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7608393C" w:rsidR="00AB53A4" w:rsidRDefault="007220F1" w:rsidP="00AB53A4">
      <w:pPr>
        <w:pStyle w:val="Heading1"/>
      </w:pPr>
      <w:r>
        <w:t>Sentinel Lymph Node Biopsy (</w:t>
      </w:r>
      <w:proofErr w:type="spellStart"/>
      <w:r>
        <w:t>SLNBx</w:t>
      </w:r>
      <w:proofErr w:type="spellEnd"/>
      <w:r>
        <w:t xml:space="preserve">) for </w:t>
      </w:r>
      <w:r w:rsidR="00884CAF">
        <w:t>i</w:t>
      </w:r>
      <w:r>
        <w:t xml:space="preserve">ntermediate thickness </w:t>
      </w:r>
      <w:r w:rsidR="00884CAF">
        <w:t>M</w:t>
      </w:r>
      <w:r>
        <w:t>elanoma</w:t>
      </w:r>
    </w:p>
    <w:p w14:paraId="5BF4F1B0" w14:textId="4B470C5A" w:rsidR="00907B4A" w:rsidRPr="00AB53A4" w:rsidRDefault="00907B4A" w:rsidP="00AB53A4">
      <w:bookmarkStart w:id="0" w:name="_Hlk4568006"/>
      <w:r>
        <w:t xml:space="preserve">Last updated: </w:t>
      </w:r>
      <w:r w:rsidR="001135CC">
        <w:t>1 November</w:t>
      </w:r>
      <w:r w:rsidR="00167446">
        <w:t xml:space="preserve"> 20</w:t>
      </w:r>
      <w:r w:rsidR="00884CAF">
        <w:t>21</w:t>
      </w:r>
    </w:p>
    <w:p w14:paraId="7DECDB43" w14:textId="77777777" w:rsidR="006B0755" w:rsidRDefault="006B0755" w:rsidP="006B0755">
      <w:pPr>
        <w:pStyle w:val="ListParagraph"/>
        <w:rPr>
          <w:rFonts w:ascii="Calibri" w:eastAsiaTheme="minorHAnsi" w:hAnsi="Calibri" w:cs="Calibri"/>
          <w:sz w:val="22"/>
          <w:szCs w:val="22"/>
        </w:rPr>
      </w:pPr>
      <w:bookmarkStart w:id="1" w:name="_Hlk84419723"/>
      <w:bookmarkEnd w:id="0"/>
      <w:r>
        <w:t>From 1 November 2021, MBS item 30311 (melanoma specific sentinel lymph node biopsy) will be introduced for patients with intermediate thickness melanoma. The procedure will determine if melanoma cells have spread to the sentinel lymph node.  </w:t>
      </w:r>
    </w:p>
    <w:bookmarkEnd w:id="1"/>
    <w:p w14:paraId="29D0AE38" w14:textId="77777777" w:rsidR="00AF7F1A" w:rsidRDefault="00AF7F1A" w:rsidP="00AF7F1A">
      <w:pPr>
        <w:pStyle w:val="ListParagraph"/>
      </w:pPr>
      <w:proofErr w:type="spellStart"/>
      <w:r>
        <w:t>SLNBx</w:t>
      </w:r>
      <w:proofErr w:type="spellEnd"/>
      <w:r>
        <w:t xml:space="preserve"> will be available for patients with intermediate thickness melanoma (</w:t>
      </w:r>
      <w:r w:rsidRPr="000B361F">
        <w:t>≥</w:t>
      </w:r>
      <w:r>
        <w:t xml:space="preserve"> 1.0 mm Breslow thickness, or those </w:t>
      </w:r>
      <w:r w:rsidRPr="000B361F">
        <w:t>≥</w:t>
      </w:r>
      <w:r>
        <w:t xml:space="preserve">0.8mm with high-risk features). </w:t>
      </w:r>
    </w:p>
    <w:p w14:paraId="4F202E53" w14:textId="77777777" w:rsidR="00AF7F1A" w:rsidRDefault="00AF7F1A" w:rsidP="00AF7F1A">
      <w:pPr>
        <w:pStyle w:val="ListParagraph"/>
      </w:pPr>
      <w:r w:rsidRPr="00162053">
        <w:t xml:space="preserve">The </w:t>
      </w:r>
      <w:proofErr w:type="spellStart"/>
      <w:r w:rsidRPr="00162053">
        <w:t>SLNB</w:t>
      </w:r>
      <w:r>
        <w:t>x</w:t>
      </w:r>
      <w:proofErr w:type="spellEnd"/>
      <w:r w:rsidRPr="00162053">
        <w:t xml:space="preserve"> procedure involves </w:t>
      </w:r>
      <w:r>
        <w:t>two steps. First,</w:t>
      </w:r>
      <w:r w:rsidRPr="00162053">
        <w:t xml:space="preserve"> radioactive dye is injected around the site of the original melanoma </w:t>
      </w:r>
      <w:r>
        <w:t>so</w:t>
      </w:r>
      <w:r w:rsidRPr="00162053">
        <w:t xml:space="preserve"> a camera can </w:t>
      </w:r>
      <w:r>
        <w:t xml:space="preserve">find </w:t>
      </w:r>
      <w:r w:rsidRPr="00162053">
        <w:t xml:space="preserve">the </w:t>
      </w:r>
      <w:r>
        <w:t>nearest lymph</w:t>
      </w:r>
      <w:r w:rsidRPr="00162053">
        <w:t xml:space="preserve"> nodes</w:t>
      </w:r>
      <w:r>
        <w:t>: this is called lymphatic mapping</w:t>
      </w:r>
      <w:r w:rsidRPr="001E50BD">
        <w:t xml:space="preserve">. </w:t>
      </w:r>
      <w:r>
        <w:t>Second, t</w:t>
      </w:r>
      <w:r w:rsidRPr="001E50BD">
        <w:t>he</w:t>
      </w:r>
      <w:r>
        <w:t>se lymph</w:t>
      </w:r>
      <w:r w:rsidRPr="00162053">
        <w:t xml:space="preserve"> nodes are </w:t>
      </w:r>
      <w:r>
        <w:t xml:space="preserve">then </w:t>
      </w:r>
      <w:r w:rsidRPr="00162053">
        <w:t xml:space="preserve">removed and examined under a microscope </w:t>
      </w:r>
      <w:r>
        <w:t>for evidence of melanoma cells</w:t>
      </w:r>
      <w:r w:rsidRPr="00162053">
        <w:t>.</w:t>
      </w:r>
      <w:r>
        <w:t xml:space="preserve"> </w:t>
      </w:r>
    </w:p>
    <w:p w14:paraId="209E0A42" w14:textId="77777777" w:rsidR="00AF7F1A" w:rsidRDefault="00AF7F1A" w:rsidP="00AF7F1A">
      <w:pPr>
        <w:pStyle w:val="ListParagraph"/>
      </w:pPr>
      <w:r>
        <w:t>These changes are relevant for surgeons (General Surgeon, Plastic and Reconstructive Surgeon, ENT and procedural dermatologist) performing the procedure and for patients diagnosed with intermediate thickness melanoma, a skin cancer in the skin pigment cells.</w:t>
      </w:r>
    </w:p>
    <w:p w14:paraId="27E1AB71" w14:textId="428472E1" w:rsidR="00AB53A4" w:rsidRDefault="00AF7F1A" w:rsidP="00AF7F1A">
      <w:pPr>
        <w:pStyle w:val="ListParagraph"/>
      </w:pPr>
      <w:r>
        <w:t>Currently there are no melanoma specific sentinel lymph node biopsy (</w:t>
      </w:r>
      <w:proofErr w:type="spellStart"/>
      <w:r>
        <w:t>SLNBx</w:t>
      </w:r>
      <w:proofErr w:type="spellEnd"/>
      <w:r>
        <w:t>) items.  This will allow for the early detection of any spread of melanoma cells to the lymph nodes nearest the site of the original melanoma lesion and determine soo</w:t>
      </w:r>
      <w:r w:rsidR="008C7C3D">
        <w:t>n</w:t>
      </w:r>
      <w:r>
        <w:t>er if patients will benefit from new treatments for some types of melanoma</w:t>
      </w:r>
      <w:r w:rsidR="00AE214D">
        <w:t>.</w:t>
      </w:r>
    </w:p>
    <w:p w14:paraId="177AE678" w14:textId="77777777" w:rsidR="0017279A" w:rsidRDefault="00DF44B1" w:rsidP="00AB53A4">
      <w:pPr>
        <w:sectPr w:rsidR="0017279A" w:rsidSect="00D3629F">
          <w:headerReference w:type="default" r:id="rId7"/>
          <w:footerReference w:type="default" r:id="rId8"/>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78A7AFE9" w14:textId="77777777" w:rsidR="00AF7F1A" w:rsidRDefault="00AF7F1A" w:rsidP="00AF7F1A">
      <w:bookmarkStart w:id="2" w:name="_Hlk85710187"/>
      <w:r>
        <w:t xml:space="preserve">From 1 November 2021, there </w:t>
      </w:r>
      <w:bookmarkStart w:id="3" w:name="_Hlk535507068"/>
      <w:r>
        <w:t xml:space="preserve">will be a </w:t>
      </w:r>
      <w:bookmarkEnd w:id="3"/>
      <w:r>
        <w:t>revised structure for items for sentinel lymph node biopsy or biopsies (</w:t>
      </w:r>
      <w:proofErr w:type="spellStart"/>
      <w:r>
        <w:t>SLNBx</w:t>
      </w:r>
      <w:proofErr w:type="spellEnd"/>
      <w:r>
        <w:t>) for cutaneous</w:t>
      </w:r>
      <w:r w:rsidRPr="00BF0A56">
        <w:t xml:space="preserve"> </w:t>
      </w:r>
      <w:r>
        <w:t>with intermediate thickness melanoma (</w:t>
      </w:r>
      <w:r w:rsidRPr="000B361F">
        <w:t>≥</w:t>
      </w:r>
      <w:r>
        <w:t xml:space="preserve"> 1.0 mm Breslow thickness, or those </w:t>
      </w:r>
      <w:r w:rsidRPr="000B361F">
        <w:t>≥</w:t>
      </w:r>
      <w:r>
        <w:t xml:space="preserve">0.8mm with high-risk features). </w:t>
      </w:r>
      <w:bookmarkEnd w:id="2"/>
      <w:r>
        <w:t>The new structure includes:</w:t>
      </w:r>
    </w:p>
    <w:p w14:paraId="32513195" w14:textId="76E79897" w:rsidR="00F879CC" w:rsidRDefault="00AF7F1A" w:rsidP="00D95E72">
      <w:pPr>
        <w:pStyle w:val="ListParagraph"/>
      </w:pPr>
      <w:r>
        <w:t>One new item (30311) for sentinel lymph node biopsies (</w:t>
      </w:r>
      <w:proofErr w:type="spellStart"/>
      <w:r>
        <w:t>SLNBx</w:t>
      </w:r>
      <w:proofErr w:type="spellEnd"/>
      <w:r>
        <w:t xml:space="preserve">) for patients with intermediate thickness melanoma, to determine if </w:t>
      </w:r>
      <w:proofErr w:type="spellStart"/>
      <w:r>
        <w:t>melananoma</w:t>
      </w:r>
      <w:proofErr w:type="spellEnd"/>
      <w:r>
        <w:t xml:space="preserve"> cells have spread to the sentinel lymph nodes.</w:t>
      </w:r>
    </w:p>
    <w:p w14:paraId="7152D8A3" w14:textId="77777777" w:rsidR="00135417" w:rsidRDefault="00135417" w:rsidP="00AB53A4">
      <w:pPr>
        <w:pStyle w:val="Heading2"/>
      </w:pPr>
      <w:r>
        <w:t xml:space="preserve">Why </w:t>
      </w:r>
      <w:r w:rsidR="009F52D4">
        <w:t>are the changes being made</w:t>
      </w:r>
      <w:r>
        <w:t>?</w:t>
      </w:r>
    </w:p>
    <w:p w14:paraId="56F72D11" w14:textId="321814D8" w:rsidR="00AF7F1A" w:rsidRDefault="00AF7F1A" w:rsidP="00AF7F1A">
      <w:pPr>
        <w:pStyle w:val="ListParagraph"/>
      </w:pPr>
      <w:r>
        <w:t>There are currently no melanoma specific sentinel lymph node biopsy items in the MBS</w:t>
      </w:r>
      <w:r w:rsidRPr="00F93F71">
        <w:t>.</w:t>
      </w:r>
      <w:r>
        <w:t xml:space="preserve"> The introduction of this item will allow practitioners to undertake a biopsy of nearby sentinel lymph nodes (those nearest the original melanoma lesion) to determine if the cancer has spread into lymph nodes. </w:t>
      </w:r>
    </w:p>
    <w:p w14:paraId="56D260C2" w14:textId="739E2193" w:rsidR="0022265C" w:rsidRDefault="0022265C" w:rsidP="0022265C">
      <w:pPr>
        <w:pStyle w:val="ListParagraph"/>
      </w:pPr>
      <w:bookmarkStart w:id="4" w:name="_Hlk535386664"/>
      <w:r>
        <w:t>Lymph nodes filter fluids from within the body and are where you find white blood cells that circulate through the body/bloodstream to help fight cancer and infections.  If cancer cells reach the nearby lymph nodes, they can more easily spread further in the body.</w:t>
      </w:r>
    </w:p>
    <w:p w14:paraId="147AF22D" w14:textId="4B0EADEE" w:rsidR="001771AD" w:rsidRDefault="00E7384E" w:rsidP="0022265C">
      <w:pPr>
        <w:pStyle w:val="ListParagraph"/>
      </w:pPr>
      <w:r>
        <w:lastRenderedPageBreak/>
        <w:t xml:space="preserve">Sentinel nodes status is now a guide for adjuvant treatment. </w:t>
      </w:r>
      <w:r w:rsidR="001771AD">
        <w:t>Patients with Stage IIIB, IIIC</w:t>
      </w:r>
      <w:r w:rsidR="001A6957">
        <w:t xml:space="preserve"> or IIID melanoma in the sentinel nodes would be considered eligible for PBS-subsidised adjuvant therapy.</w:t>
      </w:r>
    </w:p>
    <w:p w14:paraId="158F59F9" w14:textId="5D1714B9" w:rsidR="001E6F63" w:rsidRDefault="001E6F63" w:rsidP="00433682">
      <w:r w:rsidRPr="00CE1541">
        <w:t xml:space="preserve">The listing of this service was recommended by the Medical Services Advisory Committee (MSAC) in </w:t>
      </w:r>
      <w:r w:rsidR="00884CAF">
        <w:t>April 2021</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9"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website</w:t>
      </w:r>
      <w:r w:rsidR="00FE50B6">
        <w:t xml:space="preserve"> (</w:t>
      </w:r>
      <w:hyperlink r:id="rId10" w:history="1">
        <w:r w:rsidR="00DF44B1">
          <w:rPr>
            <w:rStyle w:val="Hyperlink"/>
          </w:rPr>
          <w:t>Medical Services Advisory Committee</w:t>
        </w:r>
      </w:hyperlink>
      <w:r w:rsidR="00FE50B6">
        <w:t>).</w:t>
      </w:r>
    </w:p>
    <w:bookmarkEnd w:id="4"/>
    <w:p w14:paraId="4AA530A5" w14:textId="2DD5BEAF" w:rsidR="00425089" w:rsidRDefault="00425089" w:rsidP="00AB53A4">
      <w:pPr>
        <w:pStyle w:val="Heading2"/>
      </w:pPr>
      <w:r>
        <w:t xml:space="preserve">What does this mean for </w:t>
      </w:r>
      <w:r w:rsidR="00135417">
        <w:t>providers</w:t>
      </w:r>
      <w:r w:rsidR="00996CBD">
        <w:t>?</w:t>
      </w:r>
    </w:p>
    <w:p w14:paraId="505E5302" w14:textId="4441F00C" w:rsidR="00D95E72" w:rsidRDefault="00D95E72" w:rsidP="00D95E72">
      <w:pPr>
        <w:spacing w:before="240"/>
      </w:pPr>
      <w:proofErr w:type="spellStart"/>
      <w:r>
        <w:t>SLNBx</w:t>
      </w:r>
      <w:proofErr w:type="spellEnd"/>
      <w:r>
        <w:t xml:space="preserve"> for melanoma is already being performed in Australia, but this procedure and the item numbers used (MBS 30075, 30329, 30332, 31420, 31423) are not coded on the MBS for melanoma.   Providers will now use item 30311 </w:t>
      </w:r>
      <w:r w:rsidR="00D545CD">
        <w:t xml:space="preserve">for </w:t>
      </w:r>
      <w:proofErr w:type="spellStart"/>
      <w:r w:rsidR="00D545CD">
        <w:t>SLNBx</w:t>
      </w:r>
      <w:proofErr w:type="spellEnd"/>
      <w:r w:rsidR="00D545CD">
        <w:t xml:space="preserve"> for melanoma.</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0813D1A9" w14:textId="64E14CA6" w:rsidR="002D2CC5" w:rsidRDefault="002D2CC5" w:rsidP="002D2CC5">
      <w:pPr>
        <w:pStyle w:val="CommentText"/>
      </w:pPr>
      <w:r>
        <w:rPr>
          <w:rFonts w:cs="Arial"/>
          <w:color w:val="222222"/>
        </w:rPr>
        <w:t>The changes will provide greater access for patients</w:t>
      </w:r>
      <w:r w:rsidR="0061417F" w:rsidRPr="0061417F">
        <w:rPr>
          <w:rFonts w:ascii="Helvetica" w:hAnsi="Helvetica"/>
          <w:color w:val="222222"/>
        </w:rPr>
        <w:t xml:space="preserve"> </w:t>
      </w:r>
      <w:r w:rsidR="0061417F">
        <w:rPr>
          <w:rFonts w:ascii="Helvetica" w:hAnsi="Helvetica"/>
          <w:color w:val="222222"/>
        </w:rPr>
        <w:t xml:space="preserve">for Melanoma </w:t>
      </w:r>
      <w:r w:rsidR="00884CAF">
        <w:rPr>
          <w:rFonts w:ascii="Helvetica" w:hAnsi="Helvetica"/>
          <w:color w:val="222222"/>
        </w:rPr>
        <w:t>treatment</w:t>
      </w:r>
      <w:r w:rsidR="0061417F">
        <w:rPr>
          <w:rFonts w:ascii="Helvetica" w:hAnsi="Helvetica"/>
          <w:color w:val="222222"/>
        </w:rPr>
        <w:t xml:space="preserve"> services that are clinically appropriate and reflect modern clinical practice</w:t>
      </w:r>
      <w:r>
        <w:rPr>
          <w:rFonts w:cs="Arial"/>
          <w:color w:val="222222"/>
        </w:rPr>
        <w:t>, leading to improved health outcomes.</w:t>
      </w:r>
    </w:p>
    <w:p w14:paraId="4B7905A1" w14:textId="77777777" w:rsidR="00595BBD" w:rsidRDefault="00595BBD" w:rsidP="00AB53A4">
      <w:pPr>
        <w:pStyle w:val="Heading2"/>
      </w:pPr>
      <w:r w:rsidRPr="001A7FB7">
        <w:t>Who was consulted on the changes?</w:t>
      </w:r>
    </w:p>
    <w:p w14:paraId="2FBB02C8" w14:textId="77777777" w:rsidR="00AF7F1A" w:rsidRDefault="00AF7F1A" w:rsidP="00AF7F1A">
      <w:r>
        <w:t>The Australian Society of Specialist General Surgeons, clinicians with experience and expertise in clinical oncology, pathology, dermatology and clinical genetics, and consumers were consulted on these changes.</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46A40ED5" w14:textId="62B371A3" w:rsidR="00595BBD" w:rsidRDefault="005B7C73" w:rsidP="00595BBD">
      <w:r>
        <w:t xml:space="preserve">A predicted versus actual </w:t>
      </w:r>
      <w:proofErr w:type="spellStart"/>
      <w:r>
        <w:t>utlisation</w:t>
      </w:r>
      <w:proofErr w:type="spellEnd"/>
      <w:r>
        <w:t xml:space="preserve"> review of item 30311 will be conducted after two years</w:t>
      </w:r>
      <w:r w:rsidR="00934877">
        <w:t xml:space="preserve"> or earlier if co-ordinated with a Drug Utilisation Sub-Committee review of the adjuvant therapies.</w:t>
      </w:r>
    </w:p>
    <w:p w14:paraId="1ED9E6E9" w14:textId="77777777" w:rsidR="00F93F71" w:rsidRDefault="00F93F71" w:rsidP="00AB53A4">
      <w:pPr>
        <w:pStyle w:val="Heading2"/>
      </w:pPr>
      <w:r>
        <w:t>Where can I find more information?</w:t>
      </w:r>
    </w:p>
    <w:p w14:paraId="287C30D8" w14:textId="2F869251"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1" w:history="1">
        <w:r w:rsidR="00DF44B1">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2"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AF4D21">
          <w:rPr>
            <w:rStyle w:val="Hyperlink"/>
          </w:rPr>
          <w:t>askMBS@health.gov.au</w:t>
        </w:r>
      </w:hyperlink>
      <w:r>
        <w:t>.</w:t>
      </w:r>
    </w:p>
    <w:p w14:paraId="755B2353" w14:textId="77777777" w:rsidR="00B378D4" w:rsidRDefault="00B378D4">
      <w:r>
        <w:t>Subscribe to ‘</w:t>
      </w:r>
      <w:hyperlink r:id="rId14"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5" w:name="_Hlk7773414"/>
      <w:r w:rsidR="00B378D4">
        <w:t>go to the Health Professionals page on the Services</w:t>
      </w:r>
      <w:r w:rsidR="001C7BC5">
        <w:t xml:space="preserve"> Australia</w:t>
      </w:r>
      <w:r w:rsidR="00B378D4">
        <w:t xml:space="preserve"> website or </w:t>
      </w:r>
      <w:bookmarkEnd w:id="5"/>
      <w:r>
        <w:t>contact the Services</w:t>
      </w:r>
      <w:r w:rsidR="00787CD1">
        <w:t xml:space="preserve"> Australia</w:t>
      </w:r>
      <w:r>
        <w:t xml:space="preserve"> on the Provider Enquiry Line </w:t>
      </w:r>
      <w:r w:rsidR="00E7460D">
        <w:t>–</w:t>
      </w:r>
      <w:r>
        <w:t xml:space="preserve"> 13 21 50. </w:t>
      </w:r>
    </w:p>
    <w:p w14:paraId="4069CD54" w14:textId="5A30F38E" w:rsidR="008A6F4F" w:rsidRDefault="008A6F4F">
      <w:r>
        <w:t xml:space="preserve">The data file for software vendors is expected to become available on </w:t>
      </w:r>
      <w:r w:rsidR="005C73B9">
        <w:t>1 November 2021</w:t>
      </w:r>
      <w:r w:rsidR="002427E0">
        <w:t xml:space="preserve"> and can be accessed via the MBS Online website under the </w:t>
      </w:r>
      <w:hyperlink r:id="rId15" w:history="1">
        <w:r w:rsidR="002427E0" w:rsidRPr="002427E0">
          <w:rPr>
            <w:rStyle w:val="Hyperlink"/>
          </w:rPr>
          <w:t>Downloads</w:t>
        </w:r>
      </w:hyperlink>
      <w:r w:rsidR="002427E0">
        <w:t xml:space="preserve"> page.</w:t>
      </w:r>
    </w:p>
    <w:p w14:paraId="35F6E8AE" w14:textId="77777777" w:rsidR="00656F11" w:rsidRDefault="00656F11" w:rsidP="005E1472"/>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6A1108D"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F848D" w14:textId="77777777" w:rsidR="001A4AFC" w:rsidRDefault="001A4AFC" w:rsidP="006D1088">
      <w:pPr>
        <w:spacing w:after="0" w:line="240" w:lineRule="auto"/>
      </w:pPr>
      <w:r>
        <w:separator/>
      </w:r>
    </w:p>
  </w:endnote>
  <w:endnote w:type="continuationSeparator" w:id="0">
    <w:p w14:paraId="4344B03F" w14:textId="77777777" w:rsidR="001A4AFC" w:rsidRDefault="001A4AF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DF44B1"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2BDE2CCE" w14:textId="3476C00A" w:rsidR="0008157D" w:rsidRDefault="0008157D" w:rsidP="009B32BA">
    <w:pPr>
      <w:pStyle w:val="Footer"/>
      <w:tabs>
        <w:tab w:val="clear" w:pos="9026"/>
        <w:tab w:val="right" w:pos="10466"/>
      </w:tabs>
      <w:rPr>
        <w:b/>
      </w:rPr>
    </w:pPr>
    <w:r>
      <w:rPr>
        <w:b/>
      </w:rPr>
      <w:t>Sentinel Lymph Node Biopsy (</w:t>
    </w:r>
    <w:proofErr w:type="spellStart"/>
    <w:r>
      <w:rPr>
        <w:b/>
      </w:rPr>
      <w:t>SLNBx</w:t>
    </w:r>
    <w:proofErr w:type="spellEnd"/>
    <w:r>
      <w:rPr>
        <w:b/>
      </w:rPr>
      <w:t>) for intermediate</w:t>
    </w:r>
  </w:p>
  <w:p w14:paraId="680833B4" w14:textId="47B28740" w:rsidR="009B32BA" w:rsidRDefault="0008157D" w:rsidP="009B32BA">
    <w:pPr>
      <w:pStyle w:val="Footer"/>
      <w:tabs>
        <w:tab w:val="clear" w:pos="9026"/>
        <w:tab w:val="right" w:pos="10466"/>
      </w:tabs>
    </w:pPr>
    <w:r>
      <w:rPr>
        <w:b/>
      </w:rPr>
      <w:t>thickness Melanoma</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DF44B1">
    <w:pPr>
      <w:pStyle w:val="Footer"/>
      <w:rPr>
        <w:rStyle w:val="Hyperlink"/>
        <w:szCs w:val="18"/>
      </w:rPr>
    </w:pPr>
    <w:hyperlink r:id="rId1" w:history="1">
      <w:r w:rsidR="009B32BA" w:rsidRPr="00E863C4">
        <w:rPr>
          <w:rStyle w:val="Hyperlink"/>
          <w:szCs w:val="18"/>
        </w:rPr>
        <w:t>MBS Online</w:t>
      </w:r>
    </w:hyperlink>
  </w:p>
  <w:p w14:paraId="300F6065" w14:textId="53F5F7B3" w:rsidR="00570B62" w:rsidRPr="009B32BA" w:rsidRDefault="00570B62">
    <w:pPr>
      <w:pStyle w:val="Footer"/>
      <w:rPr>
        <w:szCs w:val="18"/>
      </w:rPr>
    </w:pPr>
    <w:r w:rsidRPr="00870B05">
      <w:t>Last updated</w:t>
    </w:r>
    <w:r>
      <w:t xml:space="preserve"> – </w:t>
    </w:r>
    <w:r w:rsidR="001135CC">
      <w:t>1 November</w:t>
    </w:r>
    <w:r>
      <w:t xml:space="preserve"> 20</w:t>
    </w:r>
    <w:r w:rsidR="00884CAF">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2867A" w14:textId="77777777" w:rsidR="001A4AFC" w:rsidRDefault="001A4AFC" w:rsidP="006D1088">
      <w:pPr>
        <w:spacing w:after="0" w:line="240" w:lineRule="auto"/>
      </w:pPr>
      <w:r>
        <w:separator/>
      </w:r>
    </w:p>
  </w:footnote>
  <w:footnote w:type="continuationSeparator" w:id="0">
    <w:p w14:paraId="4AF6BD92" w14:textId="77777777" w:rsidR="001A4AFC" w:rsidRDefault="001A4AF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45F37A6"/>
    <w:multiLevelType w:val="hybridMultilevel"/>
    <w:tmpl w:val="26A61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57D"/>
    <w:rsid w:val="00081B97"/>
    <w:rsid w:val="000A2F0A"/>
    <w:rsid w:val="000A39B6"/>
    <w:rsid w:val="000A48FE"/>
    <w:rsid w:val="000B01AE"/>
    <w:rsid w:val="000B2A1B"/>
    <w:rsid w:val="000C2143"/>
    <w:rsid w:val="000C3B83"/>
    <w:rsid w:val="000D1778"/>
    <w:rsid w:val="001014EB"/>
    <w:rsid w:val="00102885"/>
    <w:rsid w:val="001135CC"/>
    <w:rsid w:val="00121100"/>
    <w:rsid w:val="001217CB"/>
    <w:rsid w:val="00124E0B"/>
    <w:rsid w:val="00130343"/>
    <w:rsid w:val="00135417"/>
    <w:rsid w:val="00141BC3"/>
    <w:rsid w:val="00141F3D"/>
    <w:rsid w:val="001432AF"/>
    <w:rsid w:val="00151636"/>
    <w:rsid w:val="00155BD4"/>
    <w:rsid w:val="00167446"/>
    <w:rsid w:val="0017279A"/>
    <w:rsid w:val="001771AD"/>
    <w:rsid w:val="00181B52"/>
    <w:rsid w:val="0018507E"/>
    <w:rsid w:val="0019170A"/>
    <w:rsid w:val="001A4AFC"/>
    <w:rsid w:val="001A6957"/>
    <w:rsid w:val="001A6FE6"/>
    <w:rsid w:val="001A7FB7"/>
    <w:rsid w:val="001C5C56"/>
    <w:rsid w:val="001C7BC5"/>
    <w:rsid w:val="001E3365"/>
    <w:rsid w:val="001E6F63"/>
    <w:rsid w:val="001F49E8"/>
    <w:rsid w:val="00200902"/>
    <w:rsid w:val="00203F3E"/>
    <w:rsid w:val="00221334"/>
    <w:rsid w:val="0022265C"/>
    <w:rsid w:val="002427E0"/>
    <w:rsid w:val="00243D1C"/>
    <w:rsid w:val="0026502E"/>
    <w:rsid w:val="00276A29"/>
    <w:rsid w:val="00281820"/>
    <w:rsid w:val="00286CF7"/>
    <w:rsid w:val="00291041"/>
    <w:rsid w:val="002A3C7C"/>
    <w:rsid w:val="002A5A70"/>
    <w:rsid w:val="002B3FCB"/>
    <w:rsid w:val="002B70AC"/>
    <w:rsid w:val="002D2CC5"/>
    <w:rsid w:val="002E6682"/>
    <w:rsid w:val="003122B4"/>
    <w:rsid w:val="00337919"/>
    <w:rsid w:val="003402B3"/>
    <w:rsid w:val="00345DC5"/>
    <w:rsid w:val="00352174"/>
    <w:rsid w:val="00355E8A"/>
    <w:rsid w:val="00363819"/>
    <w:rsid w:val="00374AE3"/>
    <w:rsid w:val="003A52BA"/>
    <w:rsid w:val="003B56AD"/>
    <w:rsid w:val="003D5CEF"/>
    <w:rsid w:val="003E0945"/>
    <w:rsid w:val="003E6457"/>
    <w:rsid w:val="003F6682"/>
    <w:rsid w:val="00402B46"/>
    <w:rsid w:val="00405506"/>
    <w:rsid w:val="00420023"/>
    <w:rsid w:val="00425089"/>
    <w:rsid w:val="00427D7F"/>
    <w:rsid w:val="004324B6"/>
    <w:rsid w:val="00433682"/>
    <w:rsid w:val="0043744D"/>
    <w:rsid w:val="00445086"/>
    <w:rsid w:val="004511F2"/>
    <w:rsid w:val="004933FA"/>
    <w:rsid w:val="00494B72"/>
    <w:rsid w:val="00496081"/>
    <w:rsid w:val="004A1348"/>
    <w:rsid w:val="004A6042"/>
    <w:rsid w:val="004B243F"/>
    <w:rsid w:val="004B2E04"/>
    <w:rsid w:val="004C2B08"/>
    <w:rsid w:val="004D2C7C"/>
    <w:rsid w:val="004D71C4"/>
    <w:rsid w:val="004E52A2"/>
    <w:rsid w:val="004F0AA6"/>
    <w:rsid w:val="00510063"/>
    <w:rsid w:val="00511D54"/>
    <w:rsid w:val="00516462"/>
    <w:rsid w:val="0052040F"/>
    <w:rsid w:val="005261D0"/>
    <w:rsid w:val="0054242B"/>
    <w:rsid w:val="00542F07"/>
    <w:rsid w:val="00543427"/>
    <w:rsid w:val="00550525"/>
    <w:rsid w:val="00570B62"/>
    <w:rsid w:val="00595BBD"/>
    <w:rsid w:val="0059641E"/>
    <w:rsid w:val="005B7C73"/>
    <w:rsid w:val="005C73B9"/>
    <w:rsid w:val="005E1472"/>
    <w:rsid w:val="005E2B56"/>
    <w:rsid w:val="005F226C"/>
    <w:rsid w:val="0061417F"/>
    <w:rsid w:val="006173AC"/>
    <w:rsid w:val="0062100F"/>
    <w:rsid w:val="00634880"/>
    <w:rsid w:val="006425BA"/>
    <w:rsid w:val="00650B9A"/>
    <w:rsid w:val="00653345"/>
    <w:rsid w:val="00655D74"/>
    <w:rsid w:val="00656F11"/>
    <w:rsid w:val="00684D37"/>
    <w:rsid w:val="00694030"/>
    <w:rsid w:val="006961D6"/>
    <w:rsid w:val="006A175B"/>
    <w:rsid w:val="006B0755"/>
    <w:rsid w:val="006D04CC"/>
    <w:rsid w:val="006D1088"/>
    <w:rsid w:val="006D2A35"/>
    <w:rsid w:val="006E1C54"/>
    <w:rsid w:val="006F094F"/>
    <w:rsid w:val="006F5785"/>
    <w:rsid w:val="007020C6"/>
    <w:rsid w:val="007220F1"/>
    <w:rsid w:val="00725991"/>
    <w:rsid w:val="00726103"/>
    <w:rsid w:val="00727F4C"/>
    <w:rsid w:val="00734F6B"/>
    <w:rsid w:val="00736D31"/>
    <w:rsid w:val="0077741D"/>
    <w:rsid w:val="00781867"/>
    <w:rsid w:val="00787CD1"/>
    <w:rsid w:val="007D1D3A"/>
    <w:rsid w:val="007E2604"/>
    <w:rsid w:val="007E33D2"/>
    <w:rsid w:val="00814F52"/>
    <w:rsid w:val="00834903"/>
    <w:rsid w:val="008352AC"/>
    <w:rsid w:val="008447ED"/>
    <w:rsid w:val="00852651"/>
    <w:rsid w:val="008553F7"/>
    <w:rsid w:val="00864E28"/>
    <w:rsid w:val="008766AD"/>
    <w:rsid w:val="00876A59"/>
    <w:rsid w:val="00881219"/>
    <w:rsid w:val="00884CAF"/>
    <w:rsid w:val="00887957"/>
    <w:rsid w:val="008957B9"/>
    <w:rsid w:val="008A2921"/>
    <w:rsid w:val="008A6F4F"/>
    <w:rsid w:val="008B25F2"/>
    <w:rsid w:val="008C7C3D"/>
    <w:rsid w:val="008E258C"/>
    <w:rsid w:val="008E4C9B"/>
    <w:rsid w:val="008E7B7C"/>
    <w:rsid w:val="008F1594"/>
    <w:rsid w:val="008F4B45"/>
    <w:rsid w:val="009000AA"/>
    <w:rsid w:val="00907B4A"/>
    <w:rsid w:val="0091706C"/>
    <w:rsid w:val="00934877"/>
    <w:rsid w:val="00942A31"/>
    <w:rsid w:val="009542F2"/>
    <w:rsid w:val="009562F4"/>
    <w:rsid w:val="00976804"/>
    <w:rsid w:val="00977405"/>
    <w:rsid w:val="009858E2"/>
    <w:rsid w:val="00996CBD"/>
    <w:rsid w:val="009A6B12"/>
    <w:rsid w:val="009A740B"/>
    <w:rsid w:val="009B0901"/>
    <w:rsid w:val="009B32BA"/>
    <w:rsid w:val="009B51E7"/>
    <w:rsid w:val="009B5206"/>
    <w:rsid w:val="009B7859"/>
    <w:rsid w:val="009C742B"/>
    <w:rsid w:val="009D0B98"/>
    <w:rsid w:val="009E4A9E"/>
    <w:rsid w:val="009E66EE"/>
    <w:rsid w:val="009E6DE2"/>
    <w:rsid w:val="009F52D4"/>
    <w:rsid w:val="009F790E"/>
    <w:rsid w:val="00A239A8"/>
    <w:rsid w:val="00A26321"/>
    <w:rsid w:val="00A3287F"/>
    <w:rsid w:val="00A34384"/>
    <w:rsid w:val="00A37C50"/>
    <w:rsid w:val="00A37CE3"/>
    <w:rsid w:val="00A51FC5"/>
    <w:rsid w:val="00A5641C"/>
    <w:rsid w:val="00A60FB7"/>
    <w:rsid w:val="00A64177"/>
    <w:rsid w:val="00A7172E"/>
    <w:rsid w:val="00A91196"/>
    <w:rsid w:val="00AA41CD"/>
    <w:rsid w:val="00AA5232"/>
    <w:rsid w:val="00AA69A9"/>
    <w:rsid w:val="00AB53A4"/>
    <w:rsid w:val="00AE214D"/>
    <w:rsid w:val="00AE2F7E"/>
    <w:rsid w:val="00AE53A3"/>
    <w:rsid w:val="00AF7F1A"/>
    <w:rsid w:val="00B06E28"/>
    <w:rsid w:val="00B071FA"/>
    <w:rsid w:val="00B15CE8"/>
    <w:rsid w:val="00B2044B"/>
    <w:rsid w:val="00B23A4C"/>
    <w:rsid w:val="00B31FBA"/>
    <w:rsid w:val="00B378D4"/>
    <w:rsid w:val="00B3793F"/>
    <w:rsid w:val="00B542FB"/>
    <w:rsid w:val="00B714E8"/>
    <w:rsid w:val="00B811DF"/>
    <w:rsid w:val="00B83E3D"/>
    <w:rsid w:val="00B90DB5"/>
    <w:rsid w:val="00BA0109"/>
    <w:rsid w:val="00BA7CA8"/>
    <w:rsid w:val="00BB25DE"/>
    <w:rsid w:val="00BC50C1"/>
    <w:rsid w:val="00BD1C20"/>
    <w:rsid w:val="00BD2649"/>
    <w:rsid w:val="00BE2018"/>
    <w:rsid w:val="00BE505F"/>
    <w:rsid w:val="00BF00A9"/>
    <w:rsid w:val="00BF426F"/>
    <w:rsid w:val="00C0126E"/>
    <w:rsid w:val="00C06EA2"/>
    <w:rsid w:val="00C10EB8"/>
    <w:rsid w:val="00C11326"/>
    <w:rsid w:val="00C131D7"/>
    <w:rsid w:val="00C13ABA"/>
    <w:rsid w:val="00C4491F"/>
    <w:rsid w:val="00C61A31"/>
    <w:rsid w:val="00C66700"/>
    <w:rsid w:val="00CA5F76"/>
    <w:rsid w:val="00CC39C8"/>
    <w:rsid w:val="00CF2313"/>
    <w:rsid w:val="00CF45CC"/>
    <w:rsid w:val="00D11EDB"/>
    <w:rsid w:val="00D16EF3"/>
    <w:rsid w:val="00D3244E"/>
    <w:rsid w:val="00D3629F"/>
    <w:rsid w:val="00D36F35"/>
    <w:rsid w:val="00D37294"/>
    <w:rsid w:val="00D3741F"/>
    <w:rsid w:val="00D422E5"/>
    <w:rsid w:val="00D51364"/>
    <w:rsid w:val="00D545CD"/>
    <w:rsid w:val="00D62923"/>
    <w:rsid w:val="00D6302E"/>
    <w:rsid w:val="00D67E9A"/>
    <w:rsid w:val="00D75019"/>
    <w:rsid w:val="00D76659"/>
    <w:rsid w:val="00D95E72"/>
    <w:rsid w:val="00DA0E0F"/>
    <w:rsid w:val="00DA50D6"/>
    <w:rsid w:val="00DB54A4"/>
    <w:rsid w:val="00DC05E6"/>
    <w:rsid w:val="00DC127A"/>
    <w:rsid w:val="00DC356C"/>
    <w:rsid w:val="00DE22E2"/>
    <w:rsid w:val="00DF44B1"/>
    <w:rsid w:val="00DF6692"/>
    <w:rsid w:val="00DF7606"/>
    <w:rsid w:val="00DF7C32"/>
    <w:rsid w:val="00E43F82"/>
    <w:rsid w:val="00E7384E"/>
    <w:rsid w:val="00E7403A"/>
    <w:rsid w:val="00E7460D"/>
    <w:rsid w:val="00EA2CDC"/>
    <w:rsid w:val="00EC2DBE"/>
    <w:rsid w:val="00ED1055"/>
    <w:rsid w:val="00ED2B70"/>
    <w:rsid w:val="00ED60EE"/>
    <w:rsid w:val="00F074CE"/>
    <w:rsid w:val="00F07E89"/>
    <w:rsid w:val="00F21B92"/>
    <w:rsid w:val="00F311A2"/>
    <w:rsid w:val="00F33D07"/>
    <w:rsid w:val="00F50491"/>
    <w:rsid w:val="00F50994"/>
    <w:rsid w:val="00F74AD4"/>
    <w:rsid w:val="00F74DFC"/>
    <w:rsid w:val="00F82B16"/>
    <w:rsid w:val="00F879CC"/>
    <w:rsid w:val="00F93F71"/>
    <w:rsid w:val="00F95733"/>
    <w:rsid w:val="00FA01E9"/>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38450668">
      <w:bodyDiv w:val="1"/>
      <w:marLeft w:val="0"/>
      <w:marRight w:val="0"/>
      <w:marTop w:val="0"/>
      <w:marBottom w:val="0"/>
      <w:divBdr>
        <w:top w:val="none" w:sz="0" w:space="0" w:color="auto"/>
        <w:left w:val="none" w:sz="0" w:space="0" w:color="auto"/>
        <w:bottom w:val="none" w:sz="0" w:space="0" w:color="auto"/>
        <w:right w:val="none" w:sz="0" w:space="0" w:color="auto"/>
      </w:divBdr>
    </w:div>
    <w:div w:id="183791489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kMBS@health.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2021-10-21T00:59:00Z</dcterms:created>
  <dcterms:modified xsi:type="dcterms:W3CDTF">2021-10-21T01:03:00Z</dcterms:modified>
</cp:coreProperties>
</file>