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BFD0CD6" w:rsidR="00BA2732" w:rsidRDefault="007978FE" w:rsidP="003D033A">
      <w:pPr>
        <w:pStyle w:val="Title"/>
      </w:pPr>
      <w:bookmarkStart w:id="0" w:name="_Hlk142402312"/>
      <w:r>
        <w:t>A</w:t>
      </w:r>
      <w:r w:rsidR="00D03610">
        <w:t>mend</w:t>
      </w:r>
      <w:r>
        <w:t>ment</w:t>
      </w:r>
      <w:r w:rsidR="00F478AE">
        <w:t xml:space="preserve"> to MBS </w:t>
      </w:r>
      <w:r w:rsidR="00D03610">
        <w:t xml:space="preserve">item </w:t>
      </w:r>
      <w:r w:rsidR="0014309B">
        <w:t xml:space="preserve">72814 </w:t>
      </w:r>
      <w:r w:rsidR="00D03610">
        <w:t>for</w:t>
      </w:r>
      <w:r w:rsidR="00A66C5B">
        <w:t xml:space="preserve"> </w:t>
      </w:r>
      <w:r w:rsidR="00A66C5B" w:rsidRPr="00A66C5B">
        <w:t>programmed death ligand 1 (PD-L1) immunohistochemistry (IHC) testing</w:t>
      </w:r>
      <w:r w:rsidR="00D03610">
        <w:t xml:space="preserve"> </w:t>
      </w:r>
      <w:r w:rsidR="0014309B">
        <w:t>to include testing for advanced</w:t>
      </w:r>
      <w:r w:rsidR="00C93184" w:rsidRPr="00C93184">
        <w:t xml:space="preserve"> triple negative breast cancer</w:t>
      </w:r>
      <w:r w:rsidR="00BA08E9">
        <w:t xml:space="preserve"> (TNBC)</w:t>
      </w:r>
      <w:r w:rsidR="00292C9E">
        <w:t xml:space="preserve"> patients</w:t>
      </w:r>
    </w:p>
    <w:p w14:paraId="6EFD4B5B" w14:textId="7EAAB48D" w:rsidR="00064168" w:rsidRPr="00867595" w:rsidRDefault="00064168" w:rsidP="006F5073">
      <w:bookmarkStart w:id="1" w:name="_Hlk4568006"/>
      <w:bookmarkEnd w:id="0"/>
      <w:r w:rsidRPr="00867595">
        <w:t xml:space="preserve">Last updated: </w:t>
      </w:r>
      <w:r w:rsidR="00207BCC">
        <w:t>10</w:t>
      </w:r>
      <w:r w:rsidR="00BE7A51">
        <w:t xml:space="preserve"> August 2023</w:t>
      </w:r>
    </w:p>
    <w:p w14:paraId="7F6EB486" w14:textId="7EEAB976" w:rsidR="00155D55" w:rsidRPr="00467E38" w:rsidRDefault="004B56DD" w:rsidP="00155D55">
      <w:pPr>
        <w:pStyle w:val="ListBullet"/>
        <w:rPr>
          <w:iCs/>
        </w:rPr>
      </w:pPr>
      <w:bookmarkStart w:id="2" w:name="_Hlk535506978"/>
      <w:bookmarkEnd w:id="1"/>
      <w:r>
        <w:t xml:space="preserve">From 1 September 2023, </w:t>
      </w:r>
      <w:r w:rsidR="00292C9E">
        <w:t>the</w:t>
      </w:r>
      <w:r w:rsidR="009B1031">
        <w:t xml:space="preserve"> </w:t>
      </w:r>
      <w:r w:rsidR="009B1031">
        <w:rPr>
          <w:iCs/>
        </w:rPr>
        <w:t xml:space="preserve">Medicare Benefits Schedule (MBS) </w:t>
      </w:r>
      <w:r w:rsidR="00687C5F">
        <w:t xml:space="preserve">item </w:t>
      </w:r>
      <w:r w:rsidR="00283B54">
        <w:t xml:space="preserve">for </w:t>
      </w:r>
      <w:bookmarkStart w:id="3" w:name="_Hlk142399840"/>
      <w:r w:rsidR="00283B54" w:rsidRPr="00914A51">
        <w:rPr>
          <w:iCs/>
        </w:rPr>
        <w:t xml:space="preserve">PD-L1 IHC </w:t>
      </w:r>
      <w:r w:rsidR="00283B54" w:rsidRPr="00696FEB">
        <w:rPr>
          <w:iCs/>
        </w:rPr>
        <w:t>testing</w:t>
      </w:r>
      <w:r w:rsidR="00283B54">
        <w:rPr>
          <w:iCs/>
        </w:rPr>
        <w:t xml:space="preserve"> </w:t>
      </w:r>
      <w:bookmarkEnd w:id="3"/>
      <w:r w:rsidR="00EB4A5C">
        <w:rPr>
          <w:iCs/>
        </w:rPr>
        <w:t xml:space="preserve">will be amended </w:t>
      </w:r>
      <w:r w:rsidR="00FE2685">
        <w:rPr>
          <w:iCs/>
        </w:rPr>
        <w:t>to</w:t>
      </w:r>
      <w:r w:rsidR="00FE2685" w:rsidRPr="003A747D">
        <w:rPr>
          <w:iCs/>
          <w:szCs w:val="24"/>
        </w:rPr>
        <w:t xml:space="preserve"> include </w:t>
      </w:r>
      <w:r w:rsidR="006D0EE4">
        <w:rPr>
          <w:iCs/>
          <w:szCs w:val="24"/>
        </w:rPr>
        <w:t xml:space="preserve">testing for patients with </w:t>
      </w:r>
      <w:r w:rsidR="00FE2685" w:rsidRPr="003A747D">
        <w:rPr>
          <w:iCs/>
          <w:szCs w:val="24"/>
        </w:rPr>
        <w:t xml:space="preserve">locally recurrent unresectable or metastatic </w:t>
      </w:r>
      <w:r w:rsidR="00FE2685">
        <w:rPr>
          <w:iCs/>
          <w:szCs w:val="24"/>
        </w:rPr>
        <w:t>TNBC</w:t>
      </w:r>
      <w:r w:rsidR="006C45B7">
        <w:rPr>
          <w:iCs/>
          <w:szCs w:val="24"/>
        </w:rPr>
        <w:t xml:space="preserve"> </w:t>
      </w:r>
      <w:r w:rsidR="0086596A">
        <w:rPr>
          <w:iCs/>
          <w:szCs w:val="24"/>
        </w:rPr>
        <w:t>(referred to in this paper as ‘advanced TNBC’)</w:t>
      </w:r>
      <w:r w:rsidR="00F02195">
        <w:rPr>
          <w:iCs/>
          <w:szCs w:val="24"/>
        </w:rPr>
        <w:t>.</w:t>
      </w:r>
    </w:p>
    <w:p w14:paraId="01654E54" w14:textId="7E460DD7" w:rsidR="000A5434" w:rsidRPr="00121D18" w:rsidRDefault="000A5434" w:rsidP="000A5434">
      <w:pPr>
        <w:pStyle w:val="ListParagraph"/>
        <w:numPr>
          <w:ilvl w:val="0"/>
          <w:numId w:val="27"/>
        </w:numPr>
        <w:spacing w:before="0" w:after="60" w:line="280" w:lineRule="exact"/>
        <w:contextualSpacing w:val="0"/>
        <w:rPr>
          <w:rFonts w:ascii="Arial" w:hAnsi="Arial" w:cs="Arial"/>
        </w:rPr>
      </w:pPr>
      <w:r w:rsidRPr="00121D18">
        <w:rPr>
          <w:rFonts w:ascii="Arial" w:hAnsi="Arial" w:cs="Arial"/>
        </w:rPr>
        <w:t>This change to MBS item 72814 will co</w:t>
      </w:r>
      <w:r w:rsidR="00121D18">
        <w:rPr>
          <w:rFonts w:ascii="Arial" w:hAnsi="Arial" w:cs="Arial"/>
        </w:rPr>
        <w:t>i</w:t>
      </w:r>
      <w:r w:rsidRPr="00121D18">
        <w:rPr>
          <w:rFonts w:ascii="Arial" w:hAnsi="Arial" w:cs="Arial"/>
        </w:rPr>
        <w:t xml:space="preserve">ncide with changes to the Pharmaceutical Benefits Scheme (PBS) to make pembrolizumab </w:t>
      </w:r>
      <w:r w:rsidR="00490B4D" w:rsidRPr="00121D18">
        <w:rPr>
          <w:rFonts w:ascii="Arial" w:hAnsi="Arial" w:cs="Arial"/>
          <w:iCs/>
        </w:rPr>
        <w:t>(Keytruda®)</w:t>
      </w:r>
      <w:r w:rsidR="00490B4D" w:rsidRPr="00121D18">
        <w:rPr>
          <w:rFonts w:ascii="Arial" w:hAnsi="Arial" w:cs="Arial"/>
        </w:rPr>
        <w:t xml:space="preserve"> </w:t>
      </w:r>
      <w:r w:rsidRPr="00121D18">
        <w:rPr>
          <w:rFonts w:ascii="Arial" w:hAnsi="Arial" w:cs="Arial"/>
        </w:rPr>
        <w:t xml:space="preserve">available to the same eligible patient population (commencing 1 </w:t>
      </w:r>
      <w:r w:rsidR="00490B4D" w:rsidRPr="00121D18">
        <w:rPr>
          <w:rFonts w:ascii="Arial" w:hAnsi="Arial" w:cs="Arial"/>
        </w:rPr>
        <w:t>September 202</w:t>
      </w:r>
      <w:r w:rsidR="0029339F" w:rsidRPr="00121D18">
        <w:rPr>
          <w:rFonts w:ascii="Arial" w:hAnsi="Arial" w:cs="Arial"/>
        </w:rPr>
        <w:t>3</w:t>
      </w:r>
      <w:r w:rsidRPr="00121D18">
        <w:rPr>
          <w:rFonts w:ascii="Arial" w:hAnsi="Arial" w:cs="Arial"/>
        </w:rPr>
        <w:t xml:space="preserve">). </w:t>
      </w:r>
    </w:p>
    <w:bookmarkEnd w:id="2"/>
    <w:p w14:paraId="44460BF5" w14:textId="77777777" w:rsidR="00064168" w:rsidRPr="00867595" w:rsidRDefault="00064168" w:rsidP="00064168">
      <w:pPr>
        <w:pStyle w:val="Heading2"/>
      </w:pPr>
      <w:r w:rsidRPr="00867595">
        <w:t>What are the changes?</w:t>
      </w:r>
    </w:p>
    <w:p w14:paraId="68ADBD92" w14:textId="20CADEFD" w:rsidR="00F70820" w:rsidRPr="00045919" w:rsidRDefault="00064168" w:rsidP="00F70820">
      <w:pPr>
        <w:pStyle w:val="ListBullet"/>
        <w:numPr>
          <w:ilvl w:val="0"/>
          <w:numId w:val="0"/>
        </w:numPr>
      </w:pPr>
      <w:r w:rsidRPr="00867595">
        <w:t xml:space="preserve">Effective </w:t>
      </w:r>
      <w:r w:rsidR="000B5DB2">
        <w:t>1 September 2023</w:t>
      </w:r>
      <w:r w:rsidRPr="00867595">
        <w:t xml:space="preserve">, </w:t>
      </w:r>
      <w:r w:rsidR="00C721BC">
        <w:t xml:space="preserve">existing MBS item 72814 will be amended </w:t>
      </w:r>
      <w:r w:rsidR="00C14994">
        <w:t xml:space="preserve">to </w:t>
      </w:r>
      <w:r w:rsidR="009521AD">
        <w:t xml:space="preserve">expand access </w:t>
      </w:r>
      <w:r w:rsidR="00D871E1">
        <w:t xml:space="preserve">to </w:t>
      </w:r>
      <w:r w:rsidR="009521AD" w:rsidRPr="00914A51">
        <w:rPr>
          <w:iCs/>
        </w:rPr>
        <w:t xml:space="preserve">PD-L1 IHC </w:t>
      </w:r>
      <w:r w:rsidR="009521AD" w:rsidRPr="00696FEB">
        <w:rPr>
          <w:iCs/>
        </w:rPr>
        <w:t>testing</w:t>
      </w:r>
      <w:r w:rsidR="009521AD">
        <w:t xml:space="preserve"> to </w:t>
      </w:r>
      <w:r w:rsidR="00945BE4">
        <w:t>patients with advance</w:t>
      </w:r>
      <w:r w:rsidR="009521AD">
        <w:t>d</w:t>
      </w:r>
      <w:r w:rsidR="00945BE4">
        <w:t xml:space="preserve"> TNBC</w:t>
      </w:r>
      <w:r w:rsidR="00045919">
        <w:t>.</w:t>
      </w:r>
      <w:r w:rsidR="00B4454A">
        <w:t xml:space="preserve"> </w:t>
      </w:r>
      <w:r w:rsidR="00F70820" w:rsidRPr="004F0FD6">
        <w:t>PD-L1 testing is a special test that measures how much of a protein called programmed death ligand 1 – or PD-L1 – is on the surface of cancer cells and the cells surrounding the cancer.</w:t>
      </w:r>
    </w:p>
    <w:p w14:paraId="2E1CA5C5" w14:textId="08E1734F" w:rsidR="002F58DA" w:rsidRDefault="00B4454A" w:rsidP="00045919">
      <w:pPr>
        <w:pStyle w:val="ListBullet"/>
        <w:numPr>
          <w:ilvl w:val="0"/>
          <w:numId w:val="0"/>
        </w:numPr>
      </w:pPr>
      <w:r>
        <w:rPr>
          <w:iCs/>
        </w:rPr>
        <w:t xml:space="preserve">Patients </w:t>
      </w:r>
      <w:r w:rsidR="002B7A63">
        <w:rPr>
          <w:iCs/>
        </w:rPr>
        <w:t>with advanced T</w:t>
      </w:r>
      <w:r w:rsidR="00641FEB">
        <w:rPr>
          <w:iCs/>
        </w:rPr>
        <w:t>N</w:t>
      </w:r>
      <w:r w:rsidR="002B7A63">
        <w:rPr>
          <w:iCs/>
        </w:rPr>
        <w:t>BC</w:t>
      </w:r>
      <w:r w:rsidR="00641FEB">
        <w:rPr>
          <w:iCs/>
        </w:rPr>
        <w:t xml:space="preserve"> </w:t>
      </w:r>
      <w:r w:rsidRPr="003A747D">
        <w:t>whose tumours express</w:t>
      </w:r>
      <w:r w:rsidR="00641FEB">
        <w:t xml:space="preserve"> a</w:t>
      </w:r>
      <w:r w:rsidRPr="003A747D">
        <w:t xml:space="preserve"> PD-L1 Combined Positive Score (CPS)</w:t>
      </w:r>
      <w:r>
        <w:t xml:space="preserve"> </w:t>
      </w:r>
      <w:r w:rsidRPr="00960349">
        <w:t xml:space="preserve">≥10 </w:t>
      </w:r>
      <w:r w:rsidR="002D379B">
        <w:t xml:space="preserve">and who meet other criteria set out in the PBS, </w:t>
      </w:r>
      <w:r w:rsidR="00F77516" w:rsidRPr="004F0FD6">
        <w:t xml:space="preserve">will be eligible for </w:t>
      </w:r>
      <w:r w:rsidR="006E451A">
        <w:t>treatment with</w:t>
      </w:r>
      <w:r w:rsidR="00F77516" w:rsidRPr="004F0FD6">
        <w:t xml:space="preserve"> pembrolizumab</w:t>
      </w:r>
      <w:r w:rsidR="00082581">
        <w:t xml:space="preserve"> </w:t>
      </w:r>
      <w:r w:rsidR="00082581">
        <w:rPr>
          <w:iCs/>
        </w:rPr>
        <w:t>(</w:t>
      </w:r>
      <w:r w:rsidR="00082581" w:rsidRPr="007D0120">
        <w:rPr>
          <w:iCs/>
        </w:rPr>
        <w:t>K</w:t>
      </w:r>
      <w:r w:rsidR="00082581">
        <w:rPr>
          <w:iCs/>
        </w:rPr>
        <w:t>eytruda</w:t>
      </w:r>
      <w:r w:rsidR="00082581" w:rsidRPr="007D0120">
        <w:rPr>
          <w:iCs/>
        </w:rPr>
        <w:t>®</w:t>
      </w:r>
      <w:r w:rsidR="00082581">
        <w:rPr>
          <w:iCs/>
        </w:rPr>
        <w:t>)</w:t>
      </w:r>
      <w:r w:rsidR="00B17364">
        <w:t>, which</w:t>
      </w:r>
      <w:r w:rsidR="002A7FB3">
        <w:t xml:space="preserve"> is due to be listed on the PBS from 1 September </w:t>
      </w:r>
      <w:r w:rsidR="004848E3">
        <w:t xml:space="preserve">2023 </w:t>
      </w:r>
      <w:r w:rsidR="002A7FB3">
        <w:t>for this patient group.</w:t>
      </w:r>
      <w:r w:rsidR="00F77516">
        <w:t xml:space="preserve"> </w:t>
      </w:r>
    </w:p>
    <w:p w14:paraId="14CB6C78" w14:textId="491F5A90" w:rsidR="007E0068" w:rsidRDefault="007E0068" w:rsidP="007E0068">
      <w:r>
        <w:t xml:space="preserve">For private health insurance purposes, item </w:t>
      </w:r>
      <w:r w:rsidR="00C81C27">
        <w:rPr>
          <w:szCs w:val="22"/>
        </w:rPr>
        <w:t xml:space="preserve">72814 </w:t>
      </w:r>
      <w:r>
        <w:t>will continue to be listed under the following clinical category and procedure type:</w:t>
      </w:r>
    </w:p>
    <w:p w14:paraId="00DAF94B" w14:textId="77777777" w:rsidR="00385C01" w:rsidRDefault="00385C01" w:rsidP="00385C01">
      <w:pPr>
        <w:pStyle w:val="ListBullet"/>
      </w:pPr>
      <w:r>
        <w:t>Private Health Insurance Classification:</w:t>
      </w:r>
    </w:p>
    <w:p w14:paraId="5B0D04C5" w14:textId="2564AA69" w:rsidR="007E0068" w:rsidRDefault="007E0068" w:rsidP="006F5073">
      <w:pPr>
        <w:pStyle w:val="ListBullet"/>
      </w:pPr>
      <w:r>
        <w:t xml:space="preserve">Clinical category: </w:t>
      </w:r>
      <w:r w:rsidR="0059169F">
        <w:t>Support List (pathology)</w:t>
      </w:r>
    </w:p>
    <w:p w14:paraId="0F393FB5" w14:textId="0732FCA5" w:rsidR="007E0068" w:rsidRPr="007E0068" w:rsidRDefault="007E0068" w:rsidP="006F5073">
      <w:pPr>
        <w:pStyle w:val="ListBullet"/>
      </w:pPr>
      <w:r>
        <w:t xml:space="preserve">Procedure type: Type </w:t>
      </w:r>
      <w:r w:rsidR="0059169F">
        <w:t>C</w:t>
      </w:r>
    </w:p>
    <w:p w14:paraId="42BD5171" w14:textId="702718FA" w:rsidR="00064168" w:rsidRDefault="00064168" w:rsidP="00064168">
      <w:pPr>
        <w:pStyle w:val="Heading2"/>
      </w:pPr>
      <w:r>
        <w:t xml:space="preserve">Why </w:t>
      </w:r>
      <w:r w:rsidR="00053642">
        <w:t xml:space="preserve">is </w:t>
      </w:r>
      <w:r>
        <w:t>th</w:t>
      </w:r>
      <w:r w:rsidR="00053642">
        <w:t>is</w:t>
      </w:r>
      <w:r>
        <w:t xml:space="preserve"> change being made?</w:t>
      </w:r>
    </w:p>
    <w:p w14:paraId="56CF6669" w14:textId="4DD359B2" w:rsidR="000E45A8" w:rsidRDefault="004E684E" w:rsidP="00534CF1">
      <w:pPr>
        <w:pStyle w:val="ListBullet"/>
        <w:numPr>
          <w:ilvl w:val="0"/>
          <w:numId w:val="0"/>
        </w:numPr>
      </w:pPr>
      <w:r>
        <w:t>The Pharmaceutical Benefits Advisory Committee</w:t>
      </w:r>
      <w:r>
        <w:rPr>
          <w:iCs/>
        </w:rPr>
        <w:t xml:space="preserve"> </w:t>
      </w:r>
      <w:r w:rsidRPr="00836D66">
        <w:rPr>
          <w:color w:val="auto"/>
        </w:rPr>
        <w:t xml:space="preserve">(PBAC) recommended PBS listing of </w:t>
      </w:r>
      <w:r w:rsidRPr="004F0FD6">
        <w:t>pembrolizumab</w:t>
      </w:r>
      <w:r>
        <w:t xml:space="preserve"> </w:t>
      </w:r>
      <w:r>
        <w:rPr>
          <w:iCs/>
        </w:rPr>
        <w:t>(</w:t>
      </w:r>
      <w:r w:rsidRPr="007D0120">
        <w:rPr>
          <w:iCs/>
        </w:rPr>
        <w:t>K</w:t>
      </w:r>
      <w:r>
        <w:rPr>
          <w:iCs/>
        </w:rPr>
        <w:t>eytruda</w:t>
      </w:r>
      <w:r w:rsidRPr="007D0120">
        <w:rPr>
          <w:iCs/>
        </w:rPr>
        <w:t>®</w:t>
      </w:r>
      <w:r>
        <w:rPr>
          <w:iCs/>
        </w:rPr>
        <w:t>)</w:t>
      </w:r>
      <w:r w:rsidRPr="00836D66">
        <w:rPr>
          <w:color w:val="auto"/>
        </w:rPr>
        <w:t xml:space="preserve"> for </w:t>
      </w:r>
      <w:r w:rsidR="000A529B">
        <w:rPr>
          <w:iCs/>
        </w:rPr>
        <w:t xml:space="preserve">patients with advanced TNBC </w:t>
      </w:r>
      <w:r w:rsidR="000A529B" w:rsidRPr="003A747D">
        <w:t>whose tumours express</w:t>
      </w:r>
      <w:r w:rsidR="000A529B">
        <w:t xml:space="preserve"> a</w:t>
      </w:r>
      <w:r w:rsidR="000A529B" w:rsidRPr="003A747D">
        <w:t xml:space="preserve"> PD-L1 </w:t>
      </w:r>
      <w:r w:rsidR="000A529B">
        <w:t xml:space="preserve">of </w:t>
      </w:r>
      <w:r w:rsidR="000A529B" w:rsidRPr="003A747D">
        <w:t>CPS</w:t>
      </w:r>
      <w:r w:rsidR="000A529B">
        <w:t xml:space="preserve"> </w:t>
      </w:r>
      <w:r w:rsidR="000A529B" w:rsidRPr="00960349">
        <w:t xml:space="preserve">≥10 </w:t>
      </w:r>
      <w:r w:rsidRPr="00836D66">
        <w:rPr>
          <w:color w:val="auto"/>
        </w:rPr>
        <w:t xml:space="preserve">(commencing from 1 </w:t>
      </w:r>
      <w:r>
        <w:rPr>
          <w:color w:val="auto"/>
        </w:rPr>
        <w:t>September 2023</w:t>
      </w:r>
      <w:r w:rsidRPr="00836D66">
        <w:rPr>
          <w:color w:val="auto"/>
        </w:rPr>
        <w:t>).</w:t>
      </w:r>
      <w:r w:rsidR="007372A5">
        <w:rPr>
          <w:color w:val="auto"/>
        </w:rPr>
        <w:t xml:space="preserve"> </w:t>
      </w:r>
      <w:r w:rsidR="00362095">
        <w:t xml:space="preserve">Currently, </w:t>
      </w:r>
      <w:r w:rsidR="00265C31">
        <w:t xml:space="preserve">MBS </w:t>
      </w:r>
      <w:r w:rsidR="002A1084">
        <w:t xml:space="preserve">item 72814 </w:t>
      </w:r>
      <w:r w:rsidR="00997F5C">
        <w:t>allows for PD</w:t>
      </w:r>
      <w:r w:rsidR="00991846">
        <w:t>-</w:t>
      </w:r>
      <w:r w:rsidR="00997F5C">
        <w:t xml:space="preserve">L1 testing of </w:t>
      </w:r>
      <w:r w:rsidR="00997F5C" w:rsidRPr="00997F5C">
        <w:t>tumour material from</w:t>
      </w:r>
      <w:r w:rsidR="00991846">
        <w:t xml:space="preserve"> </w:t>
      </w:r>
      <w:r w:rsidR="00997F5C" w:rsidRPr="00997F5C">
        <w:t>patient</w:t>
      </w:r>
      <w:r w:rsidR="00991846">
        <w:t>s</w:t>
      </w:r>
      <w:r w:rsidR="00997F5C" w:rsidRPr="00997F5C">
        <w:t xml:space="preserve"> with non</w:t>
      </w:r>
      <w:r w:rsidR="00997F5C" w:rsidRPr="00997F5C">
        <w:rPr>
          <w:rFonts w:ascii="Cambria Math" w:hAnsi="Cambria Math" w:cs="Cambria Math"/>
        </w:rPr>
        <w:t>‑</w:t>
      </w:r>
      <w:r w:rsidR="00997F5C" w:rsidRPr="00997F5C">
        <w:t xml:space="preserve">small cell lung cancer or recurrent or </w:t>
      </w:r>
      <w:r w:rsidR="00997F5C" w:rsidRPr="00997F5C">
        <w:lastRenderedPageBreak/>
        <w:t xml:space="preserve">metastatic squamous cell carcinoma of the oral cavity, </w:t>
      </w:r>
      <w:proofErr w:type="gramStart"/>
      <w:r w:rsidR="00997F5C" w:rsidRPr="00997F5C">
        <w:t>pharynx</w:t>
      </w:r>
      <w:proofErr w:type="gramEnd"/>
      <w:r w:rsidR="00997F5C" w:rsidRPr="00997F5C">
        <w:t xml:space="preserve"> or larynx.</w:t>
      </w:r>
      <w:r w:rsidR="00991846">
        <w:t xml:space="preserve"> </w:t>
      </w:r>
      <w:r w:rsidR="003A34F0">
        <w:t xml:space="preserve">This change will allow advanced TNBC patients to also access MBS funded </w:t>
      </w:r>
      <w:r w:rsidR="000313B8">
        <w:t xml:space="preserve">PD-L1 </w:t>
      </w:r>
      <w:r w:rsidR="003A34F0">
        <w:t xml:space="preserve">testing to </w:t>
      </w:r>
      <w:r w:rsidR="003A34F0">
        <w:rPr>
          <w:iCs/>
        </w:rPr>
        <w:t xml:space="preserve">determine their eligibility for </w:t>
      </w:r>
      <w:r w:rsidR="003A34F0" w:rsidRPr="00D80637">
        <w:rPr>
          <w:iCs/>
        </w:rPr>
        <w:t>pembrolizumab</w:t>
      </w:r>
      <w:r w:rsidR="003A34F0">
        <w:rPr>
          <w:iCs/>
        </w:rPr>
        <w:t xml:space="preserve"> (</w:t>
      </w:r>
      <w:r w:rsidR="003A34F0" w:rsidRPr="007D0120">
        <w:rPr>
          <w:iCs/>
        </w:rPr>
        <w:t>K</w:t>
      </w:r>
      <w:r w:rsidR="003A34F0">
        <w:rPr>
          <w:iCs/>
        </w:rPr>
        <w:t>eytruda</w:t>
      </w:r>
      <w:r w:rsidR="003A34F0" w:rsidRPr="007D0120">
        <w:rPr>
          <w:iCs/>
        </w:rPr>
        <w:t>®</w:t>
      </w:r>
      <w:r w:rsidR="003A34F0">
        <w:rPr>
          <w:iCs/>
        </w:rPr>
        <w:t>).</w:t>
      </w:r>
    </w:p>
    <w:p w14:paraId="1C44AAF2" w14:textId="1ABB9D3D" w:rsidR="00534CF1" w:rsidRPr="00D80637" w:rsidRDefault="00534CF1" w:rsidP="00534CF1">
      <w:pPr>
        <w:pStyle w:val="ListBullet"/>
        <w:numPr>
          <w:ilvl w:val="0"/>
          <w:numId w:val="0"/>
        </w:numPr>
      </w:pPr>
    </w:p>
    <w:p w14:paraId="144C3AE2" w14:textId="670990A0" w:rsidR="00064168" w:rsidRPr="00867595" w:rsidRDefault="00CC747B" w:rsidP="00064168">
      <w:pPr>
        <w:rPr>
          <w:szCs w:val="22"/>
        </w:rPr>
      </w:pPr>
      <w:bookmarkStart w:id="4" w:name="_Hlk535386664"/>
      <w:r>
        <w:rPr>
          <w:szCs w:val="22"/>
        </w:rPr>
        <w:t xml:space="preserve">Inclusion </w:t>
      </w:r>
      <w:r w:rsidR="00064168" w:rsidRPr="00867595">
        <w:rPr>
          <w:szCs w:val="22"/>
        </w:rPr>
        <w:t xml:space="preserve">of </w:t>
      </w:r>
      <w:r w:rsidR="0006562A">
        <w:rPr>
          <w:szCs w:val="22"/>
        </w:rPr>
        <w:t xml:space="preserve">PD-L1 testing </w:t>
      </w:r>
      <w:r w:rsidR="006D0EE4">
        <w:rPr>
          <w:szCs w:val="22"/>
        </w:rPr>
        <w:t xml:space="preserve">for </w:t>
      </w:r>
      <w:r w:rsidR="005151CC">
        <w:rPr>
          <w:szCs w:val="22"/>
        </w:rPr>
        <w:t xml:space="preserve">advanced </w:t>
      </w:r>
      <w:r w:rsidR="006D0EE4">
        <w:rPr>
          <w:szCs w:val="22"/>
        </w:rPr>
        <w:t xml:space="preserve">TNBC patients </w:t>
      </w:r>
      <w:r w:rsidR="00536367">
        <w:rPr>
          <w:szCs w:val="22"/>
        </w:rPr>
        <w:t xml:space="preserve">on the MBS </w:t>
      </w:r>
      <w:r w:rsidR="00064168" w:rsidRPr="00867595">
        <w:rPr>
          <w:szCs w:val="22"/>
        </w:rPr>
        <w:t xml:space="preserve">was recommended by the Medical Services Advisory Committee (MSAC) in </w:t>
      </w:r>
      <w:r w:rsidR="0006562A">
        <w:rPr>
          <w:szCs w:val="22"/>
        </w:rPr>
        <w:t>March 2023</w:t>
      </w:r>
      <w:r w:rsidR="00064168" w:rsidRPr="00867595">
        <w:rPr>
          <w:szCs w:val="22"/>
        </w:rPr>
        <w:t xml:space="preserve">. Further details about MSAC applications can be found under </w:t>
      </w:r>
      <w:hyperlink r:id="rId11" w:history="1">
        <w:r w:rsidR="00064168" w:rsidRPr="00867595">
          <w:rPr>
            <w:rStyle w:val="Hyperlink"/>
            <w:szCs w:val="22"/>
          </w:rPr>
          <w:t>MSAC Applications</w:t>
        </w:r>
      </w:hyperlink>
      <w:r w:rsidR="00064168" w:rsidRPr="00867595">
        <w:rPr>
          <w:szCs w:val="22"/>
        </w:rPr>
        <w:t xml:space="preserve"> on the MSAC website (</w:t>
      </w:r>
      <w:hyperlink r:id="rId12" w:history="1">
        <w:r w:rsidR="00064168" w:rsidRPr="00867595">
          <w:rPr>
            <w:rStyle w:val="Hyperlink"/>
            <w:szCs w:val="22"/>
          </w:rPr>
          <w:t>Medical Services Advisory Committee</w:t>
        </w:r>
      </w:hyperlink>
      <w:r w:rsidR="00064168" w:rsidRPr="00867595">
        <w:rPr>
          <w:szCs w:val="22"/>
        </w:rPr>
        <w:t>).</w:t>
      </w:r>
    </w:p>
    <w:bookmarkEnd w:id="4"/>
    <w:p w14:paraId="4B2559AC" w14:textId="39F0AFA9" w:rsidR="00064168" w:rsidRDefault="00064168" w:rsidP="00064168">
      <w:pPr>
        <w:pStyle w:val="Heading2"/>
      </w:pPr>
      <w:r>
        <w:t xml:space="preserve">What does this mean for </w:t>
      </w:r>
      <w:r w:rsidR="00447204">
        <w:t xml:space="preserve">requestors and </w:t>
      </w:r>
      <w:r>
        <w:t>providers</w:t>
      </w:r>
      <w:r w:rsidR="00447204">
        <w:t>?</w:t>
      </w:r>
    </w:p>
    <w:p w14:paraId="617DC862" w14:textId="64A6AC54" w:rsidR="009E32B6" w:rsidRDefault="0027754E" w:rsidP="004F5D82">
      <w:pPr>
        <w:rPr>
          <w:szCs w:val="22"/>
        </w:rPr>
      </w:pPr>
      <w:r>
        <w:rPr>
          <w:szCs w:val="22"/>
        </w:rPr>
        <w:t>Specialists who manage patients with</w:t>
      </w:r>
      <w:r w:rsidR="006966DF">
        <w:rPr>
          <w:szCs w:val="22"/>
        </w:rPr>
        <w:t xml:space="preserve"> </w:t>
      </w:r>
      <w:r>
        <w:rPr>
          <w:szCs w:val="22"/>
        </w:rPr>
        <w:t xml:space="preserve">diagnosed </w:t>
      </w:r>
      <w:r w:rsidR="005151CC">
        <w:rPr>
          <w:szCs w:val="22"/>
        </w:rPr>
        <w:t xml:space="preserve">advanced </w:t>
      </w:r>
      <w:r>
        <w:rPr>
          <w:szCs w:val="22"/>
        </w:rPr>
        <w:t>T</w:t>
      </w:r>
      <w:r w:rsidR="006966DF">
        <w:rPr>
          <w:szCs w:val="22"/>
        </w:rPr>
        <w:t xml:space="preserve">NBC can request </w:t>
      </w:r>
      <w:r w:rsidR="00E42FA8">
        <w:rPr>
          <w:szCs w:val="22"/>
        </w:rPr>
        <w:t xml:space="preserve">MBS funded </w:t>
      </w:r>
      <w:r w:rsidR="006966DF">
        <w:rPr>
          <w:szCs w:val="22"/>
        </w:rPr>
        <w:t>PD-L1 testing to</w:t>
      </w:r>
      <w:r w:rsidR="005151CC">
        <w:rPr>
          <w:szCs w:val="22"/>
        </w:rPr>
        <w:t xml:space="preserve"> determine</w:t>
      </w:r>
      <w:r w:rsidR="00FD43B2">
        <w:rPr>
          <w:szCs w:val="22"/>
        </w:rPr>
        <w:t xml:space="preserve"> </w:t>
      </w:r>
      <w:r w:rsidR="00376E06">
        <w:rPr>
          <w:szCs w:val="22"/>
        </w:rPr>
        <w:t>if the</w:t>
      </w:r>
      <w:r w:rsidR="00194C0C">
        <w:rPr>
          <w:szCs w:val="22"/>
        </w:rPr>
        <w:t>ir</w:t>
      </w:r>
      <w:r w:rsidR="00376E06">
        <w:rPr>
          <w:szCs w:val="22"/>
        </w:rPr>
        <w:t xml:space="preserve"> patient is eligible</w:t>
      </w:r>
      <w:r w:rsidR="00FD43B2">
        <w:rPr>
          <w:szCs w:val="22"/>
        </w:rPr>
        <w:t xml:space="preserve"> for </w:t>
      </w:r>
      <w:r w:rsidR="00FD43B2" w:rsidRPr="004F0FD6">
        <w:t>pembrolizumab</w:t>
      </w:r>
      <w:r w:rsidR="00FD43B2">
        <w:t xml:space="preserve"> </w:t>
      </w:r>
      <w:r w:rsidR="005D0729">
        <w:rPr>
          <w:iCs/>
        </w:rPr>
        <w:t>(</w:t>
      </w:r>
      <w:r w:rsidR="005D0729" w:rsidRPr="007D0120">
        <w:rPr>
          <w:iCs/>
        </w:rPr>
        <w:t>K</w:t>
      </w:r>
      <w:r w:rsidR="005D0729">
        <w:rPr>
          <w:iCs/>
        </w:rPr>
        <w:t>eytruda</w:t>
      </w:r>
      <w:r w:rsidR="005D0729" w:rsidRPr="007D0120">
        <w:rPr>
          <w:iCs/>
        </w:rPr>
        <w:t>®</w:t>
      </w:r>
      <w:r w:rsidR="005D0729">
        <w:rPr>
          <w:iCs/>
        </w:rPr>
        <w:t xml:space="preserve">) </w:t>
      </w:r>
      <w:r w:rsidR="00FD43B2">
        <w:t xml:space="preserve">through the PBS. </w:t>
      </w:r>
      <w:r w:rsidR="00FD43B2">
        <w:rPr>
          <w:szCs w:val="22"/>
        </w:rPr>
        <w:t xml:space="preserve"> </w:t>
      </w:r>
      <w:r w:rsidR="005151CC">
        <w:rPr>
          <w:szCs w:val="22"/>
        </w:rPr>
        <w:t xml:space="preserve"> </w:t>
      </w:r>
      <w:r w:rsidR="008067B0">
        <w:rPr>
          <w:szCs w:val="22"/>
        </w:rPr>
        <w:t xml:space="preserve"> </w:t>
      </w:r>
      <w:r w:rsidR="006966DF">
        <w:rPr>
          <w:szCs w:val="22"/>
        </w:rPr>
        <w:t xml:space="preserve"> </w:t>
      </w:r>
    </w:p>
    <w:p w14:paraId="0654D50A" w14:textId="17ACE5EE" w:rsidR="00064168" w:rsidRPr="009E32B6" w:rsidRDefault="009E32B6" w:rsidP="004F5D82">
      <w:r>
        <w:t>To be eligible for Medicare benefits, laboratories providing this service must be accredited according to the pathology accreditation standards specified in the</w:t>
      </w:r>
      <w:r w:rsidR="00FF06E0">
        <w:t xml:space="preserve"> </w:t>
      </w:r>
      <w:r w:rsidR="00FF06E0">
        <w:rPr>
          <w:i/>
          <w:iCs/>
        </w:rPr>
        <w:t>Health Insurance (Ac</w:t>
      </w:r>
      <w:r w:rsidR="00F00CD8">
        <w:rPr>
          <w:i/>
          <w:iCs/>
        </w:rPr>
        <w:t>credited Pathology Laboratories-Approval) Principles 2017</w:t>
      </w:r>
      <w:r w:rsidR="00F00CD8">
        <w:t>.</w:t>
      </w:r>
      <w:r>
        <w:rPr>
          <w:i/>
          <w:iCs/>
        </w:rPr>
        <w:t xml:space="preserve"> </w:t>
      </w:r>
    </w:p>
    <w:p w14:paraId="7F7DA4F7" w14:textId="77777777" w:rsidR="00064168" w:rsidRDefault="00064168" w:rsidP="00064168">
      <w:pPr>
        <w:pStyle w:val="Heading2"/>
      </w:pPr>
      <w:r>
        <w:t>How will these changes affect patients</w:t>
      </w:r>
      <w:r w:rsidRPr="001A7FB7">
        <w:t>?</w:t>
      </w:r>
    </w:p>
    <w:p w14:paraId="0997C115" w14:textId="723ACE59" w:rsidR="00064168" w:rsidRPr="0036245E" w:rsidRDefault="00064168" w:rsidP="00064168">
      <w:pPr>
        <w:pStyle w:val="CommentText"/>
        <w:rPr>
          <w:sz w:val="22"/>
          <w:szCs w:val="22"/>
        </w:rPr>
      </w:pPr>
      <w:r w:rsidRPr="0036245E">
        <w:rPr>
          <w:sz w:val="22"/>
          <w:szCs w:val="22"/>
        </w:rPr>
        <w:t>Th</w:t>
      </w:r>
      <w:r w:rsidR="006F45EC">
        <w:rPr>
          <w:sz w:val="22"/>
          <w:szCs w:val="22"/>
        </w:rPr>
        <w:t>is MBS</w:t>
      </w:r>
      <w:r w:rsidRPr="0036245E">
        <w:rPr>
          <w:sz w:val="22"/>
          <w:szCs w:val="22"/>
        </w:rPr>
        <w:t xml:space="preserve"> change will </w:t>
      </w:r>
      <w:r w:rsidR="006F45EC">
        <w:rPr>
          <w:sz w:val="22"/>
          <w:szCs w:val="22"/>
        </w:rPr>
        <w:t xml:space="preserve">assist in </w:t>
      </w:r>
      <w:r w:rsidRPr="0036245E">
        <w:rPr>
          <w:sz w:val="22"/>
          <w:szCs w:val="22"/>
        </w:rPr>
        <w:t>provid</w:t>
      </w:r>
      <w:r w:rsidR="006F45EC">
        <w:rPr>
          <w:sz w:val="22"/>
          <w:szCs w:val="22"/>
        </w:rPr>
        <w:t>ing</w:t>
      </w:r>
      <w:r w:rsidRPr="0036245E">
        <w:rPr>
          <w:sz w:val="22"/>
          <w:szCs w:val="22"/>
        </w:rPr>
        <w:t xml:space="preserve"> greater access </w:t>
      </w:r>
      <w:r w:rsidR="007232FE">
        <w:rPr>
          <w:sz w:val="22"/>
          <w:szCs w:val="22"/>
        </w:rPr>
        <w:t xml:space="preserve">to </w:t>
      </w:r>
      <w:r w:rsidR="00B8561B">
        <w:rPr>
          <w:sz w:val="22"/>
          <w:szCs w:val="22"/>
        </w:rPr>
        <w:t xml:space="preserve">testing and </w:t>
      </w:r>
      <w:r w:rsidR="007232FE">
        <w:rPr>
          <w:sz w:val="22"/>
          <w:szCs w:val="22"/>
        </w:rPr>
        <w:t>t</w:t>
      </w:r>
      <w:r w:rsidR="001639DE">
        <w:rPr>
          <w:sz w:val="22"/>
          <w:szCs w:val="22"/>
        </w:rPr>
        <w:t>reatment</w:t>
      </w:r>
      <w:r w:rsidR="007232FE">
        <w:rPr>
          <w:sz w:val="22"/>
          <w:szCs w:val="22"/>
        </w:rPr>
        <w:t xml:space="preserve"> </w:t>
      </w:r>
      <w:r w:rsidRPr="0036245E">
        <w:rPr>
          <w:sz w:val="22"/>
          <w:szCs w:val="22"/>
        </w:rPr>
        <w:t>for p</w:t>
      </w:r>
      <w:r w:rsidR="007E63C1">
        <w:rPr>
          <w:sz w:val="22"/>
          <w:szCs w:val="22"/>
        </w:rPr>
        <w:t>eople with this type of cancer</w:t>
      </w:r>
      <w:r w:rsidRPr="0036245E">
        <w:rPr>
          <w:sz w:val="22"/>
          <w:szCs w:val="22"/>
        </w:rPr>
        <w:t>.</w:t>
      </w:r>
      <w:r w:rsidR="001639DE">
        <w:rPr>
          <w:sz w:val="22"/>
          <w:szCs w:val="22"/>
        </w:rPr>
        <w:t xml:space="preserve"> </w:t>
      </w:r>
    </w:p>
    <w:p w14:paraId="5BD9BE80" w14:textId="77777777" w:rsidR="00064168" w:rsidRDefault="00064168" w:rsidP="00064168">
      <w:pPr>
        <w:pStyle w:val="Heading2"/>
      </w:pPr>
      <w:r w:rsidRPr="001A7FB7">
        <w:t>Who was consulted on the changes?</w:t>
      </w:r>
    </w:p>
    <w:p w14:paraId="2715F462" w14:textId="77777777" w:rsidR="00BD7958" w:rsidRPr="00100F9C" w:rsidRDefault="00BD7958" w:rsidP="00BD7958">
      <w:pPr>
        <w:shd w:val="clear" w:color="auto" w:fill="FFFFFF"/>
      </w:pPr>
      <w:r>
        <w:t xml:space="preserve">Consultation was </w:t>
      </w:r>
      <w:r w:rsidRPr="006B05E4">
        <w:t xml:space="preserve">undertaken with key stakeholders, clinical experts and providers, and </w:t>
      </w:r>
      <w:r>
        <w:t>consumer health representatives</w:t>
      </w:r>
      <w:r w:rsidRPr="0075350D">
        <w:t xml:space="preserve"> </w:t>
      </w:r>
      <w:r>
        <w:t>a</w:t>
      </w:r>
      <w:r w:rsidRPr="00140C97">
        <w:rPr>
          <w:color w:val="000000"/>
          <w:lang w:eastAsia="en-AU"/>
        </w:rPr>
        <w:t xml:space="preserve">s part of the </w:t>
      </w:r>
      <w:r w:rsidRPr="006B05E4">
        <w:t>MSAC</w:t>
      </w:r>
      <w:r>
        <w:t xml:space="preserve"> and PBAC</w:t>
      </w:r>
      <w:r w:rsidRPr="006B05E4">
        <w:t xml:space="preserve"> process</w:t>
      </w:r>
      <w:r>
        <w:t xml:space="preserve">es. </w:t>
      </w:r>
    </w:p>
    <w:p w14:paraId="32E82B19" w14:textId="77777777" w:rsidR="00064168" w:rsidRDefault="00064168" w:rsidP="00064168">
      <w:pPr>
        <w:pStyle w:val="Heading2"/>
      </w:pPr>
      <w:r w:rsidRPr="001A7FB7">
        <w:t>How will the changes be monitored</w:t>
      </w:r>
      <w:r>
        <w:t xml:space="preserve"> and reviewed</w:t>
      </w:r>
      <w:r w:rsidRPr="001A7FB7">
        <w:t>?</w:t>
      </w:r>
    </w:p>
    <w:p w14:paraId="5CA4E0D6" w14:textId="3EE09EAB" w:rsidR="00064168" w:rsidRPr="00867595" w:rsidRDefault="006B281F" w:rsidP="006B281F">
      <w:pPr>
        <w:rPr>
          <w:szCs w:val="22"/>
        </w:rPr>
      </w:pPr>
      <w:r w:rsidRPr="006B281F">
        <w:rPr>
          <w:szCs w:val="22"/>
        </w:rPr>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07845D5E" w:rsidR="00064168" w:rsidRPr="00867595" w:rsidRDefault="00064168" w:rsidP="00064168">
      <w:pPr>
        <w:rPr>
          <w:szCs w:val="22"/>
        </w:rPr>
      </w:pPr>
      <w:r w:rsidRPr="00867595">
        <w:rPr>
          <w:szCs w:val="22"/>
        </w:rPr>
        <w:t xml:space="preserve">The full item descriptor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1D6CA1FB" w14:textId="5ABB5313" w:rsidR="001245EF" w:rsidRDefault="001245EF" w:rsidP="001245EF">
      <w:pPr>
        <w:rPr>
          <w:color w:val="auto"/>
          <w:sz w:val="20"/>
          <w:szCs w:val="21"/>
        </w:rPr>
      </w:pPr>
      <w:r>
        <w:lastRenderedPageBreak/>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1" w:history="1">
        <w:r w:rsidRPr="00867595">
          <w:rPr>
            <w:rStyle w:val="Hyperlink"/>
            <w:szCs w:val="22"/>
          </w:rPr>
          <w:t>Downloads</w:t>
        </w:r>
      </w:hyperlink>
      <w:r w:rsidRPr="00867595">
        <w:rPr>
          <w:szCs w:val="22"/>
        </w:rPr>
        <w:t xml:space="preserve"> page.</w:t>
      </w:r>
    </w:p>
    <w:p w14:paraId="6D6EB19D" w14:textId="79BB44F6" w:rsidR="00BE3ED5" w:rsidRDefault="00BE3ED5" w:rsidP="00BE3ED5">
      <w:pPr>
        <w:pStyle w:val="Heading2"/>
      </w:pPr>
      <w:r w:rsidRPr="007A32E7">
        <w:t xml:space="preserve">Amended item descriptor (to take effect </w:t>
      </w:r>
      <w:r w:rsidR="00116745">
        <w:t>1</w:t>
      </w:r>
      <w:r w:rsidRPr="007A32E7">
        <w:t xml:space="preserve"> </w:t>
      </w:r>
      <w:r w:rsidR="00116745">
        <w:t>September</w:t>
      </w:r>
      <w:r w:rsidRPr="007A32E7">
        <w:t xml:space="preserve"> 20</w:t>
      </w:r>
      <w:r w:rsidR="00116745">
        <w:t>23</w:t>
      </w:r>
      <w:r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07BCEB13" w:rsidR="00BE3ED5" w:rsidRDefault="008437CA" w:rsidP="000F29A4">
            <w:pPr>
              <w:rPr>
                <w:b w:val="0"/>
                <w:bCs w:val="0"/>
                <w:lang w:eastAsia="en-AU"/>
              </w:rPr>
            </w:pPr>
            <w:bookmarkStart w:id="6" w:name="_Hlk118987208"/>
            <w:r>
              <w:rPr>
                <w:lang w:eastAsia="en-AU"/>
              </w:rPr>
              <w:t>Category</w:t>
            </w:r>
            <w:r w:rsidR="00650D4F">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47B33D64" w:rsidR="00BE3ED5" w:rsidRDefault="008437CA" w:rsidP="000F29A4">
            <w:pPr>
              <w:rPr>
                <w:b w:val="0"/>
                <w:bCs w:val="0"/>
                <w:lang w:eastAsia="en-AU"/>
              </w:rPr>
            </w:pPr>
            <w:r>
              <w:rPr>
                <w:lang w:eastAsia="en-AU"/>
              </w:rPr>
              <w:t>Group</w:t>
            </w:r>
            <w:r w:rsidR="00662F46">
              <w:rPr>
                <w:lang w:eastAsia="en-AU"/>
              </w:rPr>
              <w:t xml:space="preserve"> P5 </w:t>
            </w:r>
            <w:r w:rsidR="009D560C">
              <w:rPr>
                <w:lang w:eastAsia="en-AU"/>
              </w:rPr>
              <w:t>–</w:t>
            </w:r>
            <w:r w:rsidR="00662F46">
              <w:rPr>
                <w:lang w:eastAsia="en-AU"/>
              </w:rPr>
              <w:t xml:space="preserve"> T</w:t>
            </w:r>
            <w:r w:rsidR="009D560C">
              <w:rPr>
                <w:lang w:eastAsia="en-AU"/>
              </w:rPr>
              <w:t>issue Pathology</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4FA73B7D" w:rsidR="00642F20" w:rsidRPr="00642F20" w:rsidRDefault="004264A7" w:rsidP="00642F20">
            <w:pPr>
              <w:rPr>
                <w:b w:val="0"/>
                <w:bCs w:val="0"/>
              </w:rPr>
            </w:pPr>
            <w:r w:rsidRPr="004264A7">
              <w:rPr>
                <w:b w:val="0"/>
                <w:bCs w:val="0"/>
              </w:rPr>
              <w:t>72814</w:t>
            </w:r>
          </w:p>
          <w:p w14:paraId="35DD5648" w14:textId="77777777" w:rsidR="00491796" w:rsidRPr="00491796" w:rsidRDefault="00491796" w:rsidP="00491796">
            <w:pPr>
              <w:rPr>
                <w:b w:val="0"/>
                <w:bCs w:val="0"/>
              </w:rPr>
            </w:pPr>
            <w:r w:rsidRPr="00491796">
              <w:rPr>
                <w:b w:val="0"/>
                <w:bCs w:val="0"/>
              </w:rPr>
              <w:t xml:space="preserve">Immunohistochemical examination by </w:t>
            </w:r>
            <w:proofErr w:type="spellStart"/>
            <w:r w:rsidRPr="00491796">
              <w:rPr>
                <w:b w:val="0"/>
                <w:bCs w:val="0"/>
              </w:rPr>
              <w:t>immunoperoxidase</w:t>
            </w:r>
            <w:proofErr w:type="spellEnd"/>
            <w:r w:rsidRPr="00491796">
              <w:rPr>
                <w:b w:val="0"/>
                <w:bCs w:val="0"/>
              </w:rPr>
              <w:t xml:space="preserve"> or other labelled antibody techniques using the programmed cell death ligand 1 (PD</w:t>
            </w:r>
            <w:r w:rsidRPr="00491796">
              <w:rPr>
                <w:rFonts w:ascii="Cambria Math" w:hAnsi="Cambria Math" w:cs="Cambria Math"/>
                <w:b w:val="0"/>
                <w:bCs w:val="0"/>
              </w:rPr>
              <w:t>‑</w:t>
            </w:r>
            <w:r w:rsidRPr="00491796">
              <w:rPr>
                <w:b w:val="0"/>
                <w:bCs w:val="0"/>
              </w:rPr>
              <w:t>L1) antibody of tumour material from a patient diagnosed with:</w:t>
            </w:r>
          </w:p>
          <w:p w14:paraId="0743E1D9" w14:textId="77777777" w:rsidR="00491796" w:rsidRPr="00491796" w:rsidRDefault="00491796" w:rsidP="00491796">
            <w:pPr>
              <w:rPr>
                <w:b w:val="0"/>
                <w:bCs w:val="0"/>
              </w:rPr>
            </w:pPr>
            <w:r w:rsidRPr="00491796">
              <w:rPr>
                <w:b w:val="0"/>
                <w:bCs w:val="0"/>
              </w:rPr>
              <w:t>(a)</w:t>
            </w:r>
            <w:r w:rsidRPr="00491796">
              <w:rPr>
                <w:b w:val="0"/>
                <w:bCs w:val="0"/>
              </w:rPr>
              <w:tab/>
              <w:t>non</w:t>
            </w:r>
            <w:r w:rsidRPr="00491796">
              <w:rPr>
                <w:rFonts w:ascii="Cambria Math" w:hAnsi="Cambria Math" w:cs="Cambria Math"/>
                <w:b w:val="0"/>
                <w:bCs w:val="0"/>
              </w:rPr>
              <w:t>‑</w:t>
            </w:r>
            <w:r w:rsidRPr="00491796">
              <w:rPr>
                <w:b w:val="0"/>
                <w:bCs w:val="0"/>
              </w:rPr>
              <w:t xml:space="preserve">small cell lung cancer; or </w:t>
            </w:r>
          </w:p>
          <w:p w14:paraId="523C0591" w14:textId="77777777" w:rsidR="00491796" w:rsidRPr="00491796" w:rsidRDefault="00491796" w:rsidP="00491796">
            <w:pPr>
              <w:rPr>
                <w:b w:val="0"/>
                <w:bCs w:val="0"/>
              </w:rPr>
            </w:pPr>
            <w:r w:rsidRPr="00491796">
              <w:rPr>
                <w:b w:val="0"/>
                <w:bCs w:val="0"/>
              </w:rPr>
              <w:t>(b)</w:t>
            </w:r>
            <w:r w:rsidRPr="00491796">
              <w:rPr>
                <w:b w:val="0"/>
                <w:bCs w:val="0"/>
              </w:rPr>
              <w:tab/>
              <w:t xml:space="preserve">recurrent or metastatic squamous cell carcinoma of the oral cavity, </w:t>
            </w:r>
            <w:proofErr w:type="gramStart"/>
            <w:r w:rsidRPr="00491796">
              <w:rPr>
                <w:b w:val="0"/>
                <w:bCs w:val="0"/>
              </w:rPr>
              <w:t>pharynx</w:t>
            </w:r>
            <w:proofErr w:type="gramEnd"/>
            <w:r w:rsidRPr="00491796">
              <w:rPr>
                <w:b w:val="0"/>
                <w:bCs w:val="0"/>
              </w:rPr>
              <w:t xml:space="preserve"> or larynx; or</w:t>
            </w:r>
          </w:p>
          <w:p w14:paraId="12BBAD32" w14:textId="7ACEB842" w:rsidR="00491796" w:rsidRDefault="00491796" w:rsidP="00491796">
            <w:r w:rsidRPr="00491796">
              <w:rPr>
                <w:b w:val="0"/>
                <w:bCs w:val="0"/>
              </w:rPr>
              <w:t>(c)</w:t>
            </w:r>
            <w:r w:rsidRPr="00491796">
              <w:rPr>
                <w:b w:val="0"/>
                <w:bCs w:val="0"/>
              </w:rPr>
              <w:tab/>
              <w:t>locally recurrent unresectable or metastatic triple-negative breast cancer.</w:t>
            </w:r>
          </w:p>
          <w:p w14:paraId="27F33E99" w14:textId="77777777" w:rsidR="00FD722C" w:rsidRPr="00FD722C" w:rsidRDefault="00FD722C" w:rsidP="00491796">
            <w:pPr>
              <w:rPr>
                <w:b w:val="0"/>
                <w:bCs w:val="0"/>
              </w:rPr>
            </w:pPr>
          </w:p>
          <w:p w14:paraId="478FBCDE" w14:textId="404FF3F9" w:rsidR="00FD722C" w:rsidRPr="00251CE7" w:rsidRDefault="00FD722C" w:rsidP="00FD722C">
            <w:pPr>
              <w:pStyle w:val="ListBullet"/>
              <w:numPr>
                <w:ilvl w:val="0"/>
                <w:numId w:val="0"/>
              </w:numPr>
              <w:rPr>
                <w:b w:val="0"/>
                <w:bCs w:val="0"/>
                <w:sz w:val="24"/>
                <w:szCs w:val="28"/>
              </w:rPr>
            </w:pPr>
            <w:r w:rsidRPr="00251CE7">
              <w:rPr>
                <w:b w:val="0"/>
                <w:bCs w:val="0"/>
                <w:sz w:val="24"/>
                <w:szCs w:val="28"/>
              </w:rPr>
              <w:t>MBS fee: $</w:t>
            </w:r>
            <w:r w:rsidR="00AE489C">
              <w:rPr>
                <w:b w:val="0"/>
                <w:bCs w:val="0"/>
                <w:sz w:val="24"/>
                <w:szCs w:val="28"/>
              </w:rPr>
              <w:t>74.50</w:t>
            </w:r>
          </w:p>
          <w:p w14:paraId="704D6949" w14:textId="20A46894" w:rsidR="00FD722C" w:rsidRPr="00251CE7" w:rsidRDefault="00FD722C">
            <w:pPr>
              <w:pStyle w:val="ListBullet"/>
              <w:numPr>
                <w:ilvl w:val="0"/>
                <w:numId w:val="0"/>
              </w:numPr>
              <w:rPr>
                <w:b w:val="0"/>
                <w:bCs w:val="0"/>
                <w:sz w:val="24"/>
                <w:szCs w:val="28"/>
              </w:rPr>
            </w:pPr>
            <w:r w:rsidRPr="00251CE7">
              <w:rPr>
                <w:b w:val="0"/>
                <w:bCs w:val="0"/>
                <w:sz w:val="24"/>
                <w:szCs w:val="28"/>
              </w:rPr>
              <w:t>Benefit: 75% = $</w:t>
            </w:r>
            <w:r w:rsidR="00AE489C">
              <w:rPr>
                <w:b w:val="0"/>
                <w:bCs w:val="0"/>
                <w:sz w:val="24"/>
                <w:szCs w:val="28"/>
              </w:rPr>
              <w:t>55.90</w:t>
            </w:r>
            <w:r w:rsidRPr="00251CE7">
              <w:rPr>
                <w:b w:val="0"/>
                <w:bCs w:val="0"/>
                <w:sz w:val="24"/>
                <w:szCs w:val="28"/>
              </w:rPr>
              <w:t xml:space="preserve">          85% = $</w:t>
            </w:r>
            <w:r w:rsidR="00AE489C">
              <w:rPr>
                <w:b w:val="0"/>
                <w:bCs w:val="0"/>
                <w:sz w:val="24"/>
                <w:szCs w:val="28"/>
              </w:rPr>
              <w:t>63.35</w:t>
            </w:r>
          </w:p>
          <w:p w14:paraId="2BDF063F" w14:textId="240F5A69" w:rsidR="00642F20" w:rsidRPr="00AA6575" w:rsidRDefault="00642F20" w:rsidP="00FD722C">
            <w:pPr>
              <w:pStyle w:val="ListBullet"/>
              <w:numPr>
                <w:ilvl w:val="0"/>
                <w:numId w:val="0"/>
              </w:numPr>
              <w:ind w:left="360" w:hanging="360"/>
            </w:pPr>
          </w:p>
        </w:tc>
      </w:tr>
      <w:bookmarkEnd w:id="6"/>
    </w:tbl>
    <w:p w14:paraId="508B4C47" w14:textId="0A1B1C01" w:rsidR="00BE3ED5" w:rsidRDefault="00BE3ED5" w:rsidP="00BE3ED5"/>
    <w:p w14:paraId="4D0E1A12" w14:textId="310AF7DC" w:rsidR="00327890" w:rsidRDefault="00327890" w:rsidP="00BE3ED5"/>
    <w:p w14:paraId="0CD38C2A" w14:textId="2AB4E78C" w:rsidR="00327890" w:rsidRDefault="00327890" w:rsidP="00BE3ED5"/>
    <w:p w14:paraId="7923B9DA" w14:textId="77777777" w:rsidR="00327890" w:rsidRDefault="00327890" w:rsidP="00BE3ED5"/>
    <w:p w14:paraId="7A410FAE" w14:textId="77777777" w:rsidR="007C31DD" w:rsidRDefault="007C31DD" w:rsidP="007C31DD">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3996E432" w:rsidR="007C31DD" w:rsidRPr="00BE3ED5" w:rsidRDefault="007C31DD" w:rsidP="003061AE">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46A9" w14:textId="77777777" w:rsidR="00E26AB3" w:rsidRDefault="00E26AB3" w:rsidP="006B56BB">
      <w:r>
        <w:separator/>
      </w:r>
    </w:p>
    <w:p w14:paraId="6267990F" w14:textId="77777777" w:rsidR="00E26AB3" w:rsidRDefault="00E26AB3"/>
  </w:endnote>
  <w:endnote w:type="continuationSeparator" w:id="0">
    <w:p w14:paraId="1692BC28" w14:textId="77777777" w:rsidR="00E26AB3" w:rsidRDefault="00E26AB3" w:rsidP="006B56BB">
      <w:r>
        <w:continuationSeparator/>
      </w:r>
    </w:p>
    <w:p w14:paraId="16490DE5" w14:textId="77777777" w:rsidR="00E26AB3" w:rsidRDefault="00E26AB3"/>
  </w:endnote>
  <w:endnote w:type="continuationNotice" w:id="1">
    <w:p w14:paraId="18792744" w14:textId="77777777" w:rsidR="00E26AB3" w:rsidRDefault="00E26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4C41" w14:textId="17E3680B" w:rsidR="00327890" w:rsidRDefault="00000000" w:rsidP="00327890">
    <w:pPr>
      <w:pStyle w:val="Footer"/>
      <w:jc w:val="left"/>
    </w:pPr>
    <w:r>
      <w:rPr>
        <w:rStyle w:val="BookTitle"/>
        <w:rFonts w:eastAsiaTheme="minorEastAsia"/>
        <w:noProof/>
      </w:rPr>
      <w:pict w14:anchorId="79578A0C">
        <v:rect id="_x0000_i1025" style="width:523.3pt;height:1.9pt" o:hralign="center" o:hrstd="t" o:hr="t" fillcolor="#a0a0a0" stroked="f"/>
      </w:pict>
    </w:r>
    <w:r w:rsidR="00327890">
      <w:t>Medicare Benefits Schedule</w:t>
    </w:r>
  </w:p>
  <w:p w14:paraId="45D333D4" w14:textId="77777777" w:rsidR="00327890" w:rsidRDefault="00000000" w:rsidP="00327890">
    <w:pPr>
      <w:pStyle w:val="Footer"/>
      <w:tabs>
        <w:tab w:val="clear" w:pos="9026"/>
        <w:tab w:val="right" w:pos="10466"/>
      </w:tabs>
      <w:jc w:val="left"/>
    </w:pPr>
    <w:sdt>
      <w:sdtPr>
        <w:id w:val="202990579"/>
        <w:docPartObj>
          <w:docPartGallery w:val="Page Numbers (Bottom of Page)"/>
          <w:docPartUnique/>
        </w:docPartObj>
      </w:sdtPr>
      <w:sdtEndPr>
        <w:rPr>
          <w:noProof/>
        </w:rPr>
      </w:sdtEndPr>
      <w:sdtContent>
        <w:r w:rsidR="00327890">
          <w:rPr>
            <w:b/>
            <w:bCs/>
          </w:rPr>
          <w:t xml:space="preserve">Amendment to MBS item 72814 for programmed death ligand 1 (PDL1) immunohistochemistry (IHC) testing to include testing for advanced triple negative breast cancer (TNBC) patients - Factsheet </w:t>
        </w:r>
        <w:r w:rsidR="00327890">
          <w:tab/>
        </w:r>
        <w:sdt>
          <w:sdtPr>
            <w:id w:val="-1413698386"/>
            <w:docPartObj>
              <w:docPartGallery w:val="Page Numbers (Bottom of Page)"/>
              <w:docPartUnique/>
            </w:docPartObj>
          </w:sdtPr>
          <w:sdtContent>
            <w:sdt>
              <w:sdtPr>
                <w:id w:val="-426806444"/>
                <w:docPartObj>
                  <w:docPartGallery w:val="Page Numbers (Top of Page)"/>
                  <w:docPartUnique/>
                </w:docPartObj>
              </w:sdtPr>
              <w:sdtContent>
                <w:r w:rsidR="00327890" w:rsidRPr="00F546CA">
                  <w:t xml:space="preserve">Page </w:t>
                </w:r>
                <w:r w:rsidR="00327890" w:rsidRPr="00F546CA">
                  <w:rPr>
                    <w:bCs/>
                    <w:sz w:val="24"/>
                  </w:rPr>
                  <w:fldChar w:fldCharType="begin"/>
                </w:r>
                <w:r w:rsidR="00327890" w:rsidRPr="00F546CA">
                  <w:rPr>
                    <w:bCs/>
                  </w:rPr>
                  <w:instrText xml:space="preserve"> PAGE </w:instrText>
                </w:r>
                <w:r w:rsidR="00327890" w:rsidRPr="00F546CA">
                  <w:rPr>
                    <w:bCs/>
                    <w:sz w:val="24"/>
                  </w:rPr>
                  <w:fldChar w:fldCharType="separate"/>
                </w:r>
                <w:r w:rsidR="00327890">
                  <w:rPr>
                    <w:bCs/>
                    <w:sz w:val="24"/>
                  </w:rPr>
                  <w:t>1</w:t>
                </w:r>
                <w:r w:rsidR="00327890" w:rsidRPr="00F546CA">
                  <w:rPr>
                    <w:bCs/>
                    <w:sz w:val="24"/>
                  </w:rPr>
                  <w:fldChar w:fldCharType="end"/>
                </w:r>
                <w:r w:rsidR="00327890" w:rsidRPr="00F546CA">
                  <w:t xml:space="preserve"> of </w:t>
                </w:r>
                <w:r w:rsidR="00327890" w:rsidRPr="00F546CA">
                  <w:rPr>
                    <w:bCs/>
                    <w:sz w:val="24"/>
                  </w:rPr>
                  <w:fldChar w:fldCharType="begin"/>
                </w:r>
                <w:r w:rsidR="00327890" w:rsidRPr="00F546CA">
                  <w:rPr>
                    <w:bCs/>
                  </w:rPr>
                  <w:instrText xml:space="preserve"> NUMPAGES  </w:instrText>
                </w:r>
                <w:r w:rsidR="00327890" w:rsidRPr="00F546CA">
                  <w:rPr>
                    <w:bCs/>
                    <w:sz w:val="24"/>
                  </w:rPr>
                  <w:fldChar w:fldCharType="separate"/>
                </w:r>
                <w:r w:rsidR="00327890">
                  <w:rPr>
                    <w:bCs/>
                    <w:sz w:val="24"/>
                  </w:rPr>
                  <w:t>4</w:t>
                </w:r>
                <w:r w:rsidR="00327890" w:rsidRPr="00F546CA">
                  <w:rPr>
                    <w:bCs/>
                    <w:sz w:val="24"/>
                  </w:rPr>
                  <w:fldChar w:fldCharType="end"/>
                </w:r>
              </w:sdtContent>
            </w:sdt>
          </w:sdtContent>
        </w:sdt>
        <w:r w:rsidR="00327890">
          <w:t xml:space="preserve"> </w:t>
        </w:r>
      </w:sdtContent>
    </w:sdt>
  </w:p>
  <w:p w14:paraId="52781A2A" w14:textId="77777777" w:rsidR="00327890" w:rsidRDefault="00000000" w:rsidP="00327890">
    <w:pPr>
      <w:pStyle w:val="Footer"/>
      <w:jc w:val="left"/>
      <w:rPr>
        <w:rStyle w:val="Hyperlink"/>
        <w:szCs w:val="18"/>
      </w:rPr>
    </w:pPr>
    <w:hyperlink r:id="rId1" w:history="1">
      <w:r w:rsidR="00327890" w:rsidRPr="00E863C4">
        <w:rPr>
          <w:rStyle w:val="Hyperlink"/>
          <w:szCs w:val="18"/>
        </w:rPr>
        <w:t>MBS Online</w:t>
      </w:r>
    </w:hyperlink>
  </w:p>
  <w:p w14:paraId="6490A867" w14:textId="77777777" w:rsidR="00327890" w:rsidRPr="009B32BA" w:rsidRDefault="00327890" w:rsidP="00327890">
    <w:pPr>
      <w:pStyle w:val="Footer"/>
      <w:jc w:val="left"/>
      <w:rPr>
        <w:szCs w:val="18"/>
      </w:rPr>
    </w:pPr>
    <w:r w:rsidRPr="00870B05">
      <w:t>Last updated</w:t>
    </w:r>
    <w:r>
      <w:t xml:space="preserve"> – 10 August 2023 </w:t>
    </w:r>
  </w:p>
  <w:p w14:paraId="78B91981" w14:textId="1C996DE2" w:rsidR="00CB03B8" w:rsidRPr="00F51321" w:rsidRDefault="00CB03B8" w:rsidP="00327890">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F9E5" w14:textId="4577A8FC" w:rsidR="00327890" w:rsidRDefault="00000000" w:rsidP="00327890">
    <w:pPr>
      <w:pStyle w:val="Footer"/>
      <w:jc w:val="left"/>
    </w:pPr>
    <w:r>
      <w:rPr>
        <w:rStyle w:val="BookTitle"/>
        <w:rFonts w:eastAsiaTheme="minorEastAsia"/>
        <w:noProof/>
      </w:rPr>
      <w:pict w14:anchorId="1DB3991B">
        <v:rect id="_x0000_i1026" style="width:523.3pt;height:1.9pt" o:hralign="center" o:hrstd="t" o:hr="t" fillcolor="#a0a0a0" stroked="f"/>
      </w:pict>
    </w:r>
    <w:r w:rsidR="00327890">
      <w:t>Medicare Benefits Schedule</w:t>
    </w:r>
  </w:p>
  <w:p w14:paraId="5EBABDB3" w14:textId="3DE719EA" w:rsidR="00327890" w:rsidRDefault="00000000" w:rsidP="00327890">
    <w:pPr>
      <w:pStyle w:val="Footer"/>
      <w:tabs>
        <w:tab w:val="clear" w:pos="9026"/>
        <w:tab w:val="right" w:pos="10466"/>
      </w:tabs>
      <w:jc w:val="left"/>
    </w:pPr>
    <w:sdt>
      <w:sdtPr>
        <w:id w:val="960607005"/>
        <w:docPartObj>
          <w:docPartGallery w:val="Page Numbers (Bottom of Page)"/>
          <w:docPartUnique/>
        </w:docPartObj>
      </w:sdtPr>
      <w:sdtEndPr>
        <w:rPr>
          <w:noProof/>
        </w:rPr>
      </w:sdtEndPr>
      <w:sdtContent>
        <w:r w:rsidR="00327890">
          <w:rPr>
            <w:b/>
            <w:bCs/>
          </w:rPr>
          <w:t xml:space="preserve">Amendment to MBS item 72814 for programmed death ligand 1 (PDL1) immunohistochemistry (IHC) testing to include testing for advanced triple negative breast cancer (TNBC) patients - Factsheet </w:t>
        </w:r>
        <w:r w:rsidR="00327890">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327890" w:rsidRPr="00F546CA">
                  <w:t xml:space="preserve">Page </w:t>
                </w:r>
                <w:r w:rsidR="00327890" w:rsidRPr="00F546CA">
                  <w:rPr>
                    <w:bCs/>
                    <w:sz w:val="24"/>
                  </w:rPr>
                  <w:fldChar w:fldCharType="begin"/>
                </w:r>
                <w:r w:rsidR="00327890" w:rsidRPr="00F546CA">
                  <w:rPr>
                    <w:bCs/>
                  </w:rPr>
                  <w:instrText xml:space="preserve"> PAGE </w:instrText>
                </w:r>
                <w:r w:rsidR="00327890" w:rsidRPr="00F546CA">
                  <w:rPr>
                    <w:bCs/>
                    <w:sz w:val="24"/>
                  </w:rPr>
                  <w:fldChar w:fldCharType="separate"/>
                </w:r>
                <w:r w:rsidR="00327890">
                  <w:rPr>
                    <w:bCs/>
                    <w:sz w:val="24"/>
                  </w:rPr>
                  <w:t>1</w:t>
                </w:r>
                <w:r w:rsidR="00327890" w:rsidRPr="00F546CA">
                  <w:rPr>
                    <w:bCs/>
                    <w:sz w:val="24"/>
                  </w:rPr>
                  <w:fldChar w:fldCharType="end"/>
                </w:r>
                <w:r w:rsidR="00327890" w:rsidRPr="00F546CA">
                  <w:t xml:space="preserve"> of </w:t>
                </w:r>
                <w:r w:rsidR="00327890" w:rsidRPr="00F546CA">
                  <w:rPr>
                    <w:bCs/>
                    <w:sz w:val="24"/>
                  </w:rPr>
                  <w:fldChar w:fldCharType="begin"/>
                </w:r>
                <w:r w:rsidR="00327890" w:rsidRPr="00F546CA">
                  <w:rPr>
                    <w:bCs/>
                  </w:rPr>
                  <w:instrText xml:space="preserve"> NUMPAGES  </w:instrText>
                </w:r>
                <w:r w:rsidR="00327890" w:rsidRPr="00F546CA">
                  <w:rPr>
                    <w:bCs/>
                    <w:sz w:val="24"/>
                  </w:rPr>
                  <w:fldChar w:fldCharType="separate"/>
                </w:r>
                <w:r w:rsidR="00327890">
                  <w:rPr>
                    <w:bCs/>
                    <w:sz w:val="24"/>
                  </w:rPr>
                  <w:t>4</w:t>
                </w:r>
                <w:r w:rsidR="00327890" w:rsidRPr="00F546CA">
                  <w:rPr>
                    <w:bCs/>
                    <w:sz w:val="24"/>
                  </w:rPr>
                  <w:fldChar w:fldCharType="end"/>
                </w:r>
              </w:sdtContent>
            </w:sdt>
          </w:sdtContent>
        </w:sdt>
        <w:r w:rsidR="00327890">
          <w:t xml:space="preserve"> </w:t>
        </w:r>
      </w:sdtContent>
    </w:sdt>
  </w:p>
  <w:p w14:paraId="3D0C715E" w14:textId="77777777" w:rsidR="00327890" w:rsidRDefault="00000000" w:rsidP="00327890">
    <w:pPr>
      <w:pStyle w:val="Footer"/>
      <w:jc w:val="left"/>
      <w:rPr>
        <w:rStyle w:val="Hyperlink"/>
        <w:szCs w:val="18"/>
      </w:rPr>
    </w:pPr>
    <w:hyperlink r:id="rId1" w:history="1">
      <w:r w:rsidR="00327890" w:rsidRPr="00E863C4">
        <w:rPr>
          <w:rStyle w:val="Hyperlink"/>
          <w:szCs w:val="18"/>
        </w:rPr>
        <w:t>MBS Online</w:t>
      </w:r>
    </w:hyperlink>
  </w:p>
  <w:p w14:paraId="2165E7DC" w14:textId="57D2E2EC" w:rsidR="00327890" w:rsidRPr="009B32BA" w:rsidRDefault="00327890" w:rsidP="00327890">
    <w:pPr>
      <w:pStyle w:val="Footer"/>
      <w:jc w:val="left"/>
      <w:rPr>
        <w:szCs w:val="18"/>
      </w:rPr>
    </w:pPr>
    <w:r w:rsidRPr="00870B05">
      <w:t>Last updated</w:t>
    </w:r>
    <w:r>
      <w:t xml:space="preserve"> – 10 August 2023 </w:t>
    </w:r>
  </w:p>
  <w:p w14:paraId="2964AB57" w14:textId="5D7CAC0D" w:rsidR="00CB03B8" w:rsidRPr="00064168" w:rsidRDefault="00CB03B8" w:rsidP="0032789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6878" w14:textId="77777777" w:rsidR="00E26AB3" w:rsidRDefault="00E26AB3" w:rsidP="006B56BB">
      <w:r>
        <w:separator/>
      </w:r>
    </w:p>
    <w:p w14:paraId="33CA8EAC" w14:textId="77777777" w:rsidR="00E26AB3" w:rsidRDefault="00E26AB3"/>
  </w:footnote>
  <w:footnote w:type="continuationSeparator" w:id="0">
    <w:p w14:paraId="5AC69F90" w14:textId="77777777" w:rsidR="00E26AB3" w:rsidRDefault="00E26AB3" w:rsidP="006B56BB">
      <w:r>
        <w:continuationSeparator/>
      </w:r>
    </w:p>
    <w:p w14:paraId="10E44ED4" w14:textId="77777777" w:rsidR="00E26AB3" w:rsidRDefault="00E26AB3"/>
  </w:footnote>
  <w:footnote w:type="continuationNotice" w:id="1">
    <w:p w14:paraId="154DBC33" w14:textId="77777777" w:rsidR="00E26AB3" w:rsidRDefault="00E26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692893"/>
    <w:multiLevelType w:val="hybridMultilevel"/>
    <w:tmpl w:val="7E46A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35335585">
    <w:abstractNumId w:val="7"/>
  </w:num>
  <w:num w:numId="2" w16cid:durableId="1622489338">
    <w:abstractNumId w:val="18"/>
  </w:num>
  <w:num w:numId="3" w16cid:durableId="1219126272">
    <w:abstractNumId w:val="21"/>
  </w:num>
  <w:num w:numId="4" w16cid:durableId="1546715783">
    <w:abstractNumId w:val="8"/>
  </w:num>
  <w:num w:numId="5" w16cid:durableId="1536893498">
    <w:abstractNumId w:val="8"/>
    <w:lvlOverride w:ilvl="0">
      <w:startOverride w:val="1"/>
    </w:lvlOverride>
  </w:num>
  <w:num w:numId="6" w16cid:durableId="1295408869">
    <w:abstractNumId w:val="9"/>
  </w:num>
  <w:num w:numId="7" w16cid:durableId="2140223995">
    <w:abstractNumId w:val="16"/>
  </w:num>
  <w:num w:numId="8" w16cid:durableId="1048384088">
    <w:abstractNumId w:val="20"/>
  </w:num>
  <w:num w:numId="9" w16cid:durableId="604046852">
    <w:abstractNumId w:val="5"/>
  </w:num>
  <w:num w:numId="10" w16cid:durableId="878470008">
    <w:abstractNumId w:val="4"/>
  </w:num>
  <w:num w:numId="11" w16cid:durableId="1798522914">
    <w:abstractNumId w:val="3"/>
  </w:num>
  <w:num w:numId="12" w16cid:durableId="963001770">
    <w:abstractNumId w:val="2"/>
  </w:num>
  <w:num w:numId="13" w16cid:durableId="933635767">
    <w:abstractNumId w:val="6"/>
  </w:num>
  <w:num w:numId="14" w16cid:durableId="201946703">
    <w:abstractNumId w:val="1"/>
  </w:num>
  <w:num w:numId="15" w16cid:durableId="866334712">
    <w:abstractNumId w:val="0"/>
  </w:num>
  <w:num w:numId="16" w16cid:durableId="728961309">
    <w:abstractNumId w:val="22"/>
  </w:num>
  <w:num w:numId="17" w16cid:durableId="248395143">
    <w:abstractNumId w:val="10"/>
  </w:num>
  <w:num w:numId="18" w16cid:durableId="479464450">
    <w:abstractNumId w:val="12"/>
  </w:num>
  <w:num w:numId="19" w16cid:durableId="1774590491">
    <w:abstractNumId w:val="15"/>
  </w:num>
  <w:num w:numId="20" w16cid:durableId="29844185">
    <w:abstractNumId w:val="10"/>
  </w:num>
  <w:num w:numId="21" w16cid:durableId="1431850064">
    <w:abstractNumId w:val="15"/>
  </w:num>
  <w:num w:numId="22" w16cid:durableId="259919420">
    <w:abstractNumId w:val="22"/>
  </w:num>
  <w:num w:numId="23" w16cid:durableId="618611563">
    <w:abstractNumId w:val="18"/>
  </w:num>
  <w:num w:numId="24" w16cid:durableId="1361665766">
    <w:abstractNumId w:val="21"/>
  </w:num>
  <w:num w:numId="25" w16cid:durableId="93746427">
    <w:abstractNumId w:val="8"/>
  </w:num>
  <w:num w:numId="26" w16cid:durableId="448816893">
    <w:abstractNumId w:val="17"/>
  </w:num>
  <w:num w:numId="27" w16cid:durableId="1720544966">
    <w:abstractNumId w:val="11"/>
  </w:num>
  <w:num w:numId="28" w16cid:durableId="1594506417">
    <w:abstractNumId w:val="14"/>
  </w:num>
  <w:num w:numId="29" w16cid:durableId="1226531635">
    <w:abstractNumId w:val="19"/>
  </w:num>
  <w:num w:numId="30" w16cid:durableId="339746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13B8"/>
    <w:rsid w:val="00033321"/>
    <w:rsid w:val="000338E5"/>
    <w:rsid w:val="00033ECC"/>
    <w:rsid w:val="0003422F"/>
    <w:rsid w:val="00045919"/>
    <w:rsid w:val="00046FF0"/>
    <w:rsid w:val="00050176"/>
    <w:rsid w:val="00050342"/>
    <w:rsid w:val="00053642"/>
    <w:rsid w:val="00064168"/>
    <w:rsid w:val="0006562A"/>
    <w:rsid w:val="00067456"/>
    <w:rsid w:val="00071506"/>
    <w:rsid w:val="0007154F"/>
    <w:rsid w:val="000726CD"/>
    <w:rsid w:val="00080BAC"/>
    <w:rsid w:val="00081AB1"/>
    <w:rsid w:val="00082581"/>
    <w:rsid w:val="00083E2B"/>
    <w:rsid w:val="00085348"/>
    <w:rsid w:val="00090316"/>
    <w:rsid w:val="00092EE8"/>
    <w:rsid w:val="00093981"/>
    <w:rsid w:val="000A529B"/>
    <w:rsid w:val="000A5434"/>
    <w:rsid w:val="000B067A"/>
    <w:rsid w:val="000B1540"/>
    <w:rsid w:val="000B1E53"/>
    <w:rsid w:val="000B33FD"/>
    <w:rsid w:val="000B4ABA"/>
    <w:rsid w:val="000B5DB2"/>
    <w:rsid w:val="000C069A"/>
    <w:rsid w:val="000C4B16"/>
    <w:rsid w:val="000C50C3"/>
    <w:rsid w:val="000C5E14"/>
    <w:rsid w:val="000D21F6"/>
    <w:rsid w:val="000D4500"/>
    <w:rsid w:val="000D52A6"/>
    <w:rsid w:val="000D666B"/>
    <w:rsid w:val="000D7AEA"/>
    <w:rsid w:val="000E2C66"/>
    <w:rsid w:val="000E45A8"/>
    <w:rsid w:val="000F123C"/>
    <w:rsid w:val="000F1978"/>
    <w:rsid w:val="000F2FED"/>
    <w:rsid w:val="0010616D"/>
    <w:rsid w:val="00110478"/>
    <w:rsid w:val="00116745"/>
    <w:rsid w:val="0011711B"/>
    <w:rsid w:val="00117F8A"/>
    <w:rsid w:val="00121B9B"/>
    <w:rsid w:val="00121D18"/>
    <w:rsid w:val="00122ADC"/>
    <w:rsid w:val="001245EF"/>
    <w:rsid w:val="00130F59"/>
    <w:rsid w:val="00133EC0"/>
    <w:rsid w:val="00141CE5"/>
    <w:rsid w:val="0014309B"/>
    <w:rsid w:val="00144908"/>
    <w:rsid w:val="00146F97"/>
    <w:rsid w:val="00155D55"/>
    <w:rsid w:val="00156D96"/>
    <w:rsid w:val="001571C7"/>
    <w:rsid w:val="00161094"/>
    <w:rsid w:val="001639DE"/>
    <w:rsid w:val="00164757"/>
    <w:rsid w:val="00167FE1"/>
    <w:rsid w:val="0017665C"/>
    <w:rsid w:val="00177AD2"/>
    <w:rsid w:val="001815A8"/>
    <w:rsid w:val="001840FA"/>
    <w:rsid w:val="00190079"/>
    <w:rsid w:val="00191637"/>
    <w:rsid w:val="00194C0C"/>
    <w:rsid w:val="00196189"/>
    <w:rsid w:val="0019622E"/>
    <w:rsid w:val="001966A7"/>
    <w:rsid w:val="001A4627"/>
    <w:rsid w:val="001A4979"/>
    <w:rsid w:val="001B15D3"/>
    <w:rsid w:val="001B3443"/>
    <w:rsid w:val="001C0326"/>
    <w:rsid w:val="001C192F"/>
    <w:rsid w:val="001C3C42"/>
    <w:rsid w:val="001C4F89"/>
    <w:rsid w:val="001D0AFF"/>
    <w:rsid w:val="001D3371"/>
    <w:rsid w:val="001D7869"/>
    <w:rsid w:val="002026CD"/>
    <w:rsid w:val="002033FC"/>
    <w:rsid w:val="002044BB"/>
    <w:rsid w:val="00207BCC"/>
    <w:rsid w:val="00210B09"/>
    <w:rsid w:val="00210C9E"/>
    <w:rsid w:val="00211840"/>
    <w:rsid w:val="00213292"/>
    <w:rsid w:val="00220E5F"/>
    <w:rsid w:val="002212B5"/>
    <w:rsid w:val="00226668"/>
    <w:rsid w:val="00233809"/>
    <w:rsid w:val="00240046"/>
    <w:rsid w:val="0024797F"/>
    <w:rsid w:val="0025119E"/>
    <w:rsid w:val="00251269"/>
    <w:rsid w:val="002535C0"/>
    <w:rsid w:val="002579FE"/>
    <w:rsid w:val="00260552"/>
    <w:rsid w:val="0026311C"/>
    <w:rsid w:val="00265C31"/>
    <w:rsid w:val="0026668C"/>
    <w:rsid w:val="00266AC1"/>
    <w:rsid w:val="0027178C"/>
    <w:rsid w:val="00271954"/>
    <w:rsid w:val="002719FA"/>
    <w:rsid w:val="00272668"/>
    <w:rsid w:val="0027330B"/>
    <w:rsid w:val="0027754E"/>
    <w:rsid w:val="002803AD"/>
    <w:rsid w:val="00282052"/>
    <w:rsid w:val="002831A3"/>
    <w:rsid w:val="00283B54"/>
    <w:rsid w:val="00284095"/>
    <w:rsid w:val="0028519E"/>
    <w:rsid w:val="002856A5"/>
    <w:rsid w:val="002872ED"/>
    <w:rsid w:val="002905C2"/>
    <w:rsid w:val="00292C9E"/>
    <w:rsid w:val="0029339F"/>
    <w:rsid w:val="00295AF2"/>
    <w:rsid w:val="00295C91"/>
    <w:rsid w:val="00297151"/>
    <w:rsid w:val="002A012D"/>
    <w:rsid w:val="002A1084"/>
    <w:rsid w:val="002A7FB3"/>
    <w:rsid w:val="002B208A"/>
    <w:rsid w:val="002B20E6"/>
    <w:rsid w:val="002B42A3"/>
    <w:rsid w:val="002B7A63"/>
    <w:rsid w:val="002C0CDD"/>
    <w:rsid w:val="002C38C4"/>
    <w:rsid w:val="002C46AA"/>
    <w:rsid w:val="002D1030"/>
    <w:rsid w:val="002D379B"/>
    <w:rsid w:val="002D7CDB"/>
    <w:rsid w:val="002E183D"/>
    <w:rsid w:val="002E1A1D"/>
    <w:rsid w:val="002E4081"/>
    <w:rsid w:val="002E5B78"/>
    <w:rsid w:val="002F3AE3"/>
    <w:rsid w:val="002F58DA"/>
    <w:rsid w:val="0030464B"/>
    <w:rsid w:val="003061AE"/>
    <w:rsid w:val="0030786C"/>
    <w:rsid w:val="003233DE"/>
    <w:rsid w:val="0032466B"/>
    <w:rsid w:val="00327890"/>
    <w:rsid w:val="003330EB"/>
    <w:rsid w:val="00334863"/>
    <w:rsid w:val="00334983"/>
    <w:rsid w:val="003415FD"/>
    <w:rsid w:val="003429F0"/>
    <w:rsid w:val="00345A82"/>
    <w:rsid w:val="0035097A"/>
    <w:rsid w:val="0035389B"/>
    <w:rsid w:val="003540A4"/>
    <w:rsid w:val="00357BCC"/>
    <w:rsid w:val="00360E4E"/>
    <w:rsid w:val="0036150A"/>
    <w:rsid w:val="00362095"/>
    <w:rsid w:val="0036245E"/>
    <w:rsid w:val="003669BB"/>
    <w:rsid w:val="00370AAA"/>
    <w:rsid w:val="00372B8B"/>
    <w:rsid w:val="00375F77"/>
    <w:rsid w:val="00376E06"/>
    <w:rsid w:val="00381BBE"/>
    <w:rsid w:val="00382903"/>
    <w:rsid w:val="003846FF"/>
    <w:rsid w:val="003857D4"/>
    <w:rsid w:val="00385AD4"/>
    <w:rsid w:val="00385C01"/>
    <w:rsid w:val="00387924"/>
    <w:rsid w:val="00390B06"/>
    <w:rsid w:val="003921CC"/>
    <w:rsid w:val="00392B6A"/>
    <w:rsid w:val="0039384D"/>
    <w:rsid w:val="00395C23"/>
    <w:rsid w:val="003A2E4F"/>
    <w:rsid w:val="003A34F0"/>
    <w:rsid w:val="003A4438"/>
    <w:rsid w:val="003A5013"/>
    <w:rsid w:val="003A5078"/>
    <w:rsid w:val="003A62DD"/>
    <w:rsid w:val="003A775A"/>
    <w:rsid w:val="003B213A"/>
    <w:rsid w:val="003B43AD"/>
    <w:rsid w:val="003C0FEC"/>
    <w:rsid w:val="003C2AC8"/>
    <w:rsid w:val="003D033A"/>
    <w:rsid w:val="003D17F9"/>
    <w:rsid w:val="003D2D88"/>
    <w:rsid w:val="003D2FE9"/>
    <w:rsid w:val="003D41EA"/>
    <w:rsid w:val="003D4850"/>
    <w:rsid w:val="003D535A"/>
    <w:rsid w:val="003E5265"/>
    <w:rsid w:val="003F0955"/>
    <w:rsid w:val="003F5F4D"/>
    <w:rsid w:val="003F646F"/>
    <w:rsid w:val="00400F00"/>
    <w:rsid w:val="00404F8B"/>
    <w:rsid w:val="00405256"/>
    <w:rsid w:val="00405ADD"/>
    <w:rsid w:val="00410031"/>
    <w:rsid w:val="00410C95"/>
    <w:rsid w:val="004126F8"/>
    <w:rsid w:val="00415C81"/>
    <w:rsid w:val="004264A7"/>
    <w:rsid w:val="00432378"/>
    <w:rsid w:val="0044036A"/>
    <w:rsid w:val="00440D65"/>
    <w:rsid w:val="004435E6"/>
    <w:rsid w:val="00447204"/>
    <w:rsid w:val="00447E31"/>
    <w:rsid w:val="00453923"/>
    <w:rsid w:val="00454B9B"/>
    <w:rsid w:val="00457858"/>
    <w:rsid w:val="00460B0B"/>
    <w:rsid w:val="00461023"/>
    <w:rsid w:val="00462FAC"/>
    <w:rsid w:val="00464631"/>
    <w:rsid w:val="00464B79"/>
    <w:rsid w:val="00467BBF"/>
    <w:rsid w:val="00467E38"/>
    <w:rsid w:val="00472772"/>
    <w:rsid w:val="004848E3"/>
    <w:rsid w:val="0048593C"/>
    <w:rsid w:val="004867E2"/>
    <w:rsid w:val="00490B4D"/>
    <w:rsid w:val="00491796"/>
    <w:rsid w:val="004929A9"/>
    <w:rsid w:val="004A78D9"/>
    <w:rsid w:val="004B09C0"/>
    <w:rsid w:val="004B56DD"/>
    <w:rsid w:val="004C1BCD"/>
    <w:rsid w:val="004C6BCF"/>
    <w:rsid w:val="004D58BF"/>
    <w:rsid w:val="004E4335"/>
    <w:rsid w:val="004E5226"/>
    <w:rsid w:val="004E684E"/>
    <w:rsid w:val="004F0FD6"/>
    <w:rsid w:val="004F11DE"/>
    <w:rsid w:val="004F13EE"/>
    <w:rsid w:val="004F2022"/>
    <w:rsid w:val="004F5D82"/>
    <w:rsid w:val="004F7C05"/>
    <w:rsid w:val="00501C94"/>
    <w:rsid w:val="00505F3D"/>
    <w:rsid w:val="00506432"/>
    <w:rsid w:val="00506E82"/>
    <w:rsid w:val="005151CC"/>
    <w:rsid w:val="00515D93"/>
    <w:rsid w:val="0052051D"/>
    <w:rsid w:val="00534CF1"/>
    <w:rsid w:val="00536367"/>
    <w:rsid w:val="00545EE6"/>
    <w:rsid w:val="005550E7"/>
    <w:rsid w:val="005564FB"/>
    <w:rsid w:val="0055657C"/>
    <w:rsid w:val="005572C7"/>
    <w:rsid w:val="005650ED"/>
    <w:rsid w:val="00574429"/>
    <w:rsid w:val="00575754"/>
    <w:rsid w:val="00581FBA"/>
    <w:rsid w:val="00583E0B"/>
    <w:rsid w:val="005858A4"/>
    <w:rsid w:val="0059169F"/>
    <w:rsid w:val="00591E20"/>
    <w:rsid w:val="00595408"/>
    <w:rsid w:val="00595E84"/>
    <w:rsid w:val="00595F7B"/>
    <w:rsid w:val="005A0C59"/>
    <w:rsid w:val="005A48EB"/>
    <w:rsid w:val="005A5C32"/>
    <w:rsid w:val="005A6CFB"/>
    <w:rsid w:val="005C203B"/>
    <w:rsid w:val="005C5AEB"/>
    <w:rsid w:val="005C6383"/>
    <w:rsid w:val="005D0729"/>
    <w:rsid w:val="005D5F4E"/>
    <w:rsid w:val="005E0A3F"/>
    <w:rsid w:val="005E1AF9"/>
    <w:rsid w:val="005E2D76"/>
    <w:rsid w:val="005E6883"/>
    <w:rsid w:val="005E772F"/>
    <w:rsid w:val="005F4ECA"/>
    <w:rsid w:val="006041BE"/>
    <w:rsid w:val="006043C7"/>
    <w:rsid w:val="00612561"/>
    <w:rsid w:val="00624B52"/>
    <w:rsid w:val="00630794"/>
    <w:rsid w:val="00631DF4"/>
    <w:rsid w:val="00634175"/>
    <w:rsid w:val="00634586"/>
    <w:rsid w:val="0063574E"/>
    <w:rsid w:val="006408AC"/>
    <w:rsid w:val="00641FEB"/>
    <w:rsid w:val="00642F20"/>
    <w:rsid w:val="00650D4F"/>
    <w:rsid w:val="006511B6"/>
    <w:rsid w:val="00655816"/>
    <w:rsid w:val="00657FF8"/>
    <w:rsid w:val="00662F46"/>
    <w:rsid w:val="00670D99"/>
    <w:rsid w:val="00670E2B"/>
    <w:rsid w:val="006734BB"/>
    <w:rsid w:val="00676452"/>
    <w:rsid w:val="0067697A"/>
    <w:rsid w:val="006821EB"/>
    <w:rsid w:val="00687C5F"/>
    <w:rsid w:val="006966DF"/>
    <w:rsid w:val="00696921"/>
    <w:rsid w:val="00696FEB"/>
    <w:rsid w:val="006A3DFB"/>
    <w:rsid w:val="006B2286"/>
    <w:rsid w:val="006B281F"/>
    <w:rsid w:val="006B56BB"/>
    <w:rsid w:val="006C085B"/>
    <w:rsid w:val="006C45B7"/>
    <w:rsid w:val="006C77A8"/>
    <w:rsid w:val="006D0EE4"/>
    <w:rsid w:val="006D4098"/>
    <w:rsid w:val="006D7681"/>
    <w:rsid w:val="006D7B2E"/>
    <w:rsid w:val="006E02EA"/>
    <w:rsid w:val="006E0968"/>
    <w:rsid w:val="006E16EC"/>
    <w:rsid w:val="006E2AF6"/>
    <w:rsid w:val="006E451A"/>
    <w:rsid w:val="006F45EC"/>
    <w:rsid w:val="006F5073"/>
    <w:rsid w:val="00701275"/>
    <w:rsid w:val="00707F56"/>
    <w:rsid w:val="00713558"/>
    <w:rsid w:val="00720D08"/>
    <w:rsid w:val="007232FE"/>
    <w:rsid w:val="007263B9"/>
    <w:rsid w:val="007334F8"/>
    <w:rsid w:val="007339CD"/>
    <w:rsid w:val="007359D8"/>
    <w:rsid w:val="007362D4"/>
    <w:rsid w:val="007372A5"/>
    <w:rsid w:val="00741D89"/>
    <w:rsid w:val="00753217"/>
    <w:rsid w:val="0075545A"/>
    <w:rsid w:val="0076672A"/>
    <w:rsid w:val="00775E45"/>
    <w:rsid w:val="00776E74"/>
    <w:rsid w:val="007773F8"/>
    <w:rsid w:val="00785169"/>
    <w:rsid w:val="007954AB"/>
    <w:rsid w:val="007978FE"/>
    <w:rsid w:val="007A14C5"/>
    <w:rsid w:val="007A4A10"/>
    <w:rsid w:val="007B07FA"/>
    <w:rsid w:val="007B1750"/>
    <w:rsid w:val="007B1760"/>
    <w:rsid w:val="007B45C8"/>
    <w:rsid w:val="007B46B3"/>
    <w:rsid w:val="007C1FDC"/>
    <w:rsid w:val="007C31DD"/>
    <w:rsid w:val="007C6D9C"/>
    <w:rsid w:val="007C7DDB"/>
    <w:rsid w:val="007D2CC7"/>
    <w:rsid w:val="007D673D"/>
    <w:rsid w:val="007E0068"/>
    <w:rsid w:val="007E0FB8"/>
    <w:rsid w:val="007E4D09"/>
    <w:rsid w:val="007E63C1"/>
    <w:rsid w:val="007F2220"/>
    <w:rsid w:val="007F4B3E"/>
    <w:rsid w:val="007F6076"/>
    <w:rsid w:val="008067B0"/>
    <w:rsid w:val="00807848"/>
    <w:rsid w:val="00810350"/>
    <w:rsid w:val="008127AF"/>
    <w:rsid w:val="00812B46"/>
    <w:rsid w:val="0081475F"/>
    <w:rsid w:val="00815700"/>
    <w:rsid w:val="0082246B"/>
    <w:rsid w:val="008264EB"/>
    <w:rsid w:val="00826B8F"/>
    <w:rsid w:val="00831E8A"/>
    <w:rsid w:val="00835C76"/>
    <w:rsid w:val="008376E2"/>
    <w:rsid w:val="00843049"/>
    <w:rsid w:val="008430CF"/>
    <w:rsid w:val="008437CA"/>
    <w:rsid w:val="0085209B"/>
    <w:rsid w:val="00856B66"/>
    <w:rsid w:val="008601AC"/>
    <w:rsid w:val="008608BB"/>
    <w:rsid w:val="00861A5F"/>
    <w:rsid w:val="008644AD"/>
    <w:rsid w:val="00865735"/>
    <w:rsid w:val="0086596A"/>
    <w:rsid w:val="00865DDB"/>
    <w:rsid w:val="00867538"/>
    <w:rsid w:val="00873799"/>
    <w:rsid w:val="00873D90"/>
    <w:rsid w:val="00873FC8"/>
    <w:rsid w:val="00884C63"/>
    <w:rsid w:val="00885908"/>
    <w:rsid w:val="008864B7"/>
    <w:rsid w:val="0089677E"/>
    <w:rsid w:val="008A0835"/>
    <w:rsid w:val="008A7438"/>
    <w:rsid w:val="008B1334"/>
    <w:rsid w:val="008B25C7"/>
    <w:rsid w:val="008B66EE"/>
    <w:rsid w:val="008B79D5"/>
    <w:rsid w:val="008C0278"/>
    <w:rsid w:val="008C24E9"/>
    <w:rsid w:val="008C7600"/>
    <w:rsid w:val="008D0533"/>
    <w:rsid w:val="008D0FFD"/>
    <w:rsid w:val="008D42CB"/>
    <w:rsid w:val="008D48C9"/>
    <w:rsid w:val="008D6381"/>
    <w:rsid w:val="008E0C77"/>
    <w:rsid w:val="008E625F"/>
    <w:rsid w:val="008F264D"/>
    <w:rsid w:val="008F6B96"/>
    <w:rsid w:val="008F7EF9"/>
    <w:rsid w:val="009040E9"/>
    <w:rsid w:val="0090715A"/>
    <w:rsid w:val="009074E1"/>
    <w:rsid w:val="009112F7"/>
    <w:rsid w:val="009122AF"/>
    <w:rsid w:val="00912D54"/>
    <w:rsid w:val="0091389F"/>
    <w:rsid w:val="00914A51"/>
    <w:rsid w:val="009169F8"/>
    <w:rsid w:val="009208F7"/>
    <w:rsid w:val="00921626"/>
    <w:rsid w:val="00921649"/>
    <w:rsid w:val="00922517"/>
    <w:rsid w:val="00922722"/>
    <w:rsid w:val="009261E6"/>
    <w:rsid w:val="009268E1"/>
    <w:rsid w:val="009271EE"/>
    <w:rsid w:val="009317BB"/>
    <w:rsid w:val="009344AE"/>
    <w:rsid w:val="009344DE"/>
    <w:rsid w:val="00943B33"/>
    <w:rsid w:val="00943F1E"/>
    <w:rsid w:val="00945BE4"/>
    <w:rsid w:val="00945E7F"/>
    <w:rsid w:val="009515E7"/>
    <w:rsid w:val="009521AD"/>
    <w:rsid w:val="009557C1"/>
    <w:rsid w:val="0095661D"/>
    <w:rsid w:val="00960D6E"/>
    <w:rsid w:val="00974B59"/>
    <w:rsid w:val="0098340B"/>
    <w:rsid w:val="00986830"/>
    <w:rsid w:val="0099000B"/>
    <w:rsid w:val="00991846"/>
    <w:rsid w:val="009924C3"/>
    <w:rsid w:val="00993102"/>
    <w:rsid w:val="00997F5C"/>
    <w:rsid w:val="009B1031"/>
    <w:rsid w:val="009B1570"/>
    <w:rsid w:val="009C4371"/>
    <w:rsid w:val="009C6F10"/>
    <w:rsid w:val="009D148F"/>
    <w:rsid w:val="009D3D70"/>
    <w:rsid w:val="009D560C"/>
    <w:rsid w:val="009E32B6"/>
    <w:rsid w:val="009E466E"/>
    <w:rsid w:val="009E6F7E"/>
    <w:rsid w:val="009E7A57"/>
    <w:rsid w:val="009F4803"/>
    <w:rsid w:val="009F4F6A"/>
    <w:rsid w:val="009F6AEE"/>
    <w:rsid w:val="00A13EB5"/>
    <w:rsid w:val="00A16E36"/>
    <w:rsid w:val="00A24961"/>
    <w:rsid w:val="00A24B10"/>
    <w:rsid w:val="00A277EF"/>
    <w:rsid w:val="00A30E9B"/>
    <w:rsid w:val="00A37A4B"/>
    <w:rsid w:val="00A4512D"/>
    <w:rsid w:val="00A50244"/>
    <w:rsid w:val="00A627D7"/>
    <w:rsid w:val="00A656C7"/>
    <w:rsid w:val="00A66C5B"/>
    <w:rsid w:val="00A705AF"/>
    <w:rsid w:val="00A719F6"/>
    <w:rsid w:val="00A72454"/>
    <w:rsid w:val="00A77696"/>
    <w:rsid w:val="00A80557"/>
    <w:rsid w:val="00A81D33"/>
    <w:rsid w:val="00A8341C"/>
    <w:rsid w:val="00A930AE"/>
    <w:rsid w:val="00AA1A95"/>
    <w:rsid w:val="00AA260F"/>
    <w:rsid w:val="00AA3C0A"/>
    <w:rsid w:val="00AA4168"/>
    <w:rsid w:val="00AA5450"/>
    <w:rsid w:val="00AB1EE7"/>
    <w:rsid w:val="00AB3DD8"/>
    <w:rsid w:val="00AB4B37"/>
    <w:rsid w:val="00AB5762"/>
    <w:rsid w:val="00AC2679"/>
    <w:rsid w:val="00AC4BE4"/>
    <w:rsid w:val="00AD05E6"/>
    <w:rsid w:val="00AD0D3F"/>
    <w:rsid w:val="00AD5893"/>
    <w:rsid w:val="00AE1D7D"/>
    <w:rsid w:val="00AE2A8B"/>
    <w:rsid w:val="00AE3F64"/>
    <w:rsid w:val="00AE489C"/>
    <w:rsid w:val="00AF7386"/>
    <w:rsid w:val="00AF7934"/>
    <w:rsid w:val="00B00B81"/>
    <w:rsid w:val="00B04580"/>
    <w:rsid w:val="00B04B09"/>
    <w:rsid w:val="00B165F1"/>
    <w:rsid w:val="00B16A51"/>
    <w:rsid w:val="00B17364"/>
    <w:rsid w:val="00B25D3C"/>
    <w:rsid w:val="00B32222"/>
    <w:rsid w:val="00B3618D"/>
    <w:rsid w:val="00B36233"/>
    <w:rsid w:val="00B42851"/>
    <w:rsid w:val="00B4454A"/>
    <w:rsid w:val="00B45350"/>
    <w:rsid w:val="00B45AC7"/>
    <w:rsid w:val="00B5372F"/>
    <w:rsid w:val="00B53987"/>
    <w:rsid w:val="00B61129"/>
    <w:rsid w:val="00B67E7F"/>
    <w:rsid w:val="00B753A9"/>
    <w:rsid w:val="00B76DB3"/>
    <w:rsid w:val="00B839B2"/>
    <w:rsid w:val="00B8561B"/>
    <w:rsid w:val="00B94252"/>
    <w:rsid w:val="00B9715A"/>
    <w:rsid w:val="00BA08E9"/>
    <w:rsid w:val="00BA14BE"/>
    <w:rsid w:val="00BA2732"/>
    <w:rsid w:val="00BA293D"/>
    <w:rsid w:val="00BA49BC"/>
    <w:rsid w:val="00BA56B7"/>
    <w:rsid w:val="00BA7A1E"/>
    <w:rsid w:val="00BB2F6C"/>
    <w:rsid w:val="00BB3875"/>
    <w:rsid w:val="00BB5860"/>
    <w:rsid w:val="00BB6AAD"/>
    <w:rsid w:val="00BC3089"/>
    <w:rsid w:val="00BC4629"/>
    <w:rsid w:val="00BC4A19"/>
    <w:rsid w:val="00BC4D71"/>
    <w:rsid w:val="00BC4E6D"/>
    <w:rsid w:val="00BC69B2"/>
    <w:rsid w:val="00BD0617"/>
    <w:rsid w:val="00BD0A9E"/>
    <w:rsid w:val="00BD2E9B"/>
    <w:rsid w:val="00BD7958"/>
    <w:rsid w:val="00BD7FB2"/>
    <w:rsid w:val="00BE3ED5"/>
    <w:rsid w:val="00BE7A51"/>
    <w:rsid w:val="00BF2285"/>
    <w:rsid w:val="00C00930"/>
    <w:rsid w:val="00C060AD"/>
    <w:rsid w:val="00C113BF"/>
    <w:rsid w:val="00C14994"/>
    <w:rsid w:val="00C2176E"/>
    <w:rsid w:val="00C23430"/>
    <w:rsid w:val="00C27D67"/>
    <w:rsid w:val="00C36A18"/>
    <w:rsid w:val="00C435AF"/>
    <w:rsid w:val="00C4631F"/>
    <w:rsid w:val="00C47CDE"/>
    <w:rsid w:val="00C50E16"/>
    <w:rsid w:val="00C55258"/>
    <w:rsid w:val="00C70C71"/>
    <w:rsid w:val="00C721BC"/>
    <w:rsid w:val="00C75FA3"/>
    <w:rsid w:val="00C80A87"/>
    <w:rsid w:val="00C81C27"/>
    <w:rsid w:val="00C82EEB"/>
    <w:rsid w:val="00C836AD"/>
    <w:rsid w:val="00C8389F"/>
    <w:rsid w:val="00C87CD2"/>
    <w:rsid w:val="00C93184"/>
    <w:rsid w:val="00C971DC"/>
    <w:rsid w:val="00CA16B7"/>
    <w:rsid w:val="00CA62AE"/>
    <w:rsid w:val="00CA75FB"/>
    <w:rsid w:val="00CB03B8"/>
    <w:rsid w:val="00CB5B1A"/>
    <w:rsid w:val="00CB7A50"/>
    <w:rsid w:val="00CC220B"/>
    <w:rsid w:val="00CC5C43"/>
    <w:rsid w:val="00CC747B"/>
    <w:rsid w:val="00CD02AE"/>
    <w:rsid w:val="00CD2A4F"/>
    <w:rsid w:val="00CE03CA"/>
    <w:rsid w:val="00CE0496"/>
    <w:rsid w:val="00CE22F1"/>
    <w:rsid w:val="00CE50F2"/>
    <w:rsid w:val="00CE6502"/>
    <w:rsid w:val="00CF5387"/>
    <w:rsid w:val="00CF7D3C"/>
    <w:rsid w:val="00D01F09"/>
    <w:rsid w:val="00D03527"/>
    <w:rsid w:val="00D03610"/>
    <w:rsid w:val="00D047D9"/>
    <w:rsid w:val="00D147EB"/>
    <w:rsid w:val="00D23722"/>
    <w:rsid w:val="00D34667"/>
    <w:rsid w:val="00D401E1"/>
    <w:rsid w:val="00D408B4"/>
    <w:rsid w:val="00D44330"/>
    <w:rsid w:val="00D520C2"/>
    <w:rsid w:val="00D524C8"/>
    <w:rsid w:val="00D62202"/>
    <w:rsid w:val="00D70E24"/>
    <w:rsid w:val="00D72B61"/>
    <w:rsid w:val="00D745AF"/>
    <w:rsid w:val="00D80637"/>
    <w:rsid w:val="00D871E1"/>
    <w:rsid w:val="00DA3D1D"/>
    <w:rsid w:val="00DA59F2"/>
    <w:rsid w:val="00DB6286"/>
    <w:rsid w:val="00DB645F"/>
    <w:rsid w:val="00DB76E9"/>
    <w:rsid w:val="00DC0A67"/>
    <w:rsid w:val="00DC1D5E"/>
    <w:rsid w:val="00DC5220"/>
    <w:rsid w:val="00DD2061"/>
    <w:rsid w:val="00DD3945"/>
    <w:rsid w:val="00DD7DAB"/>
    <w:rsid w:val="00DE2C9A"/>
    <w:rsid w:val="00DE3355"/>
    <w:rsid w:val="00DF0C60"/>
    <w:rsid w:val="00DF39E1"/>
    <w:rsid w:val="00DF486F"/>
    <w:rsid w:val="00DF4B3C"/>
    <w:rsid w:val="00DF4F13"/>
    <w:rsid w:val="00DF5B5B"/>
    <w:rsid w:val="00DF7619"/>
    <w:rsid w:val="00E040E4"/>
    <w:rsid w:val="00E042D8"/>
    <w:rsid w:val="00E06DE8"/>
    <w:rsid w:val="00E07EE7"/>
    <w:rsid w:val="00E1103B"/>
    <w:rsid w:val="00E13328"/>
    <w:rsid w:val="00E14325"/>
    <w:rsid w:val="00E17B44"/>
    <w:rsid w:val="00E20F27"/>
    <w:rsid w:val="00E22443"/>
    <w:rsid w:val="00E25B1F"/>
    <w:rsid w:val="00E26AB3"/>
    <w:rsid w:val="00E2713E"/>
    <w:rsid w:val="00E27FEA"/>
    <w:rsid w:val="00E4086F"/>
    <w:rsid w:val="00E418AE"/>
    <w:rsid w:val="00E42FA8"/>
    <w:rsid w:val="00E43B3C"/>
    <w:rsid w:val="00E50188"/>
    <w:rsid w:val="00E50BB3"/>
    <w:rsid w:val="00E515CB"/>
    <w:rsid w:val="00E52260"/>
    <w:rsid w:val="00E61132"/>
    <w:rsid w:val="00E639B6"/>
    <w:rsid w:val="00E6434B"/>
    <w:rsid w:val="00E6463D"/>
    <w:rsid w:val="00E71492"/>
    <w:rsid w:val="00E72E9B"/>
    <w:rsid w:val="00E850C3"/>
    <w:rsid w:val="00E87DF2"/>
    <w:rsid w:val="00E9462E"/>
    <w:rsid w:val="00EA2C0D"/>
    <w:rsid w:val="00EA470E"/>
    <w:rsid w:val="00EA47A7"/>
    <w:rsid w:val="00EA57EB"/>
    <w:rsid w:val="00EB3226"/>
    <w:rsid w:val="00EB4A5C"/>
    <w:rsid w:val="00EB6102"/>
    <w:rsid w:val="00EC213A"/>
    <w:rsid w:val="00EC7744"/>
    <w:rsid w:val="00ED0DAD"/>
    <w:rsid w:val="00ED0F46"/>
    <w:rsid w:val="00ED2373"/>
    <w:rsid w:val="00ED24F9"/>
    <w:rsid w:val="00ED2E38"/>
    <w:rsid w:val="00ED5592"/>
    <w:rsid w:val="00EE3E8A"/>
    <w:rsid w:val="00EF1456"/>
    <w:rsid w:val="00EF2B15"/>
    <w:rsid w:val="00EF58B8"/>
    <w:rsid w:val="00EF6ECA"/>
    <w:rsid w:val="00F00CD8"/>
    <w:rsid w:val="00F01310"/>
    <w:rsid w:val="00F02195"/>
    <w:rsid w:val="00F024E1"/>
    <w:rsid w:val="00F06C10"/>
    <w:rsid w:val="00F1096F"/>
    <w:rsid w:val="00F10FED"/>
    <w:rsid w:val="00F12589"/>
    <w:rsid w:val="00F12595"/>
    <w:rsid w:val="00F134D9"/>
    <w:rsid w:val="00F1403D"/>
    <w:rsid w:val="00F1463F"/>
    <w:rsid w:val="00F20487"/>
    <w:rsid w:val="00F21302"/>
    <w:rsid w:val="00F2430D"/>
    <w:rsid w:val="00F321DE"/>
    <w:rsid w:val="00F33777"/>
    <w:rsid w:val="00F33B54"/>
    <w:rsid w:val="00F40648"/>
    <w:rsid w:val="00F45271"/>
    <w:rsid w:val="00F478AE"/>
    <w:rsid w:val="00F47DA2"/>
    <w:rsid w:val="00F51321"/>
    <w:rsid w:val="00F519FC"/>
    <w:rsid w:val="00F6239D"/>
    <w:rsid w:val="00F70820"/>
    <w:rsid w:val="00F715D2"/>
    <w:rsid w:val="00F7274F"/>
    <w:rsid w:val="00F74E84"/>
    <w:rsid w:val="00F76FA8"/>
    <w:rsid w:val="00F77516"/>
    <w:rsid w:val="00F804A0"/>
    <w:rsid w:val="00F85AFE"/>
    <w:rsid w:val="00F93F08"/>
    <w:rsid w:val="00F94CED"/>
    <w:rsid w:val="00FA02BB"/>
    <w:rsid w:val="00FA1DC3"/>
    <w:rsid w:val="00FA2CEE"/>
    <w:rsid w:val="00FA318C"/>
    <w:rsid w:val="00FB6F92"/>
    <w:rsid w:val="00FC0181"/>
    <w:rsid w:val="00FC026E"/>
    <w:rsid w:val="00FC5124"/>
    <w:rsid w:val="00FD42B1"/>
    <w:rsid w:val="00FD43B2"/>
    <w:rsid w:val="00FD4731"/>
    <w:rsid w:val="00FD6768"/>
    <w:rsid w:val="00FD722C"/>
    <w:rsid w:val="00FE2685"/>
    <w:rsid w:val="00FE5EC5"/>
    <w:rsid w:val="00FF06E0"/>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ody Text Bullet Points,Numbered para,BulletPoints,List Paragraph1,Bullet point,List Paragraph11,Recommendation,Section heading,Footnote,Bullets Points,Styl moj,Akapit z listą1,Akapit z listą11,ES Paragraph,PBAC ES Paragraph"/>
    <w:basedOn w:val="Normal"/>
    <w:link w:val="ListParagraphChar"/>
    <w:qFormat/>
    <w:rsid w:val="00873799"/>
    <w:pPr>
      <w:spacing w:after="160" w:line="259" w:lineRule="auto"/>
      <w:ind w:left="720"/>
      <w:contextualSpacing/>
    </w:pPr>
    <w:rPr>
      <w:rFonts w:ascii="Franklin Gothic Book" w:eastAsiaTheme="minorHAnsi" w:hAnsi="Franklin Gothic Book" w:cstheme="minorBidi"/>
      <w:color w:val="auto"/>
      <w:szCs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Styl moj Char,ES Paragraph Char"/>
    <w:basedOn w:val="DefaultParagraphFont"/>
    <w:link w:val="ListParagraph"/>
    <w:uiPriority w:val="34"/>
    <w:qFormat/>
    <w:rsid w:val="00467E38"/>
    <w:rPr>
      <w:rFonts w:ascii="Franklin Gothic Book" w:eastAsiaTheme="minorHAnsi" w:hAnsi="Franklin Gothic Book" w:cstheme="minorBidi"/>
      <w:sz w:val="22"/>
      <w:szCs w:val="22"/>
      <w:lang w:eastAsia="en-US"/>
    </w:rPr>
  </w:style>
  <w:style w:type="paragraph" w:styleId="Revision">
    <w:name w:val="Revision"/>
    <w:hidden/>
    <w:uiPriority w:val="99"/>
    <w:semiHidden/>
    <w:rsid w:val="007978FE"/>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121D18"/>
    <w:rPr>
      <w:sz w:val="16"/>
      <w:szCs w:val="16"/>
    </w:rPr>
  </w:style>
  <w:style w:type="paragraph" w:styleId="CommentSubject">
    <w:name w:val="annotation subject"/>
    <w:basedOn w:val="CommentText"/>
    <w:next w:val="CommentText"/>
    <w:link w:val="CommentSubjectChar"/>
    <w:semiHidden/>
    <w:unhideWhenUsed/>
    <w:rsid w:val="00121D18"/>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121D18"/>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501281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392385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bsonline.gov.au/internet/mbsonline/publishing.nsf/Content/downloads" TargetMode="Externa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internet/msac/publishing.nsf/Content/application-pag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HI@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GLEESON, Mikayla</cp:lastModifiedBy>
  <cp:revision>3</cp:revision>
  <cp:lastPrinted>2023-08-24T05:44:00Z</cp:lastPrinted>
  <dcterms:created xsi:type="dcterms:W3CDTF">2023-08-24T05:44:00Z</dcterms:created>
  <dcterms:modified xsi:type="dcterms:W3CDTF">2023-08-24T05:44:00Z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