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6A22" w14:textId="387DEC8A" w:rsidR="00D439CF" w:rsidRPr="00182B8C" w:rsidRDefault="00BE31AE" w:rsidP="00182B8C">
      <w:pPr>
        <w:pStyle w:val="Title"/>
        <w:widowControl/>
        <w:autoSpaceDE/>
        <w:autoSpaceDN/>
        <w:spacing w:before="360" w:after="120"/>
        <w:ind w:left="0"/>
        <w:contextualSpacing/>
        <w:rPr>
          <w:color w:val="3F4A75"/>
          <w:kern w:val="28"/>
          <w:sz w:val="48"/>
        </w:rPr>
      </w:pPr>
      <w:r w:rsidRPr="00182B8C">
        <w:rPr>
          <w:color w:val="3F4A75"/>
          <w:kern w:val="28"/>
          <w:sz w:val="48"/>
        </w:rPr>
        <w:t>Ce</w:t>
      </w:r>
      <w:r w:rsidR="00D270B5" w:rsidRPr="00182B8C">
        <w:rPr>
          <w:color w:val="3F4A75"/>
          <w:kern w:val="28"/>
          <w:sz w:val="48"/>
        </w:rPr>
        <w:t>ssation</w:t>
      </w:r>
      <w:r w:rsidRPr="00182B8C">
        <w:rPr>
          <w:color w:val="3F4A75"/>
          <w:kern w:val="28"/>
          <w:sz w:val="48"/>
        </w:rPr>
        <w:t xml:space="preserve"> of </w:t>
      </w:r>
      <w:r w:rsidR="0015620B" w:rsidRPr="00182B8C">
        <w:rPr>
          <w:color w:val="3F4A75"/>
          <w:kern w:val="28"/>
          <w:sz w:val="48"/>
        </w:rPr>
        <w:t xml:space="preserve">the </w:t>
      </w:r>
      <w:r w:rsidR="00156C15" w:rsidRPr="00182B8C">
        <w:rPr>
          <w:color w:val="3F4A75"/>
          <w:kern w:val="28"/>
          <w:sz w:val="48"/>
        </w:rPr>
        <w:t>a</w:t>
      </w:r>
      <w:r w:rsidR="00A05AD7" w:rsidRPr="00182B8C">
        <w:rPr>
          <w:color w:val="3F4A75"/>
          <w:kern w:val="28"/>
          <w:sz w:val="48"/>
        </w:rPr>
        <w:t>dditional 10 MBS mental health sessions during</w:t>
      </w:r>
      <w:r w:rsidR="00C04EB4">
        <w:rPr>
          <w:color w:val="3F4A75"/>
          <w:kern w:val="28"/>
          <w:sz w:val="48"/>
        </w:rPr>
        <w:t xml:space="preserve"> </w:t>
      </w:r>
      <w:r w:rsidR="00C04EB4">
        <w:rPr>
          <w:color w:val="3F4A75"/>
          <w:kern w:val="28"/>
          <w:sz w:val="48"/>
        </w:rPr>
        <w:br/>
      </w:r>
      <w:r w:rsidR="00A05AD7" w:rsidRPr="00182B8C">
        <w:rPr>
          <w:color w:val="3F4A75"/>
          <w:kern w:val="28"/>
          <w:sz w:val="48"/>
        </w:rPr>
        <w:t>COVID</w:t>
      </w:r>
      <w:r w:rsidR="00C04EB4">
        <w:rPr>
          <w:color w:val="3F4A75"/>
          <w:kern w:val="28"/>
          <w:sz w:val="48"/>
        </w:rPr>
        <w:t>-</w:t>
      </w:r>
      <w:r w:rsidR="00A05AD7" w:rsidRPr="00182B8C">
        <w:rPr>
          <w:color w:val="3F4A75"/>
          <w:kern w:val="28"/>
          <w:sz w:val="48"/>
        </w:rPr>
        <w:t>19 under the</w:t>
      </w:r>
      <w:r w:rsidR="002D7C88" w:rsidRPr="00182B8C">
        <w:rPr>
          <w:color w:val="3F4A75"/>
          <w:kern w:val="28"/>
          <w:sz w:val="48"/>
        </w:rPr>
        <w:t xml:space="preserve"> </w:t>
      </w:r>
      <w:r w:rsidR="00A05AD7" w:rsidRPr="00182B8C">
        <w:rPr>
          <w:color w:val="3F4A75"/>
          <w:kern w:val="28"/>
          <w:sz w:val="48"/>
        </w:rPr>
        <w:t>Better Access Pandemic Support measure</w:t>
      </w:r>
    </w:p>
    <w:p w14:paraId="1A429901" w14:textId="667B4ABC" w:rsidR="00A34474" w:rsidRPr="00C04EB4" w:rsidRDefault="00EA43ED" w:rsidP="00182B8C">
      <w:pPr>
        <w:spacing w:before="120" w:after="120" w:line="276" w:lineRule="auto"/>
        <w:rPr>
          <w:rFonts w:eastAsia="Times New Roman" w:cs="Times New Roman"/>
          <w:color w:val="000000" w:themeColor="text1"/>
        </w:rPr>
      </w:pPr>
      <w:r w:rsidRPr="00A34474">
        <w:rPr>
          <w:rFonts w:eastAsia="Times New Roman" w:cs="Times New Roman"/>
          <w:color w:val="000000" w:themeColor="text1"/>
        </w:rPr>
        <w:t>Last updated: 27 August 2024</w:t>
      </w:r>
    </w:p>
    <w:p w14:paraId="7A474A98" w14:textId="2440B360" w:rsidR="00D270B5" w:rsidRPr="00182B8C" w:rsidRDefault="00D270B5" w:rsidP="00182B8C">
      <w:pPr>
        <w:widowControl/>
        <w:autoSpaceDE/>
        <w:autoSpaceDN/>
        <w:spacing w:before="120" w:after="120" w:line="276" w:lineRule="auto"/>
        <w:rPr>
          <w:color w:val="000000" w:themeColor="text1"/>
        </w:rPr>
      </w:pPr>
      <w:r w:rsidRPr="00182B8C">
        <w:rPr>
          <w:color w:val="000000" w:themeColor="text1"/>
        </w:rPr>
        <w:t>On 7 August 2020, an additional 10 individual treatment sessions were temporarily introduced for eligible patients under the existing Better Access to Psychiatrists, Psychologists and General Practitioners through the M</w:t>
      </w:r>
      <w:r w:rsidR="00D9192A" w:rsidRPr="00182B8C">
        <w:rPr>
          <w:color w:val="000000" w:themeColor="text1"/>
        </w:rPr>
        <w:t>BS</w:t>
      </w:r>
      <w:r w:rsidRPr="00182B8C">
        <w:rPr>
          <w:color w:val="000000" w:themeColor="text1"/>
        </w:rPr>
        <w:t xml:space="preserve"> (Better Access) initiative. Initially, the additional 10 sessions were for eligible patients subject to public health orders due to COVID-19 (either because movements within the</w:t>
      </w:r>
      <w:r w:rsidR="00D9192A" w:rsidRPr="00182B8C">
        <w:rPr>
          <w:color w:val="000000" w:themeColor="text1"/>
        </w:rPr>
        <w:t xml:space="preserve"> </w:t>
      </w:r>
      <w:r w:rsidRPr="00182B8C">
        <w:rPr>
          <w:color w:val="000000" w:themeColor="text1"/>
        </w:rPr>
        <w:t>state/territory were restricted or because they were required to isolate or quarantine). People in</w:t>
      </w:r>
      <w:r w:rsidR="00D9192A" w:rsidRPr="00182B8C">
        <w:rPr>
          <w:color w:val="000000" w:themeColor="text1"/>
        </w:rPr>
        <w:t xml:space="preserve"> </w:t>
      </w:r>
      <w:r w:rsidRPr="00182B8C">
        <w:rPr>
          <w:color w:val="000000" w:themeColor="text1"/>
        </w:rPr>
        <w:t>eligible areas who had used their 10 sessions were able to receive up to 10 additional sessions in a calendar year delivered face-to-face, or via telehealth or phone.</w:t>
      </w:r>
    </w:p>
    <w:p w14:paraId="468FD624" w14:textId="419B9371" w:rsidR="00D270B5" w:rsidRPr="00182B8C" w:rsidRDefault="00D9192A" w:rsidP="00182B8C">
      <w:pPr>
        <w:widowControl/>
        <w:autoSpaceDE/>
        <w:autoSpaceDN/>
        <w:spacing w:before="120" w:after="120" w:line="276" w:lineRule="auto"/>
        <w:rPr>
          <w:color w:val="000000" w:themeColor="text1"/>
        </w:rPr>
      </w:pPr>
      <w:r w:rsidRPr="00182B8C">
        <w:rPr>
          <w:color w:val="000000" w:themeColor="text1"/>
        </w:rPr>
        <w:t>F</w:t>
      </w:r>
      <w:r w:rsidR="00D270B5" w:rsidRPr="00182B8C">
        <w:rPr>
          <w:color w:val="000000" w:themeColor="text1"/>
        </w:rPr>
        <w:t xml:space="preserve">rom 9 October 2020, the additional 10 sessions under Better Access were extended nationally for all eligible patients in response to the ongoing mental health impacts stemming from the COVID-19 pandemic. This temporarily increased the permitted number of Better Access individual treatment sessions from up to 10 per calendar year to up to 20 per calendar year across all modes of delivery (face-to-face, telehealth and phone). </w:t>
      </w:r>
    </w:p>
    <w:p w14:paraId="545888F2" w14:textId="65911CB2" w:rsidR="0019150E" w:rsidRPr="00182B8C" w:rsidRDefault="00D270B5" w:rsidP="00182B8C">
      <w:pPr>
        <w:spacing w:before="120" w:after="120" w:line="276" w:lineRule="auto"/>
        <w:rPr>
          <w:color w:val="000000" w:themeColor="text1"/>
        </w:rPr>
      </w:pPr>
      <w:r w:rsidRPr="00182B8C">
        <w:rPr>
          <w:color w:val="000000" w:themeColor="text1"/>
        </w:rPr>
        <w:t>The temporary increase of the additional 10 sessions ceased on 31 December 2022 as planned.</w:t>
      </w:r>
    </w:p>
    <w:p w14:paraId="707E4F23" w14:textId="5AD2A77D" w:rsidR="00F10E3C" w:rsidRPr="00182B8C" w:rsidRDefault="009840ED" w:rsidP="00182B8C">
      <w:pPr>
        <w:pStyle w:val="Heading2"/>
      </w:pPr>
      <w:bookmarkStart w:id="0" w:name="What_are_the_changes?"/>
      <w:bookmarkStart w:id="1" w:name="How_will_the_changes_be_monitored_and_re"/>
      <w:bookmarkEnd w:id="0"/>
      <w:bookmarkEnd w:id="1"/>
      <w:r w:rsidRPr="00182B8C">
        <w:t>Am I able to</w:t>
      </w:r>
      <w:r w:rsidR="00FF15BB" w:rsidRPr="00182B8C">
        <w:t xml:space="preserve"> access</w:t>
      </w:r>
      <w:r w:rsidR="00F10E3C" w:rsidRPr="00182B8C">
        <w:t xml:space="preserve"> </w:t>
      </w:r>
      <w:r w:rsidR="00EA38E6" w:rsidRPr="00182B8C">
        <w:t>any</w:t>
      </w:r>
      <w:r w:rsidRPr="00182B8C">
        <w:t xml:space="preserve"> of my</w:t>
      </w:r>
      <w:r w:rsidR="00122FD1" w:rsidRPr="00182B8C">
        <w:t xml:space="preserve"> </w:t>
      </w:r>
      <w:r w:rsidR="00EA38E6" w:rsidRPr="00182B8C">
        <w:t>unused</w:t>
      </w:r>
      <w:r w:rsidR="00F10E3C" w:rsidRPr="00182B8C">
        <w:t xml:space="preserve"> additional 10 sessions</w:t>
      </w:r>
      <w:r w:rsidR="005630A5" w:rsidRPr="00182B8C">
        <w:t xml:space="preserve"> after 31 December 2022</w:t>
      </w:r>
      <w:r w:rsidR="00F10E3C" w:rsidRPr="00182B8C">
        <w:t>?</w:t>
      </w:r>
    </w:p>
    <w:p w14:paraId="6DC027CC" w14:textId="4BE97240" w:rsidR="00003E47" w:rsidRPr="00182B8C" w:rsidRDefault="009840ED" w:rsidP="00182B8C">
      <w:pPr>
        <w:spacing w:before="120" w:after="120" w:line="276" w:lineRule="auto"/>
        <w:rPr>
          <w:color w:val="000000" w:themeColor="text1"/>
        </w:rPr>
      </w:pPr>
      <w:r w:rsidRPr="00182B8C">
        <w:rPr>
          <w:color w:val="000000" w:themeColor="text1"/>
        </w:rPr>
        <w:t>No. The additional 10 sessions ceased on 31 December 2022 and cannot be used</w:t>
      </w:r>
      <w:r w:rsidR="007A74C4" w:rsidRPr="00182B8C">
        <w:rPr>
          <w:color w:val="000000" w:themeColor="text1"/>
        </w:rPr>
        <w:t xml:space="preserve"> after this date</w:t>
      </w:r>
      <w:r w:rsidRPr="00182B8C">
        <w:rPr>
          <w:color w:val="000000" w:themeColor="text1"/>
        </w:rPr>
        <w:t>.</w:t>
      </w:r>
    </w:p>
    <w:p w14:paraId="0E88F84F" w14:textId="7B215E43" w:rsidR="00D439CF" w:rsidRDefault="00A05AD7" w:rsidP="00182B8C">
      <w:pPr>
        <w:pStyle w:val="Heading2"/>
      </w:pPr>
      <w:bookmarkStart w:id="2" w:name="Where_can_I_find_more_information?"/>
      <w:bookmarkEnd w:id="2"/>
      <w:r w:rsidRPr="00182B8C">
        <w:t>Where can I find more information</w:t>
      </w:r>
      <w:r w:rsidR="00F50DCF" w:rsidRPr="00182B8C">
        <w:t xml:space="preserve"> about Better Access</w:t>
      </w:r>
      <w:r w:rsidRPr="00182B8C">
        <w:t>?</w:t>
      </w:r>
    </w:p>
    <w:p w14:paraId="11FD4938" w14:textId="4621851B" w:rsidR="00A75818" w:rsidRPr="00182B8C" w:rsidRDefault="005630A5" w:rsidP="00182B8C">
      <w:pPr>
        <w:spacing w:before="120" w:after="120" w:line="276" w:lineRule="auto"/>
        <w:rPr>
          <w:color w:val="000000" w:themeColor="text1"/>
        </w:rPr>
      </w:pPr>
      <w:r w:rsidRPr="00182B8C">
        <w:rPr>
          <w:color w:val="000000" w:themeColor="text1"/>
        </w:rPr>
        <w:t>F</w:t>
      </w:r>
      <w:r w:rsidR="00357C30" w:rsidRPr="00182B8C">
        <w:rPr>
          <w:color w:val="000000" w:themeColor="text1"/>
        </w:rPr>
        <w:t xml:space="preserve">urther information about the Better Access initiative </w:t>
      </w:r>
      <w:r w:rsidR="00F93A96" w:rsidRPr="00182B8C">
        <w:rPr>
          <w:color w:val="000000" w:themeColor="text1"/>
        </w:rPr>
        <w:t>including</w:t>
      </w:r>
      <w:r w:rsidR="00357C30" w:rsidRPr="00182B8C">
        <w:rPr>
          <w:color w:val="000000" w:themeColor="text1"/>
        </w:rPr>
        <w:t xml:space="preserve"> how the initiative works, who is eligible and how </w:t>
      </w:r>
      <w:r w:rsidR="009874F9" w:rsidRPr="00182B8C">
        <w:rPr>
          <w:color w:val="000000" w:themeColor="text1"/>
        </w:rPr>
        <w:t>support can be accessed</w:t>
      </w:r>
      <w:r w:rsidRPr="00182B8C">
        <w:rPr>
          <w:color w:val="000000" w:themeColor="text1"/>
        </w:rPr>
        <w:t xml:space="preserve"> can be found by visiting</w:t>
      </w:r>
      <w:r w:rsidR="00CA7AA9" w:rsidRPr="00182B8C">
        <w:rPr>
          <w:color w:val="000000" w:themeColor="text1"/>
        </w:rPr>
        <w:t xml:space="preserve"> the</w:t>
      </w:r>
      <w:r w:rsidR="00A75818" w:rsidRPr="00182B8C">
        <w:rPr>
          <w:color w:val="000000" w:themeColor="text1"/>
        </w:rPr>
        <w:t xml:space="preserve"> </w:t>
      </w:r>
      <w:hyperlink r:id="rId8" w:history="1">
        <w:r w:rsidR="00A75818" w:rsidRPr="00A22212">
          <w:rPr>
            <w:rStyle w:val="Hyperlink"/>
            <w:rFonts w:eastAsia="Times New Roman" w:cs="Times New Roman"/>
          </w:rPr>
          <w:t>Better Access initiative</w:t>
        </w:r>
        <w:r w:rsidRPr="00A22212">
          <w:rPr>
            <w:rStyle w:val="Hyperlink"/>
            <w:rFonts w:eastAsia="Times New Roman" w:cs="Times New Roman"/>
          </w:rPr>
          <w:t xml:space="preserve"> website</w:t>
        </w:r>
      </w:hyperlink>
      <w:r w:rsidR="004D10A1" w:rsidRPr="00A34474">
        <w:rPr>
          <w:rFonts w:eastAsia="Times New Roman" w:cs="Times New Roman"/>
          <w:color w:val="000000" w:themeColor="text1"/>
        </w:rPr>
        <w:t>.</w:t>
      </w:r>
    </w:p>
    <w:p w14:paraId="2834AB84" w14:textId="634B24E4" w:rsidR="00D439CF" w:rsidRPr="00182B8C" w:rsidRDefault="00A75818" w:rsidP="00182B8C">
      <w:pPr>
        <w:spacing w:before="120" w:after="120" w:line="276" w:lineRule="auto"/>
        <w:rPr>
          <w:color w:val="000000" w:themeColor="text1"/>
        </w:rPr>
      </w:pPr>
      <w:r w:rsidRPr="00182B8C">
        <w:rPr>
          <w:color w:val="000000" w:themeColor="text1"/>
        </w:rPr>
        <w:t>The</w:t>
      </w:r>
      <w:r w:rsidR="00A05AD7" w:rsidRPr="00182B8C">
        <w:rPr>
          <w:color w:val="000000" w:themeColor="text1"/>
        </w:rPr>
        <w:t xml:space="preserve"> full item descriptor(s) and information on other changes to the MBS can be found on the MBS Online website at </w:t>
      </w:r>
      <w:hyperlink r:id="rId9" w:history="1">
        <w:r w:rsidR="00A05AD7" w:rsidRPr="00161B81">
          <w:rPr>
            <w:rStyle w:val="Hyperlink"/>
            <w:rFonts w:eastAsia="Times New Roman" w:cs="Times New Roman"/>
          </w:rPr>
          <w:t>www.mbsonline.gov.au</w:t>
        </w:r>
      </w:hyperlink>
      <w:r w:rsidR="00A05AD7" w:rsidRPr="00A34474">
        <w:rPr>
          <w:rFonts w:eastAsia="Times New Roman" w:cs="Times New Roman"/>
          <w:color w:val="000000" w:themeColor="text1"/>
        </w:rPr>
        <w:t>.</w:t>
      </w:r>
      <w:r w:rsidR="00A05AD7" w:rsidRPr="00182B8C">
        <w:rPr>
          <w:color w:val="000000" w:themeColor="text1"/>
        </w:rPr>
        <w:t xml:space="preserve"> You can also subscribe to future MBS </w:t>
      </w:r>
      <w:r w:rsidR="00A05AD7" w:rsidRPr="00182B8C">
        <w:rPr>
          <w:color w:val="000000" w:themeColor="text1"/>
        </w:rPr>
        <w:lastRenderedPageBreak/>
        <w:t xml:space="preserve">updates by visiting </w:t>
      </w:r>
      <w:hyperlink r:id="rId10" w:history="1">
        <w:r w:rsidR="00A05AD7" w:rsidRPr="009179C2">
          <w:rPr>
            <w:rStyle w:val="Hyperlink"/>
            <w:rFonts w:eastAsia="Times New Roman" w:cs="Times New Roman"/>
          </w:rPr>
          <w:t>MBS Online</w:t>
        </w:r>
      </w:hyperlink>
      <w:r w:rsidR="00A05AD7" w:rsidRPr="00182B8C">
        <w:rPr>
          <w:color w:val="000000" w:themeColor="text1"/>
        </w:rPr>
        <w:t xml:space="preserve"> and clicking ‘Subscribe’.</w:t>
      </w:r>
    </w:p>
    <w:p w14:paraId="6A08D757" w14:textId="54D3215C" w:rsidR="005630A5" w:rsidRPr="00182B8C" w:rsidRDefault="00A05AD7" w:rsidP="00182B8C">
      <w:pPr>
        <w:spacing w:before="120" w:after="120" w:line="276" w:lineRule="auto"/>
        <w:rPr>
          <w:color w:val="000000" w:themeColor="text1"/>
        </w:rPr>
      </w:pPr>
      <w:r w:rsidRPr="00182B8C">
        <w:rPr>
          <w:color w:val="000000" w:themeColor="text1"/>
        </w:rPr>
        <w:t xml:space="preserve">The Department of Health </w:t>
      </w:r>
      <w:r w:rsidR="002D5948" w:rsidRPr="00182B8C">
        <w:rPr>
          <w:color w:val="000000" w:themeColor="text1"/>
        </w:rPr>
        <w:t xml:space="preserve">and Aged Care </w:t>
      </w:r>
      <w:r w:rsidRPr="00182B8C">
        <w:rPr>
          <w:color w:val="000000" w:themeColor="text1"/>
        </w:rPr>
        <w:t xml:space="preserve">provides an email advice service for providers seeking advice on interpretation of the MBS items and rules, the Health Insurance Act 1973 and associated regulations. If you have a query relating exclusively to interpretation of the Schedule, you should email </w:t>
      </w:r>
      <w:hyperlink r:id="rId11" w:history="1">
        <w:r w:rsidR="00B679BB" w:rsidRPr="006A6A13">
          <w:rPr>
            <w:rStyle w:val="Hyperlink"/>
            <w:rFonts w:eastAsia="Times New Roman" w:cs="Times New Roman"/>
          </w:rPr>
          <w:t>askMBS@health.gov.au</w:t>
        </w:r>
      </w:hyperlink>
      <w:r w:rsidR="009179C2" w:rsidRPr="00182B8C">
        <w:rPr>
          <w:color w:val="000000" w:themeColor="text1"/>
        </w:rPr>
        <w:t>.</w:t>
      </w:r>
    </w:p>
    <w:p w14:paraId="1473E073" w14:textId="3A03CA22" w:rsidR="002649D4" w:rsidRPr="00A34474" w:rsidRDefault="005630A5" w:rsidP="00BD2A4C">
      <w:pPr>
        <w:spacing w:before="120" w:after="120" w:line="276" w:lineRule="auto"/>
        <w:rPr>
          <w:rFonts w:eastAsia="Times New Roman" w:cs="Times New Roman"/>
          <w:color w:val="000000" w:themeColor="text1"/>
        </w:rPr>
      </w:pPr>
      <w:r w:rsidRPr="00182B8C">
        <w:rPr>
          <w:color w:val="000000" w:themeColor="text1"/>
        </w:rPr>
        <w:t>If you are seeking advice in relation to Medicare billing, claiming, payments or obtaining a provider number, please go to the Health Professionals page on the Services Australia website or contact the Services Australia Provider Enquiry Line on 13 21 50.</w:t>
      </w:r>
    </w:p>
    <w:p w14:paraId="6AC755ED" w14:textId="77777777" w:rsidR="00556378" w:rsidRDefault="00556378" w:rsidP="00556378">
      <w:pPr>
        <w:pStyle w:val="Heading2"/>
      </w:pPr>
      <w:r>
        <w:t>Where can I find more information?</w:t>
      </w:r>
    </w:p>
    <w:p w14:paraId="7C384B5F" w14:textId="77777777" w:rsidR="00556378" w:rsidRPr="00867595" w:rsidRDefault="00556378" w:rsidP="00BD2A4C">
      <w:pPr>
        <w:spacing w:before="120" w:after="120" w:line="276" w:lineRule="auto"/>
      </w:pPr>
      <w:r w:rsidRPr="00867595">
        <w:t xml:space="preserve">The full item descriptor(s) and information on other changes to the MBS can be found on the </w:t>
      </w:r>
      <w:hyperlink r:id="rId12" w:history="1">
        <w:r w:rsidRPr="0019761F">
          <w:rPr>
            <w:rStyle w:val="Hyperlink"/>
          </w:rPr>
          <w:t>MBS Online website</w:t>
        </w:r>
      </w:hyperlink>
      <w:r w:rsidRPr="00867595">
        <w:rPr>
          <w:rStyle w:val="Hyperlink"/>
        </w:rPr>
        <w:t>.</w:t>
      </w:r>
      <w:r w:rsidRPr="00867595">
        <w:t xml:space="preserve"> You can also subscribe to future MBS updates by visiting </w:t>
      </w:r>
      <w:r>
        <w:t>‘</w:t>
      </w:r>
      <w:hyperlink r:id="rId13" w:history="1">
        <w:r>
          <w:rPr>
            <w:rStyle w:val="Hyperlink"/>
          </w:rPr>
          <w:t>Subscribe to the MBS</w:t>
        </w:r>
      </w:hyperlink>
      <w:r>
        <w:t>’ on the MBS Online website</w:t>
      </w:r>
      <w:r w:rsidRPr="00867595">
        <w:t xml:space="preserve">. </w:t>
      </w:r>
    </w:p>
    <w:p w14:paraId="16B07978" w14:textId="77777777" w:rsidR="00556378" w:rsidRDefault="00556378" w:rsidP="00BD2A4C">
      <w:pPr>
        <w:spacing w:before="120" w:after="120" w:line="276" w:lineRule="auto"/>
      </w:pPr>
      <w:r w:rsidRPr="00867595">
        <w:t xml:space="preserve">The Department of Health </w:t>
      </w:r>
      <w:r>
        <w:t xml:space="preserve">and Aged Care </w:t>
      </w:r>
      <w:r w:rsidRPr="00867595">
        <w:t xml:space="preserve">provides an email advice service for providers seeking advice on interpretation of the MBS items and rules and the </w:t>
      </w:r>
      <w:r w:rsidRPr="00E71492">
        <w:rPr>
          <w:i/>
          <w:iCs/>
        </w:rPr>
        <w:t>Health Insurance Act</w:t>
      </w:r>
      <w:r>
        <w:rPr>
          <w:i/>
          <w:iCs/>
        </w:rPr>
        <w:t> </w:t>
      </w:r>
      <w:r w:rsidRPr="00E71492">
        <w:rPr>
          <w:i/>
          <w:iCs/>
        </w:rPr>
        <w:t>1973</w:t>
      </w:r>
      <w:r w:rsidRPr="00867595">
        <w:t xml:space="preserve"> and associated regulations. If you have a query relating exclusively to interpretation of the Schedule, you should email </w:t>
      </w:r>
      <w:hyperlink r:id="rId14" w:history="1">
        <w:r w:rsidRPr="00867595">
          <w:rPr>
            <w:rStyle w:val="Hyperlink"/>
          </w:rPr>
          <w:t>askMBS@health.gov.au</w:t>
        </w:r>
      </w:hyperlink>
      <w:r w:rsidRPr="00867595">
        <w:t>.</w:t>
      </w:r>
    </w:p>
    <w:p w14:paraId="0B30B11C" w14:textId="77777777" w:rsidR="00556378" w:rsidRDefault="00556378" w:rsidP="00BD2A4C">
      <w:pPr>
        <w:spacing w:before="120" w:after="120" w:line="276" w:lineRule="auto"/>
        <w:rPr>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7" w:history="1">
        <w:r w:rsidRPr="005E2D76">
          <w:rPr>
            <w:rStyle w:val="Hyperlink"/>
            <w:iCs/>
          </w:rPr>
          <w:t>Federal Register of Legislation</w:t>
        </w:r>
      </w:hyperlink>
      <w:r>
        <w:t xml:space="preserve">. If you have a query in relation to private health insurance, you should email </w:t>
      </w:r>
      <w:hyperlink r:id="rId18" w:history="1">
        <w:r>
          <w:rPr>
            <w:rStyle w:val="Hyperlink"/>
          </w:rPr>
          <w:t>PHI@health.gov.au</w:t>
        </w:r>
      </w:hyperlink>
      <w:r>
        <w:t>.</w:t>
      </w:r>
    </w:p>
    <w:p w14:paraId="660741B5" w14:textId="77777777" w:rsidR="00556378" w:rsidRPr="00867595" w:rsidRDefault="00556378" w:rsidP="00BD2A4C">
      <w:pPr>
        <w:spacing w:before="120" w:after="120" w:line="276" w:lineRule="auto"/>
      </w:pPr>
      <w:r w:rsidRPr="00867595">
        <w:t>Subscribe to ‘</w:t>
      </w:r>
      <w:hyperlink r:id="rId19" w:history="1">
        <w:r w:rsidRPr="00867595">
          <w:rPr>
            <w:rStyle w:val="Hyperlink"/>
          </w:rPr>
          <w:t>News for Health Professionals</w:t>
        </w:r>
      </w:hyperlink>
      <w:r w:rsidRPr="00867595">
        <w:t>’ on the Services Australia website and you will receive regular news highlights.</w:t>
      </w:r>
    </w:p>
    <w:p w14:paraId="3F70A1FB" w14:textId="77777777" w:rsidR="00556378" w:rsidRDefault="00556378" w:rsidP="00BD2A4C">
      <w:pPr>
        <w:spacing w:before="120" w:after="120" w:line="276" w:lineRule="auto"/>
      </w:pPr>
      <w:r w:rsidRPr="00867595">
        <w:t xml:space="preserve">If you are seeking advice in relation to Medicare billing, claiming, payments, or obtaining a provider number, please </w:t>
      </w:r>
      <w:bookmarkStart w:id="3" w:name="_Hlk7773414"/>
      <w:r w:rsidRPr="00867595">
        <w:t xml:space="preserve">go to the Health Professionals page on the Services Australia website or </w:t>
      </w:r>
      <w:bookmarkEnd w:id="3"/>
      <w:r w:rsidRPr="00867595">
        <w:t xml:space="preserve">contact the Services Australia on the Provider Enquiry Line – 13 21 50. </w:t>
      </w:r>
    </w:p>
    <w:p w14:paraId="5F03033B" w14:textId="77777777" w:rsidR="00556378" w:rsidRPr="00867595" w:rsidRDefault="00556378" w:rsidP="00BD2A4C">
      <w:pPr>
        <w:spacing w:before="120" w:after="120" w:line="276" w:lineRule="auto"/>
      </w:pPr>
      <w:r w:rsidRPr="00867595">
        <w:t xml:space="preserve">The data file for software vendors when available can be accessed via the </w:t>
      </w:r>
      <w:hyperlink r:id="rId20" w:history="1">
        <w:r w:rsidRPr="00C02732">
          <w:rPr>
            <w:rStyle w:val="Hyperlink"/>
          </w:rPr>
          <w:t>Downloads</w:t>
        </w:r>
      </w:hyperlink>
      <w:r w:rsidRPr="00867595">
        <w:t xml:space="preserve"> page.</w:t>
      </w:r>
    </w:p>
    <w:p w14:paraId="038F5785" w14:textId="77777777" w:rsidR="009F229C" w:rsidRPr="009F229C" w:rsidRDefault="009F229C" w:rsidP="009F229C">
      <w:pPr>
        <w:widowControl/>
        <w:autoSpaceDE/>
        <w:autoSpaceDN/>
        <w:spacing w:before="120" w:after="120" w:line="276" w:lineRule="auto"/>
        <w:rPr>
          <w:rFonts w:eastAsia="Times New Roman" w:cs="Times New Roman"/>
          <w:color w:val="000000"/>
          <w:szCs w:val="24"/>
        </w:rPr>
      </w:pPr>
    </w:p>
    <w:p w14:paraId="2D1D4A81" w14:textId="77777777" w:rsidR="009F229C" w:rsidRPr="009F229C" w:rsidRDefault="009F229C" w:rsidP="009F229C">
      <w:pPr>
        <w:widowControl/>
        <w:pBdr>
          <w:top w:val="single" w:sz="12" w:space="1" w:color="358189"/>
          <w:bottom w:val="single" w:sz="12" w:space="1" w:color="358189"/>
        </w:pBdr>
        <w:shd w:val="clear" w:color="auto" w:fill="D0EAED"/>
        <w:autoSpaceDE/>
        <w:autoSpaceDN/>
        <w:spacing w:after="160" w:line="280" w:lineRule="exact"/>
        <w:ind w:left="567" w:right="1394"/>
        <w:rPr>
          <w:rFonts w:eastAsia="MS Mincho"/>
          <w:b/>
          <w:sz w:val="16"/>
          <w:szCs w:val="16"/>
        </w:rPr>
      </w:pPr>
      <w:r w:rsidRPr="009F229C">
        <w:rPr>
          <w:rFonts w:eastAsia="MS Mincho"/>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EC12899" w14:textId="5230BE5D" w:rsidR="00556378" w:rsidRPr="00776224" w:rsidRDefault="009F229C" w:rsidP="00776224">
      <w:pPr>
        <w:widowControl/>
        <w:pBdr>
          <w:top w:val="single" w:sz="12" w:space="1" w:color="358189"/>
          <w:bottom w:val="single" w:sz="12" w:space="1" w:color="358189"/>
        </w:pBdr>
        <w:shd w:val="clear" w:color="auto" w:fill="D0EAED"/>
        <w:autoSpaceDE/>
        <w:autoSpaceDN/>
        <w:spacing w:after="160" w:line="280" w:lineRule="exact"/>
        <w:ind w:left="567" w:right="1394"/>
        <w:rPr>
          <w:rFonts w:eastAsia="MS Mincho"/>
          <w:b/>
          <w:sz w:val="16"/>
          <w:szCs w:val="16"/>
        </w:rPr>
      </w:pPr>
      <w:r w:rsidRPr="009F229C">
        <w:rPr>
          <w:rFonts w:eastAsia="MS Mincho"/>
          <w:b/>
          <w:sz w:val="16"/>
          <w:szCs w:val="16"/>
        </w:rPr>
        <w:t>This factsheet is current as of the Last updated date shown above and does not account for MBS changes since that date.</w:t>
      </w:r>
    </w:p>
    <w:sectPr w:rsidR="00556378" w:rsidRPr="00776224" w:rsidSect="00776224">
      <w:headerReference w:type="default" r:id="rId21"/>
      <w:footerReference w:type="default" r:id="rId22"/>
      <w:headerReference w:type="first" r:id="rId23"/>
      <w:footerReference w:type="first" r:id="rId24"/>
      <w:pgSz w:w="11910" w:h="16840"/>
      <w:pgMar w:top="1701" w:right="1418" w:bottom="1418" w:left="1418" w:header="0" w:footer="10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DA1B" w14:textId="77777777" w:rsidR="000B54F5" w:rsidRDefault="000B54F5">
      <w:r>
        <w:separator/>
      </w:r>
    </w:p>
  </w:endnote>
  <w:endnote w:type="continuationSeparator" w:id="0">
    <w:p w14:paraId="65E76EA9" w14:textId="77777777" w:rsidR="000B54F5" w:rsidRDefault="000B54F5">
      <w:r>
        <w:continuationSeparator/>
      </w:r>
    </w:p>
  </w:endnote>
  <w:endnote w:type="continuationNotice" w:id="1">
    <w:p w14:paraId="163C8790" w14:textId="77777777" w:rsidR="000B54F5" w:rsidRDefault="000B5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DB8B" w14:textId="58203F40" w:rsidR="004A3706" w:rsidRPr="000E24D7" w:rsidRDefault="00000000" w:rsidP="004A3706">
    <w:pPr>
      <w:pStyle w:val="Footer"/>
      <w:rPr>
        <w:sz w:val="20"/>
        <w:szCs w:val="18"/>
      </w:rPr>
    </w:pPr>
    <w:r>
      <w:rPr>
        <w:rStyle w:val="BookTitle"/>
        <w:rFonts w:eastAsiaTheme="minorEastAsia"/>
        <w:noProof/>
      </w:rPr>
      <w:pict w14:anchorId="29F24DFE">
        <v:rect id="_x0000_i1025" style="width:523.3pt;height:1.9pt" o:hralign="center" o:hrstd="t" o:hr="t" fillcolor="#a0a0a0" stroked="f"/>
      </w:pict>
    </w:r>
    <w:r w:rsidR="004A3706" w:rsidRPr="000E24D7">
      <w:rPr>
        <w:sz w:val="20"/>
        <w:szCs w:val="18"/>
      </w:rPr>
      <w:t>Medicare Benefits Schedule</w:t>
    </w:r>
  </w:p>
  <w:p w14:paraId="4F414E45" w14:textId="5648F269" w:rsidR="004A3706" w:rsidRPr="000E24D7" w:rsidRDefault="000E24D7" w:rsidP="004A3706">
    <w:pPr>
      <w:pStyle w:val="Footer"/>
      <w:tabs>
        <w:tab w:val="clear" w:pos="9026"/>
        <w:tab w:val="right" w:pos="10466"/>
      </w:tabs>
      <w:rPr>
        <w:sz w:val="20"/>
        <w:szCs w:val="18"/>
      </w:rPr>
    </w:pPr>
    <w:r w:rsidRPr="000E24D7">
      <w:rPr>
        <w:b/>
        <w:sz w:val="20"/>
        <w:szCs w:val="18"/>
      </w:rPr>
      <w:t>Cessation of the additional 10 MBS mental health sessions during COVID-19 under the Better Access Pandemic Support measure</w:t>
    </w:r>
    <w:r w:rsidR="004A3706" w:rsidRPr="000E24D7">
      <w:rPr>
        <w:b/>
        <w:sz w:val="20"/>
        <w:szCs w:val="18"/>
      </w:rPr>
      <w:t xml:space="preserve"> – Factsheet</w:t>
    </w:r>
    <w:r w:rsidR="004A3706" w:rsidRPr="000E24D7">
      <w:rPr>
        <w:sz w:val="20"/>
        <w:szCs w:val="18"/>
      </w:rPr>
      <w:t xml:space="preserve"> </w:t>
    </w:r>
    <w:sdt>
      <w:sdtPr>
        <w:rPr>
          <w:sz w:val="20"/>
          <w:szCs w:val="18"/>
        </w:rPr>
        <w:id w:val="960607005"/>
        <w:docPartObj>
          <w:docPartGallery w:val="Page Numbers (Bottom of Page)"/>
          <w:docPartUnique/>
        </w:docPartObj>
      </w:sdtPr>
      <w:sdtEndPr>
        <w:rPr>
          <w:noProof/>
        </w:rPr>
      </w:sdtEndPr>
      <w:sdtContent>
        <w:r w:rsidR="004A3706" w:rsidRPr="000E24D7">
          <w:rPr>
            <w:sz w:val="20"/>
            <w:szCs w:val="18"/>
          </w:rPr>
          <w:tab/>
        </w:r>
        <w:sdt>
          <w:sdtPr>
            <w:rPr>
              <w:sz w:val="20"/>
              <w:szCs w:val="18"/>
            </w:rPr>
            <w:id w:val="-720741692"/>
            <w:docPartObj>
              <w:docPartGallery w:val="Page Numbers (Bottom of Page)"/>
              <w:docPartUnique/>
            </w:docPartObj>
          </w:sdtPr>
          <w:sdtContent>
            <w:sdt>
              <w:sdtPr>
                <w:rPr>
                  <w:sz w:val="20"/>
                  <w:szCs w:val="18"/>
                </w:rPr>
                <w:id w:val="1701501531"/>
                <w:docPartObj>
                  <w:docPartGallery w:val="Page Numbers (Top of Page)"/>
                  <w:docPartUnique/>
                </w:docPartObj>
              </w:sdtPr>
              <w:sdtContent>
                <w:r w:rsidR="004A3706" w:rsidRPr="000E24D7">
                  <w:rPr>
                    <w:sz w:val="20"/>
                    <w:szCs w:val="18"/>
                  </w:rPr>
                  <w:t xml:space="preserve">Page </w:t>
                </w:r>
                <w:r w:rsidR="004A3706" w:rsidRPr="000E24D7">
                  <w:rPr>
                    <w:bCs/>
                    <w:sz w:val="20"/>
                    <w:szCs w:val="18"/>
                  </w:rPr>
                  <w:fldChar w:fldCharType="begin"/>
                </w:r>
                <w:r w:rsidR="004A3706" w:rsidRPr="000E24D7">
                  <w:rPr>
                    <w:bCs/>
                    <w:sz w:val="20"/>
                    <w:szCs w:val="18"/>
                  </w:rPr>
                  <w:instrText xml:space="preserve"> PAGE </w:instrText>
                </w:r>
                <w:r w:rsidR="004A3706" w:rsidRPr="000E24D7">
                  <w:rPr>
                    <w:bCs/>
                    <w:sz w:val="20"/>
                    <w:szCs w:val="18"/>
                  </w:rPr>
                  <w:fldChar w:fldCharType="separate"/>
                </w:r>
                <w:r w:rsidR="004A3706" w:rsidRPr="000E24D7">
                  <w:rPr>
                    <w:bCs/>
                    <w:sz w:val="20"/>
                    <w:szCs w:val="18"/>
                  </w:rPr>
                  <w:t>1</w:t>
                </w:r>
                <w:r w:rsidR="004A3706" w:rsidRPr="000E24D7">
                  <w:rPr>
                    <w:bCs/>
                    <w:sz w:val="20"/>
                    <w:szCs w:val="18"/>
                  </w:rPr>
                  <w:fldChar w:fldCharType="end"/>
                </w:r>
                <w:r w:rsidR="004A3706" w:rsidRPr="000E24D7">
                  <w:rPr>
                    <w:sz w:val="20"/>
                    <w:szCs w:val="18"/>
                  </w:rPr>
                  <w:t xml:space="preserve"> of </w:t>
                </w:r>
                <w:r w:rsidR="004A3706" w:rsidRPr="000E24D7">
                  <w:rPr>
                    <w:bCs/>
                    <w:sz w:val="20"/>
                    <w:szCs w:val="18"/>
                  </w:rPr>
                  <w:fldChar w:fldCharType="begin"/>
                </w:r>
                <w:r w:rsidR="004A3706" w:rsidRPr="000E24D7">
                  <w:rPr>
                    <w:bCs/>
                    <w:sz w:val="20"/>
                    <w:szCs w:val="18"/>
                  </w:rPr>
                  <w:instrText xml:space="preserve"> NUMPAGES  </w:instrText>
                </w:r>
                <w:r w:rsidR="004A3706" w:rsidRPr="000E24D7">
                  <w:rPr>
                    <w:bCs/>
                    <w:sz w:val="20"/>
                    <w:szCs w:val="18"/>
                  </w:rPr>
                  <w:fldChar w:fldCharType="separate"/>
                </w:r>
                <w:r w:rsidR="004A3706" w:rsidRPr="000E24D7">
                  <w:rPr>
                    <w:bCs/>
                    <w:sz w:val="20"/>
                    <w:szCs w:val="18"/>
                  </w:rPr>
                  <w:t>5</w:t>
                </w:r>
                <w:r w:rsidR="004A3706" w:rsidRPr="000E24D7">
                  <w:rPr>
                    <w:bCs/>
                    <w:sz w:val="20"/>
                    <w:szCs w:val="18"/>
                  </w:rPr>
                  <w:fldChar w:fldCharType="end"/>
                </w:r>
              </w:sdtContent>
            </w:sdt>
          </w:sdtContent>
        </w:sdt>
        <w:r w:rsidR="004A3706" w:rsidRPr="000E24D7">
          <w:rPr>
            <w:sz w:val="20"/>
            <w:szCs w:val="18"/>
          </w:rPr>
          <w:t xml:space="preserve"> </w:t>
        </w:r>
      </w:sdtContent>
    </w:sdt>
  </w:p>
  <w:p w14:paraId="176480B0" w14:textId="77777777" w:rsidR="004A3706" w:rsidRPr="000E24D7" w:rsidRDefault="00000000" w:rsidP="004A3706">
    <w:pPr>
      <w:pStyle w:val="Footer"/>
      <w:rPr>
        <w:rStyle w:val="Hyperlink"/>
        <w:sz w:val="20"/>
        <w:szCs w:val="18"/>
      </w:rPr>
    </w:pPr>
    <w:hyperlink r:id="rId1" w:history="1">
      <w:r w:rsidR="004A3706" w:rsidRPr="000E24D7">
        <w:rPr>
          <w:rStyle w:val="Hyperlink"/>
          <w:sz w:val="20"/>
          <w:szCs w:val="18"/>
        </w:rPr>
        <w:t>MBS Online</w:t>
      </w:r>
    </w:hyperlink>
  </w:p>
  <w:p w14:paraId="4A82755E" w14:textId="50FE2BDA" w:rsidR="00EB25B7" w:rsidRPr="000E24D7" w:rsidRDefault="004A3706" w:rsidP="00182B8C">
    <w:pPr>
      <w:pStyle w:val="Footer"/>
      <w:rPr>
        <w:sz w:val="20"/>
        <w:szCs w:val="18"/>
      </w:rPr>
    </w:pPr>
    <w:r w:rsidRPr="000E24D7">
      <w:rPr>
        <w:sz w:val="20"/>
        <w:szCs w:val="18"/>
      </w:rPr>
      <w:t xml:space="preserve">Last updated – </w:t>
    </w:r>
    <w:r w:rsidR="000E24D7">
      <w:rPr>
        <w:sz w:val="20"/>
        <w:szCs w:val="18"/>
      </w:rPr>
      <w:t>27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C507" w14:textId="77777777" w:rsidR="00BD2A4C" w:rsidRPr="000E24D7" w:rsidRDefault="00000000" w:rsidP="00BD2A4C">
    <w:pPr>
      <w:pStyle w:val="Footer"/>
      <w:rPr>
        <w:sz w:val="20"/>
        <w:szCs w:val="18"/>
      </w:rPr>
    </w:pPr>
    <w:r>
      <w:rPr>
        <w:rStyle w:val="BookTitle"/>
        <w:rFonts w:eastAsiaTheme="minorEastAsia"/>
        <w:noProof/>
      </w:rPr>
      <w:pict w14:anchorId="22C65ED6">
        <v:rect id="_x0000_i1026" style="width:523.3pt;height:1.9pt" o:hralign="center" o:hrstd="t" o:hr="t" fillcolor="#a0a0a0" stroked="f"/>
      </w:pict>
    </w:r>
    <w:r w:rsidR="00BD2A4C" w:rsidRPr="000E24D7">
      <w:rPr>
        <w:sz w:val="20"/>
        <w:szCs w:val="18"/>
      </w:rPr>
      <w:t>Medicare Benefits Schedule</w:t>
    </w:r>
  </w:p>
  <w:p w14:paraId="4E2D6254" w14:textId="77777777" w:rsidR="00BD2A4C" w:rsidRPr="000E24D7" w:rsidRDefault="00BD2A4C" w:rsidP="00BD2A4C">
    <w:pPr>
      <w:pStyle w:val="Footer"/>
      <w:tabs>
        <w:tab w:val="clear" w:pos="9026"/>
        <w:tab w:val="right" w:pos="10466"/>
      </w:tabs>
      <w:rPr>
        <w:sz w:val="20"/>
        <w:szCs w:val="18"/>
      </w:rPr>
    </w:pPr>
    <w:r w:rsidRPr="000E24D7">
      <w:rPr>
        <w:b/>
        <w:sz w:val="20"/>
        <w:szCs w:val="18"/>
      </w:rPr>
      <w:t>Cessation of the additional 10 MBS mental health sessions during COVID-19 under the Better Access Pandemic Support measure – Factsheet</w:t>
    </w:r>
    <w:r w:rsidRPr="000E24D7">
      <w:rPr>
        <w:sz w:val="20"/>
        <w:szCs w:val="18"/>
      </w:rPr>
      <w:t xml:space="preserve"> </w:t>
    </w:r>
    <w:sdt>
      <w:sdtPr>
        <w:rPr>
          <w:sz w:val="20"/>
          <w:szCs w:val="18"/>
        </w:rPr>
        <w:id w:val="1583416990"/>
        <w:docPartObj>
          <w:docPartGallery w:val="Page Numbers (Bottom of Page)"/>
          <w:docPartUnique/>
        </w:docPartObj>
      </w:sdtPr>
      <w:sdtEndPr>
        <w:rPr>
          <w:noProof/>
        </w:rPr>
      </w:sdtEndPr>
      <w:sdtContent>
        <w:r w:rsidRPr="000E24D7">
          <w:rPr>
            <w:sz w:val="20"/>
            <w:szCs w:val="18"/>
          </w:rPr>
          <w:tab/>
        </w:r>
        <w:sdt>
          <w:sdtPr>
            <w:rPr>
              <w:sz w:val="20"/>
              <w:szCs w:val="18"/>
            </w:rPr>
            <w:id w:val="526992002"/>
            <w:docPartObj>
              <w:docPartGallery w:val="Page Numbers (Bottom of Page)"/>
              <w:docPartUnique/>
            </w:docPartObj>
          </w:sdtPr>
          <w:sdtContent>
            <w:sdt>
              <w:sdtPr>
                <w:rPr>
                  <w:sz w:val="20"/>
                  <w:szCs w:val="18"/>
                </w:rPr>
                <w:id w:val="-706476919"/>
                <w:docPartObj>
                  <w:docPartGallery w:val="Page Numbers (Top of Page)"/>
                  <w:docPartUnique/>
                </w:docPartObj>
              </w:sdtPr>
              <w:sdtContent>
                <w:r w:rsidRPr="000E24D7">
                  <w:rPr>
                    <w:sz w:val="20"/>
                    <w:szCs w:val="18"/>
                  </w:rPr>
                  <w:t xml:space="preserve">Page </w:t>
                </w:r>
                <w:r w:rsidRPr="000E24D7">
                  <w:rPr>
                    <w:bCs/>
                    <w:sz w:val="20"/>
                    <w:szCs w:val="18"/>
                  </w:rPr>
                  <w:fldChar w:fldCharType="begin"/>
                </w:r>
                <w:r w:rsidRPr="000E24D7">
                  <w:rPr>
                    <w:bCs/>
                    <w:sz w:val="20"/>
                    <w:szCs w:val="18"/>
                  </w:rPr>
                  <w:instrText xml:space="preserve"> PAGE </w:instrText>
                </w:r>
                <w:r w:rsidRPr="000E24D7">
                  <w:rPr>
                    <w:bCs/>
                    <w:sz w:val="20"/>
                    <w:szCs w:val="18"/>
                  </w:rPr>
                  <w:fldChar w:fldCharType="separate"/>
                </w:r>
                <w:r>
                  <w:rPr>
                    <w:bCs/>
                    <w:sz w:val="20"/>
                    <w:szCs w:val="18"/>
                  </w:rPr>
                  <w:t>2</w:t>
                </w:r>
                <w:r w:rsidRPr="000E24D7">
                  <w:rPr>
                    <w:bCs/>
                    <w:sz w:val="20"/>
                    <w:szCs w:val="18"/>
                  </w:rPr>
                  <w:fldChar w:fldCharType="end"/>
                </w:r>
                <w:r w:rsidRPr="000E24D7">
                  <w:rPr>
                    <w:sz w:val="20"/>
                    <w:szCs w:val="18"/>
                  </w:rPr>
                  <w:t xml:space="preserve"> of </w:t>
                </w:r>
                <w:r w:rsidRPr="000E24D7">
                  <w:rPr>
                    <w:bCs/>
                    <w:sz w:val="20"/>
                    <w:szCs w:val="18"/>
                  </w:rPr>
                  <w:fldChar w:fldCharType="begin"/>
                </w:r>
                <w:r w:rsidRPr="000E24D7">
                  <w:rPr>
                    <w:bCs/>
                    <w:sz w:val="20"/>
                    <w:szCs w:val="18"/>
                  </w:rPr>
                  <w:instrText xml:space="preserve"> NUMPAGES  </w:instrText>
                </w:r>
                <w:r w:rsidRPr="000E24D7">
                  <w:rPr>
                    <w:bCs/>
                    <w:sz w:val="20"/>
                    <w:szCs w:val="18"/>
                  </w:rPr>
                  <w:fldChar w:fldCharType="separate"/>
                </w:r>
                <w:r>
                  <w:rPr>
                    <w:bCs/>
                    <w:sz w:val="20"/>
                    <w:szCs w:val="18"/>
                  </w:rPr>
                  <w:t>2</w:t>
                </w:r>
                <w:r w:rsidRPr="000E24D7">
                  <w:rPr>
                    <w:bCs/>
                    <w:sz w:val="20"/>
                    <w:szCs w:val="18"/>
                  </w:rPr>
                  <w:fldChar w:fldCharType="end"/>
                </w:r>
              </w:sdtContent>
            </w:sdt>
          </w:sdtContent>
        </w:sdt>
        <w:r w:rsidRPr="000E24D7">
          <w:rPr>
            <w:sz w:val="20"/>
            <w:szCs w:val="18"/>
          </w:rPr>
          <w:t xml:space="preserve"> </w:t>
        </w:r>
      </w:sdtContent>
    </w:sdt>
  </w:p>
  <w:p w14:paraId="3E22179E" w14:textId="77777777" w:rsidR="00BD2A4C" w:rsidRPr="000E24D7" w:rsidRDefault="00000000" w:rsidP="00BD2A4C">
    <w:pPr>
      <w:pStyle w:val="Footer"/>
      <w:rPr>
        <w:rStyle w:val="Hyperlink"/>
        <w:sz w:val="20"/>
        <w:szCs w:val="18"/>
      </w:rPr>
    </w:pPr>
    <w:hyperlink r:id="rId1" w:history="1">
      <w:r w:rsidR="00BD2A4C" w:rsidRPr="000E24D7">
        <w:rPr>
          <w:rStyle w:val="Hyperlink"/>
          <w:sz w:val="20"/>
          <w:szCs w:val="18"/>
        </w:rPr>
        <w:t>MBS Online</w:t>
      </w:r>
    </w:hyperlink>
  </w:p>
  <w:p w14:paraId="7F825F4E" w14:textId="5276405C" w:rsidR="00BD2A4C" w:rsidRPr="00182B8C" w:rsidRDefault="00BD2A4C">
    <w:pPr>
      <w:pStyle w:val="Footer"/>
      <w:rPr>
        <w:sz w:val="20"/>
      </w:rPr>
    </w:pPr>
    <w:r w:rsidRPr="000E24D7">
      <w:rPr>
        <w:sz w:val="20"/>
        <w:szCs w:val="18"/>
      </w:rPr>
      <w:t xml:space="preserve">Last updated – </w:t>
    </w:r>
    <w:r>
      <w:rPr>
        <w:sz w:val="20"/>
        <w:szCs w:val="18"/>
      </w:rPr>
      <w:t>27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2C3B" w14:textId="77777777" w:rsidR="000B54F5" w:rsidRDefault="000B54F5">
      <w:r>
        <w:separator/>
      </w:r>
    </w:p>
  </w:footnote>
  <w:footnote w:type="continuationSeparator" w:id="0">
    <w:p w14:paraId="53DBEAD5" w14:textId="77777777" w:rsidR="000B54F5" w:rsidRDefault="000B54F5">
      <w:r>
        <w:continuationSeparator/>
      </w:r>
    </w:p>
  </w:footnote>
  <w:footnote w:type="continuationNotice" w:id="1">
    <w:p w14:paraId="6D22718D" w14:textId="77777777" w:rsidR="000B54F5" w:rsidRDefault="000B5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6A90" w14:textId="4117A676" w:rsidR="0007014D" w:rsidRDefault="0007014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A3AD" w14:textId="77777777" w:rsidR="00776224" w:rsidRDefault="00776224" w:rsidP="00776224">
    <w:pPr>
      <w:pStyle w:val="Header"/>
      <w:tabs>
        <w:tab w:val="left" w:pos="5670"/>
      </w:tabs>
    </w:pPr>
  </w:p>
  <w:p w14:paraId="3ED62049" w14:textId="77777777" w:rsidR="00776224" w:rsidRDefault="00776224" w:rsidP="00776224">
    <w:pPr>
      <w:pStyle w:val="Header"/>
      <w:tabs>
        <w:tab w:val="left" w:pos="5670"/>
      </w:tabs>
    </w:pPr>
  </w:p>
  <w:p w14:paraId="43A5BDAF" w14:textId="793CCA60" w:rsidR="00776224" w:rsidRDefault="00776224" w:rsidP="00776224">
    <w:pPr>
      <w:pStyle w:val="Header"/>
      <w:tabs>
        <w:tab w:val="left" w:pos="5670"/>
      </w:tabs>
    </w:pPr>
    <w:r w:rsidRPr="001201CE">
      <w:rPr>
        <w:rFonts w:eastAsia="Times New Roman" w:cs="Times New Roman"/>
        <w:noProof/>
        <w:color w:val="000000"/>
        <w:szCs w:val="24"/>
        <w:lang w:eastAsia="en-AU"/>
      </w:rPr>
      <w:drawing>
        <wp:inline distT="0" distB="0" distL="0" distR="0" wp14:anchorId="2C2CAF33" wp14:editId="494A07C6">
          <wp:extent cx="5759450" cy="941705"/>
          <wp:effectExtent l="0" t="0" r="0" b="0"/>
          <wp:docPr id="60" name="Picture 6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10981"/>
    <w:multiLevelType w:val="hybridMultilevel"/>
    <w:tmpl w:val="8B2A54BE"/>
    <w:lvl w:ilvl="0" w:tplc="945C32C4">
      <w:numFmt w:val="bullet"/>
      <w:lvlText w:val=""/>
      <w:lvlJc w:val="left"/>
      <w:pPr>
        <w:ind w:left="480" w:hanging="360"/>
      </w:pPr>
      <w:rPr>
        <w:rFonts w:ascii="Symbol" w:eastAsia="Symbol" w:hAnsi="Symbol" w:cs="Symbol" w:hint="default"/>
        <w:b w:val="0"/>
        <w:bCs w:val="0"/>
        <w:i w:val="0"/>
        <w:iCs w:val="0"/>
        <w:color w:val="789D49"/>
        <w:w w:val="100"/>
        <w:sz w:val="24"/>
        <w:szCs w:val="24"/>
        <w:lang w:val="en-AU" w:eastAsia="en-US" w:bidi="ar-SA"/>
      </w:rPr>
    </w:lvl>
    <w:lvl w:ilvl="1" w:tplc="E57A26DA">
      <w:numFmt w:val="bullet"/>
      <w:lvlText w:val=""/>
      <w:lvlJc w:val="left"/>
      <w:pPr>
        <w:ind w:left="900" w:hanging="361"/>
      </w:pPr>
      <w:rPr>
        <w:rFonts w:ascii="Symbol" w:eastAsia="Symbol" w:hAnsi="Symbol" w:cs="Symbol" w:hint="default"/>
        <w:b w:val="0"/>
        <w:bCs w:val="0"/>
        <w:i w:val="0"/>
        <w:iCs w:val="0"/>
        <w:w w:val="100"/>
        <w:sz w:val="22"/>
        <w:szCs w:val="22"/>
        <w:lang w:val="en-AU" w:eastAsia="en-US" w:bidi="ar-SA"/>
      </w:rPr>
    </w:lvl>
    <w:lvl w:ilvl="2" w:tplc="DC681C38">
      <w:numFmt w:val="bullet"/>
      <w:lvlText w:val=""/>
      <w:lvlJc w:val="left"/>
      <w:pPr>
        <w:ind w:left="1200" w:hanging="361"/>
      </w:pPr>
      <w:rPr>
        <w:rFonts w:ascii="Symbol" w:eastAsia="Symbol" w:hAnsi="Symbol" w:cs="Symbol" w:hint="default"/>
        <w:b w:val="0"/>
        <w:bCs w:val="0"/>
        <w:i w:val="0"/>
        <w:iCs w:val="0"/>
        <w:w w:val="100"/>
        <w:sz w:val="22"/>
        <w:szCs w:val="22"/>
        <w:lang w:val="en-AU" w:eastAsia="en-US" w:bidi="ar-SA"/>
      </w:rPr>
    </w:lvl>
    <w:lvl w:ilvl="3" w:tplc="10000FC4">
      <w:numFmt w:val="bullet"/>
      <w:lvlText w:val="•"/>
      <w:lvlJc w:val="left"/>
      <w:pPr>
        <w:ind w:left="2383" w:hanging="361"/>
      </w:pPr>
      <w:rPr>
        <w:rFonts w:hint="default"/>
        <w:lang w:val="en-AU" w:eastAsia="en-US" w:bidi="ar-SA"/>
      </w:rPr>
    </w:lvl>
    <w:lvl w:ilvl="4" w:tplc="13C60FE2">
      <w:numFmt w:val="bullet"/>
      <w:lvlText w:val="•"/>
      <w:lvlJc w:val="left"/>
      <w:pPr>
        <w:ind w:left="3566" w:hanging="361"/>
      </w:pPr>
      <w:rPr>
        <w:rFonts w:hint="default"/>
        <w:lang w:val="en-AU" w:eastAsia="en-US" w:bidi="ar-SA"/>
      </w:rPr>
    </w:lvl>
    <w:lvl w:ilvl="5" w:tplc="D4845DE4">
      <w:numFmt w:val="bullet"/>
      <w:lvlText w:val="•"/>
      <w:lvlJc w:val="left"/>
      <w:pPr>
        <w:ind w:left="4749" w:hanging="361"/>
      </w:pPr>
      <w:rPr>
        <w:rFonts w:hint="default"/>
        <w:lang w:val="en-AU" w:eastAsia="en-US" w:bidi="ar-SA"/>
      </w:rPr>
    </w:lvl>
    <w:lvl w:ilvl="6" w:tplc="57C0C758">
      <w:numFmt w:val="bullet"/>
      <w:lvlText w:val="•"/>
      <w:lvlJc w:val="left"/>
      <w:pPr>
        <w:ind w:left="5933" w:hanging="361"/>
      </w:pPr>
      <w:rPr>
        <w:rFonts w:hint="default"/>
        <w:lang w:val="en-AU" w:eastAsia="en-US" w:bidi="ar-SA"/>
      </w:rPr>
    </w:lvl>
    <w:lvl w:ilvl="7" w:tplc="EF2894A6">
      <w:numFmt w:val="bullet"/>
      <w:lvlText w:val="•"/>
      <w:lvlJc w:val="left"/>
      <w:pPr>
        <w:ind w:left="7116" w:hanging="361"/>
      </w:pPr>
      <w:rPr>
        <w:rFonts w:hint="default"/>
        <w:lang w:val="en-AU" w:eastAsia="en-US" w:bidi="ar-SA"/>
      </w:rPr>
    </w:lvl>
    <w:lvl w:ilvl="8" w:tplc="23BC360C">
      <w:numFmt w:val="bullet"/>
      <w:lvlText w:val="•"/>
      <w:lvlJc w:val="left"/>
      <w:pPr>
        <w:ind w:left="8299" w:hanging="361"/>
      </w:pPr>
      <w:rPr>
        <w:rFonts w:hint="default"/>
        <w:lang w:val="en-AU" w:eastAsia="en-US" w:bidi="ar-SA"/>
      </w:rPr>
    </w:lvl>
  </w:abstractNum>
  <w:num w:numId="1" w16cid:durableId="157620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CF"/>
    <w:rsid w:val="00003E47"/>
    <w:rsid w:val="00051E66"/>
    <w:rsid w:val="000671FA"/>
    <w:rsid w:val="0007014D"/>
    <w:rsid w:val="0007536A"/>
    <w:rsid w:val="000822C8"/>
    <w:rsid w:val="000B54F5"/>
    <w:rsid w:val="000E24D7"/>
    <w:rsid w:val="000F779F"/>
    <w:rsid w:val="001201CE"/>
    <w:rsid w:val="00122FD1"/>
    <w:rsid w:val="001433ED"/>
    <w:rsid w:val="0015620B"/>
    <w:rsid w:val="00156C15"/>
    <w:rsid w:val="00157219"/>
    <w:rsid w:val="00161B81"/>
    <w:rsid w:val="001655A3"/>
    <w:rsid w:val="001806DD"/>
    <w:rsid w:val="00182B8C"/>
    <w:rsid w:val="0019150E"/>
    <w:rsid w:val="001A484A"/>
    <w:rsid w:val="001E4ECB"/>
    <w:rsid w:val="001F7220"/>
    <w:rsid w:val="00230027"/>
    <w:rsid w:val="002649D4"/>
    <w:rsid w:val="002D5948"/>
    <w:rsid w:val="002D7C88"/>
    <w:rsid w:val="00302679"/>
    <w:rsid w:val="0030745C"/>
    <w:rsid w:val="00357C30"/>
    <w:rsid w:val="00362295"/>
    <w:rsid w:val="00384344"/>
    <w:rsid w:val="003860DE"/>
    <w:rsid w:val="003C365B"/>
    <w:rsid w:val="00412A5D"/>
    <w:rsid w:val="004504C6"/>
    <w:rsid w:val="004A1578"/>
    <w:rsid w:val="004A3706"/>
    <w:rsid w:val="004A41E7"/>
    <w:rsid w:val="004B6E6B"/>
    <w:rsid w:val="004B781A"/>
    <w:rsid w:val="004D10A1"/>
    <w:rsid w:val="004E3286"/>
    <w:rsid w:val="00501AE2"/>
    <w:rsid w:val="00537AD7"/>
    <w:rsid w:val="00545458"/>
    <w:rsid w:val="00556378"/>
    <w:rsid w:val="00560D96"/>
    <w:rsid w:val="005630A5"/>
    <w:rsid w:val="00566811"/>
    <w:rsid w:val="00572AC1"/>
    <w:rsid w:val="005B0E37"/>
    <w:rsid w:val="00612744"/>
    <w:rsid w:val="0066674A"/>
    <w:rsid w:val="007344BF"/>
    <w:rsid w:val="0073561B"/>
    <w:rsid w:val="007428A7"/>
    <w:rsid w:val="0074432E"/>
    <w:rsid w:val="00750369"/>
    <w:rsid w:val="0077552B"/>
    <w:rsid w:val="00776224"/>
    <w:rsid w:val="007A74C4"/>
    <w:rsid w:val="007D26C8"/>
    <w:rsid w:val="008136C7"/>
    <w:rsid w:val="00837769"/>
    <w:rsid w:val="00872C8A"/>
    <w:rsid w:val="00874067"/>
    <w:rsid w:val="0087492A"/>
    <w:rsid w:val="008B09FA"/>
    <w:rsid w:val="008B2027"/>
    <w:rsid w:val="008B61DE"/>
    <w:rsid w:val="008D4DA2"/>
    <w:rsid w:val="008E098E"/>
    <w:rsid w:val="009030D5"/>
    <w:rsid w:val="009179C2"/>
    <w:rsid w:val="0093275E"/>
    <w:rsid w:val="00937539"/>
    <w:rsid w:val="00954135"/>
    <w:rsid w:val="00972155"/>
    <w:rsid w:val="00977BC6"/>
    <w:rsid w:val="009840ED"/>
    <w:rsid w:val="009874F9"/>
    <w:rsid w:val="00994031"/>
    <w:rsid w:val="009D6525"/>
    <w:rsid w:val="009E38CB"/>
    <w:rsid w:val="009F229C"/>
    <w:rsid w:val="00A05AD7"/>
    <w:rsid w:val="00A1189C"/>
    <w:rsid w:val="00A22212"/>
    <w:rsid w:val="00A34474"/>
    <w:rsid w:val="00A5420F"/>
    <w:rsid w:val="00A75818"/>
    <w:rsid w:val="00A933D7"/>
    <w:rsid w:val="00A93747"/>
    <w:rsid w:val="00AA35E3"/>
    <w:rsid w:val="00AA7EC2"/>
    <w:rsid w:val="00AD6122"/>
    <w:rsid w:val="00AD62B9"/>
    <w:rsid w:val="00AE2E72"/>
    <w:rsid w:val="00AF6F67"/>
    <w:rsid w:val="00B11CE3"/>
    <w:rsid w:val="00B22AD9"/>
    <w:rsid w:val="00B679BB"/>
    <w:rsid w:val="00BA15CE"/>
    <w:rsid w:val="00BB02DB"/>
    <w:rsid w:val="00BD2A4C"/>
    <w:rsid w:val="00BD6E26"/>
    <w:rsid w:val="00BE31AE"/>
    <w:rsid w:val="00BF7812"/>
    <w:rsid w:val="00C04EB4"/>
    <w:rsid w:val="00C33DC3"/>
    <w:rsid w:val="00CA7AA9"/>
    <w:rsid w:val="00D10A30"/>
    <w:rsid w:val="00D270B5"/>
    <w:rsid w:val="00D439CF"/>
    <w:rsid w:val="00D9192A"/>
    <w:rsid w:val="00D93D70"/>
    <w:rsid w:val="00DC25C4"/>
    <w:rsid w:val="00DE3C83"/>
    <w:rsid w:val="00E00332"/>
    <w:rsid w:val="00E03B04"/>
    <w:rsid w:val="00E83D15"/>
    <w:rsid w:val="00EA38E6"/>
    <w:rsid w:val="00EA43ED"/>
    <w:rsid w:val="00EB12E6"/>
    <w:rsid w:val="00EB25B7"/>
    <w:rsid w:val="00ED4778"/>
    <w:rsid w:val="00F10E3C"/>
    <w:rsid w:val="00F151C3"/>
    <w:rsid w:val="00F15552"/>
    <w:rsid w:val="00F50DCF"/>
    <w:rsid w:val="00F93A96"/>
    <w:rsid w:val="00FA507C"/>
    <w:rsid w:val="00FA5832"/>
    <w:rsid w:val="00FE0E4B"/>
    <w:rsid w:val="00FE57AB"/>
    <w:rsid w:val="00FF1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20"/>
      <w:outlineLvl w:val="0"/>
    </w:pPr>
    <w:rPr>
      <w:sz w:val="28"/>
      <w:szCs w:val="28"/>
    </w:rPr>
  </w:style>
  <w:style w:type="paragraph" w:styleId="Heading2">
    <w:name w:val="heading 2"/>
    <w:next w:val="Normal"/>
    <w:link w:val="Heading2Char"/>
    <w:uiPriority w:val="9"/>
    <w:qFormat/>
    <w:rsid w:val="0019150E"/>
    <w:pPr>
      <w:keepNext/>
      <w:widowControl/>
      <w:autoSpaceDE/>
      <w:autoSpaceDN/>
      <w:spacing w:before="240" w:after="60"/>
      <w:outlineLvl w:val="1"/>
    </w:pPr>
    <w:rPr>
      <w:rFonts w:ascii="Arial" w:eastAsia="Times New Roman" w:hAnsi="Arial" w:cs="Arial"/>
      <w:b/>
      <w:bCs/>
      <w:iCs/>
      <w:color w:val="358189"/>
      <w:sz w:val="36"/>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1"/>
      <w:ind w:left="20"/>
    </w:pPr>
    <w:rPr>
      <w:b/>
      <w:bCs/>
      <w:sz w:val="56"/>
      <w:szCs w:val="5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4A41E7"/>
    <w:rPr>
      <w:sz w:val="16"/>
      <w:szCs w:val="16"/>
    </w:rPr>
  </w:style>
  <w:style w:type="paragraph" w:styleId="CommentText">
    <w:name w:val="annotation text"/>
    <w:basedOn w:val="Normal"/>
    <w:link w:val="CommentTextChar"/>
    <w:uiPriority w:val="99"/>
    <w:unhideWhenUsed/>
    <w:rsid w:val="004A41E7"/>
    <w:rPr>
      <w:sz w:val="20"/>
      <w:szCs w:val="20"/>
    </w:rPr>
  </w:style>
  <w:style w:type="character" w:customStyle="1" w:styleId="CommentTextChar">
    <w:name w:val="Comment Text Char"/>
    <w:basedOn w:val="DefaultParagraphFont"/>
    <w:link w:val="CommentText"/>
    <w:uiPriority w:val="99"/>
    <w:rsid w:val="004A41E7"/>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A41E7"/>
    <w:rPr>
      <w:b/>
      <w:bCs/>
    </w:rPr>
  </w:style>
  <w:style w:type="character" w:customStyle="1" w:styleId="CommentSubjectChar">
    <w:name w:val="Comment Subject Char"/>
    <w:basedOn w:val="CommentTextChar"/>
    <w:link w:val="CommentSubject"/>
    <w:uiPriority w:val="99"/>
    <w:semiHidden/>
    <w:rsid w:val="004A41E7"/>
    <w:rPr>
      <w:rFonts w:ascii="Arial" w:eastAsia="Arial" w:hAnsi="Arial" w:cs="Arial"/>
      <w:b/>
      <w:bCs/>
      <w:sz w:val="20"/>
      <w:szCs w:val="20"/>
      <w:lang w:val="en-AU"/>
    </w:rPr>
  </w:style>
  <w:style w:type="character" w:styleId="Hyperlink">
    <w:name w:val="Hyperlink"/>
    <w:basedOn w:val="DefaultParagraphFont"/>
    <w:uiPriority w:val="99"/>
    <w:unhideWhenUsed/>
    <w:qFormat/>
    <w:rsid w:val="008D4DA2"/>
    <w:rPr>
      <w:color w:val="0000FF" w:themeColor="hyperlink"/>
      <w:u w:val="single"/>
    </w:rPr>
  </w:style>
  <w:style w:type="character" w:styleId="UnresolvedMention">
    <w:name w:val="Unresolved Mention"/>
    <w:basedOn w:val="DefaultParagraphFont"/>
    <w:uiPriority w:val="99"/>
    <w:semiHidden/>
    <w:unhideWhenUsed/>
    <w:rsid w:val="005B0E37"/>
    <w:rPr>
      <w:color w:val="605E5C"/>
      <w:shd w:val="clear" w:color="auto" w:fill="E1DFDD"/>
    </w:rPr>
  </w:style>
  <w:style w:type="character" w:styleId="FollowedHyperlink">
    <w:name w:val="FollowedHyperlink"/>
    <w:basedOn w:val="DefaultParagraphFont"/>
    <w:uiPriority w:val="99"/>
    <w:semiHidden/>
    <w:unhideWhenUsed/>
    <w:rsid w:val="005B0E37"/>
    <w:rPr>
      <w:color w:val="800080" w:themeColor="followedHyperlink"/>
      <w:u w:val="single"/>
    </w:rPr>
  </w:style>
  <w:style w:type="paragraph" w:styleId="Header">
    <w:name w:val="header"/>
    <w:basedOn w:val="Normal"/>
    <w:link w:val="HeaderChar"/>
    <w:uiPriority w:val="99"/>
    <w:unhideWhenUsed/>
    <w:rsid w:val="004B6E6B"/>
    <w:pPr>
      <w:tabs>
        <w:tab w:val="center" w:pos="4513"/>
        <w:tab w:val="right" w:pos="9026"/>
      </w:tabs>
    </w:pPr>
  </w:style>
  <w:style w:type="character" w:customStyle="1" w:styleId="HeaderChar">
    <w:name w:val="Header Char"/>
    <w:basedOn w:val="DefaultParagraphFont"/>
    <w:link w:val="Header"/>
    <w:uiPriority w:val="99"/>
    <w:rsid w:val="004B6E6B"/>
    <w:rPr>
      <w:rFonts w:ascii="Arial" w:eastAsia="Arial" w:hAnsi="Arial" w:cs="Arial"/>
      <w:lang w:val="en-AU"/>
    </w:rPr>
  </w:style>
  <w:style w:type="paragraph" w:styleId="Footer">
    <w:name w:val="footer"/>
    <w:basedOn w:val="Normal"/>
    <w:link w:val="FooterChar"/>
    <w:uiPriority w:val="99"/>
    <w:unhideWhenUsed/>
    <w:qFormat/>
    <w:rsid w:val="008D4DA2"/>
    <w:pPr>
      <w:tabs>
        <w:tab w:val="center" w:pos="4513"/>
        <w:tab w:val="right" w:pos="9026"/>
      </w:tabs>
    </w:pPr>
  </w:style>
  <w:style w:type="character" w:customStyle="1" w:styleId="FooterChar">
    <w:name w:val="Footer Char"/>
    <w:basedOn w:val="DefaultParagraphFont"/>
    <w:link w:val="Footer"/>
    <w:uiPriority w:val="99"/>
    <w:rsid w:val="004B6E6B"/>
    <w:rPr>
      <w:rFonts w:ascii="Arial" w:eastAsia="Arial" w:hAnsi="Arial" w:cs="Arial"/>
      <w:lang w:val="en-AU"/>
    </w:rPr>
  </w:style>
  <w:style w:type="table" w:styleId="TableGrid">
    <w:name w:val="Table Grid"/>
    <w:basedOn w:val="TableNormal"/>
    <w:uiPriority w:val="39"/>
    <w:rsid w:val="00AF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2C8A"/>
    <w:pPr>
      <w:widowControl/>
      <w:autoSpaceDE/>
      <w:autoSpaceDN/>
    </w:pPr>
    <w:rPr>
      <w:rFonts w:ascii="Arial" w:eastAsia="Arial" w:hAnsi="Arial" w:cs="Arial"/>
      <w:lang w:val="en-AU"/>
    </w:rPr>
  </w:style>
  <w:style w:type="character" w:customStyle="1" w:styleId="TitleChar">
    <w:name w:val="Title Char"/>
    <w:basedOn w:val="DefaultParagraphFont"/>
    <w:link w:val="Title"/>
    <w:rsid w:val="00EB12E6"/>
    <w:rPr>
      <w:rFonts w:ascii="Arial" w:eastAsia="Arial" w:hAnsi="Arial" w:cs="Arial"/>
      <w:b/>
      <w:bCs/>
      <w:sz w:val="56"/>
      <w:szCs w:val="56"/>
      <w:lang w:val="en-AU"/>
    </w:rPr>
  </w:style>
  <w:style w:type="character" w:customStyle="1" w:styleId="Heading2Char">
    <w:name w:val="Heading 2 Char"/>
    <w:basedOn w:val="DefaultParagraphFont"/>
    <w:link w:val="Heading2"/>
    <w:uiPriority w:val="9"/>
    <w:rsid w:val="0019150E"/>
    <w:rPr>
      <w:rFonts w:ascii="Arial" w:eastAsia="Times New Roman" w:hAnsi="Arial" w:cs="Arial"/>
      <w:b/>
      <w:bCs/>
      <w:iCs/>
      <w:color w:val="358189"/>
      <w:sz w:val="36"/>
      <w:szCs w:val="28"/>
      <w:lang w:val="en-AU"/>
    </w:rPr>
  </w:style>
  <w:style w:type="character" w:styleId="BookTitle">
    <w:name w:val="Book Title"/>
    <w:aliases w:val="Description"/>
    <w:basedOn w:val="DefaultParagraphFont"/>
    <w:uiPriority w:val="33"/>
    <w:rsid w:val="004A3706"/>
    <w:rPr>
      <w:rFonts w:asciiTheme="minorHAnsi" w:hAnsiTheme="minorHAnsi"/>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better-access-initiative" TargetMode="External"/><Relationship Id="rId13" Type="http://schemas.openxmlformats.org/officeDocument/2006/relationships/hyperlink" Target="https://www9.health.gov.au/mbs/subscribe.cfm" TargetMode="External"/><Relationship Id="rId18" Type="http://schemas.openxmlformats.org/officeDocument/2006/relationships/hyperlink" Target="mailto:PHI@health.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header" Target="header2.xml"/><Relationship Id="rId10" Type="http://schemas.openxmlformats.org/officeDocument/2006/relationships/hyperlink" Target="https://www.mbsonline.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mailto:askMBS@health.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5454-65E7-432C-B0B1-08113774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2024-08-28T05:19:00Z</dcterms:created>
  <dcterms:modified xsi:type="dcterms:W3CDTF">2024-09-06T01:08:00Z</dcterms:modified>
</cp:coreProperties>
</file>