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D9C7" w14:textId="6DB2FC19" w:rsidR="00151DFC" w:rsidRDefault="00151DFC" w:rsidP="001C6907">
      <w:pPr>
        <w:tabs>
          <w:tab w:val="left" w:pos="3940"/>
        </w:tabs>
        <w:rPr>
          <w:rFonts w:eastAsiaTheme="majorEastAsia" w:cstheme="majorBidi"/>
          <w:b/>
          <w:color w:val="3F4A75"/>
          <w:kern w:val="28"/>
          <w:sz w:val="48"/>
          <w:szCs w:val="52"/>
        </w:rPr>
      </w:pPr>
      <w:r w:rsidRPr="00151DFC">
        <w:rPr>
          <w:rFonts w:eastAsiaTheme="majorEastAsia" w:cstheme="majorBidi"/>
          <w:b/>
          <w:color w:val="3F4A75"/>
          <w:kern w:val="28"/>
          <w:sz w:val="48"/>
          <w:szCs w:val="52"/>
        </w:rPr>
        <w:t>Acupuncture</w:t>
      </w:r>
      <w:r w:rsidR="00C25CDF">
        <w:rPr>
          <w:rFonts w:eastAsiaTheme="majorEastAsia" w:cstheme="majorBidi"/>
          <w:b/>
          <w:color w:val="3F4A75"/>
          <w:kern w:val="28"/>
          <w:sz w:val="48"/>
          <w:szCs w:val="52"/>
        </w:rPr>
        <w:t xml:space="preserve"> Services MBS item changes</w:t>
      </w:r>
    </w:p>
    <w:p w14:paraId="0A7E3BD8" w14:textId="06876086" w:rsidR="00151DFC" w:rsidRDefault="001C6907" w:rsidP="001C6907">
      <w:pPr>
        <w:tabs>
          <w:tab w:val="left" w:pos="3940"/>
        </w:tabs>
      </w:pPr>
      <w:r>
        <w:t xml:space="preserve">Last </w:t>
      </w:r>
      <w:r w:rsidRPr="001220D0">
        <w:t xml:space="preserve">updated: </w:t>
      </w:r>
      <w:r w:rsidR="00FD0B3A">
        <w:t xml:space="preserve">18 October </w:t>
      </w:r>
      <w:r w:rsidRPr="001220D0">
        <w:t>2022</w:t>
      </w:r>
      <w:r>
        <w:t xml:space="preserve"> </w:t>
      </w:r>
    </w:p>
    <w:p w14:paraId="061E8F40" w14:textId="517AF8FD" w:rsidR="00151DFC" w:rsidRDefault="00151DFC" w:rsidP="00C23640">
      <w:pPr>
        <w:pStyle w:val="ListParagraph"/>
        <w:numPr>
          <w:ilvl w:val="0"/>
          <w:numId w:val="27"/>
        </w:numPr>
        <w:spacing w:before="0" w:after="60" w:line="280" w:lineRule="exact"/>
        <w:contextualSpacing w:val="0"/>
      </w:pPr>
      <w:r>
        <w:t xml:space="preserve">From 1 November 2022, MBS items for acupuncture </w:t>
      </w:r>
      <w:r w:rsidR="00C23640">
        <w:t xml:space="preserve">services </w:t>
      </w:r>
      <w:r>
        <w:t>will be changed to better align these services with contemporary and evidence-based practice</w:t>
      </w:r>
      <w:r w:rsidR="00C23640">
        <w:t xml:space="preserve"> and to expand the range of medical practitioners eligible to provide the services</w:t>
      </w:r>
      <w:r>
        <w:t>.</w:t>
      </w:r>
    </w:p>
    <w:p w14:paraId="5D6A2E84" w14:textId="77777777" w:rsidR="00151DFC" w:rsidRDefault="00151DFC" w:rsidP="00151DFC">
      <w:pPr>
        <w:pStyle w:val="ListParagraph"/>
        <w:numPr>
          <w:ilvl w:val="0"/>
          <w:numId w:val="27"/>
        </w:numPr>
        <w:spacing w:before="0" w:after="60" w:line="280" w:lineRule="exact"/>
        <w:contextualSpacing w:val="0"/>
      </w:pPr>
      <w:r>
        <w:t xml:space="preserve">These changes are relevant to all medical practitioners who provide acupuncture services. </w:t>
      </w:r>
    </w:p>
    <w:p w14:paraId="4D875FFE" w14:textId="77777777" w:rsidR="00151DFC" w:rsidRDefault="00151DFC" w:rsidP="00151DFC">
      <w:pPr>
        <w:pStyle w:val="ListParagraph"/>
        <w:numPr>
          <w:ilvl w:val="0"/>
          <w:numId w:val="27"/>
        </w:numPr>
        <w:spacing w:before="0" w:after="60" w:line="280" w:lineRule="exact"/>
        <w:contextualSpacing w:val="0"/>
      </w:pPr>
      <w:r>
        <w:t xml:space="preserve">Billing practices from 1 November 2022 will need to be adjusted to reflect these changes. </w:t>
      </w:r>
    </w:p>
    <w:p w14:paraId="03B62E0B" w14:textId="68E73C7C" w:rsidR="001C6907" w:rsidRPr="00AB53A4" w:rsidRDefault="00714B30" w:rsidP="00151DFC">
      <w:pPr>
        <w:tabs>
          <w:tab w:val="left" w:pos="3940"/>
        </w:tabs>
      </w:pPr>
      <w:r>
        <w:rPr>
          <w:rStyle w:val="BookTitle"/>
        </w:rPr>
        <w:pict w14:anchorId="008EECC9">
          <v:rect id="_x0000_i1025" style="width:500.25pt;height:1.35pt" o:hrpct="990" o:hralign="center" o:hrstd="t" o:hr="t" fillcolor="#a0a0a0" stroked="f"/>
        </w:pict>
      </w:r>
    </w:p>
    <w:p w14:paraId="55955C03" w14:textId="77777777" w:rsidR="00151DFC" w:rsidRDefault="001C6907" w:rsidP="00151DFC">
      <w:pPr>
        <w:pStyle w:val="Heading2"/>
      </w:pPr>
      <w:r w:rsidRPr="00AB53A4">
        <w:t>What are the changes?</w:t>
      </w:r>
    </w:p>
    <w:p w14:paraId="53B2C3E8" w14:textId="00A2D01D" w:rsidR="00BD0953" w:rsidRDefault="00C23640" w:rsidP="00BD0953">
      <w:r>
        <w:t xml:space="preserve">Effective 1 November 2022, there will be a revised structure for </w:t>
      </w:r>
      <w:r w:rsidR="00185A00">
        <w:t xml:space="preserve">MBS items for </w:t>
      </w:r>
      <w:r>
        <w:t>acupuncture</w:t>
      </w:r>
      <w:r w:rsidR="00185A00">
        <w:t xml:space="preserve"> services.</w:t>
      </w:r>
      <w:r>
        <w:t xml:space="preserve"> The new structure includes:</w:t>
      </w:r>
    </w:p>
    <w:p w14:paraId="3D574855" w14:textId="111420F7" w:rsidR="00C23640" w:rsidRDefault="00C23640" w:rsidP="00EF5D6C">
      <w:pPr>
        <w:pStyle w:val="ListParagraph"/>
        <w:numPr>
          <w:ilvl w:val="0"/>
          <w:numId w:val="29"/>
        </w:numPr>
        <w:spacing w:before="0" w:after="60" w:line="280" w:lineRule="exact"/>
        <w:contextualSpacing w:val="0"/>
      </w:pPr>
      <w:r w:rsidRPr="00564AF5">
        <w:t>Amendments to</w:t>
      </w:r>
      <w:r>
        <w:t xml:space="preserve"> 4 MBS </w:t>
      </w:r>
      <w:r w:rsidRPr="00564AF5">
        <w:t xml:space="preserve">items </w:t>
      </w:r>
      <w:r>
        <w:t>(</w:t>
      </w:r>
      <w:r w:rsidRPr="00564AF5">
        <w:t>193, 195, 197 and 199</w:t>
      </w:r>
      <w:r>
        <w:t>)</w:t>
      </w:r>
      <w:r w:rsidR="00BD0953">
        <w:t>,</w:t>
      </w:r>
    </w:p>
    <w:p w14:paraId="07347803" w14:textId="01169F50" w:rsidR="001A6B68" w:rsidRDefault="00C23640" w:rsidP="000026B5">
      <w:pPr>
        <w:pStyle w:val="ListParagraph"/>
        <w:numPr>
          <w:ilvl w:val="0"/>
          <w:numId w:val="29"/>
        </w:numPr>
        <w:spacing w:before="0" w:after="60" w:line="280" w:lineRule="exact"/>
        <w:contextualSpacing w:val="0"/>
      </w:pPr>
      <w:r>
        <w:t>Deletion of 1 MBS item (173)</w:t>
      </w:r>
      <w:r w:rsidR="00BD0953">
        <w:t>,</w:t>
      </w:r>
      <w:r>
        <w:t xml:space="preserve"> </w:t>
      </w:r>
      <w:r w:rsidR="001A6B68">
        <w:t>and</w:t>
      </w:r>
    </w:p>
    <w:p w14:paraId="7C4C25DC" w14:textId="7730A6DF" w:rsidR="00D16ACA" w:rsidRDefault="00C23640" w:rsidP="000026B5">
      <w:pPr>
        <w:pStyle w:val="ListParagraph"/>
        <w:numPr>
          <w:ilvl w:val="0"/>
          <w:numId w:val="29"/>
        </w:numPr>
        <w:spacing w:before="0" w:after="60" w:line="280" w:lineRule="exact"/>
        <w:contextualSpacing w:val="0"/>
      </w:pPr>
      <w:r>
        <w:t>Clarification that item service duration</w:t>
      </w:r>
      <w:r w:rsidR="00185A00">
        <w:t>s only</w:t>
      </w:r>
      <w:r>
        <w:t xml:space="preserve"> include the t</w:t>
      </w:r>
      <w:r w:rsidRPr="001C0871">
        <w:t xml:space="preserve">ime </w:t>
      </w:r>
      <w:r>
        <w:t>a</w:t>
      </w:r>
      <w:r w:rsidRPr="001C0871">
        <w:t xml:space="preserve"> medical practitioner personally attends to </w:t>
      </w:r>
      <w:r>
        <w:t>the</w:t>
      </w:r>
      <w:r w:rsidRPr="001C0871">
        <w:t xml:space="preserve"> patient (whether continuously or non-continuously)</w:t>
      </w:r>
      <w:r w:rsidR="001A6B68">
        <w:t>.</w:t>
      </w:r>
    </w:p>
    <w:p w14:paraId="25D82AF2" w14:textId="5E0B250A" w:rsidR="001C6907" w:rsidRPr="00151DFC" w:rsidRDefault="001C6907" w:rsidP="00151DFC">
      <w:pPr>
        <w:pStyle w:val="Heading2"/>
        <w:rPr>
          <w:rFonts w:cs="Times New Roman"/>
          <w:b w:val="0"/>
          <w:bCs w:val="0"/>
          <w:iCs w:val="0"/>
          <w:color w:val="000000" w:themeColor="text1"/>
          <w:sz w:val="22"/>
          <w:szCs w:val="24"/>
        </w:rPr>
      </w:pPr>
      <w:r>
        <w:t>Why are the changes being made?</w:t>
      </w:r>
    </w:p>
    <w:p w14:paraId="474C9372" w14:textId="2BC0D742" w:rsidR="00151DFC" w:rsidRPr="00151DFC" w:rsidRDefault="00151DFC" w:rsidP="00151DFC">
      <w:pPr>
        <w:pStyle w:val="Heading2"/>
        <w:rPr>
          <w:b w:val="0"/>
          <w:bCs w:val="0"/>
          <w:color w:val="auto"/>
          <w:sz w:val="22"/>
          <w:szCs w:val="22"/>
        </w:rPr>
      </w:pPr>
      <w:r w:rsidRPr="00151DFC">
        <w:rPr>
          <w:b w:val="0"/>
          <w:bCs w:val="0"/>
          <w:color w:val="auto"/>
          <w:sz w:val="22"/>
          <w:szCs w:val="22"/>
        </w:rPr>
        <w:t>These changes are a result</w:t>
      </w:r>
      <w:r w:rsidR="00185A00">
        <w:rPr>
          <w:b w:val="0"/>
          <w:bCs w:val="0"/>
          <w:color w:val="auto"/>
          <w:sz w:val="22"/>
          <w:szCs w:val="22"/>
        </w:rPr>
        <w:t xml:space="preserve"> of</w:t>
      </w:r>
      <w:r w:rsidRPr="00151DFC">
        <w:rPr>
          <w:b w:val="0"/>
          <w:bCs w:val="0"/>
          <w:color w:val="auto"/>
          <w:sz w:val="22"/>
          <w:szCs w:val="22"/>
        </w:rPr>
        <w:t xml:space="preserve"> </w:t>
      </w:r>
      <w:r w:rsidR="00185A00">
        <w:rPr>
          <w:b w:val="0"/>
          <w:bCs w:val="0"/>
          <w:color w:val="auto"/>
          <w:sz w:val="22"/>
          <w:szCs w:val="22"/>
        </w:rPr>
        <w:t xml:space="preserve">recommendations from the </w:t>
      </w:r>
      <w:r w:rsidRPr="00151DFC">
        <w:rPr>
          <w:b w:val="0"/>
          <w:bCs w:val="0"/>
          <w:color w:val="auto"/>
          <w:sz w:val="22"/>
          <w:szCs w:val="22"/>
        </w:rPr>
        <w:t>MBS Review Taskforce (the Taskforce)</w:t>
      </w:r>
      <w:r w:rsidR="00185A00">
        <w:rPr>
          <w:b w:val="0"/>
          <w:bCs w:val="0"/>
          <w:color w:val="auto"/>
          <w:sz w:val="22"/>
          <w:szCs w:val="22"/>
        </w:rPr>
        <w:t>,</w:t>
      </w:r>
      <w:r w:rsidRPr="00151DFC">
        <w:rPr>
          <w:b w:val="0"/>
          <w:bCs w:val="0"/>
          <w:color w:val="auto"/>
          <w:sz w:val="22"/>
          <w:szCs w:val="22"/>
        </w:rPr>
        <w:t xml:space="preserve"> informed by </w:t>
      </w:r>
      <w:r w:rsidR="00185A00">
        <w:rPr>
          <w:b w:val="0"/>
          <w:bCs w:val="0"/>
          <w:color w:val="auto"/>
          <w:sz w:val="22"/>
          <w:szCs w:val="22"/>
        </w:rPr>
        <w:t>its</w:t>
      </w:r>
      <w:r w:rsidRPr="00151DFC">
        <w:rPr>
          <w:b w:val="0"/>
          <w:bCs w:val="0"/>
          <w:color w:val="auto"/>
          <w:sz w:val="22"/>
          <w:szCs w:val="22"/>
        </w:rPr>
        <w:t xml:space="preserve"> </w:t>
      </w:r>
      <w:bookmarkStart w:id="0" w:name="_Hlk107925447"/>
      <w:r w:rsidRPr="00151DFC">
        <w:rPr>
          <w:b w:val="0"/>
          <w:bCs w:val="0"/>
          <w:color w:val="auto"/>
          <w:sz w:val="22"/>
          <w:szCs w:val="22"/>
        </w:rPr>
        <w:t xml:space="preserve">General Practice and Primary Care Clinical Committee </w:t>
      </w:r>
      <w:bookmarkEnd w:id="0"/>
      <w:r w:rsidRPr="00151DFC">
        <w:rPr>
          <w:b w:val="0"/>
          <w:bCs w:val="0"/>
          <w:color w:val="auto"/>
          <w:sz w:val="22"/>
          <w:szCs w:val="22"/>
        </w:rPr>
        <w:t xml:space="preserve">and </w:t>
      </w:r>
      <w:r w:rsidR="00184BE4">
        <w:rPr>
          <w:b w:val="0"/>
          <w:bCs w:val="0"/>
          <w:color w:val="auto"/>
          <w:sz w:val="22"/>
          <w:szCs w:val="22"/>
        </w:rPr>
        <w:t xml:space="preserve">public </w:t>
      </w:r>
      <w:r w:rsidRPr="00151DFC">
        <w:rPr>
          <w:b w:val="0"/>
          <w:bCs w:val="0"/>
          <w:color w:val="auto"/>
          <w:sz w:val="22"/>
          <w:szCs w:val="22"/>
        </w:rPr>
        <w:t xml:space="preserve">consultation. </w:t>
      </w:r>
    </w:p>
    <w:p w14:paraId="5FC14624" w14:textId="6FBD9373" w:rsidR="00151DFC" w:rsidRPr="00151DFC" w:rsidRDefault="00151DFC" w:rsidP="00151DFC">
      <w:pPr>
        <w:rPr>
          <w:szCs w:val="22"/>
        </w:rPr>
      </w:pPr>
      <w:r w:rsidRPr="00151DFC">
        <w:rPr>
          <w:szCs w:val="22"/>
        </w:rPr>
        <w:t>The changes were announced in the 202</w:t>
      </w:r>
      <w:r w:rsidR="008D6842">
        <w:rPr>
          <w:szCs w:val="22"/>
        </w:rPr>
        <w:t>2</w:t>
      </w:r>
      <w:r w:rsidRPr="00151DFC">
        <w:rPr>
          <w:szCs w:val="22"/>
        </w:rPr>
        <w:t>-202</w:t>
      </w:r>
      <w:r w:rsidR="008D6842">
        <w:rPr>
          <w:szCs w:val="22"/>
        </w:rPr>
        <w:t>3</w:t>
      </w:r>
      <w:r w:rsidRPr="00151DFC">
        <w:rPr>
          <w:szCs w:val="22"/>
        </w:rPr>
        <w:t xml:space="preserve"> Budget to improve the quality of care and safety for patients receiving acupuncture services and to support correct billing of acupuncture services under the MBS.</w:t>
      </w:r>
    </w:p>
    <w:p w14:paraId="01C8ED5D" w14:textId="1B7DD3C2" w:rsidR="00816D85" w:rsidRPr="00151DFC" w:rsidRDefault="00151DFC" w:rsidP="00151DFC">
      <w:pPr>
        <w:rPr>
          <w:szCs w:val="22"/>
        </w:rPr>
      </w:pPr>
      <w:r w:rsidRPr="00151DFC">
        <w:rPr>
          <w:szCs w:val="22"/>
        </w:rPr>
        <w:t xml:space="preserve">More information about the Taskforce and its </w:t>
      </w:r>
      <w:r w:rsidRPr="00151DFC">
        <w:rPr>
          <w:rFonts w:cstheme="majorHAnsi"/>
          <w:szCs w:val="22"/>
        </w:rPr>
        <w:t>associated Committees is available in</w:t>
      </w:r>
      <w:hyperlink r:id="rId7" w:history="1">
        <w:r w:rsidRPr="00C25CDF">
          <w:rPr>
            <w:rStyle w:val="Hyperlink"/>
            <w:rFonts w:cstheme="majorHAnsi"/>
            <w:color w:val="0000FF"/>
            <w:szCs w:val="22"/>
          </w:rPr>
          <w:t xml:space="preserve"> Medicare Benefits Schedule Review</w:t>
        </w:r>
      </w:hyperlink>
      <w:r w:rsidRPr="00C25CDF">
        <w:rPr>
          <w:rFonts w:cstheme="majorHAnsi"/>
          <w:color w:val="0000FF"/>
          <w:szCs w:val="22"/>
        </w:rPr>
        <w:t xml:space="preserve"> </w:t>
      </w:r>
      <w:r w:rsidRPr="00C25CDF">
        <w:rPr>
          <w:rFonts w:cstheme="majorHAnsi"/>
          <w:color w:val="auto"/>
          <w:szCs w:val="22"/>
        </w:rPr>
        <w:t>in</w:t>
      </w:r>
      <w:r w:rsidRPr="00151DFC">
        <w:rPr>
          <w:rFonts w:cstheme="majorHAnsi"/>
          <w:szCs w:val="22"/>
        </w:rPr>
        <w:t xml:space="preserve"> the consumer section of the Department of Health and </w:t>
      </w:r>
      <w:r w:rsidR="00CB1D6D">
        <w:rPr>
          <w:rFonts w:cstheme="majorHAnsi"/>
          <w:szCs w:val="22"/>
        </w:rPr>
        <w:t>Aged Care</w:t>
      </w:r>
      <w:r w:rsidR="00CB1D6D" w:rsidRPr="00151DFC">
        <w:rPr>
          <w:rFonts w:cstheme="majorHAnsi"/>
          <w:szCs w:val="22"/>
        </w:rPr>
        <w:t xml:space="preserve"> </w:t>
      </w:r>
      <w:r w:rsidRPr="00151DFC">
        <w:rPr>
          <w:rFonts w:cstheme="majorHAnsi"/>
          <w:szCs w:val="22"/>
        </w:rPr>
        <w:t>website (</w:t>
      </w:r>
      <w:hyperlink r:id="rId8" w:history="1">
        <w:r w:rsidRPr="00C25CDF">
          <w:rPr>
            <w:rStyle w:val="Hyperlink"/>
            <w:rFonts w:cstheme="majorHAnsi"/>
            <w:color w:val="0000FF"/>
            <w:szCs w:val="22"/>
          </w:rPr>
          <w:t>www.health.gov.au</w:t>
        </w:r>
      </w:hyperlink>
      <w:r w:rsidRPr="00151DFC">
        <w:rPr>
          <w:rFonts w:cstheme="majorHAnsi"/>
          <w:szCs w:val="22"/>
        </w:rPr>
        <w:t>).</w:t>
      </w:r>
    </w:p>
    <w:p w14:paraId="43AB546B" w14:textId="77777777" w:rsidR="00151DFC" w:rsidRPr="00151DFC" w:rsidRDefault="00151DFC" w:rsidP="00EF5D6C">
      <w:pPr>
        <w:rPr>
          <w:b/>
          <w:bCs/>
        </w:rPr>
      </w:pPr>
      <w:r w:rsidRPr="00151DFC">
        <w:t xml:space="preserve">A full copy of the General Practice and Primary Care Clinical Committee’s final reports can be found in the </w:t>
      </w:r>
      <w:hyperlink r:id="rId9" w:history="1">
        <w:r w:rsidRPr="00C25CDF">
          <w:rPr>
            <w:rStyle w:val="Hyperlink"/>
            <w:color w:val="0000FF"/>
            <w:szCs w:val="22"/>
          </w:rPr>
          <w:t>MBS Review – Final taskforce reports, findings and recommendations</w:t>
        </w:r>
      </w:hyperlink>
      <w:r w:rsidRPr="00151DFC">
        <w:t xml:space="preserve"> section of the Department of Health and Aged Care’s website (</w:t>
      </w:r>
      <w:hyperlink r:id="rId10" w:history="1">
        <w:r w:rsidRPr="00C25CDF">
          <w:rPr>
            <w:rStyle w:val="Hyperlink"/>
            <w:color w:val="0000FF"/>
            <w:szCs w:val="22"/>
          </w:rPr>
          <w:t>www.health.gov.au</w:t>
        </w:r>
      </w:hyperlink>
      <w:r w:rsidRPr="00151DFC">
        <w:t>).</w:t>
      </w:r>
    </w:p>
    <w:p w14:paraId="56ECC97C" w14:textId="77777777" w:rsidR="001C6907" w:rsidRDefault="001C6907" w:rsidP="001C6907">
      <w:pPr>
        <w:pStyle w:val="Heading2"/>
      </w:pPr>
      <w:r>
        <w:lastRenderedPageBreak/>
        <w:t>What does this mean for providers?</w:t>
      </w:r>
    </w:p>
    <w:p w14:paraId="3B95930D" w14:textId="2ECEFEBA" w:rsidR="00390799" w:rsidRDefault="00C23640" w:rsidP="00390799">
      <w:r>
        <w:t xml:space="preserve">Effective 1 November 2022, </w:t>
      </w:r>
      <w:r w:rsidR="00390799">
        <w:t>Medicare acupuncture items (MBS items 193, 195, 197 and 199) may be claimed by:</w:t>
      </w:r>
    </w:p>
    <w:p w14:paraId="74372EC3" w14:textId="560EF85D" w:rsidR="00390799" w:rsidRDefault="00390799" w:rsidP="00EF5D6C">
      <w:pPr>
        <w:pStyle w:val="ListParagraph"/>
        <w:numPr>
          <w:ilvl w:val="0"/>
          <w:numId w:val="29"/>
        </w:numPr>
        <w:spacing w:before="0" w:after="60" w:line="280" w:lineRule="exact"/>
        <w:contextualSpacing w:val="0"/>
      </w:pPr>
      <w:r>
        <w:t xml:space="preserve">all medical practitioners who hold endorsement of registration for acupuncture with the Medical Board of Australia (MBA), </w:t>
      </w:r>
      <w:r w:rsidR="00C06A5C">
        <w:t>and</w:t>
      </w:r>
    </w:p>
    <w:p w14:paraId="4E7344EF" w14:textId="62D814BC" w:rsidR="00C23640" w:rsidRDefault="00390799" w:rsidP="00EF5D6C">
      <w:pPr>
        <w:pStyle w:val="ListParagraph"/>
        <w:numPr>
          <w:ilvl w:val="0"/>
          <w:numId w:val="29"/>
        </w:numPr>
        <w:spacing w:before="0" w:after="60" w:line="280" w:lineRule="exact"/>
        <w:contextualSpacing w:val="0"/>
      </w:pPr>
      <w:r>
        <w:t>all medical practitioners who are a</w:t>
      </w:r>
      <w:r w:rsidR="00C06A5C">
        <w:t>lso</w:t>
      </w:r>
      <w:r>
        <w:t xml:space="preserve"> registered with the Chinese Medicine Board of Australia (CMBA) as an acupuncturist</w:t>
      </w:r>
      <w:r w:rsidR="00816D85">
        <w:t>.</w:t>
      </w:r>
    </w:p>
    <w:p w14:paraId="2581E043" w14:textId="16F09163" w:rsidR="00C23640" w:rsidRPr="009E113C" w:rsidRDefault="00C23640" w:rsidP="00C23640">
      <w:r w:rsidRPr="009E113C">
        <w:t>MBS item 173</w:t>
      </w:r>
      <w:r>
        <w:t>,</w:t>
      </w:r>
      <w:r w:rsidRPr="009E113C">
        <w:t xml:space="preserve"> which does not require</w:t>
      </w:r>
      <w:r>
        <w:t xml:space="preserve"> a</w:t>
      </w:r>
      <w:r w:rsidRPr="009E113C">
        <w:t xml:space="preserve"> medical practitioner to hold a</w:t>
      </w:r>
      <w:r>
        <w:t>n</w:t>
      </w:r>
      <w:r w:rsidRPr="009E113C">
        <w:t xml:space="preserve"> endorsement in acupuncture</w:t>
      </w:r>
      <w:r>
        <w:t>,</w:t>
      </w:r>
      <w:r w:rsidRPr="009E113C">
        <w:t xml:space="preserve"> will be </w:t>
      </w:r>
      <w:r>
        <w:t xml:space="preserve">deleted </w:t>
      </w:r>
      <w:r w:rsidRPr="009E113C">
        <w:t>from the schedule</w:t>
      </w:r>
      <w:r>
        <w:t xml:space="preserve"> at this time</w:t>
      </w:r>
      <w:r w:rsidRPr="009E113C">
        <w:t xml:space="preserve">. </w:t>
      </w:r>
    </w:p>
    <w:p w14:paraId="5FE91836" w14:textId="77777777" w:rsidR="00131320" w:rsidRDefault="001514B9" w:rsidP="00131320">
      <w:r>
        <w:t>P</w:t>
      </w:r>
      <w:r w:rsidR="00E87164" w:rsidRPr="00E87164">
        <w:t>ractitioners who do not</w:t>
      </w:r>
      <w:r w:rsidR="00E87164">
        <w:t xml:space="preserve"> </w:t>
      </w:r>
      <w:r w:rsidR="00816D85">
        <w:t xml:space="preserve">a </w:t>
      </w:r>
      <w:r w:rsidR="00E87164" w:rsidRPr="00E87164">
        <w:t xml:space="preserve">hold </w:t>
      </w:r>
      <w:r w:rsidR="00131320">
        <w:t>one of the above</w:t>
      </w:r>
      <w:r w:rsidR="00816D85">
        <w:t xml:space="preserve"> </w:t>
      </w:r>
      <w:r w:rsidR="00E87164" w:rsidRPr="00E87164">
        <w:t>endorsement</w:t>
      </w:r>
      <w:r w:rsidR="00131320">
        <w:t>s</w:t>
      </w:r>
      <w:r w:rsidR="00E87164" w:rsidRPr="00E87164">
        <w:t xml:space="preserve"> cannot deliver services under MBS acupuncture items from 1 November 2022.</w:t>
      </w:r>
    </w:p>
    <w:p w14:paraId="32128ABE" w14:textId="4AA5E443" w:rsidR="00BD0953" w:rsidRDefault="00151DFC" w:rsidP="001E5EC9">
      <w:pPr>
        <w:rPr>
          <w:color w:val="auto"/>
          <w:szCs w:val="22"/>
        </w:rPr>
      </w:pPr>
      <w:r w:rsidRPr="00EF5D6C">
        <w:t xml:space="preserve">Providers will need to familiarise themselves with the amendments to MBS acupuncture items and any associated rules and explanatory notes. All items </w:t>
      </w:r>
      <w:proofErr w:type="gramStart"/>
      <w:r w:rsidRPr="00EF5D6C">
        <w:t>are located in</w:t>
      </w:r>
      <w:proofErr w:type="gramEnd"/>
      <w:r w:rsidRPr="00EF5D6C">
        <w:t xml:space="preserve"> the MBS</w:t>
      </w:r>
      <w:r w:rsidR="00BD0953">
        <w:rPr>
          <w:b/>
          <w:bCs/>
          <w:color w:val="auto"/>
          <w:szCs w:val="22"/>
        </w:rPr>
        <w:t xml:space="preserve"> </w:t>
      </w:r>
      <w:r w:rsidR="00BD0953" w:rsidRPr="00EF5D6C">
        <w:t>w</w:t>
      </w:r>
      <w:r w:rsidRPr="00EF5D6C">
        <w:t>ithin Subgroup 1 (Acupuncture) of Group A7 (Acupuncture and Non-Specialist Practitioner Items).</w:t>
      </w:r>
    </w:p>
    <w:p w14:paraId="11EE5AE5" w14:textId="0021B03A" w:rsidR="00BD0953" w:rsidRPr="00EF5D6C" w:rsidRDefault="00151DFC" w:rsidP="00EF5D6C">
      <w:pPr>
        <w:rPr>
          <w:color w:val="auto"/>
          <w:szCs w:val="22"/>
        </w:rPr>
      </w:pPr>
      <w:r w:rsidRPr="00151DFC">
        <w:rPr>
          <w:color w:val="auto"/>
          <w:szCs w:val="22"/>
        </w:rPr>
        <w:t>Providers have a responsibility to ensure that any services they bill to Medicare fully meet the eligibility requirements outlined in the legislation.</w:t>
      </w:r>
    </w:p>
    <w:p w14:paraId="2A20149A" w14:textId="7A8F3094" w:rsidR="001C6907" w:rsidRDefault="001C6907" w:rsidP="00C44236">
      <w:pPr>
        <w:pStyle w:val="Heading2"/>
      </w:pPr>
      <w:r>
        <w:t>How will these changes affect patients</w:t>
      </w:r>
      <w:r w:rsidRPr="001A7FB7">
        <w:t>?</w:t>
      </w:r>
    </w:p>
    <w:p w14:paraId="6ED63509" w14:textId="77777777" w:rsidR="00151DFC" w:rsidRPr="00151DFC" w:rsidRDefault="00151DFC" w:rsidP="00151DFC">
      <w:pPr>
        <w:pStyle w:val="Heading2"/>
        <w:rPr>
          <w:b w:val="0"/>
          <w:bCs w:val="0"/>
          <w:color w:val="auto"/>
          <w:sz w:val="22"/>
          <w:szCs w:val="22"/>
        </w:rPr>
      </w:pPr>
      <w:r w:rsidRPr="00151DFC">
        <w:rPr>
          <w:b w:val="0"/>
          <w:bCs w:val="0"/>
          <w:color w:val="auto"/>
          <w:sz w:val="22"/>
          <w:szCs w:val="22"/>
        </w:rPr>
        <w:t>Patients will continue to receive Medicare rebates for clinically appropriate acupuncture services that reflect modern clinical practice.</w:t>
      </w:r>
    </w:p>
    <w:p w14:paraId="42E4D565" w14:textId="77777777" w:rsidR="001C0871" w:rsidRPr="001C0871" w:rsidRDefault="001C0871" w:rsidP="001C0871">
      <w:pPr>
        <w:pStyle w:val="Heading2"/>
        <w:rPr>
          <w:szCs w:val="36"/>
        </w:rPr>
      </w:pPr>
      <w:r w:rsidRPr="001C0871">
        <w:rPr>
          <w:szCs w:val="36"/>
        </w:rPr>
        <w:t>Who was consulted on the changes?</w:t>
      </w:r>
    </w:p>
    <w:p w14:paraId="54C3822F" w14:textId="103C0508" w:rsidR="00D43AEF" w:rsidRDefault="00CF2FF7" w:rsidP="00D43AEF">
      <w:pPr>
        <w:pStyle w:val="Heading2"/>
        <w:rPr>
          <w:b w:val="0"/>
          <w:bCs w:val="0"/>
          <w:color w:val="auto"/>
          <w:sz w:val="22"/>
          <w:szCs w:val="22"/>
        </w:rPr>
      </w:pPr>
      <w:r>
        <w:rPr>
          <w:b w:val="0"/>
          <w:bCs w:val="0"/>
          <w:color w:val="auto"/>
          <w:sz w:val="22"/>
          <w:szCs w:val="22"/>
        </w:rPr>
        <w:t>P</w:t>
      </w:r>
      <w:r w:rsidR="00D43AEF" w:rsidRPr="00D43AEF">
        <w:rPr>
          <w:b w:val="0"/>
          <w:bCs w:val="0"/>
          <w:color w:val="auto"/>
          <w:sz w:val="22"/>
          <w:szCs w:val="22"/>
        </w:rPr>
        <w:t xml:space="preserve">ublic consultation on </w:t>
      </w:r>
      <w:r w:rsidR="00A2326A">
        <w:rPr>
          <w:b w:val="0"/>
          <w:bCs w:val="0"/>
          <w:color w:val="auto"/>
          <w:sz w:val="22"/>
          <w:szCs w:val="22"/>
        </w:rPr>
        <w:t>the proposed Taskforce recommendations to amend MBS acupuncture items was undertaken</w:t>
      </w:r>
      <w:r w:rsidR="00D43AEF" w:rsidRPr="00D43AEF">
        <w:rPr>
          <w:b w:val="0"/>
          <w:bCs w:val="0"/>
          <w:color w:val="auto"/>
          <w:sz w:val="22"/>
          <w:szCs w:val="22"/>
        </w:rPr>
        <w:t xml:space="preserve"> from December 2018 to March 2019. </w:t>
      </w:r>
    </w:p>
    <w:p w14:paraId="00E3D217" w14:textId="4A52F4B9" w:rsidR="00553D18" w:rsidRDefault="00A2326A" w:rsidP="00553D18">
      <w:pPr>
        <w:rPr>
          <w:szCs w:val="22"/>
        </w:rPr>
      </w:pPr>
      <w:r>
        <w:rPr>
          <w:szCs w:val="22"/>
        </w:rPr>
        <w:t>Additional c</w:t>
      </w:r>
      <w:r w:rsidR="00553D18" w:rsidRPr="00867595">
        <w:rPr>
          <w:szCs w:val="22"/>
        </w:rPr>
        <w:t xml:space="preserve">onsultation occurred with </w:t>
      </w:r>
      <w:r w:rsidR="00553D18">
        <w:rPr>
          <w:szCs w:val="22"/>
        </w:rPr>
        <w:t>peak medical bodies</w:t>
      </w:r>
      <w:r>
        <w:rPr>
          <w:szCs w:val="22"/>
        </w:rPr>
        <w:t xml:space="preserve"> during the </w:t>
      </w:r>
      <w:r w:rsidR="00C06A5C">
        <w:rPr>
          <w:szCs w:val="22"/>
        </w:rPr>
        <w:t xml:space="preserve">drafting </w:t>
      </w:r>
      <w:r>
        <w:rPr>
          <w:szCs w:val="22"/>
        </w:rPr>
        <w:t>of the amendments</w:t>
      </w:r>
      <w:r w:rsidR="00553D18">
        <w:rPr>
          <w:szCs w:val="22"/>
        </w:rPr>
        <w:t xml:space="preserve">, including </w:t>
      </w:r>
      <w:r>
        <w:rPr>
          <w:szCs w:val="22"/>
        </w:rPr>
        <w:t xml:space="preserve">with the </w:t>
      </w:r>
      <w:r w:rsidR="00553D18">
        <w:rPr>
          <w:szCs w:val="22"/>
        </w:rPr>
        <w:t xml:space="preserve">Australian Medical Acupuncture College, the Royal Australian College of General </w:t>
      </w:r>
      <w:proofErr w:type="gramStart"/>
      <w:r w:rsidR="00553D18">
        <w:rPr>
          <w:szCs w:val="22"/>
        </w:rPr>
        <w:t>Practitioners</w:t>
      </w:r>
      <w:proofErr w:type="gramEnd"/>
      <w:r w:rsidR="00553D18">
        <w:rPr>
          <w:szCs w:val="22"/>
        </w:rPr>
        <w:t xml:space="preserve"> and </w:t>
      </w:r>
      <w:r>
        <w:rPr>
          <w:szCs w:val="22"/>
        </w:rPr>
        <w:t xml:space="preserve">the </w:t>
      </w:r>
      <w:r w:rsidR="00553D18">
        <w:rPr>
          <w:szCs w:val="22"/>
        </w:rPr>
        <w:t>Australian Medical Association.</w:t>
      </w:r>
    </w:p>
    <w:p w14:paraId="24B84F77" w14:textId="77777777" w:rsidR="002552A4" w:rsidRDefault="002552A4" w:rsidP="002552A4">
      <w:pPr>
        <w:pStyle w:val="Heading2"/>
      </w:pPr>
      <w:r w:rsidRPr="001A7FB7">
        <w:lastRenderedPageBreak/>
        <w:t>How will the changes be monitored</w:t>
      </w:r>
      <w:r>
        <w:t xml:space="preserve"> and reviewed</w:t>
      </w:r>
      <w:r w:rsidRPr="001A7FB7">
        <w:t>?</w:t>
      </w:r>
    </w:p>
    <w:p w14:paraId="4DCD3D34" w14:textId="77777777" w:rsidR="002552A4" w:rsidRPr="00107AE5" w:rsidRDefault="002552A4" w:rsidP="002552A4">
      <w:pPr>
        <w:pStyle w:val="Heading2"/>
        <w:rPr>
          <w:b w:val="0"/>
          <w:bCs w:val="0"/>
          <w:color w:val="auto"/>
          <w:sz w:val="22"/>
          <w:szCs w:val="22"/>
        </w:rPr>
      </w:pPr>
      <w:r w:rsidRPr="00107AE5">
        <w:rPr>
          <w:b w:val="0"/>
          <w:bCs w:val="0"/>
          <w:color w:val="auto"/>
          <w:sz w:val="22"/>
          <w:szCs w:val="22"/>
        </w:rPr>
        <w:t>The Department of Health and Age</w:t>
      </w:r>
      <w:r>
        <w:rPr>
          <w:b w:val="0"/>
          <w:bCs w:val="0"/>
          <w:color w:val="auto"/>
          <w:sz w:val="22"/>
          <w:szCs w:val="22"/>
        </w:rPr>
        <w:t>d</w:t>
      </w:r>
      <w:r w:rsidRPr="00107AE5">
        <w:rPr>
          <w:b w:val="0"/>
          <w:bCs w:val="0"/>
          <w:color w:val="auto"/>
          <w:sz w:val="22"/>
          <w:szCs w:val="22"/>
        </w:rPr>
        <w:t xml:space="preserve"> Care regularly reviews the usage of new and amended MBS items in consultation with the profession.</w:t>
      </w:r>
    </w:p>
    <w:p w14:paraId="55B1DDD7" w14:textId="77777777" w:rsidR="002552A4" w:rsidRPr="00107AE5" w:rsidRDefault="002552A4" w:rsidP="002552A4">
      <w:pPr>
        <w:pStyle w:val="Heading2"/>
        <w:rPr>
          <w:b w:val="0"/>
          <w:bCs w:val="0"/>
          <w:color w:val="auto"/>
          <w:sz w:val="22"/>
          <w:szCs w:val="22"/>
        </w:rPr>
      </w:pPr>
      <w:r w:rsidRPr="00107AE5">
        <w:rPr>
          <w:b w:val="0"/>
          <w:bCs w:val="0"/>
          <w:color w:val="auto"/>
          <w:sz w:val="22"/>
          <w:szCs w:val="22"/>
        </w:rPr>
        <w:t>All acupuncture service items will continue to be subject to MBS compliance processes and activities, including random and targeted audits which may require a provider to submit evidence about the services claimed.</w:t>
      </w:r>
    </w:p>
    <w:p w14:paraId="6B833C97" w14:textId="25FA1231" w:rsidR="002552A4" w:rsidRPr="002552A4" w:rsidRDefault="002552A4" w:rsidP="002552A4">
      <w:pPr>
        <w:pStyle w:val="Heading2"/>
        <w:rPr>
          <w:b w:val="0"/>
          <w:bCs w:val="0"/>
          <w:color w:val="auto"/>
          <w:sz w:val="22"/>
          <w:szCs w:val="22"/>
        </w:rPr>
      </w:pPr>
      <w:r w:rsidRPr="00107AE5">
        <w:rPr>
          <w:b w:val="0"/>
          <w:bCs w:val="0"/>
          <w:color w:val="auto"/>
          <w:sz w:val="22"/>
          <w:szCs w:val="22"/>
        </w:rPr>
        <w:t>Significant variation from forecaste</w:t>
      </w:r>
      <w:r>
        <w:rPr>
          <w:b w:val="0"/>
          <w:bCs w:val="0"/>
          <w:color w:val="auto"/>
          <w:sz w:val="22"/>
          <w:szCs w:val="22"/>
        </w:rPr>
        <w:t>d</w:t>
      </w:r>
      <w:r w:rsidRPr="00107AE5">
        <w:rPr>
          <w:b w:val="0"/>
          <w:bCs w:val="0"/>
          <w:color w:val="auto"/>
          <w:sz w:val="22"/>
          <w:szCs w:val="22"/>
        </w:rPr>
        <w:t xml:space="preserve"> expenditure may warrant review and amendment of fees, and incorrect use of MBS items can result in penalties including the health professional being asked to repay monies that have been incorrectly received.</w:t>
      </w:r>
    </w:p>
    <w:p w14:paraId="6402A106" w14:textId="4FFB8388" w:rsidR="001C6907" w:rsidRDefault="001C6907" w:rsidP="001C6907">
      <w:pPr>
        <w:pStyle w:val="Heading2"/>
      </w:pPr>
      <w:r>
        <w:t xml:space="preserve">Amended </w:t>
      </w:r>
      <w:r w:rsidR="00C06A5C">
        <w:t xml:space="preserve">regulations, including </w:t>
      </w:r>
      <w:r>
        <w:t>item descriptor</w:t>
      </w:r>
      <w:r w:rsidR="007666EA">
        <w:t>s</w:t>
      </w:r>
      <w:r>
        <w:t xml:space="preserve"> (effective </w:t>
      </w:r>
      <w:r w:rsidRPr="00157D45">
        <w:t>from 1</w:t>
      </w:r>
      <w:r>
        <w:t> </w:t>
      </w:r>
      <w:r w:rsidR="00107AE5">
        <w:t>November</w:t>
      </w:r>
      <w:r>
        <w:t xml:space="preserve"> 2022)</w:t>
      </w:r>
    </w:p>
    <w:p w14:paraId="50E7C51F" w14:textId="3BBD3F8F" w:rsidR="00C06A5C" w:rsidRDefault="00C06A5C" w:rsidP="00C06A5C">
      <w:pPr>
        <w:rPr>
          <w:u w:val="single"/>
        </w:rPr>
      </w:pPr>
      <w:r>
        <w:rPr>
          <w:u w:val="single"/>
        </w:rPr>
        <w:t>Treatment Time</w:t>
      </w:r>
    </w:p>
    <w:p w14:paraId="663C29D0" w14:textId="348BE40F" w:rsidR="00C06A5C" w:rsidRPr="00C06A5C" w:rsidRDefault="00C06A5C" w:rsidP="00C06A5C">
      <w:r>
        <w:t>From 1 November 2022</w:t>
      </w:r>
      <w:r w:rsidR="001E3CD4">
        <w:t>,</w:t>
      </w:r>
      <w:r>
        <w:t xml:space="preserve"> clause 2.10.1 of the </w:t>
      </w:r>
      <w:hyperlink r:id="rId11" w:history="1">
        <w:r w:rsidRPr="00C25CDF">
          <w:rPr>
            <w:rStyle w:val="Hyperlink"/>
            <w:i/>
            <w:iCs/>
          </w:rPr>
          <w:t>Health Insurance (General Medical Services Table) Regulations 2021</w:t>
        </w:r>
      </w:hyperlink>
      <w:r>
        <w:t xml:space="preserve"> will be amended to read:</w:t>
      </w:r>
    </w:p>
    <w:p w14:paraId="0801C9FA" w14:textId="77777777" w:rsidR="00C06A5C" w:rsidRPr="00EF5D6C" w:rsidRDefault="00C06A5C" w:rsidP="00C06A5C">
      <w:pPr>
        <w:ind w:left="720"/>
        <w:rPr>
          <w:i/>
          <w:iCs/>
        </w:rPr>
      </w:pPr>
      <w:r w:rsidRPr="00EF5D6C">
        <w:rPr>
          <w:i/>
          <w:iCs/>
        </w:rPr>
        <w:t>For the purposes of items 193 to 199, treatment time for a medical practitioner does not include the period:</w:t>
      </w:r>
    </w:p>
    <w:p w14:paraId="47AE21BC" w14:textId="77777777" w:rsidR="00C06A5C" w:rsidRPr="00EF5D6C" w:rsidRDefault="00C06A5C" w:rsidP="00C06A5C">
      <w:pPr>
        <w:pStyle w:val="ListParagraph"/>
        <w:numPr>
          <w:ilvl w:val="0"/>
          <w:numId w:val="37"/>
        </w:numPr>
        <w:rPr>
          <w:i/>
          <w:iCs/>
        </w:rPr>
      </w:pPr>
      <w:r w:rsidRPr="00EF5D6C">
        <w:rPr>
          <w:i/>
          <w:iCs/>
        </w:rPr>
        <w:t>commencing immediately after the practitioner has completed applying all acupuncture stimuli on or through a patient’s skin, and</w:t>
      </w:r>
    </w:p>
    <w:p w14:paraId="7E50FFB0" w14:textId="77777777" w:rsidR="00C06A5C" w:rsidRPr="00EF5D6C" w:rsidRDefault="00C06A5C" w:rsidP="00C06A5C">
      <w:pPr>
        <w:pStyle w:val="ListParagraph"/>
        <w:numPr>
          <w:ilvl w:val="0"/>
          <w:numId w:val="37"/>
        </w:numPr>
        <w:rPr>
          <w:i/>
          <w:iCs/>
        </w:rPr>
      </w:pPr>
      <w:r w:rsidRPr="00EF5D6C">
        <w:rPr>
          <w:i/>
          <w:iCs/>
        </w:rPr>
        <w:t>ending immediately before the practitioner begins to remove the acupuncture stimuli from the patient,</w:t>
      </w:r>
    </w:p>
    <w:p w14:paraId="046DED57" w14:textId="77777777" w:rsidR="00C06A5C" w:rsidRPr="00EF5D6C" w:rsidRDefault="00C06A5C" w:rsidP="00C06A5C">
      <w:pPr>
        <w:ind w:left="720"/>
        <w:rPr>
          <w:i/>
          <w:iCs/>
        </w:rPr>
      </w:pPr>
      <w:r w:rsidRPr="00EF5D6C">
        <w:rPr>
          <w:i/>
          <w:iCs/>
        </w:rPr>
        <w:t xml:space="preserve">unless the practitioner personally attends the patient during that period for a consultation related to the condition for which the acupuncture was performed or another consultation. </w:t>
      </w:r>
    </w:p>
    <w:p w14:paraId="289C1101" w14:textId="58360959" w:rsidR="00C06A5C" w:rsidRPr="002D2FD9" w:rsidRDefault="00C06A5C" w:rsidP="002D2FD9">
      <w:pPr>
        <w:rPr>
          <w:u w:val="single"/>
        </w:rPr>
      </w:pPr>
      <w:r>
        <w:rPr>
          <w:u w:val="single"/>
        </w:rPr>
        <w:t>New Item Descriptors</w:t>
      </w:r>
    </w:p>
    <w:tbl>
      <w:tblPr>
        <w:tblStyle w:val="TableGrid"/>
        <w:tblW w:w="8931" w:type="dxa"/>
        <w:tblInd w:w="-5" w:type="dxa"/>
        <w:tblLayout w:type="fixed"/>
        <w:tblLook w:val="04A0" w:firstRow="1" w:lastRow="0" w:firstColumn="1" w:lastColumn="0" w:noHBand="0" w:noVBand="1"/>
        <w:tblCaption w:val="Amended item descriptors for 73295 and 73801 from 1 September 2022"/>
        <w:tblDescription w:val="The item descriptor will be amended to remove the word &quot;olaparib&quot; and replace it with &quot;treatment with a poly (adenosine diphosphate [ADP]-ribose) polymerase (PARP) inhibitor&quot;. The item descriptor for 73295 will read: Detection of germline BRCA1 or BRCA2 pathogenic or likely pathogenic gene variants, in a patient with advanced (FIGO III-IV) high-grade serous or high-grade epithelial ovarian, fallopian tube or primary peritoneal cancer for whom testing of tumour tissue is not feasible, requested by a specialist or consultant physician, to determine eligibility for treatment with a poly (adenosine diphosphate [ADO]-ribose) polymerase (PARP) inhibitor under the Pharmaceutical Benefits Scheme (PBS)&#10;&#10;Maximum of one test per patient's lifetime. &#10;&#10;&#10;The item descriptor for 73295 will read: &#10;A test of tumour tissue from a patient with advanced (FIGO III-IV) high-grade serous or high-grade epithelial ovarian, fallopian tube or primary peritoneal cancer, requested by a specialist or consultant physician, to deermine eligibility relating to BRCA status for access to treatment with a poly (adenosine diphosphate [ADP]-ribose) polymerase (PARP) inhibitor under the Pharmaceutical Benefits Scheme (PBS)&#10;&#10;Applicable once per primary tumour diagnosis&#10;"/>
      </w:tblPr>
      <w:tblGrid>
        <w:gridCol w:w="1418"/>
        <w:gridCol w:w="7513"/>
      </w:tblGrid>
      <w:tr w:rsidR="00E74151" w:rsidRPr="00C02416" w14:paraId="58CC1795" w14:textId="77777777" w:rsidTr="00E74151">
        <w:tc>
          <w:tcPr>
            <w:tcW w:w="1418" w:type="dxa"/>
          </w:tcPr>
          <w:p w14:paraId="6EF9D421" w14:textId="77777777" w:rsidR="00E74151" w:rsidRPr="00FF7B8C" w:rsidRDefault="00E74151" w:rsidP="002C3A79">
            <w:pPr>
              <w:rPr>
                <w:rFonts w:cstheme="minorHAnsi"/>
                <w:b/>
                <w:szCs w:val="20"/>
              </w:rPr>
            </w:pPr>
            <w:r w:rsidRPr="00FF7B8C">
              <w:rPr>
                <w:rFonts w:cstheme="minorHAnsi"/>
                <w:b/>
                <w:szCs w:val="20"/>
              </w:rPr>
              <w:t>Amended</w:t>
            </w:r>
          </w:p>
        </w:tc>
        <w:tc>
          <w:tcPr>
            <w:tcW w:w="7513" w:type="dxa"/>
          </w:tcPr>
          <w:p w14:paraId="7E36D030" w14:textId="77777777" w:rsidR="008D6842" w:rsidRPr="008D6842" w:rsidRDefault="008D6842" w:rsidP="008D6842">
            <w:pPr>
              <w:pStyle w:val="Default"/>
              <w:jc w:val="right"/>
              <w:rPr>
                <w:rFonts w:asciiTheme="minorHAnsi" w:hAnsiTheme="minorHAnsi" w:cstheme="minorHAnsi"/>
                <w:b/>
                <w:bCs/>
                <w:color w:val="auto"/>
                <w:sz w:val="20"/>
                <w:szCs w:val="20"/>
              </w:rPr>
            </w:pPr>
            <w:r w:rsidRPr="008D6842">
              <w:rPr>
                <w:rFonts w:asciiTheme="minorHAnsi" w:hAnsiTheme="minorHAnsi" w:cstheme="minorHAnsi"/>
                <w:b/>
                <w:bCs/>
                <w:color w:val="auto"/>
                <w:sz w:val="20"/>
                <w:szCs w:val="20"/>
              </w:rPr>
              <w:t xml:space="preserve">Group A7 - Acupuncture and Non-Specialist Practitioner Items </w:t>
            </w:r>
          </w:p>
          <w:p w14:paraId="014BECE7" w14:textId="17DDCBC2" w:rsidR="00E74151" w:rsidRPr="00FF7B8C" w:rsidRDefault="008D6842" w:rsidP="008D6842">
            <w:pPr>
              <w:pStyle w:val="Default"/>
              <w:jc w:val="right"/>
              <w:rPr>
                <w:rFonts w:asciiTheme="minorHAnsi" w:hAnsiTheme="minorHAnsi" w:cstheme="minorHAnsi"/>
                <w:b/>
                <w:bCs/>
                <w:color w:val="auto"/>
                <w:sz w:val="20"/>
                <w:szCs w:val="20"/>
              </w:rPr>
            </w:pPr>
            <w:r w:rsidRPr="008D6842">
              <w:rPr>
                <w:rFonts w:asciiTheme="minorHAnsi" w:hAnsiTheme="minorHAnsi" w:cstheme="minorHAnsi"/>
                <w:b/>
                <w:bCs/>
                <w:color w:val="auto"/>
                <w:sz w:val="20"/>
                <w:szCs w:val="20"/>
              </w:rPr>
              <w:t>Subgroup 1 - Acupuncture</w:t>
            </w:r>
          </w:p>
        </w:tc>
      </w:tr>
      <w:tr w:rsidR="008D6842" w:rsidRPr="00C02416" w14:paraId="1AB001CF" w14:textId="77777777" w:rsidTr="00E74151">
        <w:tc>
          <w:tcPr>
            <w:tcW w:w="1418" w:type="dxa"/>
          </w:tcPr>
          <w:p w14:paraId="28B19BC7" w14:textId="230E69A8" w:rsidR="008D6842" w:rsidRPr="00FF7B8C" w:rsidRDefault="008D6842" w:rsidP="008D6842">
            <w:pPr>
              <w:rPr>
                <w:rFonts w:cstheme="minorHAnsi"/>
                <w:b/>
                <w:szCs w:val="20"/>
              </w:rPr>
            </w:pPr>
            <w:r>
              <w:rPr>
                <w:b/>
                <w:bCs/>
              </w:rPr>
              <w:t>193</w:t>
            </w:r>
          </w:p>
        </w:tc>
        <w:tc>
          <w:tcPr>
            <w:tcW w:w="7513" w:type="dxa"/>
          </w:tcPr>
          <w:p w14:paraId="3322A87E" w14:textId="7248E91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Professional attendance by a </w:t>
            </w:r>
            <w:r w:rsidRPr="00C25CDF">
              <w:rPr>
                <w:rFonts w:asciiTheme="minorHAnsi" w:hAnsiTheme="minorHAnsi" w:cstheme="minorHAnsi"/>
                <w:b/>
                <w:bCs/>
                <w:strike/>
                <w:color w:val="auto"/>
                <w:szCs w:val="22"/>
              </w:rPr>
              <w:t>general</w:t>
            </w:r>
            <w:r w:rsidRPr="00C25CDF">
              <w:rPr>
                <w:rFonts w:asciiTheme="minorHAnsi" w:hAnsiTheme="minorHAnsi" w:cstheme="minorHAnsi"/>
                <w:b/>
                <w:bCs/>
                <w:color w:val="auto"/>
                <w:szCs w:val="22"/>
              </w:rPr>
              <w:t xml:space="preserve"> medical practitioner who </w:t>
            </w:r>
            <w:r w:rsidR="00E34448" w:rsidRPr="00C25CDF">
              <w:rPr>
                <w:rFonts w:asciiTheme="minorHAnsi" w:hAnsiTheme="minorHAnsi" w:cstheme="minorHAnsi"/>
                <w:b/>
                <w:bCs/>
                <w:strike/>
                <w:color w:val="auto"/>
                <w:szCs w:val="22"/>
              </w:rPr>
              <w:t>is a qualified medical acupuncturist</w:t>
            </w:r>
            <w:r w:rsidR="00E34448" w:rsidRPr="00C25CDF">
              <w:rPr>
                <w:rFonts w:asciiTheme="minorHAnsi" w:hAnsiTheme="minorHAnsi" w:cstheme="minorHAnsi"/>
                <w:b/>
                <w:bCs/>
                <w:color w:val="auto"/>
                <w:szCs w:val="22"/>
              </w:rPr>
              <w:t xml:space="preserve"> </w:t>
            </w:r>
            <w:r w:rsidRPr="00C25CDF">
              <w:rPr>
                <w:rFonts w:asciiTheme="minorHAnsi" w:hAnsiTheme="minorHAnsi" w:cstheme="minorHAnsi"/>
                <w:b/>
                <w:bCs/>
                <w:color w:val="auto"/>
                <w:szCs w:val="22"/>
              </w:rPr>
              <w:t>holds endorsement of registration for acupuncture with the Medical Board of Australia or is registered by the Chinese Medicine Board of Australia</w:t>
            </w:r>
            <w:r w:rsidR="00E82FF6" w:rsidRPr="00C25CDF">
              <w:rPr>
                <w:rFonts w:asciiTheme="minorHAnsi" w:hAnsiTheme="minorHAnsi" w:cstheme="minorHAnsi"/>
                <w:b/>
                <w:bCs/>
                <w:color w:val="auto"/>
                <w:szCs w:val="22"/>
              </w:rPr>
              <w:t xml:space="preserve"> as an acupuncturist,</w:t>
            </w:r>
            <w:r w:rsidRPr="00C25CDF">
              <w:rPr>
                <w:rFonts w:asciiTheme="minorHAnsi" w:hAnsiTheme="minorHAnsi" w:cstheme="minorHAnsi"/>
                <w:color w:val="auto"/>
                <w:szCs w:val="22"/>
              </w:rPr>
              <w:t xml:space="preserve"> </w:t>
            </w:r>
            <w:r w:rsidRPr="008D6842">
              <w:rPr>
                <w:rFonts w:asciiTheme="minorHAnsi" w:hAnsiTheme="minorHAnsi" w:cstheme="minorHAnsi"/>
                <w:szCs w:val="22"/>
              </w:rPr>
              <w:t xml:space="preserve">at a place other than a hospital, </w:t>
            </w:r>
            <w:r w:rsidRPr="00C25CDF">
              <w:rPr>
                <w:rFonts w:asciiTheme="minorHAnsi" w:hAnsiTheme="minorHAnsi" w:cstheme="minorHAnsi"/>
                <w:b/>
                <w:bCs/>
                <w:color w:val="auto"/>
                <w:szCs w:val="22"/>
              </w:rPr>
              <w:t>for treatment</w:t>
            </w:r>
            <w:r w:rsidRPr="00C25CDF">
              <w:rPr>
                <w:rFonts w:asciiTheme="minorHAnsi" w:hAnsiTheme="minorHAnsi" w:cstheme="minorHAnsi"/>
                <w:color w:val="auto"/>
                <w:szCs w:val="22"/>
              </w:rPr>
              <w:t xml:space="preserve"> </w:t>
            </w:r>
            <w:r w:rsidRPr="008D6842">
              <w:rPr>
                <w:rFonts w:asciiTheme="minorHAnsi" w:hAnsiTheme="minorHAnsi" w:cstheme="minorHAnsi"/>
                <w:szCs w:val="22"/>
              </w:rPr>
              <w:t>lasting less than 20 minutes and including any of the following that are clinically relevant:</w:t>
            </w:r>
          </w:p>
          <w:p w14:paraId="53A6B8AC"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(a) taking a patient </w:t>
            </w:r>
            <w:proofErr w:type="gramStart"/>
            <w:r w:rsidRPr="008D6842">
              <w:rPr>
                <w:rFonts w:asciiTheme="minorHAnsi" w:hAnsiTheme="minorHAnsi" w:cstheme="minorHAnsi"/>
                <w:szCs w:val="22"/>
              </w:rPr>
              <w:t>history;</w:t>
            </w:r>
            <w:proofErr w:type="gramEnd"/>
          </w:p>
          <w:p w14:paraId="3E078297"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(b) performing a clinical </w:t>
            </w:r>
            <w:proofErr w:type="gramStart"/>
            <w:r w:rsidRPr="008D6842">
              <w:rPr>
                <w:rFonts w:asciiTheme="minorHAnsi" w:hAnsiTheme="minorHAnsi" w:cstheme="minorHAnsi"/>
                <w:szCs w:val="22"/>
              </w:rPr>
              <w:t>examination;</w:t>
            </w:r>
            <w:proofErr w:type="gramEnd"/>
          </w:p>
          <w:p w14:paraId="4129A81B"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(c) arranging any necessary </w:t>
            </w:r>
            <w:proofErr w:type="gramStart"/>
            <w:r w:rsidRPr="008D6842">
              <w:rPr>
                <w:rFonts w:asciiTheme="minorHAnsi" w:hAnsiTheme="minorHAnsi" w:cstheme="minorHAnsi"/>
                <w:szCs w:val="22"/>
              </w:rPr>
              <w:t>investigation;</w:t>
            </w:r>
            <w:proofErr w:type="gramEnd"/>
          </w:p>
          <w:p w14:paraId="7622F80F"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lastRenderedPageBreak/>
              <w:t xml:space="preserve">(d) implementing a management </w:t>
            </w:r>
            <w:proofErr w:type="gramStart"/>
            <w:r w:rsidRPr="008D6842">
              <w:rPr>
                <w:rFonts w:asciiTheme="minorHAnsi" w:hAnsiTheme="minorHAnsi" w:cstheme="minorHAnsi"/>
                <w:szCs w:val="22"/>
              </w:rPr>
              <w:t>plan;</w:t>
            </w:r>
            <w:proofErr w:type="gramEnd"/>
          </w:p>
          <w:p w14:paraId="36935900"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(e) providing appropriate preventive health </w:t>
            </w:r>
            <w:proofErr w:type="gramStart"/>
            <w:r w:rsidRPr="008D6842">
              <w:rPr>
                <w:rFonts w:asciiTheme="minorHAnsi" w:hAnsiTheme="minorHAnsi" w:cstheme="minorHAnsi"/>
                <w:szCs w:val="22"/>
              </w:rPr>
              <w:t>care;</w:t>
            </w:r>
            <w:proofErr w:type="gramEnd"/>
          </w:p>
          <w:p w14:paraId="1AA4CC63" w14:textId="77777777" w:rsidR="007A7F9C" w:rsidRPr="007A7F9C" w:rsidRDefault="007A7F9C" w:rsidP="007A7F9C">
            <w:pPr>
              <w:spacing w:before="200" w:after="200"/>
              <w:rPr>
                <w:rFonts w:asciiTheme="minorHAnsi" w:hAnsiTheme="minorHAnsi" w:cstheme="minorHAnsi"/>
                <w:szCs w:val="22"/>
                <w:lang w:eastAsia="en-AU"/>
              </w:rPr>
            </w:pPr>
            <w:r w:rsidRPr="007A7F9C">
              <w:rPr>
                <w:rFonts w:asciiTheme="minorHAnsi" w:hAnsiTheme="minorHAnsi" w:cstheme="minorHAnsi"/>
                <w:szCs w:val="22"/>
                <w:lang w:eastAsia="en-AU"/>
              </w:rPr>
              <w:t>for one or more health-related issues, with appropriate documentation, at which acupuncture is performed by the medical practitioner by the application of stimuli on or through the skin by any means, including any consultation on the same occasion and another attendance on the same day related to the condition for which the acupuncture is performed</w:t>
            </w:r>
          </w:p>
          <w:p w14:paraId="60C9FBE5" w14:textId="23E58D33" w:rsidR="008D6842" w:rsidRPr="008D6842" w:rsidRDefault="008D6842" w:rsidP="008D6842">
            <w:pPr>
              <w:spacing w:after="0" w:line="221" w:lineRule="atLeast"/>
              <w:rPr>
                <w:rFonts w:asciiTheme="minorHAnsi" w:hAnsiTheme="minorHAnsi" w:cstheme="minorHAnsi"/>
                <w:szCs w:val="22"/>
              </w:rPr>
            </w:pPr>
            <w:r w:rsidRPr="008D6842">
              <w:rPr>
                <w:rFonts w:asciiTheme="minorHAnsi" w:hAnsiTheme="minorHAnsi" w:cstheme="minorHAnsi"/>
                <w:szCs w:val="22"/>
              </w:rPr>
              <w:br/>
              <w:t>Fee: $3</w:t>
            </w:r>
            <w:r w:rsidR="007A7F9C">
              <w:rPr>
                <w:rFonts w:asciiTheme="minorHAnsi" w:hAnsiTheme="minorHAnsi" w:cstheme="minorHAnsi"/>
                <w:szCs w:val="22"/>
              </w:rPr>
              <w:t>9</w:t>
            </w:r>
            <w:r w:rsidRPr="008D6842">
              <w:rPr>
                <w:rFonts w:asciiTheme="minorHAnsi" w:hAnsiTheme="minorHAnsi" w:cstheme="minorHAnsi"/>
                <w:szCs w:val="22"/>
              </w:rPr>
              <w:t>.</w:t>
            </w:r>
            <w:r w:rsidR="007A7F9C">
              <w:rPr>
                <w:rFonts w:asciiTheme="minorHAnsi" w:hAnsiTheme="minorHAnsi" w:cstheme="minorHAnsi"/>
                <w:szCs w:val="22"/>
              </w:rPr>
              <w:t>15</w:t>
            </w:r>
            <w:r w:rsidRPr="008D6842">
              <w:rPr>
                <w:rFonts w:asciiTheme="minorHAnsi" w:hAnsiTheme="minorHAnsi" w:cstheme="minorHAnsi"/>
                <w:szCs w:val="22"/>
              </w:rPr>
              <w:t> </w:t>
            </w:r>
            <w:r w:rsidRPr="008D6842">
              <w:rPr>
                <w:rFonts w:asciiTheme="minorHAnsi" w:hAnsiTheme="minorHAnsi" w:cstheme="minorHAnsi"/>
                <w:szCs w:val="22"/>
              </w:rPr>
              <w:br/>
              <w:t>Benefit: 100%</w:t>
            </w:r>
            <w:r w:rsidR="007A7F9C">
              <w:rPr>
                <w:rFonts w:asciiTheme="minorHAnsi" w:hAnsiTheme="minorHAnsi" w:cstheme="minorHAnsi"/>
                <w:szCs w:val="22"/>
              </w:rPr>
              <w:t xml:space="preserve"> </w:t>
            </w:r>
          </w:p>
          <w:p w14:paraId="7CF6949B" w14:textId="35D15972" w:rsidR="008D6842" w:rsidRPr="008D6842" w:rsidRDefault="008D6842" w:rsidP="008D6842">
            <w:pPr>
              <w:spacing w:line="240" w:lineRule="auto"/>
              <w:rPr>
                <w:rFonts w:asciiTheme="minorHAnsi" w:hAnsiTheme="minorHAnsi" w:cstheme="minorHAnsi"/>
                <w:szCs w:val="22"/>
              </w:rPr>
            </w:pPr>
            <w:r w:rsidRPr="008D6842">
              <w:rPr>
                <w:rFonts w:asciiTheme="minorHAnsi" w:hAnsiTheme="minorHAnsi" w:cstheme="minorHAnsi"/>
                <w:szCs w:val="22"/>
              </w:rPr>
              <w:t>Extended Medicare Safety Net Cap: $11</w:t>
            </w:r>
            <w:r w:rsidR="007A7F9C">
              <w:rPr>
                <w:rFonts w:asciiTheme="minorHAnsi" w:hAnsiTheme="minorHAnsi" w:cstheme="minorHAnsi"/>
                <w:szCs w:val="22"/>
              </w:rPr>
              <w:t>7</w:t>
            </w:r>
            <w:r w:rsidRPr="008D6842">
              <w:rPr>
                <w:rFonts w:asciiTheme="minorHAnsi" w:hAnsiTheme="minorHAnsi" w:cstheme="minorHAnsi"/>
                <w:szCs w:val="22"/>
              </w:rPr>
              <w:t>.</w:t>
            </w:r>
            <w:r w:rsidR="007A7F9C">
              <w:rPr>
                <w:rFonts w:asciiTheme="minorHAnsi" w:hAnsiTheme="minorHAnsi" w:cstheme="minorHAnsi"/>
                <w:szCs w:val="22"/>
              </w:rPr>
              <w:t>4</w:t>
            </w:r>
            <w:r w:rsidRPr="008D6842">
              <w:rPr>
                <w:rFonts w:asciiTheme="minorHAnsi" w:hAnsiTheme="minorHAnsi" w:cstheme="minorHAnsi"/>
                <w:szCs w:val="22"/>
              </w:rPr>
              <w:t>5</w:t>
            </w:r>
          </w:p>
        </w:tc>
      </w:tr>
      <w:tr w:rsidR="008D6842" w:rsidRPr="00C02416" w14:paraId="65FDF350" w14:textId="77777777" w:rsidTr="00E74151">
        <w:tc>
          <w:tcPr>
            <w:tcW w:w="1418" w:type="dxa"/>
          </w:tcPr>
          <w:p w14:paraId="6D4233A5" w14:textId="707E8A26" w:rsidR="008D6842" w:rsidRPr="00FF7B8C" w:rsidRDefault="008D6842" w:rsidP="008D6842">
            <w:pPr>
              <w:rPr>
                <w:rFonts w:cstheme="minorHAnsi"/>
                <w:b/>
                <w:szCs w:val="20"/>
              </w:rPr>
            </w:pPr>
            <w:r>
              <w:rPr>
                <w:rFonts w:cstheme="minorHAnsi"/>
                <w:b/>
                <w:szCs w:val="20"/>
              </w:rPr>
              <w:lastRenderedPageBreak/>
              <w:t>195</w:t>
            </w:r>
          </w:p>
        </w:tc>
        <w:tc>
          <w:tcPr>
            <w:tcW w:w="7513" w:type="dxa"/>
          </w:tcPr>
          <w:p w14:paraId="2FF690C0" w14:textId="45742FE8"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Professional attendance by a </w:t>
            </w:r>
            <w:r w:rsidRPr="00C25CDF">
              <w:rPr>
                <w:rFonts w:asciiTheme="minorHAnsi" w:hAnsiTheme="minorHAnsi" w:cstheme="minorHAnsi"/>
                <w:b/>
                <w:bCs/>
                <w:strike/>
                <w:color w:val="auto"/>
                <w:szCs w:val="22"/>
              </w:rPr>
              <w:t>general</w:t>
            </w:r>
            <w:r w:rsidRPr="00C25CDF">
              <w:rPr>
                <w:rFonts w:asciiTheme="minorHAnsi" w:hAnsiTheme="minorHAnsi" w:cstheme="minorHAnsi"/>
                <w:b/>
                <w:bCs/>
                <w:color w:val="auto"/>
                <w:szCs w:val="22"/>
              </w:rPr>
              <w:t xml:space="preserve"> medical</w:t>
            </w:r>
            <w:r w:rsidRPr="00C25CDF">
              <w:rPr>
                <w:rFonts w:asciiTheme="minorHAnsi" w:hAnsiTheme="minorHAnsi" w:cstheme="minorHAnsi"/>
                <w:color w:val="auto"/>
                <w:szCs w:val="22"/>
              </w:rPr>
              <w:t xml:space="preserve"> </w:t>
            </w:r>
            <w:r w:rsidRPr="008D6842">
              <w:rPr>
                <w:rFonts w:asciiTheme="minorHAnsi" w:hAnsiTheme="minorHAnsi" w:cstheme="minorHAnsi"/>
                <w:szCs w:val="22"/>
              </w:rPr>
              <w:t xml:space="preserve">practitioner </w:t>
            </w:r>
            <w:r w:rsidRPr="00C25CDF">
              <w:rPr>
                <w:rFonts w:asciiTheme="minorHAnsi" w:hAnsiTheme="minorHAnsi" w:cstheme="minorHAnsi"/>
                <w:b/>
                <w:bCs/>
                <w:color w:val="auto"/>
                <w:szCs w:val="22"/>
              </w:rPr>
              <w:t xml:space="preserve">who </w:t>
            </w:r>
            <w:r w:rsidR="00E34448" w:rsidRPr="00C25CDF">
              <w:rPr>
                <w:rFonts w:asciiTheme="minorHAnsi" w:hAnsiTheme="minorHAnsi" w:cstheme="minorHAnsi"/>
                <w:b/>
                <w:bCs/>
                <w:strike/>
                <w:color w:val="auto"/>
                <w:szCs w:val="22"/>
              </w:rPr>
              <w:t>is a qualified medical acupuncturist</w:t>
            </w:r>
            <w:r w:rsidR="00E34448" w:rsidRPr="00C25CDF">
              <w:rPr>
                <w:rFonts w:asciiTheme="minorHAnsi" w:hAnsiTheme="minorHAnsi" w:cstheme="minorHAnsi"/>
                <w:b/>
                <w:bCs/>
                <w:color w:val="auto"/>
                <w:szCs w:val="22"/>
              </w:rPr>
              <w:t xml:space="preserve"> </w:t>
            </w:r>
            <w:r w:rsidRPr="00C25CDF">
              <w:rPr>
                <w:rFonts w:asciiTheme="minorHAnsi" w:hAnsiTheme="minorHAnsi" w:cstheme="minorHAnsi"/>
                <w:b/>
                <w:bCs/>
                <w:color w:val="auto"/>
                <w:szCs w:val="22"/>
              </w:rPr>
              <w:t>holds endorsement of registration for acupuncture with the Medical Board of Australia or is registered by the Chinese Medicine Board of Australia</w:t>
            </w:r>
            <w:r w:rsidR="007A7F9C" w:rsidRPr="00C25CDF">
              <w:rPr>
                <w:rFonts w:asciiTheme="minorHAnsi" w:hAnsiTheme="minorHAnsi" w:cstheme="minorHAnsi"/>
                <w:b/>
                <w:bCs/>
                <w:color w:val="auto"/>
                <w:szCs w:val="22"/>
              </w:rPr>
              <w:t xml:space="preserve"> as an acupuncturist,</w:t>
            </w:r>
            <w:r w:rsidRPr="008D6842">
              <w:rPr>
                <w:rFonts w:asciiTheme="minorHAnsi" w:hAnsiTheme="minorHAnsi" w:cstheme="minorHAnsi"/>
                <w:color w:val="FF0000"/>
                <w:szCs w:val="22"/>
              </w:rPr>
              <w:t xml:space="preserve"> </w:t>
            </w:r>
            <w:r w:rsidRPr="008D6842">
              <w:rPr>
                <w:rFonts w:asciiTheme="minorHAnsi" w:hAnsiTheme="minorHAnsi" w:cstheme="minorHAnsi"/>
                <w:szCs w:val="22"/>
              </w:rPr>
              <w:t xml:space="preserve">on one or more patients at a hospital, </w:t>
            </w:r>
            <w:r w:rsidRPr="00C25CDF">
              <w:rPr>
                <w:rFonts w:asciiTheme="minorHAnsi" w:hAnsiTheme="minorHAnsi" w:cstheme="minorHAnsi"/>
                <w:b/>
                <w:bCs/>
                <w:color w:val="auto"/>
                <w:szCs w:val="22"/>
              </w:rPr>
              <w:t>for treatment</w:t>
            </w:r>
            <w:r w:rsidRPr="00C25CDF">
              <w:rPr>
                <w:rFonts w:asciiTheme="minorHAnsi" w:hAnsiTheme="minorHAnsi" w:cstheme="minorHAnsi"/>
                <w:color w:val="auto"/>
                <w:szCs w:val="22"/>
              </w:rPr>
              <w:t xml:space="preserve"> </w:t>
            </w:r>
            <w:r w:rsidRPr="008D6842">
              <w:rPr>
                <w:rFonts w:asciiTheme="minorHAnsi" w:hAnsiTheme="minorHAnsi" w:cstheme="minorHAnsi"/>
                <w:szCs w:val="22"/>
              </w:rPr>
              <w:t>lasting less than 20 minutes and including any of the following that are clinically relevant:</w:t>
            </w:r>
          </w:p>
          <w:p w14:paraId="211BDE48"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(a) taking a patient </w:t>
            </w:r>
            <w:proofErr w:type="gramStart"/>
            <w:r w:rsidRPr="008D6842">
              <w:rPr>
                <w:rFonts w:asciiTheme="minorHAnsi" w:hAnsiTheme="minorHAnsi" w:cstheme="minorHAnsi"/>
                <w:szCs w:val="22"/>
              </w:rPr>
              <w:t>history;</w:t>
            </w:r>
            <w:proofErr w:type="gramEnd"/>
          </w:p>
          <w:p w14:paraId="452B4367"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(b) performing a clinical </w:t>
            </w:r>
            <w:proofErr w:type="gramStart"/>
            <w:r w:rsidRPr="008D6842">
              <w:rPr>
                <w:rFonts w:asciiTheme="minorHAnsi" w:hAnsiTheme="minorHAnsi" w:cstheme="minorHAnsi"/>
                <w:szCs w:val="22"/>
              </w:rPr>
              <w:t>examination;</w:t>
            </w:r>
            <w:proofErr w:type="gramEnd"/>
          </w:p>
          <w:p w14:paraId="27C598B1"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(c) arranging any necessary </w:t>
            </w:r>
            <w:proofErr w:type="gramStart"/>
            <w:r w:rsidRPr="008D6842">
              <w:rPr>
                <w:rFonts w:asciiTheme="minorHAnsi" w:hAnsiTheme="minorHAnsi" w:cstheme="minorHAnsi"/>
                <w:szCs w:val="22"/>
              </w:rPr>
              <w:t>investigation;</w:t>
            </w:r>
            <w:proofErr w:type="gramEnd"/>
          </w:p>
          <w:p w14:paraId="627F82B5"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(d) implementing a management </w:t>
            </w:r>
            <w:proofErr w:type="gramStart"/>
            <w:r w:rsidRPr="008D6842">
              <w:rPr>
                <w:rFonts w:asciiTheme="minorHAnsi" w:hAnsiTheme="minorHAnsi" w:cstheme="minorHAnsi"/>
                <w:szCs w:val="22"/>
              </w:rPr>
              <w:t>plan;</w:t>
            </w:r>
            <w:proofErr w:type="gramEnd"/>
          </w:p>
          <w:p w14:paraId="50C653BD"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(e) providing appropriate preventive health </w:t>
            </w:r>
            <w:proofErr w:type="gramStart"/>
            <w:r w:rsidRPr="008D6842">
              <w:rPr>
                <w:rFonts w:asciiTheme="minorHAnsi" w:hAnsiTheme="minorHAnsi" w:cstheme="minorHAnsi"/>
                <w:szCs w:val="22"/>
              </w:rPr>
              <w:t>care;</w:t>
            </w:r>
            <w:proofErr w:type="gramEnd"/>
          </w:p>
          <w:p w14:paraId="63874868" w14:textId="12F0A598"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for one or more health-related issues, with appropriate documentation, at which acupuncture is performed by the medical </w:t>
            </w:r>
            <w:r w:rsidR="007A7F9C">
              <w:rPr>
                <w:rFonts w:asciiTheme="minorHAnsi" w:hAnsiTheme="minorHAnsi" w:cstheme="minorHAnsi"/>
                <w:szCs w:val="22"/>
              </w:rPr>
              <w:t>practitioner</w:t>
            </w:r>
            <w:r w:rsidR="007A7F9C" w:rsidRPr="008D6842">
              <w:rPr>
                <w:rFonts w:asciiTheme="minorHAnsi" w:hAnsiTheme="minorHAnsi" w:cstheme="minorHAnsi"/>
                <w:szCs w:val="22"/>
              </w:rPr>
              <w:t xml:space="preserve"> </w:t>
            </w:r>
            <w:r w:rsidRPr="008D6842">
              <w:rPr>
                <w:rFonts w:asciiTheme="minorHAnsi" w:hAnsiTheme="minorHAnsi" w:cstheme="minorHAnsi"/>
                <w:szCs w:val="22"/>
              </w:rPr>
              <w:t>by the application of stimuli on or through the skin by any means, including any consultation on the same occasion and another attendance on the same day related to the condition for which the acupuncture is performed</w:t>
            </w:r>
          </w:p>
          <w:p w14:paraId="4AA989F7" w14:textId="77777777" w:rsidR="007A7F9C" w:rsidRPr="006E6969" w:rsidRDefault="007A7F9C" w:rsidP="007A7F9C">
            <w:pPr>
              <w:rPr>
                <w:rFonts w:asciiTheme="minorHAnsi" w:hAnsiTheme="minorHAnsi" w:cstheme="minorHAnsi"/>
              </w:rPr>
            </w:pPr>
            <w:r w:rsidRPr="006E6969">
              <w:rPr>
                <w:rFonts w:asciiTheme="minorHAnsi" w:hAnsiTheme="minorHAnsi" w:cstheme="minorHAnsi"/>
              </w:rPr>
              <w:t>(See para AN.0.29, AN.0.9 of explanatory notes to this Category)</w:t>
            </w:r>
          </w:p>
          <w:p w14:paraId="3A40E0D4" w14:textId="7FEDE6DE" w:rsidR="008D6842" w:rsidRPr="008D6842" w:rsidRDefault="007A7F9C" w:rsidP="008D6842">
            <w:pPr>
              <w:rPr>
                <w:rFonts w:asciiTheme="minorHAnsi" w:hAnsiTheme="minorHAnsi" w:cstheme="minorHAnsi"/>
                <w:szCs w:val="22"/>
              </w:rPr>
            </w:pPr>
            <w:r>
              <w:rPr>
                <w:rFonts w:asciiTheme="minorHAnsi" w:hAnsiTheme="minorHAnsi" w:cstheme="minorHAnsi"/>
                <w:szCs w:val="22"/>
              </w:rPr>
              <w:t xml:space="preserve">Derived </w:t>
            </w:r>
            <w:r w:rsidR="008D6842" w:rsidRPr="008D6842">
              <w:rPr>
                <w:rFonts w:asciiTheme="minorHAnsi" w:hAnsiTheme="minorHAnsi" w:cstheme="minorHAnsi"/>
                <w:szCs w:val="22"/>
              </w:rPr>
              <w:t>Fee: The fee for item 193, plus $27.</w:t>
            </w:r>
            <w:r>
              <w:rPr>
                <w:rFonts w:asciiTheme="minorHAnsi" w:hAnsiTheme="minorHAnsi" w:cstheme="minorHAnsi"/>
                <w:szCs w:val="22"/>
              </w:rPr>
              <w:t>45</w:t>
            </w:r>
            <w:r w:rsidR="008D6842" w:rsidRPr="008D6842">
              <w:rPr>
                <w:rFonts w:asciiTheme="minorHAnsi" w:hAnsiTheme="minorHAnsi" w:cstheme="minorHAnsi"/>
                <w:szCs w:val="22"/>
              </w:rPr>
              <w:t xml:space="preserve"> divided by the number of patients seen, up to a maximum of six patients. For seven or more patients - the fee for item 193 plus $2.1</w:t>
            </w:r>
            <w:r>
              <w:rPr>
                <w:rFonts w:asciiTheme="minorHAnsi" w:hAnsiTheme="minorHAnsi" w:cstheme="minorHAnsi"/>
                <w:szCs w:val="22"/>
              </w:rPr>
              <w:t>5</w:t>
            </w:r>
            <w:r w:rsidR="008D6842" w:rsidRPr="008D6842">
              <w:rPr>
                <w:rFonts w:asciiTheme="minorHAnsi" w:hAnsiTheme="minorHAnsi" w:cstheme="minorHAnsi"/>
                <w:szCs w:val="22"/>
              </w:rPr>
              <w:t xml:space="preserve"> per patient </w:t>
            </w:r>
            <w:r w:rsidR="008D6842" w:rsidRPr="008D6842">
              <w:rPr>
                <w:rFonts w:asciiTheme="minorHAnsi" w:hAnsiTheme="minorHAnsi" w:cstheme="minorHAnsi"/>
                <w:szCs w:val="22"/>
              </w:rPr>
              <w:br/>
              <w:t>Extended Medicare Safety Net Cap: 300% of the Derived fee for this item, or $500</w:t>
            </w:r>
            <w:r>
              <w:rPr>
                <w:rFonts w:asciiTheme="minorHAnsi" w:hAnsiTheme="minorHAnsi" w:cstheme="minorHAnsi"/>
                <w:szCs w:val="22"/>
              </w:rPr>
              <w:t>.00</w:t>
            </w:r>
            <w:r w:rsidR="008D6842" w:rsidRPr="008D6842">
              <w:rPr>
                <w:rFonts w:asciiTheme="minorHAnsi" w:hAnsiTheme="minorHAnsi" w:cstheme="minorHAnsi"/>
                <w:szCs w:val="22"/>
              </w:rPr>
              <w:t>, whichever is the lesser amount.</w:t>
            </w:r>
          </w:p>
        </w:tc>
      </w:tr>
      <w:tr w:rsidR="008D6842" w:rsidRPr="00C02416" w14:paraId="6865E681" w14:textId="77777777" w:rsidTr="00E74151">
        <w:tc>
          <w:tcPr>
            <w:tcW w:w="1418" w:type="dxa"/>
          </w:tcPr>
          <w:p w14:paraId="1164F15D" w14:textId="5646A368" w:rsidR="008D6842" w:rsidRDefault="008D6842" w:rsidP="008D6842">
            <w:pPr>
              <w:rPr>
                <w:rFonts w:cstheme="minorHAnsi"/>
                <w:b/>
                <w:szCs w:val="20"/>
              </w:rPr>
            </w:pPr>
            <w:r>
              <w:rPr>
                <w:rFonts w:cstheme="minorHAnsi"/>
                <w:b/>
                <w:szCs w:val="20"/>
              </w:rPr>
              <w:t>197</w:t>
            </w:r>
          </w:p>
        </w:tc>
        <w:tc>
          <w:tcPr>
            <w:tcW w:w="7513" w:type="dxa"/>
          </w:tcPr>
          <w:p w14:paraId="3DEA31E1" w14:textId="6B8751E6"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Professional attendance by a </w:t>
            </w:r>
            <w:r w:rsidRPr="00C25CDF">
              <w:rPr>
                <w:rFonts w:asciiTheme="minorHAnsi" w:hAnsiTheme="minorHAnsi" w:cstheme="minorHAnsi"/>
                <w:b/>
                <w:bCs/>
                <w:strike/>
                <w:color w:val="auto"/>
                <w:szCs w:val="22"/>
              </w:rPr>
              <w:t>general</w:t>
            </w:r>
            <w:r w:rsidRPr="00C25CDF">
              <w:rPr>
                <w:rFonts w:asciiTheme="minorHAnsi" w:hAnsiTheme="minorHAnsi" w:cstheme="minorHAnsi"/>
                <w:b/>
                <w:bCs/>
                <w:color w:val="auto"/>
                <w:szCs w:val="22"/>
              </w:rPr>
              <w:t xml:space="preserve"> medical</w:t>
            </w:r>
            <w:r w:rsidRPr="00C25CDF">
              <w:rPr>
                <w:rFonts w:asciiTheme="minorHAnsi" w:hAnsiTheme="minorHAnsi" w:cstheme="minorHAnsi"/>
                <w:color w:val="auto"/>
                <w:szCs w:val="22"/>
              </w:rPr>
              <w:t xml:space="preserve"> </w:t>
            </w:r>
            <w:r w:rsidRPr="008D6842">
              <w:rPr>
                <w:rFonts w:asciiTheme="minorHAnsi" w:hAnsiTheme="minorHAnsi" w:cstheme="minorHAnsi"/>
                <w:szCs w:val="22"/>
              </w:rPr>
              <w:t>practitioner who</w:t>
            </w:r>
            <w:r w:rsidRPr="008D6842">
              <w:rPr>
                <w:rFonts w:asciiTheme="minorHAnsi" w:hAnsiTheme="minorHAnsi" w:cstheme="minorHAnsi"/>
                <w:color w:val="FF0000"/>
                <w:szCs w:val="22"/>
              </w:rPr>
              <w:t xml:space="preserve"> </w:t>
            </w:r>
            <w:r w:rsidR="00E34448" w:rsidRPr="00C25CDF">
              <w:rPr>
                <w:rFonts w:asciiTheme="minorHAnsi" w:hAnsiTheme="minorHAnsi" w:cstheme="minorHAnsi"/>
                <w:b/>
                <w:bCs/>
                <w:strike/>
                <w:color w:val="auto"/>
                <w:szCs w:val="22"/>
              </w:rPr>
              <w:t>is a qualified medical acupuncturist</w:t>
            </w:r>
            <w:r w:rsidR="00E34448" w:rsidRPr="00C25CDF">
              <w:rPr>
                <w:rFonts w:asciiTheme="minorHAnsi" w:hAnsiTheme="minorHAnsi" w:cstheme="minorHAnsi"/>
                <w:b/>
                <w:bCs/>
                <w:color w:val="auto"/>
                <w:szCs w:val="22"/>
              </w:rPr>
              <w:t xml:space="preserve"> </w:t>
            </w:r>
            <w:r w:rsidRPr="00C25CDF">
              <w:rPr>
                <w:rFonts w:asciiTheme="minorHAnsi" w:hAnsiTheme="minorHAnsi" w:cstheme="minorHAnsi"/>
                <w:b/>
                <w:bCs/>
                <w:color w:val="auto"/>
                <w:szCs w:val="22"/>
              </w:rPr>
              <w:t xml:space="preserve">holds endorsement of registration for acupuncture with </w:t>
            </w:r>
            <w:r w:rsidRPr="00C25CDF">
              <w:rPr>
                <w:rFonts w:asciiTheme="minorHAnsi" w:hAnsiTheme="minorHAnsi" w:cstheme="minorHAnsi"/>
                <w:b/>
                <w:bCs/>
                <w:color w:val="auto"/>
                <w:szCs w:val="22"/>
              </w:rPr>
              <w:lastRenderedPageBreak/>
              <w:t xml:space="preserve">the Medical Board of Australia or is registered by the Chinese Medicine Board of Australia </w:t>
            </w:r>
            <w:r w:rsidR="007A7F9C" w:rsidRPr="00C25CDF">
              <w:rPr>
                <w:rFonts w:asciiTheme="minorHAnsi" w:hAnsiTheme="minorHAnsi" w:cstheme="minorHAnsi"/>
                <w:b/>
                <w:bCs/>
                <w:color w:val="auto"/>
                <w:szCs w:val="22"/>
              </w:rPr>
              <w:t>as an acupuncturist</w:t>
            </w:r>
            <w:r w:rsidR="008044BB" w:rsidRPr="00C25CDF">
              <w:rPr>
                <w:rFonts w:asciiTheme="minorHAnsi" w:hAnsiTheme="minorHAnsi" w:cstheme="minorHAnsi"/>
                <w:b/>
                <w:bCs/>
                <w:color w:val="auto"/>
                <w:szCs w:val="22"/>
              </w:rPr>
              <w:t xml:space="preserve">, </w:t>
            </w:r>
            <w:r w:rsidRPr="008D6842">
              <w:rPr>
                <w:rFonts w:asciiTheme="minorHAnsi" w:hAnsiTheme="minorHAnsi" w:cstheme="minorHAnsi"/>
                <w:szCs w:val="22"/>
              </w:rPr>
              <w:t xml:space="preserve">at a place other than a hospital, </w:t>
            </w:r>
            <w:r w:rsidRPr="00C25CDF">
              <w:rPr>
                <w:rFonts w:asciiTheme="minorHAnsi" w:hAnsiTheme="minorHAnsi" w:cstheme="minorHAnsi"/>
                <w:b/>
                <w:bCs/>
                <w:color w:val="auto"/>
                <w:szCs w:val="22"/>
              </w:rPr>
              <w:t>for treatment</w:t>
            </w:r>
            <w:r w:rsidRPr="00C25CDF">
              <w:rPr>
                <w:rFonts w:asciiTheme="minorHAnsi" w:hAnsiTheme="minorHAnsi" w:cstheme="minorHAnsi"/>
                <w:color w:val="auto"/>
                <w:szCs w:val="22"/>
              </w:rPr>
              <w:t xml:space="preserve"> </w:t>
            </w:r>
            <w:r w:rsidRPr="008D6842">
              <w:rPr>
                <w:rFonts w:asciiTheme="minorHAnsi" w:hAnsiTheme="minorHAnsi" w:cstheme="minorHAnsi"/>
                <w:szCs w:val="22"/>
              </w:rPr>
              <w:t>lasting at least 20 minutes</w:t>
            </w:r>
            <w:r w:rsidRPr="008D6842">
              <w:rPr>
                <w:rFonts w:asciiTheme="minorHAnsi" w:hAnsiTheme="minorHAnsi" w:cstheme="minorHAnsi"/>
                <w:color w:val="FF0000"/>
                <w:szCs w:val="22"/>
              </w:rPr>
              <w:t xml:space="preserve"> </w:t>
            </w:r>
            <w:r w:rsidRPr="008D6842">
              <w:rPr>
                <w:rFonts w:asciiTheme="minorHAnsi" w:hAnsiTheme="minorHAnsi" w:cstheme="minorHAnsi"/>
                <w:szCs w:val="22"/>
              </w:rPr>
              <w:t>and including any of the following that are clinically relevant:</w:t>
            </w:r>
          </w:p>
          <w:p w14:paraId="5C886C10"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(a) taking a detailed patient </w:t>
            </w:r>
            <w:proofErr w:type="gramStart"/>
            <w:r w:rsidRPr="008D6842">
              <w:rPr>
                <w:rFonts w:asciiTheme="minorHAnsi" w:hAnsiTheme="minorHAnsi" w:cstheme="minorHAnsi"/>
                <w:szCs w:val="22"/>
              </w:rPr>
              <w:t>history;</w:t>
            </w:r>
            <w:proofErr w:type="gramEnd"/>
          </w:p>
          <w:p w14:paraId="78A68E28"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(b) performing a clinical </w:t>
            </w:r>
            <w:proofErr w:type="gramStart"/>
            <w:r w:rsidRPr="008D6842">
              <w:rPr>
                <w:rFonts w:asciiTheme="minorHAnsi" w:hAnsiTheme="minorHAnsi" w:cstheme="minorHAnsi"/>
                <w:szCs w:val="22"/>
              </w:rPr>
              <w:t>examination;</w:t>
            </w:r>
            <w:proofErr w:type="gramEnd"/>
          </w:p>
          <w:p w14:paraId="28A88766"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(c) arranging any necessary </w:t>
            </w:r>
            <w:proofErr w:type="gramStart"/>
            <w:r w:rsidRPr="008D6842">
              <w:rPr>
                <w:rFonts w:asciiTheme="minorHAnsi" w:hAnsiTheme="minorHAnsi" w:cstheme="minorHAnsi"/>
                <w:szCs w:val="22"/>
              </w:rPr>
              <w:t>investigation;</w:t>
            </w:r>
            <w:proofErr w:type="gramEnd"/>
          </w:p>
          <w:p w14:paraId="645F1910"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(d) implementing a management </w:t>
            </w:r>
            <w:proofErr w:type="gramStart"/>
            <w:r w:rsidRPr="008D6842">
              <w:rPr>
                <w:rFonts w:asciiTheme="minorHAnsi" w:hAnsiTheme="minorHAnsi" w:cstheme="minorHAnsi"/>
                <w:szCs w:val="22"/>
              </w:rPr>
              <w:t>plan;</w:t>
            </w:r>
            <w:proofErr w:type="gramEnd"/>
          </w:p>
          <w:p w14:paraId="2F515FD1"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(e) providing appropriate preventive health </w:t>
            </w:r>
            <w:proofErr w:type="gramStart"/>
            <w:r w:rsidRPr="008D6842">
              <w:rPr>
                <w:rFonts w:asciiTheme="minorHAnsi" w:hAnsiTheme="minorHAnsi" w:cstheme="minorHAnsi"/>
                <w:szCs w:val="22"/>
              </w:rPr>
              <w:t>care;</w:t>
            </w:r>
            <w:proofErr w:type="gramEnd"/>
          </w:p>
          <w:p w14:paraId="5FD5A912" w14:textId="6C522ACE"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for one or more health-related issues, with appropriate documentation, at which acupuncture is performed by the medical </w:t>
            </w:r>
            <w:r w:rsidR="00776148">
              <w:rPr>
                <w:rFonts w:asciiTheme="minorHAnsi" w:hAnsiTheme="minorHAnsi" w:cstheme="minorHAnsi"/>
                <w:szCs w:val="22"/>
              </w:rPr>
              <w:t>practitioner</w:t>
            </w:r>
            <w:r w:rsidR="00776148" w:rsidRPr="008D6842">
              <w:rPr>
                <w:rFonts w:asciiTheme="minorHAnsi" w:hAnsiTheme="minorHAnsi" w:cstheme="minorHAnsi"/>
                <w:szCs w:val="22"/>
              </w:rPr>
              <w:t xml:space="preserve"> </w:t>
            </w:r>
            <w:r w:rsidRPr="008D6842">
              <w:rPr>
                <w:rFonts w:asciiTheme="minorHAnsi" w:hAnsiTheme="minorHAnsi" w:cstheme="minorHAnsi"/>
                <w:szCs w:val="22"/>
              </w:rPr>
              <w:t>by the application of stimuli on or through the skin by any means, including any consultation on the same occasion and another attendance on the same day related to the condition for which the acupuncture is performed</w:t>
            </w:r>
          </w:p>
          <w:p w14:paraId="0A4C8476" w14:textId="77777777" w:rsidR="00776148" w:rsidRDefault="00776148" w:rsidP="008D6842">
            <w:pPr>
              <w:spacing w:after="0" w:line="221" w:lineRule="atLeast"/>
              <w:rPr>
                <w:rFonts w:asciiTheme="minorHAnsi" w:hAnsiTheme="minorHAnsi" w:cstheme="minorHAnsi"/>
                <w:szCs w:val="22"/>
              </w:rPr>
            </w:pPr>
            <w:r w:rsidRPr="00776148">
              <w:rPr>
                <w:rFonts w:asciiTheme="minorHAnsi" w:hAnsiTheme="minorHAnsi" w:cstheme="minorHAnsi"/>
                <w:szCs w:val="22"/>
              </w:rPr>
              <w:t>(See para AN.0.29, AN.0.9 of explanatory notes to this Category)</w:t>
            </w:r>
          </w:p>
          <w:p w14:paraId="22C3F0B5" w14:textId="274101DF" w:rsidR="008D6842" w:rsidRPr="008D6842" w:rsidRDefault="008D6842" w:rsidP="008D6842">
            <w:pPr>
              <w:spacing w:after="0" w:line="221" w:lineRule="atLeast"/>
              <w:rPr>
                <w:rFonts w:asciiTheme="minorHAnsi" w:hAnsiTheme="minorHAnsi" w:cstheme="minorHAnsi"/>
                <w:szCs w:val="22"/>
              </w:rPr>
            </w:pPr>
            <w:r w:rsidRPr="008D6842">
              <w:rPr>
                <w:rFonts w:asciiTheme="minorHAnsi" w:hAnsiTheme="minorHAnsi" w:cstheme="minorHAnsi"/>
                <w:szCs w:val="22"/>
              </w:rPr>
              <w:t>Fee: $7</w:t>
            </w:r>
            <w:r w:rsidR="00776148">
              <w:rPr>
                <w:rFonts w:asciiTheme="minorHAnsi" w:hAnsiTheme="minorHAnsi" w:cstheme="minorHAnsi"/>
                <w:szCs w:val="22"/>
              </w:rPr>
              <w:t>5.80</w:t>
            </w:r>
            <w:r w:rsidRPr="008D6842">
              <w:rPr>
                <w:rFonts w:asciiTheme="minorHAnsi" w:hAnsiTheme="minorHAnsi" w:cstheme="minorHAnsi"/>
                <w:szCs w:val="22"/>
              </w:rPr>
              <w:br/>
              <w:t>Benefit: 100%</w:t>
            </w:r>
          </w:p>
          <w:p w14:paraId="688C45FD" w14:textId="6368AD14" w:rsidR="008D6842" w:rsidRPr="008D6842" w:rsidRDefault="008D6842" w:rsidP="008D6842">
            <w:pPr>
              <w:pStyle w:val="xxx5bodytext"/>
              <w:rPr>
                <w:rFonts w:asciiTheme="minorHAnsi" w:hAnsiTheme="minorHAnsi" w:cstheme="minorHAnsi"/>
              </w:rPr>
            </w:pPr>
            <w:r w:rsidRPr="008D6842">
              <w:rPr>
                <w:rFonts w:asciiTheme="minorHAnsi" w:eastAsia="Times New Roman" w:hAnsiTheme="minorHAnsi" w:cstheme="minorHAnsi"/>
              </w:rPr>
              <w:t>Extended Medicare Safety Net Cap: $22</w:t>
            </w:r>
            <w:r w:rsidR="00776148">
              <w:rPr>
                <w:rFonts w:asciiTheme="minorHAnsi" w:eastAsia="Times New Roman" w:hAnsiTheme="minorHAnsi" w:cstheme="minorHAnsi"/>
              </w:rPr>
              <w:t>7</w:t>
            </w:r>
            <w:r w:rsidRPr="008D6842">
              <w:rPr>
                <w:rFonts w:asciiTheme="minorHAnsi" w:eastAsia="Times New Roman" w:hAnsiTheme="minorHAnsi" w:cstheme="minorHAnsi"/>
              </w:rPr>
              <w:t>.</w:t>
            </w:r>
            <w:r w:rsidR="00776148">
              <w:rPr>
                <w:rFonts w:asciiTheme="minorHAnsi" w:eastAsia="Times New Roman" w:hAnsiTheme="minorHAnsi" w:cstheme="minorHAnsi"/>
              </w:rPr>
              <w:t>4</w:t>
            </w:r>
            <w:r w:rsidRPr="008D6842">
              <w:rPr>
                <w:rFonts w:asciiTheme="minorHAnsi" w:eastAsia="Times New Roman" w:hAnsiTheme="minorHAnsi" w:cstheme="minorHAnsi"/>
              </w:rPr>
              <w:t>0</w:t>
            </w:r>
          </w:p>
        </w:tc>
      </w:tr>
      <w:tr w:rsidR="008D6842" w:rsidRPr="00C02416" w14:paraId="349EB927" w14:textId="77777777" w:rsidTr="00E74151">
        <w:tc>
          <w:tcPr>
            <w:tcW w:w="1418" w:type="dxa"/>
          </w:tcPr>
          <w:p w14:paraId="1496B3AE" w14:textId="64FD0817" w:rsidR="008D6842" w:rsidRDefault="008D6842" w:rsidP="008D6842">
            <w:pPr>
              <w:rPr>
                <w:rFonts w:cstheme="minorHAnsi"/>
                <w:b/>
                <w:szCs w:val="20"/>
              </w:rPr>
            </w:pPr>
            <w:r>
              <w:rPr>
                <w:rFonts w:cstheme="minorHAnsi"/>
                <w:b/>
                <w:szCs w:val="20"/>
              </w:rPr>
              <w:lastRenderedPageBreak/>
              <w:t>199</w:t>
            </w:r>
          </w:p>
        </w:tc>
        <w:tc>
          <w:tcPr>
            <w:tcW w:w="7513" w:type="dxa"/>
          </w:tcPr>
          <w:p w14:paraId="0D4B77E9" w14:textId="47C21362"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Professional attendance by a </w:t>
            </w:r>
            <w:r w:rsidRPr="00C25CDF">
              <w:rPr>
                <w:rFonts w:asciiTheme="minorHAnsi" w:hAnsiTheme="minorHAnsi" w:cstheme="minorHAnsi"/>
                <w:b/>
                <w:bCs/>
                <w:strike/>
                <w:color w:val="auto"/>
                <w:szCs w:val="22"/>
              </w:rPr>
              <w:t>general</w:t>
            </w:r>
            <w:r w:rsidRPr="00C25CDF">
              <w:rPr>
                <w:rFonts w:asciiTheme="minorHAnsi" w:hAnsiTheme="minorHAnsi" w:cstheme="minorHAnsi"/>
                <w:b/>
                <w:bCs/>
                <w:color w:val="auto"/>
                <w:szCs w:val="22"/>
              </w:rPr>
              <w:t xml:space="preserve"> medical</w:t>
            </w:r>
            <w:r w:rsidRPr="00C25CDF">
              <w:rPr>
                <w:rFonts w:asciiTheme="minorHAnsi" w:hAnsiTheme="minorHAnsi" w:cstheme="minorHAnsi"/>
                <w:color w:val="auto"/>
                <w:szCs w:val="22"/>
              </w:rPr>
              <w:t xml:space="preserve"> </w:t>
            </w:r>
            <w:r w:rsidRPr="008D6842">
              <w:rPr>
                <w:rFonts w:asciiTheme="minorHAnsi" w:hAnsiTheme="minorHAnsi" w:cstheme="minorHAnsi"/>
                <w:szCs w:val="22"/>
              </w:rPr>
              <w:t xml:space="preserve">practitioner who </w:t>
            </w:r>
            <w:r w:rsidR="00E34448" w:rsidRPr="00C25CDF">
              <w:rPr>
                <w:rFonts w:asciiTheme="minorHAnsi" w:hAnsiTheme="minorHAnsi" w:cstheme="minorHAnsi"/>
                <w:b/>
                <w:bCs/>
                <w:strike/>
                <w:color w:val="auto"/>
                <w:szCs w:val="22"/>
              </w:rPr>
              <w:t>is a qualified medical acupuncturist</w:t>
            </w:r>
            <w:r w:rsidR="00E34448" w:rsidRPr="00C25CDF">
              <w:rPr>
                <w:rFonts w:asciiTheme="minorHAnsi" w:hAnsiTheme="minorHAnsi" w:cstheme="minorHAnsi"/>
                <w:b/>
                <w:bCs/>
                <w:color w:val="auto"/>
                <w:szCs w:val="22"/>
              </w:rPr>
              <w:t xml:space="preserve"> </w:t>
            </w:r>
            <w:r w:rsidRPr="00C25CDF">
              <w:rPr>
                <w:rFonts w:asciiTheme="minorHAnsi" w:hAnsiTheme="minorHAnsi" w:cstheme="minorHAnsi"/>
                <w:b/>
                <w:bCs/>
                <w:color w:val="auto"/>
                <w:szCs w:val="22"/>
              </w:rPr>
              <w:t>holds endorsement of registration for acupuncture with the Medical Board of Australia or is registered by the Chinese Medicine Board of Australia</w:t>
            </w:r>
            <w:r w:rsidR="008044BB" w:rsidRPr="00C25CDF">
              <w:rPr>
                <w:rFonts w:asciiTheme="minorHAnsi" w:hAnsiTheme="minorHAnsi" w:cstheme="minorHAnsi"/>
                <w:b/>
                <w:bCs/>
                <w:color w:val="auto"/>
                <w:szCs w:val="22"/>
              </w:rPr>
              <w:t xml:space="preserve"> as an acupuncturist,</w:t>
            </w:r>
            <w:r w:rsidRPr="00C25CDF">
              <w:rPr>
                <w:rFonts w:asciiTheme="minorHAnsi" w:hAnsiTheme="minorHAnsi" w:cstheme="minorHAnsi"/>
                <w:b/>
                <w:bCs/>
                <w:color w:val="auto"/>
                <w:szCs w:val="22"/>
              </w:rPr>
              <w:t xml:space="preserve"> </w:t>
            </w:r>
            <w:r w:rsidRPr="008D6842">
              <w:rPr>
                <w:rFonts w:asciiTheme="minorHAnsi" w:hAnsiTheme="minorHAnsi" w:cstheme="minorHAnsi"/>
                <w:szCs w:val="22"/>
              </w:rPr>
              <w:t>at a place other than a hospital,</w:t>
            </w:r>
            <w:r w:rsidRPr="008D6842">
              <w:rPr>
                <w:rFonts w:asciiTheme="minorHAnsi" w:hAnsiTheme="minorHAnsi" w:cstheme="minorHAnsi"/>
                <w:color w:val="FF0000"/>
                <w:szCs w:val="22"/>
              </w:rPr>
              <w:t xml:space="preserve"> </w:t>
            </w:r>
            <w:r w:rsidRPr="00C25CDF">
              <w:rPr>
                <w:rFonts w:asciiTheme="minorHAnsi" w:hAnsiTheme="minorHAnsi" w:cstheme="minorHAnsi"/>
                <w:b/>
                <w:bCs/>
                <w:color w:val="auto"/>
                <w:szCs w:val="22"/>
              </w:rPr>
              <w:t>for treatment</w:t>
            </w:r>
            <w:r w:rsidRPr="00C25CDF">
              <w:rPr>
                <w:rFonts w:asciiTheme="minorHAnsi" w:hAnsiTheme="minorHAnsi" w:cstheme="minorHAnsi"/>
                <w:color w:val="auto"/>
                <w:szCs w:val="22"/>
              </w:rPr>
              <w:t xml:space="preserve"> </w:t>
            </w:r>
            <w:r w:rsidRPr="008D6842">
              <w:rPr>
                <w:rFonts w:asciiTheme="minorHAnsi" w:hAnsiTheme="minorHAnsi" w:cstheme="minorHAnsi"/>
                <w:szCs w:val="22"/>
              </w:rPr>
              <w:t>lasting at least 40 minutes</w:t>
            </w:r>
            <w:r w:rsidRPr="008D6842">
              <w:rPr>
                <w:rFonts w:asciiTheme="minorHAnsi" w:hAnsiTheme="minorHAnsi" w:cstheme="minorHAnsi"/>
                <w:color w:val="FF0000"/>
                <w:szCs w:val="22"/>
              </w:rPr>
              <w:t xml:space="preserve"> </w:t>
            </w:r>
            <w:r w:rsidRPr="008D6842">
              <w:rPr>
                <w:rFonts w:asciiTheme="minorHAnsi" w:hAnsiTheme="minorHAnsi" w:cstheme="minorHAnsi"/>
                <w:szCs w:val="22"/>
              </w:rPr>
              <w:t>and including any of the following that are clinically relevant:</w:t>
            </w:r>
          </w:p>
          <w:p w14:paraId="2343CB43"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(a) taking an extensive patient </w:t>
            </w:r>
            <w:proofErr w:type="gramStart"/>
            <w:r w:rsidRPr="008D6842">
              <w:rPr>
                <w:rFonts w:asciiTheme="minorHAnsi" w:hAnsiTheme="minorHAnsi" w:cstheme="minorHAnsi"/>
                <w:szCs w:val="22"/>
              </w:rPr>
              <w:t>history;</w:t>
            </w:r>
            <w:proofErr w:type="gramEnd"/>
          </w:p>
          <w:p w14:paraId="7AD983DB"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(b) performing a clinical </w:t>
            </w:r>
            <w:proofErr w:type="gramStart"/>
            <w:r w:rsidRPr="008D6842">
              <w:rPr>
                <w:rFonts w:asciiTheme="minorHAnsi" w:hAnsiTheme="minorHAnsi" w:cstheme="minorHAnsi"/>
                <w:szCs w:val="22"/>
              </w:rPr>
              <w:t>examination;</w:t>
            </w:r>
            <w:proofErr w:type="gramEnd"/>
          </w:p>
          <w:p w14:paraId="05A46372"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(c) arranging any necessary </w:t>
            </w:r>
            <w:proofErr w:type="gramStart"/>
            <w:r w:rsidRPr="008D6842">
              <w:rPr>
                <w:rFonts w:asciiTheme="minorHAnsi" w:hAnsiTheme="minorHAnsi" w:cstheme="minorHAnsi"/>
                <w:szCs w:val="22"/>
              </w:rPr>
              <w:t>investigation;</w:t>
            </w:r>
            <w:proofErr w:type="gramEnd"/>
          </w:p>
          <w:p w14:paraId="0E87BBB2"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(d) implementing a management </w:t>
            </w:r>
            <w:proofErr w:type="gramStart"/>
            <w:r w:rsidRPr="008D6842">
              <w:rPr>
                <w:rFonts w:asciiTheme="minorHAnsi" w:hAnsiTheme="minorHAnsi" w:cstheme="minorHAnsi"/>
                <w:szCs w:val="22"/>
              </w:rPr>
              <w:t>plan;</w:t>
            </w:r>
            <w:proofErr w:type="gramEnd"/>
          </w:p>
          <w:p w14:paraId="083866BF" w14:textId="77777777"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(e) providing appropriate preventive health </w:t>
            </w:r>
            <w:proofErr w:type="gramStart"/>
            <w:r w:rsidRPr="008D6842">
              <w:rPr>
                <w:rFonts w:asciiTheme="minorHAnsi" w:hAnsiTheme="minorHAnsi" w:cstheme="minorHAnsi"/>
                <w:szCs w:val="22"/>
              </w:rPr>
              <w:t>care;</w:t>
            </w:r>
            <w:proofErr w:type="gramEnd"/>
          </w:p>
          <w:p w14:paraId="76CA6102" w14:textId="682B018D" w:rsidR="008D6842" w:rsidRPr="008D6842" w:rsidRDefault="008D6842" w:rsidP="008D6842">
            <w:pPr>
              <w:rPr>
                <w:rFonts w:asciiTheme="minorHAnsi" w:hAnsiTheme="minorHAnsi" w:cstheme="minorHAnsi"/>
                <w:szCs w:val="22"/>
              </w:rPr>
            </w:pPr>
            <w:r w:rsidRPr="008D6842">
              <w:rPr>
                <w:rFonts w:asciiTheme="minorHAnsi" w:hAnsiTheme="minorHAnsi" w:cstheme="minorHAnsi"/>
                <w:szCs w:val="22"/>
              </w:rPr>
              <w:t xml:space="preserve">for one or more health-related issues, with appropriate documentation, at which acupuncture is performed by the medical </w:t>
            </w:r>
            <w:r w:rsidR="008044BB">
              <w:rPr>
                <w:rFonts w:asciiTheme="minorHAnsi" w:hAnsiTheme="minorHAnsi" w:cstheme="minorHAnsi"/>
                <w:szCs w:val="22"/>
              </w:rPr>
              <w:t>practitioner</w:t>
            </w:r>
            <w:r w:rsidR="008044BB" w:rsidRPr="008D6842">
              <w:rPr>
                <w:rFonts w:asciiTheme="minorHAnsi" w:hAnsiTheme="minorHAnsi" w:cstheme="minorHAnsi"/>
                <w:szCs w:val="22"/>
              </w:rPr>
              <w:t xml:space="preserve"> </w:t>
            </w:r>
            <w:r w:rsidRPr="008D6842">
              <w:rPr>
                <w:rFonts w:asciiTheme="minorHAnsi" w:hAnsiTheme="minorHAnsi" w:cstheme="minorHAnsi"/>
                <w:szCs w:val="22"/>
              </w:rPr>
              <w:t>by the application of stimuli on or through the skin by any means, including any consultation on the same occasion and another attendance on the same day related to the condition for which the acupuncture is performed</w:t>
            </w:r>
          </w:p>
          <w:p w14:paraId="62BC4DD9" w14:textId="77777777" w:rsidR="008044BB" w:rsidRDefault="008044BB" w:rsidP="008D6842">
            <w:pPr>
              <w:spacing w:after="0" w:line="221" w:lineRule="atLeast"/>
              <w:rPr>
                <w:rFonts w:asciiTheme="minorHAnsi" w:hAnsiTheme="minorHAnsi" w:cstheme="minorHAnsi"/>
                <w:szCs w:val="22"/>
              </w:rPr>
            </w:pPr>
            <w:r w:rsidRPr="008044BB">
              <w:rPr>
                <w:rFonts w:asciiTheme="minorHAnsi" w:hAnsiTheme="minorHAnsi" w:cstheme="minorHAnsi"/>
                <w:szCs w:val="22"/>
              </w:rPr>
              <w:t>(See para AN.0.29, AN.0.9 of explanatory notes to this Category)</w:t>
            </w:r>
          </w:p>
          <w:p w14:paraId="4CF88FB3" w14:textId="54E764E0" w:rsidR="008D6842" w:rsidRPr="008D6842" w:rsidRDefault="008D6842" w:rsidP="008D6842">
            <w:pPr>
              <w:spacing w:after="0" w:line="221" w:lineRule="atLeast"/>
              <w:rPr>
                <w:rFonts w:asciiTheme="minorHAnsi" w:hAnsiTheme="minorHAnsi" w:cstheme="minorHAnsi"/>
                <w:szCs w:val="22"/>
              </w:rPr>
            </w:pPr>
            <w:r w:rsidRPr="008D6842">
              <w:rPr>
                <w:rFonts w:asciiTheme="minorHAnsi" w:hAnsiTheme="minorHAnsi" w:cstheme="minorHAnsi"/>
                <w:szCs w:val="22"/>
              </w:rPr>
              <w:lastRenderedPageBreak/>
              <w:t>Fee: $1</w:t>
            </w:r>
            <w:r w:rsidR="008044BB">
              <w:rPr>
                <w:rFonts w:asciiTheme="minorHAnsi" w:hAnsiTheme="minorHAnsi" w:cstheme="minorHAnsi"/>
                <w:szCs w:val="22"/>
              </w:rPr>
              <w:t>11.60</w:t>
            </w:r>
            <w:r w:rsidRPr="008D6842">
              <w:rPr>
                <w:rFonts w:asciiTheme="minorHAnsi" w:hAnsiTheme="minorHAnsi" w:cstheme="minorHAnsi"/>
                <w:szCs w:val="22"/>
              </w:rPr>
              <w:br/>
              <w:t>Benefit: 100%</w:t>
            </w:r>
          </w:p>
          <w:p w14:paraId="7477D7CD" w14:textId="4C15B95F" w:rsidR="008D6842" w:rsidRPr="008D6842" w:rsidRDefault="008D6842" w:rsidP="008D6842">
            <w:pPr>
              <w:pStyle w:val="xxx5bodytext"/>
              <w:rPr>
                <w:rFonts w:asciiTheme="minorHAnsi" w:hAnsiTheme="minorHAnsi" w:cstheme="minorHAnsi"/>
              </w:rPr>
            </w:pPr>
            <w:r w:rsidRPr="008D6842">
              <w:rPr>
                <w:rFonts w:asciiTheme="minorHAnsi" w:eastAsia="Times New Roman" w:hAnsiTheme="minorHAnsi" w:cstheme="minorHAnsi"/>
              </w:rPr>
              <w:t>Extended Medicare Safety Net Cap: $</w:t>
            </w:r>
            <w:r w:rsidR="008044BB">
              <w:rPr>
                <w:rFonts w:asciiTheme="minorHAnsi" w:eastAsia="Times New Roman" w:hAnsiTheme="minorHAnsi" w:cstheme="minorHAnsi"/>
              </w:rPr>
              <w:t>334.80</w:t>
            </w:r>
          </w:p>
        </w:tc>
      </w:tr>
    </w:tbl>
    <w:p w14:paraId="42A90415" w14:textId="77777777" w:rsidR="001C6907" w:rsidRDefault="001C6907" w:rsidP="001C6907">
      <w:pPr>
        <w:pStyle w:val="Heading2"/>
      </w:pPr>
      <w:r>
        <w:lastRenderedPageBreak/>
        <w:t>Where can I find more information?</w:t>
      </w:r>
    </w:p>
    <w:p w14:paraId="3A663002" w14:textId="6C35D424" w:rsidR="00107AE5" w:rsidRPr="0062615B" w:rsidRDefault="00107AE5" w:rsidP="00107AE5">
      <w:r w:rsidRPr="00727B93">
        <w:t>The full item descriptors and information on</w:t>
      </w:r>
      <w:r>
        <w:t xml:space="preserve"> other changes to the MBS can be found on the MBS Online website at </w:t>
      </w:r>
      <w:hyperlink r:id="rId12" w:history="1">
        <w:r w:rsidRPr="000D70C2">
          <w:rPr>
            <w:rStyle w:val="Hyperlink"/>
          </w:rPr>
          <w:t>www.mbsonline.gov.au</w:t>
        </w:r>
      </w:hyperlink>
      <w:r>
        <w:t xml:space="preserve">. </w:t>
      </w:r>
      <w:r w:rsidRPr="0062615B">
        <w:t xml:space="preserve">You can also subscribe to future MBS updates by visiting </w:t>
      </w:r>
      <w:hyperlink r:id="rId13" w:history="1">
        <w:r w:rsidRPr="002552A4">
          <w:rPr>
            <w:rStyle w:val="Hyperlink"/>
          </w:rPr>
          <w:t>MBS Online</w:t>
        </w:r>
      </w:hyperlink>
      <w:r w:rsidRPr="0062615B">
        <w:t xml:space="preserve"> and clicking ‘Subscribe’. </w:t>
      </w:r>
    </w:p>
    <w:p w14:paraId="7D4C8434" w14:textId="6CFF0863" w:rsidR="00107AE5" w:rsidRDefault="00107AE5" w:rsidP="00107AE5">
      <w:r w:rsidRPr="0062615B">
        <w:t xml:space="preserve">The Department of Health </w:t>
      </w:r>
      <w:r w:rsidR="00A2326A">
        <w:t xml:space="preserve">and Aged Care </w:t>
      </w:r>
      <w:r w:rsidRPr="0062615B">
        <w:t xml:space="preserve">provides an email advice service for providers seeking advice on interpretation of the MBS items and rules and the Health Insurance Act and associated regulations. If you have a query relating exclusively to interpretation of the Schedule, you should email </w:t>
      </w:r>
      <w:hyperlink r:id="rId14" w:history="1">
        <w:r w:rsidRPr="000D70C2">
          <w:rPr>
            <w:rStyle w:val="Hyperlink"/>
          </w:rPr>
          <w:t>askMBS@health.gov.au</w:t>
        </w:r>
      </w:hyperlink>
      <w:r w:rsidRPr="0062615B">
        <w:t>.</w:t>
      </w:r>
    </w:p>
    <w:p w14:paraId="7B78CA07" w14:textId="357D335E" w:rsidR="00107AE5" w:rsidRPr="0062615B" w:rsidRDefault="00107AE5" w:rsidP="00107AE5">
      <w:r w:rsidRPr="0062615B">
        <w:t>Subscribe to ‘</w:t>
      </w:r>
      <w:hyperlink r:id="rId15" w:history="1">
        <w:r w:rsidRPr="002552A4">
          <w:rPr>
            <w:rStyle w:val="Hyperlink"/>
          </w:rPr>
          <w:t>News for Health Professionals</w:t>
        </w:r>
      </w:hyperlink>
      <w:r w:rsidRPr="0062615B">
        <w:t>’ Services Australia website and you will receive regular news highlights.</w:t>
      </w:r>
    </w:p>
    <w:p w14:paraId="63EB7A95" w14:textId="7D117FEE" w:rsidR="00107AE5" w:rsidRPr="0062615B" w:rsidRDefault="00107AE5" w:rsidP="00107AE5">
      <w:r w:rsidRPr="0062615B">
        <w:t xml:space="preserve">If you are seeking advice in relation to Medicare billing, claiming, payments, or obtaining a provider number, please go to the Health Professionals page on the Services Australia website or contact Services Australia on the Provider Enquiry Line – 13 21 50. </w:t>
      </w:r>
    </w:p>
    <w:p w14:paraId="5BCA92B3" w14:textId="52E74196" w:rsidR="00107AE5" w:rsidRPr="002552A4" w:rsidRDefault="002552A4" w:rsidP="00107AE5">
      <w:pPr>
        <w:rPr>
          <w:szCs w:val="22"/>
        </w:rPr>
      </w:pPr>
      <w:r w:rsidRPr="00867595">
        <w:rPr>
          <w:szCs w:val="22"/>
        </w:rPr>
        <w:t xml:space="preserve">The data file for software vendors when available can be accessed via the </w:t>
      </w:r>
      <w:hyperlink r:id="rId16" w:history="1">
        <w:r w:rsidRPr="00867595">
          <w:rPr>
            <w:rStyle w:val="Hyperlink"/>
            <w:szCs w:val="22"/>
          </w:rPr>
          <w:t>Downloads</w:t>
        </w:r>
      </w:hyperlink>
      <w:r w:rsidRPr="00867595">
        <w:rPr>
          <w:szCs w:val="22"/>
        </w:rPr>
        <w:t xml:space="preserve"> page.</w:t>
      </w:r>
    </w:p>
    <w:p w14:paraId="7FA54646" w14:textId="77777777" w:rsidR="002552A4" w:rsidRPr="002552A4" w:rsidRDefault="002552A4" w:rsidP="002552A4">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2552A4">
        <w:rPr>
          <w:rFonts w:eastAsiaTheme="minorEastAsia" w:cstheme="minorBidi"/>
          <w:b/>
          <w:color w:val="auto"/>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0285EFE8" w14:textId="77777777" w:rsidR="002552A4" w:rsidRPr="002552A4" w:rsidRDefault="002552A4" w:rsidP="002552A4">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rPr>
          <w:rFonts w:eastAsiaTheme="minorEastAsia" w:cstheme="minorBidi"/>
          <w:b/>
          <w:color w:val="auto"/>
          <w:sz w:val="16"/>
          <w:szCs w:val="16"/>
        </w:rPr>
      </w:pPr>
      <w:r w:rsidRPr="002552A4">
        <w:rPr>
          <w:rFonts w:eastAsiaTheme="minorEastAsia" w:cstheme="minorBidi"/>
          <w:b/>
          <w:color w:val="auto"/>
          <w:sz w:val="16"/>
          <w:szCs w:val="16"/>
        </w:rPr>
        <w:t>This sheet is current as of the Last updated date shown above and does not account for MBS changes since that date.</w:t>
      </w:r>
    </w:p>
    <w:p w14:paraId="3BE96EC7" w14:textId="77777777" w:rsidR="009040E9" w:rsidRPr="009040E9" w:rsidRDefault="009040E9" w:rsidP="009040E9">
      <w:pPr>
        <w:pStyle w:val="Tabletextleft"/>
      </w:pPr>
    </w:p>
    <w:sectPr w:rsidR="009040E9" w:rsidRPr="009040E9" w:rsidSect="00B53987">
      <w:headerReference w:type="default" r:id="rId17"/>
      <w:footerReference w:type="default" r:id="rId18"/>
      <w:headerReference w:type="first" r:id="rId19"/>
      <w:footerReference w:type="first" r:id="rId20"/>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48BB" w14:textId="77777777" w:rsidR="008D4A99" w:rsidRDefault="008D4A99" w:rsidP="006B56BB">
      <w:r>
        <w:separator/>
      </w:r>
    </w:p>
    <w:p w14:paraId="5EC4FC28" w14:textId="77777777" w:rsidR="008D4A99" w:rsidRDefault="008D4A99"/>
  </w:endnote>
  <w:endnote w:type="continuationSeparator" w:id="0">
    <w:p w14:paraId="1B5CB849" w14:textId="77777777" w:rsidR="008D4A99" w:rsidRDefault="008D4A99" w:rsidP="006B56BB">
      <w:r>
        <w:continuationSeparator/>
      </w:r>
    </w:p>
    <w:p w14:paraId="4F16830A" w14:textId="77777777" w:rsidR="008D4A99" w:rsidRDefault="008D4A99"/>
  </w:endnote>
  <w:endnote w:type="continuationNotice" w:id="1">
    <w:p w14:paraId="04230CD1" w14:textId="77777777" w:rsidR="008D4A99" w:rsidRDefault="008D4A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318B7" w14:textId="29095129" w:rsidR="00260B85" w:rsidRDefault="00714B30" w:rsidP="00260B85">
    <w:pPr>
      <w:pStyle w:val="Footer"/>
      <w:jc w:val="left"/>
    </w:pPr>
    <w:r>
      <w:rPr>
        <w:rStyle w:val="BookTitle"/>
        <w:rFonts w:eastAsiaTheme="minorEastAsia"/>
        <w:noProof/>
      </w:rPr>
      <w:pict w14:anchorId="35019C40">
        <v:rect id="_x0000_i1026" style="width:523.3pt;height:1.9pt" o:hralign="center" o:hrstd="t" o:hr="t" fillcolor="#a0a0a0" stroked="f"/>
      </w:pict>
    </w:r>
    <w:r w:rsidR="00260B85">
      <w:t>Medicare Benefits Schedule</w:t>
    </w:r>
  </w:p>
  <w:p w14:paraId="106822F6" w14:textId="77777777" w:rsidR="00260B85" w:rsidRDefault="00260B85" w:rsidP="00260B85">
    <w:pPr>
      <w:pStyle w:val="Footer"/>
      <w:tabs>
        <w:tab w:val="clear" w:pos="9026"/>
        <w:tab w:val="right" w:pos="10466"/>
      </w:tabs>
      <w:jc w:val="left"/>
    </w:pPr>
    <w:r>
      <w:rPr>
        <w:b/>
      </w:rPr>
      <w:t>Changes to MBS Items for Acupuncture Services (MBS items 173 and 193 to 199) - Factsheet</w:t>
    </w:r>
    <w:r w:rsidRPr="00E863C4">
      <w:t xml:space="preserve"> </w:t>
    </w:r>
  </w:p>
  <w:p w14:paraId="06120239" w14:textId="77777777" w:rsidR="00260B85" w:rsidRDefault="00714B30" w:rsidP="00260B85">
    <w:pPr>
      <w:pStyle w:val="Footer"/>
      <w:tabs>
        <w:tab w:val="clear" w:pos="9026"/>
        <w:tab w:val="right" w:pos="10466"/>
      </w:tabs>
      <w:jc w:val="left"/>
    </w:pPr>
    <w:sdt>
      <w:sdtPr>
        <w:id w:val="257954143"/>
        <w:docPartObj>
          <w:docPartGallery w:val="Page Numbers (Bottom of Page)"/>
          <w:docPartUnique/>
        </w:docPartObj>
      </w:sdtPr>
      <w:sdtEndPr>
        <w:rPr>
          <w:noProof/>
        </w:rPr>
      </w:sdtEndPr>
      <w:sdtContent>
        <w:sdt>
          <w:sdtPr>
            <w:id w:val="-951776347"/>
            <w:docPartObj>
              <w:docPartGallery w:val="Page Numbers (Bottom of Page)"/>
              <w:docPartUnique/>
            </w:docPartObj>
          </w:sdtPr>
          <w:sdtEndPr/>
          <w:sdtContent>
            <w:sdt>
              <w:sdtPr>
                <w:id w:val="-55862860"/>
                <w:docPartObj>
                  <w:docPartGallery w:val="Page Numbers (Top of Page)"/>
                  <w:docPartUnique/>
                </w:docPartObj>
              </w:sdtPr>
              <w:sdtEndPr/>
              <w:sdtContent>
                <w:hyperlink r:id="rId1" w:history="1">
                  <w:r w:rsidR="00260B85" w:rsidRPr="00E863C4">
                    <w:rPr>
                      <w:rStyle w:val="Hyperlink"/>
                      <w:szCs w:val="18"/>
                    </w:rPr>
                    <w:t>MBS Online</w:t>
                  </w:r>
                </w:hyperlink>
                <w:r w:rsidR="00260B85" w:rsidRPr="00260B85">
                  <w:rPr>
                    <w:rStyle w:val="Hyperlink"/>
                    <w:szCs w:val="18"/>
                    <w:u w:val="none"/>
                  </w:rPr>
                  <w:t xml:space="preserve">                                                                                                                             </w:t>
                </w:r>
                <w:r w:rsidR="00260B85" w:rsidRPr="00F546CA">
                  <w:t xml:space="preserve">Page </w:t>
                </w:r>
                <w:r w:rsidR="00260B85" w:rsidRPr="00F546CA">
                  <w:rPr>
                    <w:bCs/>
                    <w:sz w:val="24"/>
                  </w:rPr>
                  <w:fldChar w:fldCharType="begin"/>
                </w:r>
                <w:r w:rsidR="00260B85" w:rsidRPr="00F546CA">
                  <w:rPr>
                    <w:bCs/>
                  </w:rPr>
                  <w:instrText xml:space="preserve"> PAGE </w:instrText>
                </w:r>
                <w:r w:rsidR="00260B85" w:rsidRPr="00F546CA">
                  <w:rPr>
                    <w:bCs/>
                    <w:sz w:val="24"/>
                  </w:rPr>
                  <w:fldChar w:fldCharType="separate"/>
                </w:r>
                <w:r w:rsidR="00260B85">
                  <w:rPr>
                    <w:bCs/>
                    <w:sz w:val="24"/>
                  </w:rPr>
                  <w:t>1</w:t>
                </w:r>
                <w:r w:rsidR="00260B85" w:rsidRPr="00F546CA">
                  <w:rPr>
                    <w:bCs/>
                    <w:sz w:val="24"/>
                  </w:rPr>
                  <w:fldChar w:fldCharType="end"/>
                </w:r>
                <w:r w:rsidR="00260B85" w:rsidRPr="00F546CA">
                  <w:t xml:space="preserve"> of </w:t>
                </w:r>
                <w:r w:rsidR="00260B85" w:rsidRPr="00F546CA">
                  <w:rPr>
                    <w:bCs/>
                    <w:sz w:val="24"/>
                  </w:rPr>
                  <w:fldChar w:fldCharType="begin"/>
                </w:r>
                <w:r w:rsidR="00260B85" w:rsidRPr="00F546CA">
                  <w:rPr>
                    <w:bCs/>
                  </w:rPr>
                  <w:instrText xml:space="preserve"> NUMPAGES  </w:instrText>
                </w:r>
                <w:r w:rsidR="00260B85" w:rsidRPr="00F546CA">
                  <w:rPr>
                    <w:bCs/>
                    <w:sz w:val="24"/>
                  </w:rPr>
                  <w:fldChar w:fldCharType="separate"/>
                </w:r>
                <w:r w:rsidR="00260B85">
                  <w:rPr>
                    <w:bCs/>
                    <w:sz w:val="24"/>
                  </w:rPr>
                  <w:t>3</w:t>
                </w:r>
                <w:r w:rsidR="00260B85" w:rsidRPr="00F546CA">
                  <w:rPr>
                    <w:bCs/>
                    <w:sz w:val="24"/>
                  </w:rPr>
                  <w:fldChar w:fldCharType="end"/>
                </w:r>
              </w:sdtContent>
            </w:sdt>
          </w:sdtContent>
        </w:sdt>
        <w:r w:rsidR="00260B85">
          <w:t xml:space="preserve"> </w:t>
        </w:r>
      </w:sdtContent>
    </w:sdt>
  </w:p>
  <w:p w14:paraId="7BEC09CA" w14:textId="138AFAB6" w:rsidR="00260B85" w:rsidRPr="001C6907" w:rsidRDefault="00260B85" w:rsidP="00260B85">
    <w:pPr>
      <w:pStyle w:val="Footer"/>
      <w:jc w:val="left"/>
    </w:pPr>
    <w:r w:rsidRPr="00870B05">
      <w:t>Last updated</w:t>
    </w:r>
    <w:r>
      <w:t xml:space="preserve"> – </w:t>
    </w:r>
    <w:r w:rsidR="00FD0B3A">
      <w:t xml:space="preserve">18 October </w:t>
    </w:r>
    <w:r>
      <w:t>2022</w:t>
    </w:r>
  </w:p>
  <w:p w14:paraId="78B91981" w14:textId="2940765B" w:rsidR="00ED126C" w:rsidRPr="001C6907" w:rsidRDefault="00ED126C" w:rsidP="00260B85">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C6FF4" w14:textId="1C9BBD83" w:rsidR="001C6907" w:rsidRDefault="00714B30" w:rsidP="001C6907">
    <w:pPr>
      <w:pStyle w:val="Footer"/>
      <w:jc w:val="left"/>
    </w:pPr>
    <w:r>
      <w:rPr>
        <w:rStyle w:val="BookTitle"/>
        <w:rFonts w:eastAsiaTheme="minorEastAsia"/>
        <w:noProof/>
      </w:rPr>
      <w:pict w14:anchorId="0E82A263">
        <v:rect id="_x0000_i1027" style="width:523.3pt;height:1.9pt" o:hralign="center" o:hrstd="t" o:hr="t" fillcolor="#a0a0a0" stroked="f"/>
      </w:pict>
    </w:r>
    <w:r w:rsidR="001C6907">
      <w:t>Medicare Benefits Schedule</w:t>
    </w:r>
  </w:p>
  <w:p w14:paraId="34F29F13" w14:textId="77777777" w:rsidR="00260B85" w:rsidRDefault="00107AE5" w:rsidP="00260B85">
    <w:pPr>
      <w:pStyle w:val="Footer"/>
      <w:tabs>
        <w:tab w:val="clear" w:pos="9026"/>
        <w:tab w:val="right" w:pos="10466"/>
      </w:tabs>
      <w:jc w:val="left"/>
    </w:pPr>
    <w:r>
      <w:rPr>
        <w:b/>
      </w:rPr>
      <w:t>Changes to MBS Items for Acupuncture Services (MBS items 173 and 193 to 199</w:t>
    </w:r>
    <w:r w:rsidR="00260B85">
      <w:rPr>
        <w:b/>
      </w:rPr>
      <w:t>) - Factsheet</w:t>
    </w:r>
    <w:r w:rsidR="001C6907" w:rsidRPr="00E863C4">
      <w:t xml:space="preserve"> </w:t>
    </w:r>
  </w:p>
  <w:p w14:paraId="407FC220" w14:textId="3096C878" w:rsidR="001C6907" w:rsidRDefault="00714B30" w:rsidP="00260B85">
    <w:pPr>
      <w:pStyle w:val="Footer"/>
      <w:tabs>
        <w:tab w:val="clear" w:pos="9026"/>
        <w:tab w:val="right" w:pos="10466"/>
      </w:tabs>
      <w:jc w:val="left"/>
    </w:pPr>
    <w:sdt>
      <w:sdtPr>
        <w:id w:val="960607005"/>
        <w:docPartObj>
          <w:docPartGallery w:val="Page Numbers (Bottom of Page)"/>
          <w:docPartUnique/>
        </w:docPartObj>
      </w:sdtPr>
      <w:sdtEndPr>
        <w:rPr>
          <w:noProof/>
        </w:rPr>
      </w:sdtEndPr>
      <w:sdtContent>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hyperlink r:id="rId1" w:history="1">
                  <w:r w:rsidR="00260B85" w:rsidRPr="00E863C4">
                    <w:rPr>
                      <w:rStyle w:val="Hyperlink"/>
                      <w:szCs w:val="18"/>
                    </w:rPr>
                    <w:t>MBS Online</w:t>
                  </w:r>
                </w:hyperlink>
                <w:r w:rsidR="00260B85" w:rsidRPr="00260B85">
                  <w:rPr>
                    <w:rStyle w:val="Hyperlink"/>
                    <w:szCs w:val="18"/>
                    <w:u w:val="none"/>
                  </w:rPr>
                  <w:t xml:space="preserve">                                                                                                                             </w:t>
                </w:r>
                <w:r w:rsidR="001C6907" w:rsidRPr="00F546CA">
                  <w:t xml:space="preserve">Page </w:t>
                </w:r>
                <w:r w:rsidR="001C6907" w:rsidRPr="00F546CA">
                  <w:rPr>
                    <w:bCs/>
                    <w:sz w:val="24"/>
                  </w:rPr>
                  <w:fldChar w:fldCharType="begin"/>
                </w:r>
                <w:r w:rsidR="001C6907" w:rsidRPr="00F546CA">
                  <w:rPr>
                    <w:bCs/>
                  </w:rPr>
                  <w:instrText xml:space="preserve"> PAGE </w:instrText>
                </w:r>
                <w:r w:rsidR="001C6907" w:rsidRPr="00F546CA">
                  <w:rPr>
                    <w:bCs/>
                    <w:sz w:val="24"/>
                  </w:rPr>
                  <w:fldChar w:fldCharType="separate"/>
                </w:r>
                <w:r w:rsidR="001C6907">
                  <w:rPr>
                    <w:bCs/>
                    <w:sz w:val="24"/>
                  </w:rPr>
                  <w:t>1</w:t>
                </w:r>
                <w:r w:rsidR="001C6907" w:rsidRPr="00F546CA">
                  <w:rPr>
                    <w:bCs/>
                    <w:sz w:val="24"/>
                  </w:rPr>
                  <w:fldChar w:fldCharType="end"/>
                </w:r>
                <w:r w:rsidR="001C6907" w:rsidRPr="00F546CA">
                  <w:t xml:space="preserve"> of </w:t>
                </w:r>
                <w:r w:rsidR="001C6907" w:rsidRPr="00F546CA">
                  <w:rPr>
                    <w:bCs/>
                    <w:sz w:val="24"/>
                  </w:rPr>
                  <w:fldChar w:fldCharType="begin"/>
                </w:r>
                <w:r w:rsidR="001C6907" w:rsidRPr="00F546CA">
                  <w:rPr>
                    <w:bCs/>
                  </w:rPr>
                  <w:instrText xml:space="preserve"> NUMPAGES  </w:instrText>
                </w:r>
                <w:r w:rsidR="001C6907" w:rsidRPr="00F546CA">
                  <w:rPr>
                    <w:bCs/>
                    <w:sz w:val="24"/>
                  </w:rPr>
                  <w:fldChar w:fldCharType="separate"/>
                </w:r>
                <w:r w:rsidR="001C6907">
                  <w:rPr>
                    <w:bCs/>
                    <w:sz w:val="24"/>
                  </w:rPr>
                  <w:t>3</w:t>
                </w:r>
                <w:r w:rsidR="001C6907" w:rsidRPr="00F546CA">
                  <w:rPr>
                    <w:bCs/>
                    <w:sz w:val="24"/>
                  </w:rPr>
                  <w:fldChar w:fldCharType="end"/>
                </w:r>
              </w:sdtContent>
            </w:sdt>
          </w:sdtContent>
        </w:sdt>
        <w:r w:rsidR="001C6907">
          <w:t xml:space="preserve"> </w:t>
        </w:r>
      </w:sdtContent>
    </w:sdt>
  </w:p>
  <w:p w14:paraId="2964AB57" w14:textId="47694834" w:rsidR="00ED126C" w:rsidRPr="001C6907" w:rsidRDefault="001C6907" w:rsidP="001C6907">
    <w:pPr>
      <w:pStyle w:val="Footer"/>
      <w:jc w:val="left"/>
    </w:pPr>
    <w:r w:rsidRPr="00870B05">
      <w:t>Last updated</w:t>
    </w:r>
    <w:r>
      <w:t xml:space="preserve"> – </w:t>
    </w:r>
    <w:proofErr w:type="gramStart"/>
    <w:r w:rsidR="002D2FD9">
      <w:t>18  October</w:t>
    </w:r>
    <w:proofErr w:type="gramEnd"/>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D057C" w14:textId="77777777" w:rsidR="008D4A99" w:rsidRDefault="008D4A99" w:rsidP="006B56BB">
      <w:r>
        <w:separator/>
      </w:r>
    </w:p>
    <w:p w14:paraId="46183A1E" w14:textId="77777777" w:rsidR="008D4A99" w:rsidRDefault="008D4A99"/>
  </w:footnote>
  <w:footnote w:type="continuationSeparator" w:id="0">
    <w:p w14:paraId="34387386" w14:textId="77777777" w:rsidR="008D4A99" w:rsidRDefault="008D4A99" w:rsidP="006B56BB">
      <w:r>
        <w:continuationSeparator/>
      </w:r>
    </w:p>
    <w:p w14:paraId="74B4B36B" w14:textId="77777777" w:rsidR="008D4A99" w:rsidRDefault="008D4A99"/>
  </w:footnote>
  <w:footnote w:type="continuationNotice" w:id="1">
    <w:p w14:paraId="5941AE82" w14:textId="77777777" w:rsidR="008D4A99" w:rsidRDefault="008D4A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CACA" w14:textId="77777777" w:rsidR="008E0C77" w:rsidRDefault="008E0C77" w:rsidP="008E0C77">
    <w:pPr>
      <w:pStyle w:val="Headertext"/>
      <w:spacing w:after="180"/>
      <w:jc w:val="left"/>
    </w:pPr>
  </w:p>
  <w:p w14:paraId="0831AF09" w14:textId="77777777" w:rsidR="00ED126C" w:rsidRDefault="00ED12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EA20518"/>
    <w:multiLevelType w:val="hybridMultilevel"/>
    <w:tmpl w:val="C8F4AFB6"/>
    <w:lvl w:ilvl="0" w:tplc="3FF8A15C">
      <w:start w:val="1"/>
      <w:numFmt w:val="lowerLetter"/>
      <w:lvlText w:val="(%1)"/>
      <w:lvlJc w:val="left"/>
      <w:pPr>
        <w:ind w:left="2400" w:hanging="396"/>
      </w:pPr>
      <w:rPr>
        <w:rFonts w:hint="default"/>
      </w:rPr>
    </w:lvl>
    <w:lvl w:ilvl="1" w:tplc="0C090019" w:tentative="1">
      <w:start w:val="1"/>
      <w:numFmt w:val="lowerLetter"/>
      <w:lvlText w:val="%2."/>
      <w:lvlJc w:val="left"/>
      <w:pPr>
        <w:ind w:left="3084" w:hanging="360"/>
      </w:pPr>
    </w:lvl>
    <w:lvl w:ilvl="2" w:tplc="0C09001B" w:tentative="1">
      <w:start w:val="1"/>
      <w:numFmt w:val="lowerRoman"/>
      <w:lvlText w:val="%3."/>
      <w:lvlJc w:val="right"/>
      <w:pPr>
        <w:ind w:left="3804" w:hanging="180"/>
      </w:pPr>
    </w:lvl>
    <w:lvl w:ilvl="3" w:tplc="0C09000F" w:tentative="1">
      <w:start w:val="1"/>
      <w:numFmt w:val="decimal"/>
      <w:lvlText w:val="%4."/>
      <w:lvlJc w:val="left"/>
      <w:pPr>
        <w:ind w:left="4524" w:hanging="360"/>
      </w:pPr>
    </w:lvl>
    <w:lvl w:ilvl="4" w:tplc="0C090019" w:tentative="1">
      <w:start w:val="1"/>
      <w:numFmt w:val="lowerLetter"/>
      <w:lvlText w:val="%5."/>
      <w:lvlJc w:val="left"/>
      <w:pPr>
        <w:ind w:left="5244" w:hanging="360"/>
      </w:pPr>
    </w:lvl>
    <w:lvl w:ilvl="5" w:tplc="0C09001B" w:tentative="1">
      <w:start w:val="1"/>
      <w:numFmt w:val="lowerRoman"/>
      <w:lvlText w:val="%6."/>
      <w:lvlJc w:val="right"/>
      <w:pPr>
        <w:ind w:left="5964" w:hanging="180"/>
      </w:pPr>
    </w:lvl>
    <w:lvl w:ilvl="6" w:tplc="0C09000F" w:tentative="1">
      <w:start w:val="1"/>
      <w:numFmt w:val="decimal"/>
      <w:lvlText w:val="%7."/>
      <w:lvlJc w:val="left"/>
      <w:pPr>
        <w:ind w:left="6684" w:hanging="360"/>
      </w:pPr>
    </w:lvl>
    <w:lvl w:ilvl="7" w:tplc="0C090019" w:tentative="1">
      <w:start w:val="1"/>
      <w:numFmt w:val="lowerLetter"/>
      <w:lvlText w:val="%8."/>
      <w:lvlJc w:val="left"/>
      <w:pPr>
        <w:ind w:left="7404" w:hanging="360"/>
      </w:pPr>
    </w:lvl>
    <w:lvl w:ilvl="8" w:tplc="0C09001B" w:tentative="1">
      <w:start w:val="1"/>
      <w:numFmt w:val="lowerRoman"/>
      <w:lvlText w:val="%9."/>
      <w:lvlJc w:val="right"/>
      <w:pPr>
        <w:ind w:left="8124" w:hanging="180"/>
      </w:pPr>
    </w:lvl>
  </w:abstractNum>
  <w:abstractNum w:abstractNumId="11"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E35A91"/>
    <w:multiLevelType w:val="hybridMultilevel"/>
    <w:tmpl w:val="51467464"/>
    <w:lvl w:ilvl="0" w:tplc="819E1B38">
      <w:start w:val="1"/>
      <w:numFmt w:val="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D10E10"/>
    <w:multiLevelType w:val="hybridMultilevel"/>
    <w:tmpl w:val="AA96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4B63602"/>
    <w:multiLevelType w:val="hybridMultilevel"/>
    <w:tmpl w:val="60D071E6"/>
    <w:lvl w:ilvl="0" w:tplc="3EBAB05C">
      <w:start w:val="5"/>
      <w:numFmt w:val="bullet"/>
      <w:lvlText w:val=""/>
      <w:lvlJc w:val="left"/>
      <w:pPr>
        <w:ind w:left="1080" w:hanging="72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6A325E1"/>
    <w:multiLevelType w:val="hybridMultilevel"/>
    <w:tmpl w:val="C03EB02A"/>
    <w:lvl w:ilvl="0" w:tplc="51F212A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3F19A0"/>
    <w:multiLevelType w:val="hybridMultilevel"/>
    <w:tmpl w:val="C03EB02A"/>
    <w:lvl w:ilvl="0" w:tplc="51F212A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5B34F12"/>
    <w:multiLevelType w:val="hybridMultilevel"/>
    <w:tmpl w:val="6456CE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B113CC3"/>
    <w:multiLevelType w:val="hybridMultilevel"/>
    <w:tmpl w:val="6B52B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2869AA"/>
    <w:multiLevelType w:val="hybridMultilevel"/>
    <w:tmpl w:val="D6FA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CE76B1"/>
    <w:multiLevelType w:val="hybridMultilevel"/>
    <w:tmpl w:val="47143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0C65E8"/>
    <w:multiLevelType w:val="hybridMultilevel"/>
    <w:tmpl w:val="6456CEC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5"/>
  </w:num>
  <w:num w:numId="4">
    <w:abstractNumId w:val="8"/>
  </w:num>
  <w:num w:numId="5">
    <w:abstractNumId w:val="8"/>
    <w:lvlOverride w:ilvl="0">
      <w:startOverride w:val="1"/>
    </w:lvlOverride>
  </w:num>
  <w:num w:numId="6">
    <w:abstractNumId w:val="9"/>
  </w:num>
  <w:num w:numId="7">
    <w:abstractNumId w:val="16"/>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9"/>
  </w:num>
  <w:num w:numId="17">
    <w:abstractNumId w:val="11"/>
  </w:num>
  <w:num w:numId="18">
    <w:abstractNumId w:val="13"/>
  </w:num>
  <w:num w:numId="19">
    <w:abstractNumId w:val="15"/>
  </w:num>
  <w:num w:numId="20">
    <w:abstractNumId w:val="11"/>
  </w:num>
  <w:num w:numId="21">
    <w:abstractNumId w:val="15"/>
  </w:num>
  <w:num w:numId="22">
    <w:abstractNumId w:val="29"/>
  </w:num>
  <w:num w:numId="23">
    <w:abstractNumId w:val="21"/>
  </w:num>
  <w:num w:numId="24">
    <w:abstractNumId w:val="25"/>
  </w:num>
  <w:num w:numId="25">
    <w:abstractNumId w:val="8"/>
  </w:num>
  <w:num w:numId="26">
    <w:abstractNumId w:val="19"/>
  </w:num>
  <w:num w:numId="27">
    <w:abstractNumId w:val="12"/>
  </w:num>
  <w:num w:numId="28">
    <w:abstractNumId w:val="27"/>
  </w:num>
  <w:num w:numId="29">
    <w:abstractNumId w:val="24"/>
  </w:num>
  <w:num w:numId="30">
    <w:abstractNumId w:val="14"/>
  </w:num>
  <w:num w:numId="31">
    <w:abstractNumId w:val="18"/>
  </w:num>
  <w:num w:numId="32">
    <w:abstractNumId w:val="17"/>
  </w:num>
  <w:num w:numId="33">
    <w:abstractNumId w:val="20"/>
  </w:num>
  <w:num w:numId="34">
    <w:abstractNumId w:val="28"/>
  </w:num>
  <w:num w:numId="35">
    <w:abstractNumId w:val="10"/>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024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26B5"/>
    <w:rsid w:val="00003743"/>
    <w:rsid w:val="000047B4"/>
    <w:rsid w:val="00005712"/>
    <w:rsid w:val="00006373"/>
    <w:rsid w:val="00007FD8"/>
    <w:rsid w:val="000117F8"/>
    <w:rsid w:val="0001460F"/>
    <w:rsid w:val="00022629"/>
    <w:rsid w:val="00026139"/>
    <w:rsid w:val="00027601"/>
    <w:rsid w:val="00033321"/>
    <w:rsid w:val="000338E5"/>
    <w:rsid w:val="00033ECC"/>
    <w:rsid w:val="0003422F"/>
    <w:rsid w:val="00046FF0"/>
    <w:rsid w:val="00050176"/>
    <w:rsid w:val="00050342"/>
    <w:rsid w:val="00064168"/>
    <w:rsid w:val="00067456"/>
    <w:rsid w:val="00071506"/>
    <w:rsid w:val="0007154F"/>
    <w:rsid w:val="00071E56"/>
    <w:rsid w:val="00081AB1"/>
    <w:rsid w:val="00090316"/>
    <w:rsid w:val="000914D2"/>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07AE5"/>
    <w:rsid w:val="00110478"/>
    <w:rsid w:val="00115226"/>
    <w:rsid w:val="0011711B"/>
    <w:rsid w:val="00117F8A"/>
    <w:rsid w:val="00121B9B"/>
    <w:rsid w:val="00122ADC"/>
    <w:rsid w:val="00130F59"/>
    <w:rsid w:val="00131320"/>
    <w:rsid w:val="0013189F"/>
    <w:rsid w:val="00133EC0"/>
    <w:rsid w:val="00134451"/>
    <w:rsid w:val="00141CE5"/>
    <w:rsid w:val="00144908"/>
    <w:rsid w:val="001514B9"/>
    <w:rsid w:val="00151DFC"/>
    <w:rsid w:val="0015325F"/>
    <w:rsid w:val="00156D96"/>
    <w:rsid w:val="001571C7"/>
    <w:rsid w:val="00161094"/>
    <w:rsid w:val="00162482"/>
    <w:rsid w:val="0017665C"/>
    <w:rsid w:val="00177AD2"/>
    <w:rsid w:val="001815A8"/>
    <w:rsid w:val="001840FA"/>
    <w:rsid w:val="00184BE4"/>
    <w:rsid w:val="00185A00"/>
    <w:rsid w:val="00190079"/>
    <w:rsid w:val="0019622E"/>
    <w:rsid w:val="001966A7"/>
    <w:rsid w:val="001A2E78"/>
    <w:rsid w:val="001A4627"/>
    <w:rsid w:val="001A4979"/>
    <w:rsid w:val="001A6B68"/>
    <w:rsid w:val="001B15D3"/>
    <w:rsid w:val="001B3443"/>
    <w:rsid w:val="001C0326"/>
    <w:rsid w:val="001C0871"/>
    <w:rsid w:val="001C192F"/>
    <w:rsid w:val="001C3C42"/>
    <w:rsid w:val="001C6907"/>
    <w:rsid w:val="001D7869"/>
    <w:rsid w:val="001E3CD4"/>
    <w:rsid w:val="001E5EC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52A4"/>
    <w:rsid w:val="002579FE"/>
    <w:rsid w:val="00260552"/>
    <w:rsid w:val="00260B85"/>
    <w:rsid w:val="0026311C"/>
    <w:rsid w:val="0026668C"/>
    <w:rsid w:val="00266857"/>
    <w:rsid w:val="00266AC1"/>
    <w:rsid w:val="0027178C"/>
    <w:rsid w:val="002719FA"/>
    <w:rsid w:val="00272668"/>
    <w:rsid w:val="0027330B"/>
    <w:rsid w:val="00277C9B"/>
    <w:rsid w:val="002803AD"/>
    <w:rsid w:val="00282052"/>
    <w:rsid w:val="002831A3"/>
    <w:rsid w:val="0028519E"/>
    <w:rsid w:val="002856A5"/>
    <w:rsid w:val="002872ED"/>
    <w:rsid w:val="002905C2"/>
    <w:rsid w:val="00295AF2"/>
    <w:rsid w:val="00295C91"/>
    <w:rsid w:val="00297151"/>
    <w:rsid w:val="002A0184"/>
    <w:rsid w:val="002B20E6"/>
    <w:rsid w:val="002B42A3"/>
    <w:rsid w:val="002C0CDD"/>
    <w:rsid w:val="002C38C4"/>
    <w:rsid w:val="002C7C5B"/>
    <w:rsid w:val="002D2FD9"/>
    <w:rsid w:val="002E1A1D"/>
    <w:rsid w:val="002E4081"/>
    <w:rsid w:val="002E5B78"/>
    <w:rsid w:val="002F3AE3"/>
    <w:rsid w:val="0030464B"/>
    <w:rsid w:val="0030786C"/>
    <w:rsid w:val="003233DE"/>
    <w:rsid w:val="0032466B"/>
    <w:rsid w:val="003330EB"/>
    <w:rsid w:val="00334678"/>
    <w:rsid w:val="003415FD"/>
    <w:rsid w:val="003429F0"/>
    <w:rsid w:val="00345A82"/>
    <w:rsid w:val="00347CDD"/>
    <w:rsid w:val="0035097A"/>
    <w:rsid w:val="00351BDD"/>
    <w:rsid w:val="003540A4"/>
    <w:rsid w:val="00357BCC"/>
    <w:rsid w:val="00360E4E"/>
    <w:rsid w:val="00370AAA"/>
    <w:rsid w:val="00375F77"/>
    <w:rsid w:val="00381BBE"/>
    <w:rsid w:val="00382903"/>
    <w:rsid w:val="003846FF"/>
    <w:rsid w:val="003857D4"/>
    <w:rsid w:val="00385AD4"/>
    <w:rsid w:val="00387924"/>
    <w:rsid w:val="00390799"/>
    <w:rsid w:val="0039384D"/>
    <w:rsid w:val="00395C23"/>
    <w:rsid w:val="003A0DB1"/>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13EE"/>
    <w:rsid w:val="004F2022"/>
    <w:rsid w:val="004F7C05"/>
    <w:rsid w:val="00501C94"/>
    <w:rsid w:val="00506432"/>
    <w:rsid w:val="00506E82"/>
    <w:rsid w:val="00512706"/>
    <w:rsid w:val="0052051D"/>
    <w:rsid w:val="00545EE6"/>
    <w:rsid w:val="00553D18"/>
    <w:rsid w:val="005550E7"/>
    <w:rsid w:val="005564FB"/>
    <w:rsid w:val="005572C7"/>
    <w:rsid w:val="005650ED"/>
    <w:rsid w:val="00566B19"/>
    <w:rsid w:val="00575754"/>
    <w:rsid w:val="00581FBA"/>
    <w:rsid w:val="00591E20"/>
    <w:rsid w:val="00595408"/>
    <w:rsid w:val="00595E84"/>
    <w:rsid w:val="005A0C59"/>
    <w:rsid w:val="005A48EB"/>
    <w:rsid w:val="005A6CFB"/>
    <w:rsid w:val="005C5AEB"/>
    <w:rsid w:val="005E0A3F"/>
    <w:rsid w:val="005E3B22"/>
    <w:rsid w:val="005E4BD5"/>
    <w:rsid w:val="005E6883"/>
    <w:rsid w:val="005E772F"/>
    <w:rsid w:val="005F47EB"/>
    <w:rsid w:val="005F4D97"/>
    <w:rsid w:val="005F4ECA"/>
    <w:rsid w:val="006041BE"/>
    <w:rsid w:val="006043C7"/>
    <w:rsid w:val="00624B52"/>
    <w:rsid w:val="00630794"/>
    <w:rsid w:val="00631DF4"/>
    <w:rsid w:val="00634175"/>
    <w:rsid w:val="006408AC"/>
    <w:rsid w:val="006511B6"/>
    <w:rsid w:val="006554F2"/>
    <w:rsid w:val="00657FF8"/>
    <w:rsid w:val="00667A57"/>
    <w:rsid w:val="00670D99"/>
    <w:rsid w:val="00670E2B"/>
    <w:rsid w:val="0067275E"/>
    <w:rsid w:val="006734BB"/>
    <w:rsid w:val="0067697A"/>
    <w:rsid w:val="006821EB"/>
    <w:rsid w:val="006A2F71"/>
    <w:rsid w:val="006B2286"/>
    <w:rsid w:val="006B55FE"/>
    <w:rsid w:val="006B56BB"/>
    <w:rsid w:val="006C77A8"/>
    <w:rsid w:val="006D4098"/>
    <w:rsid w:val="006D7681"/>
    <w:rsid w:val="006D7B2E"/>
    <w:rsid w:val="006E02EA"/>
    <w:rsid w:val="006E0968"/>
    <w:rsid w:val="006E2AF6"/>
    <w:rsid w:val="006E6969"/>
    <w:rsid w:val="006F6CB0"/>
    <w:rsid w:val="00701275"/>
    <w:rsid w:val="00707F56"/>
    <w:rsid w:val="00713558"/>
    <w:rsid w:val="00714B30"/>
    <w:rsid w:val="00720D08"/>
    <w:rsid w:val="007263B9"/>
    <w:rsid w:val="007334F8"/>
    <w:rsid w:val="007339CD"/>
    <w:rsid w:val="007359D8"/>
    <w:rsid w:val="007362D4"/>
    <w:rsid w:val="007666EA"/>
    <w:rsid w:val="0076672A"/>
    <w:rsid w:val="00775E45"/>
    <w:rsid w:val="00776148"/>
    <w:rsid w:val="00776E74"/>
    <w:rsid w:val="00780288"/>
    <w:rsid w:val="00785169"/>
    <w:rsid w:val="007954AB"/>
    <w:rsid w:val="007A14C5"/>
    <w:rsid w:val="007A4A10"/>
    <w:rsid w:val="007A7F9C"/>
    <w:rsid w:val="007B1760"/>
    <w:rsid w:val="007C1FDC"/>
    <w:rsid w:val="007C6D9C"/>
    <w:rsid w:val="007C7DDB"/>
    <w:rsid w:val="007D2CC7"/>
    <w:rsid w:val="007D5F7A"/>
    <w:rsid w:val="007D673D"/>
    <w:rsid w:val="007E0FB8"/>
    <w:rsid w:val="007E4D09"/>
    <w:rsid w:val="007E6F05"/>
    <w:rsid w:val="007F2220"/>
    <w:rsid w:val="007F4B3E"/>
    <w:rsid w:val="008044BB"/>
    <w:rsid w:val="008127AF"/>
    <w:rsid w:val="00812B46"/>
    <w:rsid w:val="00815700"/>
    <w:rsid w:val="00816D85"/>
    <w:rsid w:val="0082246B"/>
    <w:rsid w:val="008264EB"/>
    <w:rsid w:val="00826B8F"/>
    <w:rsid w:val="00831E8A"/>
    <w:rsid w:val="0083255D"/>
    <w:rsid w:val="00835C76"/>
    <w:rsid w:val="008376E2"/>
    <w:rsid w:val="00843049"/>
    <w:rsid w:val="0085209B"/>
    <w:rsid w:val="008525B5"/>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27F1"/>
    <w:rsid w:val="008C0278"/>
    <w:rsid w:val="008C24E9"/>
    <w:rsid w:val="008D0533"/>
    <w:rsid w:val="008D42CB"/>
    <w:rsid w:val="008D48C9"/>
    <w:rsid w:val="008D4A99"/>
    <w:rsid w:val="008D6381"/>
    <w:rsid w:val="008D6842"/>
    <w:rsid w:val="008E0C77"/>
    <w:rsid w:val="008E625F"/>
    <w:rsid w:val="008F264D"/>
    <w:rsid w:val="009040E9"/>
    <w:rsid w:val="0090656C"/>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47C5A"/>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326A"/>
    <w:rsid w:val="00A24961"/>
    <w:rsid w:val="00A24B10"/>
    <w:rsid w:val="00A277EF"/>
    <w:rsid w:val="00A30E9B"/>
    <w:rsid w:val="00A4512D"/>
    <w:rsid w:val="00A50244"/>
    <w:rsid w:val="00A627D7"/>
    <w:rsid w:val="00A656C7"/>
    <w:rsid w:val="00A705AF"/>
    <w:rsid w:val="00A719F6"/>
    <w:rsid w:val="00A72454"/>
    <w:rsid w:val="00A77696"/>
    <w:rsid w:val="00A80557"/>
    <w:rsid w:val="00A81149"/>
    <w:rsid w:val="00A81D33"/>
    <w:rsid w:val="00A8341C"/>
    <w:rsid w:val="00A90D1D"/>
    <w:rsid w:val="00A930AE"/>
    <w:rsid w:val="00A933C4"/>
    <w:rsid w:val="00AA1A95"/>
    <w:rsid w:val="00AA260F"/>
    <w:rsid w:val="00AB1EE7"/>
    <w:rsid w:val="00AB4B37"/>
    <w:rsid w:val="00AB5762"/>
    <w:rsid w:val="00AC2679"/>
    <w:rsid w:val="00AC4BE4"/>
    <w:rsid w:val="00AD05E6"/>
    <w:rsid w:val="00AD0D3F"/>
    <w:rsid w:val="00AD493D"/>
    <w:rsid w:val="00AE1D7D"/>
    <w:rsid w:val="00AE2A8B"/>
    <w:rsid w:val="00AE3F64"/>
    <w:rsid w:val="00AF7386"/>
    <w:rsid w:val="00AF7934"/>
    <w:rsid w:val="00B00B81"/>
    <w:rsid w:val="00B04580"/>
    <w:rsid w:val="00B04B09"/>
    <w:rsid w:val="00B16A51"/>
    <w:rsid w:val="00B31A5B"/>
    <w:rsid w:val="00B32222"/>
    <w:rsid w:val="00B3618D"/>
    <w:rsid w:val="00B36233"/>
    <w:rsid w:val="00B42851"/>
    <w:rsid w:val="00B45AC7"/>
    <w:rsid w:val="00B5372F"/>
    <w:rsid w:val="00B53987"/>
    <w:rsid w:val="00B57708"/>
    <w:rsid w:val="00B61129"/>
    <w:rsid w:val="00B67E7F"/>
    <w:rsid w:val="00B839B2"/>
    <w:rsid w:val="00B94252"/>
    <w:rsid w:val="00B9715A"/>
    <w:rsid w:val="00BA14BE"/>
    <w:rsid w:val="00BA2732"/>
    <w:rsid w:val="00BA293D"/>
    <w:rsid w:val="00BA29EE"/>
    <w:rsid w:val="00BA49BC"/>
    <w:rsid w:val="00BA56B7"/>
    <w:rsid w:val="00BA7A1E"/>
    <w:rsid w:val="00BB2F6C"/>
    <w:rsid w:val="00BB3875"/>
    <w:rsid w:val="00BB5860"/>
    <w:rsid w:val="00BB6AAD"/>
    <w:rsid w:val="00BC4A19"/>
    <w:rsid w:val="00BC4E6D"/>
    <w:rsid w:val="00BD0617"/>
    <w:rsid w:val="00BD0953"/>
    <w:rsid w:val="00BD2E9B"/>
    <w:rsid w:val="00BD7FB2"/>
    <w:rsid w:val="00C00930"/>
    <w:rsid w:val="00C060AD"/>
    <w:rsid w:val="00C06A5C"/>
    <w:rsid w:val="00C113BF"/>
    <w:rsid w:val="00C2176E"/>
    <w:rsid w:val="00C2332F"/>
    <w:rsid w:val="00C23430"/>
    <w:rsid w:val="00C23640"/>
    <w:rsid w:val="00C25A91"/>
    <w:rsid w:val="00C25CDF"/>
    <w:rsid w:val="00C26398"/>
    <w:rsid w:val="00C27D67"/>
    <w:rsid w:val="00C44236"/>
    <w:rsid w:val="00C4631F"/>
    <w:rsid w:val="00C46F8D"/>
    <w:rsid w:val="00C47CDE"/>
    <w:rsid w:val="00C50E16"/>
    <w:rsid w:val="00C55258"/>
    <w:rsid w:val="00C82EEB"/>
    <w:rsid w:val="00C971DC"/>
    <w:rsid w:val="00CA16B7"/>
    <w:rsid w:val="00CA62AE"/>
    <w:rsid w:val="00CB1D6D"/>
    <w:rsid w:val="00CB5B1A"/>
    <w:rsid w:val="00CC220B"/>
    <w:rsid w:val="00CC5C43"/>
    <w:rsid w:val="00CD02AE"/>
    <w:rsid w:val="00CD2A4F"/>
    <w:rsid w:val="00CE03CA"/>
    <w:rsid w:val="00CE22F1"/>
    <w:rsid w:val="00CE50F2"/>
    <w:rsid w:val="00CE6502"/>
    <w:rsid w:val="00CF2FF7"/>
    <w:rsid w:val="00CF7D3C"/>
    <w:rsid w:val="00D01F09"/>
    <w:rsid w:val="00D147EB"/>
    <w:rsid w:val="00D16ACA"/>
    <w:rsid w:val="00D34667"/>
    <w:rsid w:val="00D401E1"/>
    <w:rsid w:val="00D408B4"/>
    <w:rsid w:val="00D43AEF"/>
    <w:rsid w:val="00D43E1D"/>
    <w:rsid w:val="00D44330"/>
    <w:rsid w:val="00D524C8"/>
    <w:rsid w:val="00D65308"/>
    <w:rsid w:val="00D70E24"/>
    <w:rsid w:val="00D72B61"/>
    <w:rsid w:val="00D80C35"/>
    <w:rsid w:val="00D80D2C"/>
    <w:rsid w:val="00DA3D1D"/>
    <w:rsid w:val="00DB6286"/>
    <w:rsid w:val="00DB645F"/>
    <w:rsid w:val="00DB76E9"/>
    <w:rsid w:val="00DC0A67"/>
    <w:rsid w:val="00DC1D5E"/>
    <w:rsid w:val="00DC5220"/>
    <w:rsid w:val="00DD2061"/>
    <w:rsid w:val="00DD7DAB"/>
    <w:rsid w:val="00DE3355"/>
    <w:rsid w:val="00DE5D31"/>
    <w:rsid w:val="00DE6F8F"/>
    <w:rsid w:val="00DF0C60"/>
    <w:rsid w:val="00DF486F"/>
    <w:rsid w:val="00DF5B5B"/>
    <w:rsid w:val="00DF7619"/>
    <w:rsid w:val="00E042D8"/>
    <w:rsid w:val="00E07EE7"/>
    <w:rsid w:val="00E1103B"/>
    <w:rsid w:val="00E17B44"/>
    <w:rsid w:val="00E20F27"/>
    <w:rsid w:val="00E22443"/>
    <w:rsid w:val="00E25B1F"/>
    <w:rsid w:val="00E27FEA"/>
    <w:rsid w:val="00E34448"/>
    <w:rsid w:val="00E4086F"/>
    <w:rsid w:val="00E43B3C"/>
    <w:rsid w:val="00E50188"/>
    <w:rsid w:val="00E50BB3"/>
    <w:rsid w:val="00E515CB"/>
    <w:rsid w:val="00E52260"/>
    <w:rsid w:val="00E639B6"/>
    <w:rsid w:val="00E6434B"/>
    <w:rsid w:val="00E6463D"/>
    <w:rsid w:val="00E72E9B"/>
    <w:rsid w:val="00E74151"/>
    <w:rsid w:val="00E82FF6"/>
    <w:rsid w:val="00E84F6C"/>
    <w:rsid w:val="00E850C3"/>
    <w:rsid w:val="00E87164"/>
    <w:rsid w:val="00E87DF2"/>
    <w:rsid w:val="00E900B6"/>
    <w:rsid w:val="00E9462E"/>
    <w:rsid w:val="00EA470E"/>
    <w:rsid w:val="00EA47A7"/>
    <w:rsid w:val="00EA57EB"/>
    <w:rsid w:val="00EA6323"/>
    <w:rsid w:val="00EB3226"/>
    <w:rsid w:val="00EC213A"/>
    <w:rsid w:val="00EC7744"/>
    <w:rsid w:val="00ED0DAD"/>
    <w:rsid w:val="00ED0F46"/>
    <w:rsid w:val="00ED126C"/>
    <w:rsid w:val="00ED2373"/>
    <w:rsid w:val="00EE3E8A"/>
    <w:rsid w:val="00EF539A"/>
    <w:rsid w:val="00EF58B8"/>
    <w:rsid w:val="00EF5D6C"/>
    <w:rsid w:val="00EF6ECA"/>
    <w:rsid w:val="00F024E1"/>
    <w:rsid w:val="00F039FC"/>
    <w:rsid w:val="00F06C10"/>
    <w:rsid w:val="00F1096F"/>
    <w:rsid w:val="00F12589"/>
    <w:rsid w:val="00F12595"/>
    <w:rsid w:val="00F134D9"/>
    <w:rsid w:val="00F1403D"/>
    <w:rsid w:val="00F1463F"/>
    <w:rsid w:val="00F21302"/>
    <w:rsid w:val="00F2430D"/>
    <w:rsid w:val="00F321DE"/>
    <w:rsid w:val="00F33777"/>
    <w:rsid w:val="00F40648"/>
    <w:rsid w:val="00F47DA2"/>
    <w:rsid w:val="00F51321"/>
    <w:rsid w:val="00F519FC"/>
    <w:rsid w:val="00F6239D"/>
    <w:rsid w:val="00F715D2"/>
    <w:rsid w:val="00F7274F"/>
    <w:rsid w:val="00F74E84"/>
    <w:rsid w:val="00F76FA8"/>
    <w:rsid w:val="00F93F08"/>
    <w:rsid w:val="00F94CED"/>
    <w:rsid w:val="00FA02BB"/>
    <w:rsid w:val="00FA2CEE"/>
    <w:rsid w:val="00FA318C"/>
    <w:rsid w:val="00FB6F92"/>
    <w:rsid w:val="00FC026E"/>
    <w:rsid w:val="00FC2FA3"/>
    <w:rsid w:val="00FC5124"/>
    <w:rsid w:val="00FD0B3A"/>
    <w:rsid w:val="00FD4731"/>
    <w:rsid w:val="00FD6768"/>
    <w:rsid w:val="00FE4CA3"/>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3"/>
    <o:shapelayout v:ext="edit">
      <o:idmap v:ext="edit" data="1"/>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87164"/>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64168"/>
    <w:pPr>
      <w:spacing w:before="0" w:after="160" w:line="280" w:lineRule="exact"/>
      <w:ind w:left="567" w:right="1394"/>
    </w:pPr>
    <w:rPr>
      <w:rFonts w:eastAsiaTheme="minorEastAsia" w:cstheme="minorBidi"/>
      <w:i/>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1C6907"/>
    <w:rPr>
      <w:rFonts w:ascii="Arial" w:hAnsi="Arial"/>
      <w:color w:val="000000" w:themeColor="text1"/>
      <w:sz w:val="22"/>
      <w:szCs w:val="24"/>
      <w:lang w:eastAsia="en-US"/>
    </w:rPr>
  </w:style>
  <w:style w:type="paragraph" w:customStyle="1" w:styleId="Default">
    <w:name w:val="Default"/>
    <w:rsid w:val="001C6907"/>
    <w:pPr>
      <w:autoSpaceDE w:val="0"/>
      <w:autoSpaceDN w:val="0"/>
      <w:adjustRightInd w:val="0"/>
    </w:pPr>
    <w:rPr>
      <w:rFonts w:ascii="Arial" w:eastAsiaTheme="minorHAnsi" w:hAnsi="Arial" w:cs="Arial"/>
      <w:color w:val="000000"/>
      <w:sz w:val="24"/>
      <w:szCs w:val="24"/>
      <w:lang w:eastAsia="en-US"/>
    </w:rPr>
  </w:style>
  <w:style w:type="paragraph" w:customStyle="1" w:styleId="xxx5bodytext">
    <w:name w:val="x_xx5bodytext"/>
    <w:basedOn w:val="Normal"/>
    <w:rsid w:val="007666EA"/>
    <w:pPr>
      <w:spacing w:before="0" w:after="0" w:line="240" w:lineRule="auto"/>
    </w:pPr>
    <w:rPr>
      <w:rFonts w:ascii="Calibri" w:eastAsiaTheme="minorHAnsi" w:hAnsi="Calibri" w:cs="Calibri"/>
      <w:color w:val="auto"/>
      <w:szCs w:val="22"/>
      <w:lang w:eastAsia="en-AU"/>
    </w:rPr>
  </w:style>
  <w:style w:type="character" w:styleId="UnresolvedMention">
    <w:name w:val="Unresolved Mention"/>
    <w:basedOn w:val="DefaultParagraphFont"/>
    <w:uiPriority w:val="99"/>
    <w:semiHidden/>
    <w:unhideWhenUsed/>
    <w:rsid w:val="00151DFC"/>
    <w:rPr>
      <w:color w:val="605E5C"/>
      <w:shd w:val="clear" w:color="auto" w:fill="E1DFDD"/>
    </w:rPr>
  </w:style>
  <w:style w:type="character" w:styleId="CommentReference">
    <w:name w:val="annotation reference"/>
    <w:basedOn w:val="DefaultParagraphFont"/>
    <w:uiPriority w:val="99"/>
    <w:semiHidden/>
    <w:unhideWhenUsed/>
    <w:rsid w:val="00151DFC"/>
    <w:rPr>
      <w:sz w:val="16"/>
      <w:szCs w:val="16"/>
    </w:rPr>
  </w:style>
  <w:style w:type="paragraph" w:styleId="CommentSubject">
    <w:name w:val="annotation subject"/>
    <w:basedOn w:val="CommentText"/>
    <w:next w:val="CommentText"/>
    <w:link w:val="CommentSubjectChar"/>
    <w:semiHidden/>
    <w:unhideWhenUsed/>
    <w:rsid w:val="008D6842"/>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8D6842"/>
    <w:rPr>
      <w:rFonts w:ascii="Arial" w:eastAsiaTheme="minorEastAsia" w:hAnsi="Arial" w:cstheme="minorBidi"/>
      <w:b/>
      <w:bCs/>
      <w:color w:val="000000" w:themeColor="text1"/>
      <w:lang w:eastAsia="en-US"/>
    </w:rPr>
  </w:style>
  <w:style w:type="paragraph" w:customStyle="1" w:styleId="subsection">
    <w:name w:val="subsection"/>
    <w:basedOn w:val="Normal"/>
    <w:rsid w:val="001A6B68"/>
    <w:pPr>
      <w:spacing w:before="100" w:beforeAutospacing="1" w:after="100" w:afterAutospacing="1" w:line="240" w:lineRule="auto"/>
    </w:pPr>
    <w:rPr>
      <w:rFonts w:ascii="Times New Roman" w:hAnsi="Times New Roman"/>
      <w:color w:val="auto"/>
      <w:sz w:val="24"/>
      <w:lang w:eastAsia="en-AU"/>
    </w:rPr>
  </w:style>
  <w:style w:type="paragraph" w:customStyle="1" w:styleId="paragraph">
    <w:name w:val="paragraph"/>
    <w:basedOn w:val="Normal"/>
    <w:rsid w:val="001A6B68"/>
    <w:pPr>
      <w:spacing w:before="100" w:beforeAutospacing="1" w:after="100" w:afterAutospacing="1" w:line="240" w:lineRule="auto"/>
    </w:pPr>
    <w:rPr>
      <w:rFonts w:ascii="Times New Roman" w:hAnsi="Times New Roman"/>
      <w:color w:val="auto"/>
      <w:sz w:val="24"/>
      <w:lang w:eastAsia="en-AU"/>
    </w:rPr>
  </w:style>
  <w:style w:type="paragraph" w:customStyle="1" w:styleId="subsection2">
    <w:name w:val="subsection2"/>
    <w:basedOn w:val="Normal"/>
    <w:rsid w:val="001A6B68"/>
    <w:pPr>
      <w:spacing w:before="100" w:beforeAutospacing="1" w:after="100" w:afterAutospacing="1" w:line="240" w:lineRule="auto"/>
    </w:pPr>
    <w:rPr>
      <w:rFonts w:ascii="Times New Roman" w:hAnsi="Times New Roman"/>
      <w:color w:val="auto"/>
      <w:sz w:val="24"/>
      <w:lang w:eastAsia="en-AU"/>
    </w:rPr>
  </w:style>
  <w:style w:type="character" w:styleId="FollowedHyperlink">
    <w:name w:val="FollowedHyperlink"/>
    <w:basedOn w:val="DefaultParagraphFont"/>
    <w:semiHidden/>
    <w:unhideWhenUsed/>
    <w:rsid w:val="00C25C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057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48364800">
      <w:bodyDiv w:val="1"/>
      <w:marLeft w:val="0"/>
      <w:marRight w:val="0"/>
      <w:marTop w:val="0"/>
      <w:marBottom w:val="0"/>
      <w:divBdr>
        <w:top w:val="none" w:sz="0" w:space="0" w:color="auto"/>
        <w:left w:val="none" w:sz="0" w:space="0" w:color="auto"/>
        <w:bottom w:val="none" w:sz="0" w:space="0" w:color="auto"/>
        <w:right w:val="none" w:sz="0" w:space="0" w:color="auto"/>
      </w:divBdr>
    </w:div>
    <w:div w:id="1709258167">
      <w:bodyDiv w:val="1"/>
      <w:marLeft w:val="0"/>
      <w:marRight w:val="0"/>
      <w:marTop w:val="0"/>
      <w:marBottom w:val="0"/>
      <w:divBdr>
        <w:top w:val="none" w:sz="0" w:space="0" w:color="auto"/>
        <w:left w:val="none" w:sz="0" w:space="0" w:color="auto"/>
        <w:bottom w:val="none" w:sz="0" w:space="0" w:color="auto"/>
        <w:right w:val="none" w:sz="0" w:space="0" w:color="auto"/>
      </w:divBdr>
    </w:div>
    <w:div w:id="1880699211">
      <w:bodyDiv w:val="1"/>
      <w:marLeft w:val="0"/>
      <w:marRight w:val="0"/>
      <w:marTop w:val="0"/>
      <w:marBottom w:val="0"/>
      <w:divBdr>
        <w:top w:val="none" w:sz="0" w:space="0" w:color="auto"/>
        <w:left w:val="none" w:sz="0" w:space="0" w:color="auto"/>
        <w:bottom w:val="none" w:sz="0" w:space="0" w:color="auto"/>
        <w:right w:val="none" w:sz="0" w:space="0" w:color="auto"/>
      </w:divBdr>
    </w:div>
    <w:div w:id="1915046754">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 TargetMode="External"/><Relationship Id="rId13" Type="http://schemas.openxmlformats.org/officeDocument/2006/relationships/hyperlink" Target="http://www.mbsonline.gov.au/internet/mbsonline/publishing.nsf/Content/Hom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health.gov.au/initiatives-and-programs/mbs-review?utm_source=health.gov.au&amp;utm_medium=callout-auto-custom&amp;utm_campaign=digital_transformation" TargetMode="External"/><Relationship Id="rId12" Type="http://schemas.openxmlformats.org/officeDocument/2006/relationships/hyperlink" Target="http://www.mbsonline.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bsonline.gov.au/internet/mbsonline/publishing.nsf/Content/download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lation.gov.au/Details/F2022C00807" TargetMode="External"/><Relationship Id="rId5" Type="http://schemas.openxmlformats.org/officeDocument/2006/relationships/footnotes" Target="footnotes.xml"/><Relationship Id="rId15" Type="http://schemas.openxmlformats.org/officeDocument/2006/relationships/hyperlink" Target="https://www.servicesaustralia.gov.au/news-for-health-professionals?type%5Bvalue%5D%5Bnews%5D=news" TargetMode="External"/><Relationship Id="rId10" Type="http://schemas.openxmlformats.org/officeDocument/2006/relationships/hyperlink" Target="http://www.health.gov.a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health.gov.au/resources/collections/mbs-review-final-taskforce-reports-findings-and-recommendations" TargetMode="External"/><Relationship Id="rId14" Type="http://schemas.openxmlformats.org/officeDocument/2006/relationships/hyperlink" Target="mailto:askMBS@health.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10264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2022-10-18T06:42:00Z</dcterms:created>
  <dcterms:modified xsi:type="dcterms:W3CDTF">2022-10-21T01:27:00Z</dcterms:modified>
</cp:coreProperties>
</file>