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4B5B" w14:textId="767ED56B" w:rsidR="00064168" w:rsidRPr="00867595" w:rsidRDefault="00A01D6A" w:rsidP="006F5073">
      <w:bookmarkStart w:id="0" w:name="_Hlk4568006"/>
      <w:r w:rsidRPr="00A01D6A">
        <w:rPr>
          <w:rFonts w:eastAsiaTheme="majorEastAsia" w:cstheme="majorBidi"/>
          <w:b/>
          <w:iCs/>
          <w:color w:val="3F4A75"/>
          <w:spacing w:val="15"/>
          <w:sz w:val="48"/>
          <w:szCs w:val="52"/>
        </w:rPr>
        <w:t>Amendments to Temporary MBS heart health assessment items</w:t>
      </w:r>
      <w:r>
        <w:rPr>
          <w:rFonts w:eastAsiaTheme="majorEastAsia" w:cstheme="majorBidi"/>
          <w:b/>
          <w:iCs/>
          <w:color w:val="3F4A75"/>
          <w:spacing w:val="15"/>
          <w:sz w:val="48"/>
          <w:szCs w:val="52"/>
        </w:rPr>
        <w:br/>
      </w:r>
      <w:r w:rsidR="00064168" w:rsidRPr="00867595">
        <w:t xml:space="preserve">Last updated: </w:t>
      </w:r>
      <w:r w:rsidR="0022442D">
        <w:t>5 June</w:t>
      </w:r>
      <w:r w:rsidR="00064168" w:rsidRPr="00867595">
        <w:t xml:space="preserve"> 20</w:t>
      </w:r>
      <w:r w:rsidR="008B16C1">
        <w:t>2</w:t>
      </w:r>
      <w:r w:rsidR="007D43C4">
        <w:t>3</w:t>
      </w:r>
    </w:p>
    <w:bookmarkEnd w:id="0"/>
    <w:p w14:paraId="1132370E" w14:textId="77777777" w:rsidR="00A01D6A" w:rsidRDefault="00A01D6A" w:rsidP="00A01D6A">
      <w:pPr>
        <w:pStyle w:val="ListBullet"/>
        <w:rPr>
          <w:lang w:eastAsia="en-AU"/>
        </w:rPr>
      </w:pPr>
      <w:r>
        <w:rPr>
          <w:lang w:eastAsia="en-AU"/>
        </w:rPr>
        <w:t>Temporary MBS heart health assessment services (item 699 and 177) delivered by general practitioners and other medical practitioners (other than specialists and consultant physicians) will be continued until 30 June 2025.</w:t>
      </w:r>
    </w:p>
    <w:p w14:paraId="4E76D593" w14:textId="77777777" w:rsidR="00A01D6A" w:rsidRDefault="00A01D6A" w:rsidP="00A01D6A">
      <w:pPr>
        <w:pStyle w:val="ListBullet"/>
        <w:rPr>
          <w:lang w:eastAsia="en-AU"/>
        </w:rPr>
      </w:pPr>
      <w:r>
        <w:rPr>
          <w:lang w:eastAsia="en-AU"/>
        </w:rPr>
        <w:t xml:space="preserve">From 1 July 2023, restrictions preventing the claiming of both a heart health assessment item and an MBS item for a First Nations health assessment within a </w:t>
      </w:r>
      <w:proofErr w:type="gramStart"/>
      <w:r>
        <w:rPr>
          <w:lang w:eastAsia="en-AU"/>
        </w:rPr>
        <w:t>12 month</w:t>
      </w:r>
      <w:proofErr w:type="gramEnd"/>
      <w:r>
        <w:rPr>
          <w:lang w:eastAsia="en-AU"/>
        </w:rPr>
        <w:t xml:space="preserve"> period will be removed.</w:t>
      </w:r>
    </w:p>
    <w:p w14:paraId="392A7326" w14:textId="4924AAF8" w:rsidR="008B16C1" w:rsidRPr="00867595" w:rsidRDefault="00A01D6A" w:rsidP="00A01D6A">
      <w:pPr>
        <w:pStyle w:val="ListBullet"/>
        <w:rPr>
          <w:lang w:eastAsia="en-AU"/>
        </w:rPr>
      </w:pPr>
      <w:r>
        <w:rPr>
          <w:lang w:eastAsia="en-AU"/>
        </w:rPr>
        <w:t>These changes are relevant for general and medical practitioners who provide heart health assessments.</w:t>
      </w:r>
    </w:p>
    <w:p w14:paraId="44460BF5" w14:textId="77777777" w:rsidR="00064168" w:rsidRPr="00867595" w:rsidRDefault="00064168" w:rsidP="00064168">
      <w:pPr>
        <w:pStyle w:val="Heading2"/>
      </w:pPr>
      <w:r w:rsidRPr="00867595">
        <w:t>What are the changes?</w:t>
      </w:r>
    </w:p>
    <w:p w14:paraId="5123632B" w14:textId="77777777" w:rsidR="00A01D6A" w:rsidRPr="00A01D6A" w:rsidRDefault="00A01D6A" w:rsidP="00A01D6A">
      <w:pPr>
        <w:rPr>
          <w:rFonts w:cs="Arial"/>
          <w:szCs w:val="22"/>
        </w:rPr>
      </w:pPr>
      <w:bookmarkStart w:id="1" w:name="_Hlk535507068"/>
      <w:r w:rsidRPr="00A01D6A">
        <w:rPr>
          <w:rFonts w:cs="Arial"/>
          <w:szCs w:val="22"/>
        </w:rPr>
        <w:t>Temporary MBS heart health assessment items will continue to be available until 30 June 2025</w:t>
      </w:r>
      <w:bookmarkEnd w:id="1"/>
      <w:r w:rsidRPr="00A01D6A">
        <w:rPr>
          <w:rFonts w:cs="Arial"/>
          <w:szCs w:val="22"/>
        </w:rPr>
        <w:t>. This includes:</w:t>
      </w:r>
    </w:p>
    <w:p w14:paraId="55A0442F" w14:textId="77777777" w:rsidR="00A01D6A" w:rsidRPr="00A01D6A" w:rsidRDefault="00A01D6A" w:rsidP="00A01D6A">
      <w:pPr>
        <w:pStyle w:val="ListParagraph"/>
        <w:numPr>
          <w:ilvl w:val="0"/>
          <w:numId w:val="6"/>
        </w:numPr>
        <w:spacing w:after="60" w:line="280" w:lineRule="exact"/>
        <w:contextualSpacing w:val="0"/>
        <w:rPr>
          <w:rFonts w:ascii="Arial" w:hAnsi="Arial" w:cs="Arial"/>
          <w:sz w:val="22"/>
          <w:szCs w:val="22"/>
        </w:rPr>
      </w:pPr>
      <w:r w:rsidRPr="00A01D6A">
        <w:rPr>
          <w:rFonts w:ascii="Arial" w:hAnsi="Arial" w:cs="Arial"/>
          <w:sz w:val="22"/>
          <w:szCs w:val="22"/>
        </w:rPr>
        <w:t>item 699 for general practitioners; and</w:t>
      </w:r>
    </w:p>
    <w:p w14:paraId="00649792" w14:textId="77777777" w:rsidR="00A01D6A" w:rsidRPr="00A01D6A" w:rsidRDefault="00A01D6A" w:rsidP="00A01D6A">
      <w:pPr>
        <w:pStyle w:val="ListParagraph"/>
        <w:numPr>
          <w:ilvl w:val="0"/>
          <w:numId w:val="6"/>
        </w:numPr>
        <w:spacing w:after="60" w:line="280" w:lineRule="exact"/>
        <w:contextualSpacing w:val="0"/>
        <w:rPr>
          <w:rFonts w:ascii="Arial" w:hAnsi="Arial" w:cs="Arial"/>
          <w:sz w:val="22"/>
          <w:szCs w:val="22"/>
        </w:rPr>
      </w:pPr>
      <w:r w:rsidRPr="00A01D6A">
        <w:rPr>
          <w:rFonts w:ascii="Arial" w:hAnsi="Arial" w:cs="Arial"/>
          <w:sz w:val="22"/>
          <w:szCs w:val="22"/>
        </w:rPr>
        <w:t>item 177 for medical practitioners (other than specialists or consultant physicians).</w:t>
      </w:r>
    </w:p>
    <w:p w14:paraId="2E175D02" w14:textId="77777777" w:rsidR="00A01D6A" w:rsidRPr="00A01D6A" w:rsidRDefault="00A01D6A" w:rsidP="00A01D6A">
      <w:pPr>
        <w:spacing w:before="240"/>
        <w:rPr>
          <w:rFonts w:cs="Arial"/>
          <w:szCs w:val="22"/>
        </w:rPr>
      </w:pPr>
      <w:r w:rsidRPr="00A01D6A">
        <w:rPr>
          <w:rFonts w:cs="Arial"/>
          <w:szCs w:val="22"/>
        </w:rPr>
        <w:t>From 1 July 2023, restrictions preventing First Nations people claiming a heart health assessment service within 12 months of an Aboriginal and Torres Strait Islander Peoples health assessment service (items 715, 228, 92004, 92011) will be removed.</w:t>
      </w:r>
    </w:p>
    <w:p w14:paraId="403609E9" w14:textId="77777777" w:rsidR="005049DC" w:rsidRDefault="005049DC" w:rsidP="005049DC">
      <w:pPr>
        <w:pStyle w:val="Heading2"/>
      </w:pPr>
      <w:r>
        <w:t>Why are the changes being made?</w:t>
      </w:r>
    </w:p>
    <w:p w14:paraId="69BB88D4" w14:textId="77777777" w:rsidR="00A01D6A" w:rsidRDefault="00A01D6A" w:rsidP="00A01D6A">
      <w:pPr>
        <w:rPr>
          <w:szCs w:val="22"/>
        </w:rPr>
      </w:pPr>
      <w:r>
        <w:rPr>
          <w:szCs w:val="22"/>
        </w:rPr>
        <w:t>The Australian Government extended the items until 30 June 2025 as part of the 2023-24 Budget.</w:t>
      </w:r>
    </w:p>
    <w:p w14:paraId="5A7D28A5" w14:textId="77777777" w:rsidR="00A01D6A" w:rsidRDefault="00A01D6A" w:rsidP="00A01D6A">
      <w:pPr>
        <w:rPr>
          <w:szCs w:val="22"/>
        </w:rPr>
      </w:pPr>
      <w:r>
        <w:rPr>
          <w:szCs w:val="22"/>
        </w:rPr>
        <w:t>The extension supports consideration of the items under the Department’s current review of all MBS health assessment services, noting disease specific health assessment services, and the potential impacts of cardiovascular disease assessment in this context, will be an area of consideration.</w:t>
      </w:r>
    </w:p>
    <w:p w14:paraId="0E8D36E8" w14:textId="77777777" w:rsidR="00A01D6A" w:rsidRDefault="00A01D6A" w:rsidP="00A01D6A">
      <w:pPr>
        <w:rPr>
          <w:szCs w:val="22"/>
        </w:rPr>
      </w:pPr>
      <w:r>
        <w:rPr>
          <w:szCs w:val="22"/>
        </w:rPr>
        <w:t xml:space="preserve">The amendments to item claiming restrictions will </w:t>
      </w:r>
      <w:r w:rsidRPr="004E6F4A">
        <w:rPr>
          <w:szCs w:val="22"/>
        </w:rPr>
        <w:t>suppor</w:t>
      </w:r>
      <w:r>
        <w:rPr>
          <w:szCs w:val="22"/>
        </w:rPr>
        <w:t>t</w:t>
      </w:r>
      <w:r w:rsidRPr="004E6F4A">
        <w:rPr>
          <w:szCs w:val="22"/>
        </w:rPr>
        <w:t xml:space="preserve"> the earlier diagnosis and treatment of cardiovascular disease in First Nation</w:t>
      </w:r>
      <w:r>
        <w:rPr>
          <w:szCs w:val="22"/>
        </w:rPr>
        <w:t>s</w:t>
      </w:r>
      <w:r w:rsidRPr="004E6F4A">
        <w:rPr>
          <w:szCs w:val="22"/>
        </w:rPr>
        <w:t xml:space="preserve"> people.</w:t>
      </w:r>
    </w:p>
    <w:p w14:paraId="71811056" w14:textId="77777777" w:rsidR="005049DC" w:rsidRDefault="005049DC" w:rsidP="005049DC">
      <w:pPr>
        <w:pStyle w:val="Heading2"/>
      </w:pPr>
      <w:r>
        <w:lastRenderedPageBreak/>
        <w:t>What does this mean for providers?</w:t>
      </w:r>
    </w:p>
    <w:p w14:paraId="172FBC2F" w14:textId="77777777" w:rsidR="00A01D6A" w:rsidRPr="00A01D6A" w:rsidRDefault="00A01D6A" w:rsidP="00A01D6A">
      <w:pPr>
        <w:rPr>
          <w:rFonts w:cs="Arial"/>
          <w:szCs w:val="22"/>
        </w:rPr>
      </w:pPr>
      <w:r w:rsidRPr="00A01D6A">
        <w:rPr>
          <w:rFonts w:cs="Arial"/>
          <w:szCs w:val="22"/>
        </w:rPr>
        <w:t>Providers can continue to deliver heart health assessment services via MBS items 699 and 177 until 30 June 2025.</w:t>
      </w:r>
    </w:p>
    <w:p w14:paraId="1D530E39" w14:textId="77777777" w:rsidR="00A01D6A" w:rsidRPr="00A01D6A" w:rsidRDefault="00A01D6A" w:rsidP="00A01D6A">
      <w:pPr>
        <w:rPr>
          <w:rFonts w:cs="Arial"/>
          <w:szCs w:val="22"/>
        </w:rPr>
      </w:pPr>
      <w:r w:rsidRPr="00A01D6A">
        <w:rPr>
          <w:rFonts w:cs="Arial"/>
          <w:szCs w:val="22"/>
        </w:rPr>
        <w:t xml:space="preserve">From 1 July 2023, providers may also deliver a Medicare subsidised heart health assessment item to First Nations people who have received an </w:t>
      </w:r>
      <w:bookmarkStart w:id="2" w:name="_Hlk136863829"/>
      <w:r w:rsidRPr="00A01D6A">
        <w:rPr>
          <w:rFonts w:cs="Arial"/>
          <w:szCs w:val="22"/>
        </w:rPr>
        <w:t xml:space="preserve">Aboriginal and Torres Strait Islander health assessment </w:t>
      </w:r>
      <w:bookmarkEnd w:id="2"/>
      <w:r w:rsidRPr="00A01D6A">
        <w:rPr>
          <w:rFonts w:cs="Arial"/>
          <w:szCs w:val="22"/>
        </w:rPr>
        <w:t>(via MBS items 715, 228, 92004 or 92011) within the previous 12</w:t>
      </w:r>
      <w:r w:rsidRPr="00A01D6A">
        <w:rPr>
          <w:rFonts w:cs="Arial"/>
          <w:szCs w:val="22"/>
        </w:rPr>
        <w:noBreakHyphen/>
        <w:t xml:space="preserve">months. </w:t>
      </w:r>
    </w:p>
    <w:p w14:paraId="16556E8F" w14:textId="77777777" w:rsidR="00A01D6A" w:rsidRPr="00A01D6A" w:rsidRDefault="00A01D6A" w:rsidP="00A01D6A">
      <w:pPr>
        <w:spacing w:after="0"/>
        <w:rPr>
          <w:rFonts w:cs="Arial"/>
          <w:szCs w:val="22"/>
        </w:rPr>
      </w:pPr>
      <w:r w:rsidRPr="00A01D6A">
        <w:rPr>
          <w:rFonts w:cs="Arial"/>
          <w:szCs w:val="22"/>
        </w:rPr>
        <w:t xml:space="preserve">Note: </w:t>
      </w:r>
    </w:p>
    <w:p w14:paraId="667F3339" w14:textId="77777777" w:rsidR="00A01D6A" w:rsidRPr="00A01D6A" w:rsidRDefault="00A01D6A" w:rsidP="00A01D6A">
      <w:pPr>
        <w:pStyle w:val="ListParagraph"/>
        <w:numPr>
          <w:ilvl w:val="0"/>
          <w:numId w:val="6"/>
        </w:numPr>
        <w:spacing w:after="60" w:line="280" w:lineRule="exact"/>
        <w:contextualSpacing w:val="0"/>
        <w:rPr>
          <w:rFonts w:ascii="Arial" w:hAnsi="Arial" w:cs="Arial"/>
          <w:sz w:val="22"/>
          <w:szCs w:val="22"/>
        </w:rPr>
      </w:pPr>
      <w:r w:rsidRPr="00A01D6A">
        <w:rPr>
          <w:rFonts w:ascii="Arial" w:hAnsi="Arial" w:cs="Arial"/>
          <w:sz w:val="22"/>
          <w:szCs w:val="22"/>
        </w:rPr>
        <w:t xml:space="preserve">An assessment of a patient’s cardiovascular health may also be conducted during an Aboriginal and Torres Strait Islander health assessment. </w:t>
      </w:r>
    </w:p>
    <w:p w14:paraId="38DCF24A" w14:textId="77777777" w:rsidR="00A01D6A" w:rsidRPr="00A01D6A" w:rsidRDefault="00A01D6A" w:rsidP="00A01D6A">
      <w:pPr>
        <w:pStyle w:val="ListParagraph"/>
        <w:numPr>
          <w:ilvl w:val="0"/>
          <w:numId w:val="6"/>
        </w:numPr>
        <w:spacing w:after="60" w:line="280" w:lineRule="exact"/>
        <w:contextualSpacing w:val="0"/>
        <w:rPr>
          <w:rFonts w:ascii="Arial" w:hAnsi="Arial" w:cs="Arial"/>
          <w:sz w:val="22"/>
          <w:szCs w:val="22"/>
        </w:rPr>
      </w:pPr>
      <w:r w:rsidRPr="00A01D6A">
        <w:rPr>
          <w:rFonts w:ascii="Arial" w:hAnsi="Arial" w:cs="Arial"/>
          <w:sz w:val="22"/>
          <w:szCs w:val="22"/>
        </w:rPr>
        <w:t xml:space="preserve">Unless clinically relevant, where the above assessment has been provided within the previous nine months, a Heart Health Assessment should not be claimed. </w:t>
      </w:r>
    </w:p>
    <w:p w14:paraId="0F47DFE5" w14:textId="77777777" w:rsidR="00A01D6A" w:rsidRPr="00A01D6A" w:rsidRDefault="00A01D6A" w:rsidP="00A01D6A">
      <w:pPr>
        <w:spacing w:before="240"/>
        <w:rPr>
          <w:rFonts w:cs="Arial"/>
          <w:color w:val="auto"/>
          <w:szCs w:val="22"/>
        </w:rPr>
      </w:pPr>
      <w:r w:rsidRPr="00A01D6A">
        <w:rPr>
          <w:rFonts w:cs="Arial"/>
          <w:szCs w:val="22"/>
        </w:rPr>
        <w:t xml:space="preserve">Providers will need to familiarise themselves with the amendments to MBS heart health assessment items and any associated rules and the explanatory note AN.14.2. The items </w:t>
      </w:r>
      <w:proofErr w:type="gramStart"/>
      <w:r w:rsidRPr="00A01D6A">
        <w:rPr>
          <w:rFonts w:cs="Arial"/>
          <w:szCs w:val="22"/>
        </w:rPr>
        <w:t>are located in</w:t>
      </w:r>
      <w:proofErr w:type="gramEnd"/>
      <w:r w:rsidRPr="00A01D6A">
        <w:rPr>
          <w:rFonts w:cs="Arial"/>
          <w:szCs w:val="22"/>
        </w:rPr>
        <w:t xml:space="preserve"> the MBS within Subheading 1 (Health Assessments) of Group A14 (Health Assessments) and Subgroup 5 (Non-Specialist Practitioner health assessments) of Group A7 (Acupuncture and Non-Specialist Practitioner Items).</w:t>
      </w:r>
    </w:p>
    <w:p w14:paraId="4E227793" w14:textId="2FC829C9" w:rsidR="005049DC" w:rsidRPr="00A01D6A" w:rsidRDefault="00A01D6A" w:rsidP="005049DC">
      <w:pPr>
        <w:rPr>
          <w:rFonts w:cs="Arial"/>
          <w:color w:val="auto"/>
          <w:szCs w:val="22"/>
        </w:rPr>
      </w:pPr>
      <w:r w:rsidRPr="00A01D6A">
        <w:rPr>
          <w:rFonts w:cs="Arial"/>
          <w:color w:val="auto"/>
          <w:szCs w:val="22"/>
        </w:rPr>
        <w:t>Providers have a responsibility to ensure that any services they bill to Medicare fully meet the eligibility requirements outlined in the legislation.</w:t>
      </w:r>
    </w:p>
    <w:p w14:paraId="1B522922" w14:textId="77777777" w:rsidR="005049DC" w:rsidRDefault="005049DC" w:rsidP="005049DC">
      <w:pPr>
        <w:pStyle w:val="Heading2"/>
        <w:spacing w:after="120"/>
      </w:pPr>
      <w:r>
        <w:t>How will these changes affect patients</w:t>
      </w:r>
      <w:r w:rsidRPr="001A7FB7">
        <w:t>?</w:t>
      </w:r>
    </w:p>
    <w:p w14:paraId="6CFDD365" w14:textId="2D795AAE" w:rsidR="00A01D6A" w:rsidRDefault="00A01D6A" w:rsidP="00A01D6A">
      <w:pPr>
        <w:rPr>
          <w:rFonts w:cs="Arial"/>
          <w:szCs w:val="22"/>
        </w:rPr>
      </w:pPr>
      <w:r>
        <w:rPr>
          <w:rFonts w:cs="Arial"/>
          <w:szCs w:val="22"/>
        </w:rPr>
        <w:t xml:space="preserve">Eligible patients will continue to receive Medicare </w:t>
      </w:r>
      <w:r w:rsidR="00784A07">
        <w:rPr>
          <w:rFonts w:cs="Arial"/>
          <w:szCs w:val="22"/>
        </w:rPr>
        <w:t>benefit</w:t>
      </w:r>
      <w:r>
        <w:rPr>
          <w:rFonts w:cs="Arial"/>
          <w:szCs w:val="22"/>
        </w:rPr>
        <w:t xml:space="preserve">s for clinically appropriate heart health assessment services. </w:t>
      </w:r>
    </w:p>
    <w:p w14:paraId="60A3AF38" w14:textId="77777777" w:rsidR="00A01D6A" w:rsidRDefault="00A01D6A" w:rsidP="00A01D6A">
      <w:pPr>
        <w:rPr>
          <w:rFonts w:cs="Arial"/>
          <w:szCs w:val="22"/>
        </w:rPr>
      </w:pPr>
      <w:r>
        <w:rPr>
          <w:rFonts w:cs="Arial"/>
          <w:szCs w:val="22"/>
        </w:rPr>
        <w:t xml:space="preserve">First Nations people will benefit from </w:t>
      </w:r>
      <w:r w:rsidRPr="008F027A">
        <w:rPr>
          <w:rFonts w:cs="Arial"/>
          <w:szCs w:val="22"/>
        </w:rPr>
        <w:t xml:space="preserve">greater access </w:t>
      </w:r>
      <w:r>
        <w:rPr>
          <w:rFonts w:cs="Arial"/>
          <w:szCs w:val="22"/>
        </w:rPr>
        <w:t>to dedicated heart health assessment items</w:t>
      </w:r>
      <w:r w:rsidRPr="008F027A">
        <w:rPr>
          <w:rFonts w:cs="Arial"/>
          <w:szCs w:val="22"/>
        </w:rPr>
        <w:t>.</w:t>
      </w:r>
    </w:p>
    <w:p w14:paraId="47B7A4BF" w14:textId="77777777" w:rsidR="005049DC" w:rsidRDefault="005049DC" w:rsidP="005049DC">
      <w:pPr>
        <w:pStyle w:val="Heading2"/>
      </w:pPr>
      <w:r w:rsidRPr="001A7FB7">
        <w:t>Who was consulted on the changes?</w:t>
      </w:r>
    </w:p>
    <w:p w14:paraId="5F082D7F" w14:textId="77777777" w:rsidR="00A01D6A" w:rsidRDefault="00A01D6A" w:rsidP="00A01D6A">
      <w:pPr>
        <w:rPr>
          <w:szCs w:val="22"/>
          <w:highlight w:val="yellow"/>
        </w:rPr>
      </w:pPr>
      <w:r w:rsidRPr="008F027A">
        <w:rPr>
          <w:szCs w:val="22"/>
        </w:rPr>
        <w:t>Consultation with peak medical bodies</w:t>
      </w:r>
      <w:r>
        <w:rPr>
          <w:szCs w:val="22"/>
        </w:rPr>
        <w:t xml:space="preserve"> and cardiovascular health organisations was undertaken in November and December 2022.  </w:t>
      </w:r>
    </w:p>
    <w:p w14:paraId="53F424BD" w14:textId="77777777" w:rsidR="005049DC" w:rsidRDefault="005049DC" w:rsidP="005049DC">
      <w:pPr>
        <w:pStyle w:val="Heading2"/>
      </w:pPr>
      <w:r w:rsidRPr="001A7FB7">
        <w:t>How will the changes be monitored</w:t>
      </w:r>
      <w:r>
        <w:t xml:space="preserve"> and reviewed</w:t>
      </w:r>
      <w:r w:rsidRPr="001A7FB7">
        <w:t>?</w:t>
      </w:r>
    </w:p>
    <w:p w14:paraId="2D4BA565" w14:textId="77777777" w:rsidR="00A01D6A" w:rsidRDefault="00A01D6A" w:rsidP="00A01D6A">
      <w:pPr>
        <w:rPr>
          <w:szCs w:val="22"/>
        </w:rPr>
      </w:pPr>
      <w:r>
        <w:rPr>
          <w:szCs w:val="22"/>
        </w:rPr>
        <w:t>All heart health assessment items will continue to be subject to MBS compliance processes and activities, including random targeted audits which may require a provider to submit evidence about the services claimed.</w:t>
      </w:r>
    </w:p>
    <w:p w14:paraId="4A14E4EA" w14:textId="77777777" w:rsidR="00A01D6A" w:rsidRDefault="00A01D6A" w:rsidP="00A01D6A">
      <w:pPr>
        <w:rPr>
          <w:szCs w:val="22"/>
        </w:rPr>
      </w:pPr>
      <w:r>
        <w:rPr>
          <w:szCs w:val="22"/>
        </w:rPr>
        <w:t xml:space="preserve">Significant variation from forecasted expenditure may warrant review and amendment of fees, and incorrect use of MBS items can result in penalties including the health professional being asked to repay monies that have been incorrectly received. </w:t>
      </w:r>
    </w:p>
    <w:p w14:paraId="37D5CA3B" w14:textId="77777777" w:rsidR="005049DC" w:rsidRDefault="005049DC" w:rsidP="005049DC">
      <w:pPr>
        <w:pStyle w:val="Heading2"/>
      </w:pPr>
      <w:r>
        <w:lastRenderedPageBreak/>
        <w:t>Where can I find more information?</w:t>
      </w:r>
    </w:p>
    <w:p w14:paraId="56FFA636" w14:textId="77777777" w:rsidR="006D6E2C" w:rsidRPr="00867595" w:rsidRDefault="006D6E2C" w:rsidP="006D6E2C">
      <w:pPr>
        <w:rPr>
          <w:szCs w:val="22"/>
        </w:rPr>
      </w:pPr>
      <w:r w:rsidRPr="00867595">
        <w:rPr>
          <w:szCs w:val="22"/>
        </w:rPr>
        <w:t xml:space="preserve">The full item descriptor(s) and information on other changes to the MBS can be found on the MBS Online website at </w:t>
      </w:r>
      <w:hyperlink r:id="rId8"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9" w:history="1">
        <w:r w:rsidRPr="00867595">
          <w:rPr>
            <w:rStyle w:val="Hyperlink"/>
            <w:szCs w:val="22"/>
          </w:rPr>
          <w:t>MBS Online</w:t>
        </w:r>
      </w:hyperlink>
      <w:r w:rsidRPr="00867595">
        <w:rPr>
          <w:szCs w:val="22"/>
        </w:rPr>
        <w:t xml:space="preserve"> and clicking ‘Subscribe’. </w:t>
      </w:r>
    </w:p>
    <w:p w14:paraId="28985CC1" w14:textId="77777777" w:rsidR="006D6E2C" w:rsidRPr="00867595" w:rsidRDefault="006D6E2C" w:rsidP="006D6E2C">
      <w:pPr>
        <w:rPr>
          <w:szCs w:val="22"/>
        </w:rPr>
      </w:pPr>
      <w:r w:rsidRPr="00867595">
        <w:rPr>
          <w:szCs w:val="22"/>
        </w:rP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0" w:history="1">
        <w:r w:rsidRPr="00867595">
          <w:rPr>
            <w:rStyle w:val="Hyperlink"/>
            <w:szCs w:val="22"/>
          </w:rPr>
          <w:t>askMBS@health.gov.au</w:t>
        </w:r>
      </w:hyperlink>
      <w:r w:rsidRPr="00867595">
        <w:rPr>
          <w:szCs w:val="22"/>
        </w:rPr>
        <w:t>.</w:t>
      </w:r>
    </w:p>
    <w:p w14:paraId="782B2A9B" w14:textId="77777777" w:rsidR="006D6E2C" w:rsidRPr="00867595" w:rsidRDefault="006D6E2C" w:rsidP="006D6E2C">
      <w:pPr>
        <w:rPr>
          <w:szCs w:val="22"/>
        </w:rPr>
      </w:pPr>
      <w:r w:rsidRPr="00867595">
        <w:rPr>
          <w:szCs w:val="22"/>
        </w:rPr>
        <w:t>Subscribe to ‘</w:t>
      </w:r>
      <w:hyperlink r:id="rId11" w:history="1">
        <w:r w:rsidRPr="00867595">
          <w:rPr>
            <w:rStyle w:val="Hyperlink"/>
            <w:szCs w:val="22"/>
          </w:rPr>
          <w:t>News for Health Professionals</w:t>
        </w:r>
      </w:hyperlink>
      <w:r w:rsidRPr="00867595">
        <w:rPr>
          <w:szCs w:val="22"/>
        </w:rPr>
        <w:t>’ on the Services Australia website and you will receive regular news highlights.</w:t>
      </w:r>
    </w:p>
    <w:p w14:paraId="2B0E7BFD" w14:textId="77777777" w:rsidR="006D6E2C" w:rsidRPr="00867595" w:rsidRDefault="006D6E2C" w:rsidP="006D6E2C">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65B7602A" w14:textId="77777777" w:rsidR="006D6E2C" w:rsidRPr="00867595" w:rsidRDefault="006D6E2C" w:rsidP="006D6E2C">
      <w:pPr>
        <w:rPr>
          <w:szCs w:val="22"/>
        </w:rPr>
      </w:pPr>
      <w:r w:rsidRPr="00867595">
        <w:rPr>
          <w:szCs w:val="22"/>
        </w:rPr>
        <w:t xml:space="preserve">The data file for software vendors when available can be accessed via the </w:t>
      </w:r>
      <w:hyperlink r:id="rId12" w:history="1">
        <w:r w:rsidRPr="00867595">
          <w:rPr>
            <w:rStyle w:val="Hyperlink"/>
            <w:szCs w:val="22"/>
          </w:rPr>
          <w:t>Downloads</w:t>
        </w:r>
      </w:hyperlink>
      <w:r w:rsidRPr="00867595">
        <w:rPr>
          <w:szCs w:val="22"/>
        </w:rPr>
        <w:t xml:space="preserve"> page.</w:t>
      </w:r>
    </w:p>
    <w:p w14:paraId="2DFB5698" w14:textId="16417752" w:rsidR="00F26713" w:rsidRPr="002827FD" w:rsidRDefault="00F26713" w:rsidP="002827FD">
      <w:pPr>
        <w:spacing w:before="0" w:after="0" w:line="240" w:lineRule="auto"/>
        <w:rPr>
          <w:rFonts w:cs="Arial"/>
          <w:b/>
          <w:bCs/>
          <w:iCs/>
          <w:color w:val="358189"/>
          <w:sz w:val="36"/>
          <w:szCs w:val="28"/>
        </w:rPr>
      </w:pP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F048" w14:textId="77777777" w:rsidR="00295AC1" w:rsidRDefault="00295AC1" w:rsidP="006B56BB">
      <w:r>
        <w:separator/>
      </w:r>
    </w:p>
    <w:p w14:paraId="7F59CA1A" w14:textId="77777777" w:rsidR="00295AC1" w:rsidRDefault="00295AC1"/>
  </w:endnote>
  <w:endnote w:type="continuationSeparator" w:id="0">
    <w:p w14:paraId="6ED1A9AB" w14:textId="77777777" w:rsidR="00295AC1" w:rsidRDefault="00295AC1" w:rsidP="006B56BB">
      <w:r>
        <w:continuationSeparator/>
      </w:r>
    </w:p>
    <w:p w14:paraId="7C66FC8E" w14:textId="77777777" w:rsidR="00295AC1" w:rsidRDefault="00295AC1"/>
  </w:endnote>
  <w:endnote w:type="continuationNotice" w:id="1">
    <w:p w14:paraId="436A5CA7" w14:textId="77777777" w:rsidR="00295AC1" w:rsidRDefault="00295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BA85" w14:textId="31E19922" w:rsidR="003003B2" w:rsidRPr="00B64760" w:rsidRDefault="00387F27" w:rsidP="003003B2">
    <w:pPr>
      <w:pStyle w:val="TableTitle"/>
      <w:spacing w:before="0" w:after="0"/>
      <w:rPr>
        <w:b w:val="0"/>
        <w:bCs/>
        <w:sz w:val="20"/>
        <w:szCs w:val="20"/>
      </w:rPr>
    </w:pPr>
    <w:r>
      <w:rPr>
        <w:rStyle w:val="BookTitle"/>
        <w:rFonts w:eastAsiaTheme="minorEastAsia"/>
        <w:noProof/>
      </w:rPr>
      <w:pict w14:anchorId="54B49A30">
        <v:rect id="_x0000_i1025" style="width:523.3pt;height:1.9pt" o:hralign="center" o:hrstd="t" o:hr="t" fillcolor="#a0a0a0" stroked="f"/>
      </w:pict>
    </w:r>
    <w:r w:rsidR="003003B2" w:rsidRPr="00B64760">
      <w:rPr>
        <w:b w:val="0"/>
        <w:bCs/>
        <w:sz w:val="20"/>
        <w:szCs w:val="20"/>
      </w:rPr>
      <w:t>Medicare Benefits Schedule</w:t>
    </w:r>
  </w:p>
  <w:p w14:paraId="39D67B6D" w14:textId="31F351CE" w:rsidR="003003B2" w:rsidRPr="00B64760" w:rsidRDefault="00A01D6A" w:rsidP="003003B2">
    <w:pPr>
      <w:pStyle w:val="TableTitle"/>
      <w:tabs>
        <w:tab w:val="right" w:pos="10466"/>
      </w:tabs>
      <w:spacing w:before="0" w:after="0"/>
      <w:rPr>
        <w:b w:val="0"/>
        <w:bCs/>
        <w:sz w:val="20"/>
        <w:szCs w:val="20"/>
      </w:rPr>
    </w:pPr>
    <w:r w:rsidRPr="0022442D">
      <w:rPr>
        <w:sz w:val="20"/>
        <w:szCs w:val="20"/>
      </w:rPr>
      <w:t>Amendments to Temporary MBS heart health assessment items</w:t>
    </w:r>
    <w:r>
      <w:rPr>
        <w:b w:val="0"/>
        <w:bCs/>
        <w:sz w:val="20"/>
        <w:szCs w:val="20"/>
      </w:rPr>
      <w:t xml:space="preserve"> </w:t>
    </w:r>
    <w:r w:rsidR="003003B2" w:rsidRPr="00B64760">
      <w:rPr>
        <w:b w:val="0"/>
        <w:bCs/>
        <w:sz w:val="20"/>
        <w:szCs w:val="20"/>
      </w:rPr>
      <w:t xml:space="preserve"> </w:t>
    </w:r>
    <w:sdt>
      <w:sdtPr>
        <w:rPr>
          <w:b w:val="0"/>
          <w:bCs/>
          <w:sz w:val="20"/>
          <w:szCs w:val="20"/>
        </w:rPr>
        <w:id w:val="1595363365"/>
        <w:docPartObj>
          <w:docPartGallery w:val="Page Numbers (Bottom of Page)"/>
          <w:docPartUnique/>
        </w:docPartObj>
      </w:sdtPr>
      <w:sdtEndPr>
        <w:rPr>
          <w:noProof/>
        </w:rPr>
      </w:sdtEndPr>
      <w:sdtContent>
        <w:r w:rsidR="003003B2" w:rsidRPr="00B64760">
          <w:rPr>
            <w:b w:val="0"/>
            <w:bCs/>
            <w:sz w:val="20"/>
            <w:szCs w:val="20"/>
          </w:rPr>
          <w:tab/>
        </w:r>
        <w:sdt>
          <w:sdtPr>
            <w:rPr>
              <w:b w:val="0"/>
              <w:bCs/>
              <w:sz w:val="20"/>
              <w:szCs w:val="20"/>
            </w:rPr>
            <w:id w:val="42103795"/>
            <w:docPartObj>
              <w:docPartGallery w:val="Page Numbers (Bottom of Page)"/>
              <w:docPartUnique/>
            </w:docPartObj>
          </w:sdtPr>
          <w:sdtEndPr/>
          <w:sdtContent>
            <w:sdt>
              <w:sdtPr>
                <w:rPr>
                  <w:b w:val="0"/>
                  <w:bCs/>
                  <w:sz w:val="20"/>
                  <w:szCs w:val="20"/>
                </w:rPr>
                <w:id w:val="2047491091"/>
                <w:docPartObj>
                  <w:docPartGallery w:val="Page Numbers (Top of Page)"/>
                  <w:docPartUnique/>
                </w:docPartObj>
              </w:sdtPr>
              <w:sdtEndPr/>
              <w:sdtContent>
                <w:r w:rsidR="003003B2" w:rsidRPr="00B64760">
                  <w:rPr>
                    <w:b w:val="0"/>
                    <w:bCs/>
                    <w:sz w:val="20"/>
                    <w:szCs w:val="20"/>
                  </w:rPr>
                  <w:t xml:space="preserve">Page </w:t>
                </w:r>
                <w:r w:rsidR="003003B2" w:rsidRPr="00B64760">
                  <w:rPr>
                    <w:b w:val="0"/>
                    <w:bCs/>
                    <w:sz w:val="20"/>
                    <w:szCs w:val="20"/>
                  </w:rPr>
                  <w:fldChar w:fldCharType="begin"/>
                </w:r>
                <w:r w:rsidR="003003B2" w:rsidRPr="00B64760">
                  <w:rPr>
                    <w:b w:val="0"/>
                    <w:bCs/>
                    <w:sz w:val="20"/>
                    <w:szCs w:val="20"/>
                  </w:rPr>
                  <w:instrText xml:space="preserve"> PAGE </w:instrText>
                </w:r>
                <w:r w:rsidR="003003B2" w:rsidRPr="00B64760">
                  <w:rPr>
                    <w:b w:val="0"/>
                    <w:bCs/>
                    <w:sz w:val="20"/>
                    <w:szCs w:val="20"/>
                  </w:rPr>
                  <w:fldChar w:fldCharType="separate"/>
                </w:r>
                <w:r w:rsidR="003003B2">
                  <w:rPr>
                    <w:b w:val="0"/>
                    <w:bCs/>
                    <w:sz w:val="20"/>
                    <w:szCs w:val="20"/>
                  </w:rPr>
                  <w:t>1</w:t>
                </w:r>
                <w:r w:rsidR="003003B2" w:rsidRPr="00B64760">
                  <w:rPr>
                    <w:b w:val="0"/>
                    <w:bCs/>
                    <w:sz w:val="20"/>
                    <w:szCs w:val="20"/>
                  </w:rPr>
                  <w:fldChar w:fldCharType="end"/>
                </w:r>
                <w:r w:rsidR="003003B2" w:rsidRPr="00B64760">
                  <w:rPr>
                    <w:b w:val="0"/>
                    <w:bCs/>
                    <w:sz w:val="20"/>
                    <w:szCs w:val="20"/>
                  </w:rPr>
                  <w:t xml:space="preserve"> of </w:t>
                </w:r>
                <w:r w:rsidR="003003B2" w:rsidRPr="00B64760">
                  <w:rPr>
                    <w:b w:val="0"/>
                    <w:bCs/>
                    <w:sz w:val="20"/>
                    <w:szCs w:val="20"/>
                  </w:rPr>
                  <w:fldChar w:fldCharType="begin"/>
                </w:r>
                <w:r w:rsidR="003003B2" w:rsidRPr="00B64760">
                  <w:rPr>
                    <w:b w:val="0"/>
                    <w:bCs/>
                    <w:sz w:val="20"/>
                    <w:szCs w:val="20"/>
                  </w:rPr>
                  <w:instrText xml:space="preserve"> NUMPAGES  </w:instrText>
                </w:r>
                <w:r w:rsidR="003003B2" w:rsidRPr="00B64760">
                  <w:rPr>
                    <w:b w:val="0"/>
                    <w:bCs/>
                    <w:sz w:val="20"/>
                    <w:szCs w:val="20"/>
                  </w:rPr>
                  <w:fldChar w:fldCharType="separate"/>
                </w:r>
                <w:r w:rsidR="003003B2">
                  <w:rPr>
                    <w:b w:val="0"/>
                    <w:bCs/>
                    <w:sz w:val="20"/>
                    <w:szCs w:val="20"/>
                  </w:rPr>
                  <w:t>5</w:t>
                </w:r>
                <w:r w:rsidR="003003B2" w:rsidRPr="00B64760">
                  <w:rPr>
                    <w:b w:val="0"/>
                    <w:bCs/>
                    <w:sz w:val="20"/>
                    <w:szCs w:val="20"/>
                  </w:rPr>
                  <w:fldChar w:fldCharType="end"/>
                </w:r>
              </w:sdtContent>
            </w:sdt>
          </w:sdtContent>
        </w:sdt>
        <w:r w:rsidR="003003B2" w:rsidRPr="00B64760">
          <w:rPr>
            <w:b w:val="0"/>
            <w:bCs/>
            <w:sz w:val="20"/>
            <w:szCs w:val="20"/>
          </w:rPr>
          <w:t xml:space="preserve"> </w:t>
        </w:r>
      </w:sdtContent>
    </w:sdt>
  </w:p>
  <w:p w14:paraId="7449C8DB" w14:textId="77777777" w:rsidR="003003B2" w:rsidRPr="00B64760" w:rsidRDefault="003003B2" w:rsidP="003003B2">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Pr="00B64760">
      <w:rPr>
        <w:rStyle w:val="Hyperlink"/>
        <w:b w:val="0"/>
        <w:bCs/>
        <w:sz w:val="20"/>
        <w:szCs w:val="20"/>
      </w:rPr>
      <w:t>MBS Online</w:t>
    </w:r>
  </w:p>
  <w:p w14:paraId="4DAB659B" w14:textId="250A81E3" w:rsidR="003003B2" w:rsidRPr="00B64760" w:rsidRDefault="003003B2" w:rsidP="003003B2">
    <w:pPr>
      <w:pStyle w:val="TableTitle"/>
      <w:spacing w:before="0" w:after="0"/>
      <w:rPr>
        <w:b w:val="0"/>
        <w:bCs/>
        <w:sz w:val="20"/>
        <w:szCs w:val="20"/>
      </w:rPr>
    </w:pPr>
    <w:r>
      <w:rPr>
        <w:b w:val="0"/>
        <w:bCs/>
        <w:sz w:val="20"/>
        <w:szCs w:val="20"/>
      </w:rPr>
      <w:fldChar w:fldCharType="end"/>
    </w:r>
    <w:r w:rsidRPr="00B64760">
      <w:rPr>
        <w:b w:val="0"/>
        <w:bCs/>
        <w:sz w:val="20"/>
        <w:szCs w:val="20"/>
      </w:rPr>
      <w:t xml:space="preserve">Last updated – </w:t>
    </w:r>
    <w:r w:rsidR="0022442D">
      <w:rPr>
        <w:b w:val="0"/>
        <w:bCs/>
        <w:sz w:val="20"/>
        <w:szCs w:val="20"/>
      </w:rPr>
      <w:t>5 June</w:t>
    </w:r>
    <w:r w:rsidR="00A01D6A">
      <w:rPr>
        <w:b w:val="0"/>
        <w:bCs/>
        <w:sz w:val="20"/>
        <w:szCs w:val="20"/>
      </w:rPr>
      <w:t xml:space="preserve"> 2023</w:t>
    </w:r>
  </w:p>
  <w:p w14:paraId="78B91981" w14:textId="63D96D02" w:rsidR="00CB03B8" w:rsidRPr="00F51321" w:rsidRDefault="00CB03B8" w:rsidP="00B64760">
    <w:pPr>
      <w:pStyle w:val="TableTit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04070D7D" w:rsidR="00064168" w:rsidRPr="00B64760" w:rsidRDefault="00387F27" w:rsidP="00B64760">
    <w:pPr>
      <w:pStyle w:val="TableTitle"/>
      <w:spacing w:before="0" w:after="0"/>
      <w:rPr>
        <w:b w:val="0"/>
        <w:bCs/>
        <w:sz w:val="20"/>
        <w:szCs w:val="20"/>
      </w:rPr>
    </w:pPr>
    <w:r>
      <w:rPr>
        <w:rStyle w:val="BookTitle"/>
        <w:rFonts w:eastAsiaTheme="minorEastAsia"/>
        <w:noProof/>
      </w:rPr>
      <w:pict w14:anchorId="1DB3991B">
        <v:rect id="_x0000_i1026" style="width:523.3pt;height:1.9pt" o:hralign="center" o:hrstd="t" o:hr="t" fillcolor="#a0a0a0" stroked="f"/>
      </w:pict>
    </w:r>
    <w:r w:rsidR="00064168" w:rsidRPr="00B64760">
      <w:rPr>
        <w:b w:val="0"/>
        <w:bCs/>
        <w:sz w:val="20"/>
        <w:szCs w:val="20"/>
      </w:rPr>
      <w:t>Medicare Benefits Schedule</w:t>
    </w:r>
  </w:p>
  <w:p w14:paraId="7DCCE2B2" w14:textId="09D0B5D8" w:rsidR="00064168" w:rsidRPr="00B64760" w:rsidRDefault="00A01D6A" w:rsidP="00B64760">
    <w:pPr>
      <w:pStyle w:val="TableTitle"/>
      <w:tabs>
        <w:tab w:val="right" w:pos="10466"/>
      </w:tabs>
      <w:spacing w:before="0" w:after="0"/>
      <w:rPr>
        <w:b w:val="0"/>
        <w:bCs/>
        <w:sz w:val="20"/>
        <w:szCs w:val="20"/>
      </w:rPr>
    </w:pPr>
    <w:r w:rsidRPr="0022442D">
      <w:rPr>
        <w:sz w:val="20"/>
        <w:szCs w:val="20"/>
      </w:rPr>
      <w:t>Amendments to Temporary MBS heart health assessment items</w:t>
    </w:r>
    <w:sdt>
      <w:sdtPr>
        <w:rPr>
          <w:b w:val="0"/>
          <w:bCs/>
          <w:sz w:val="20"/>
          <w:szCs w:val="20"/>
        </w:rPr>
        <w:id w:val="960607005"/>
        <w:docPartObj>
          <w:docPartGallery w:val="Page Numbers (Bottom of Page)"/>
          <w:docPartUnique/>
        </w:docPartObj>
      </w:sdtPr>
      <w:sdtEndPr>
        <w:rPr>
          <w:noProof/>
        </w:rPr>
      </w:sdtEndPr>
      <w:sdtContent>
        <w:r w:rsidR="00064168" w:rsidRPr="00B64760">
          <w:rPr>
            <w:b w:val="0"/>
            <w:bCs/>
            <w:sz w:val="20"/>
            <w:szCs w:val="20"/>
          </w:rPr>
          <w:tab/>
        </w:r>
        <w:sdt>
          <w:sdtPr>
            <w:rPr>
              <w:b w:val="0"/>
              <w:bCs/>
              <w:sz w:val="20"/>
              <w:szCs w:val="20"/>
            </w:rPr>
            <w:id w:val="-720741692"/>
            <w:docPartObj>
              <w:docPartGallery w:val="Page Numbers (Bottom of Page)"/>
              <w:docPartUnique/>
            </w:docPartObj>
          </w:sdtPr>
          <w:sdtEndPr/>
          <w:sdtContent>
            <w:sdt>
              <w:sdtPr>
                <w:rPr>
                  <w:b w:val="0"/>
                  <w:bCs/>
                  <w:sz w:val="20"/>
                  <w:szCs w:val="20"/>
                </w:rPr>
                <w:id w:val="1701501531"/>
                <w:docPartObj>
                  <w:docPartGallery w:val="Page Numbers (Top of Page)"/>
                  <w:docPartUnique/>
                </w:docPartObj>
              </w:sdtPr>
              <w:sdtEndPr/>
              <w:sdtContent>
                <w:r w:rsidR="00064168" w:rsidRPr="00B64760">
                  <w:rPr>
                    <w:b w:val="0"/>
                    <w:bCs/>
                    <w:sz w:val="20"/>
                    <w:szCs w:val="20"/>
                  </w:rPr>
                  <w:t xml:space="preserve">Page </w:t>
                </w:r>
                <w:r w:rsidR="00064168" w:rsidRPr="00B64760">
                  <w:rPr>
                    <w:b w:val="0"/>
                    <w:bCs/>
                    <w:sz w:val="20"/>
                    <w:szCs w:val="20"/>
                  </w:rPr>
                  <w:fldChar w:fldCharType="begin"/>
                </w:r>
                <w:r w:rsidR="00064168" w:rsidRPr="00B64760">
                  <w:rPr>
                    <w:b w:val="0"/>
                    <w:bCs/>
                    <w:sz w:val="20"/>
                    <w:szCs w:val="20"/>
                  </w:rPr>
                  <w:instrText xml:space="preserve"> PAGE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r w:rsidR="00064168" w:rsidRPr="00B64760">
                  <w:rPr>
                    <w:b w:val="0"/>
                    <w:bCs/>
                    <w:sz w:val="20"/>
                    <w:szCs w:val="20"/>
                  </w:rPr>
                  <w:t xml:space="preserve"> of </w:t>
                </w:r>
                <w:r w:rsidR="00064168" w:rsidRPr="00B64760">
                  <w:rPr>
                    <w:b w:val="0"/>
                    <w:bCs/>
                    <w:sz w:val="20"/>
                    <w:szCs w:val="20"/>
                  </w:rPr>
                  <w:fldChar w:fldCharType="begin"/>
                </w:r>
                <w:r w:rsidR="00064168" w:rsidRPr="00B64760">
                  <w:rPr>
                    <w:b w:val="0"/>
                    <w:bCs/>
                    <w:sz w:val="20"/>
                    <w:szCs w:val="20"/>
                  </w:rPr>
                  <w:instrText xml:space="preserve"> NUMPAGES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sdtContent>
            </w:sdt>
          </w:sdtContent>
        </w:sdt>
        <w:r w:rsidR="00064168" w:rsidRPr="00B64760">
          <w:rPr>
            <w:b w:val="0"/>
            <w:bCs/>
            <w:sz w:val="20"/>
            <w:szCs w:val="20"/>
          </w:rPr>
          <w:t xml:space="preserve"> </w:t>
        </w:r>
      </w:sdtContent>
    </w:sdt>
  </w:p>
  <w:p w14:paraId="3821CA3D" w14:textId="745EF07E" w:rsidR="00064168" w:rsidRPr="00B64760" w:rsidRDefault="00B64760" w:rsidP="00B64760">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00064168" w:rsidRPr="00B64760">
      <w:rPr>
        <w:rStyle w:val="Hyperlink"/>
        <w:b w:val="0"/>
        <w:bCs/>
        <w:sz w:val="20"/>
        <w:szCs w:val="20"/>
      </w:rPr>
      <w:t>MBS Online</w:t>
    </w:r>
  </w:p>
  <w:p w14:paraId="16FE2055" w14:textId="06B38C8D" w:rsidR="002827FD" w:rsidRPr="00B64760" w:rsidRDefault="00B64760" w:rsidP="00B64760">
    <w:pPr>
      <w:pStyle w:val="TableTitle"/>
      <w:spacing w:before="0" w:after="0"/>
      <w:rPr>
        <w:b w:val="0"/>
        <w:bCs/>
        <w:sz w:val="20"/>
        <w:szCs w:val="20"/>
      </w:rPr>
    </w:pPr>
    <w:r>
      <w:rPr>
        <w:b w:val="0"/>
        <w:bCs/>
        <w:sz w:val="20"/>
        <w:szCs w:val="20"/>
      </w:rPr>
      <w:fldChar w:fldCharType="end"/>
    </w:r>
    <w:r w:rsidR="00064168" w:rsidRPr="00B64760">
      <w:rPr>
        <w:b w:val="0"/>
        <w:bCs/>
        <w:sz w:val="20"/>
        <w:szCs w:val="20"/>
      </w:rPr>
      <w:t xml:space="preserve">Last updated – </w:t>
    </w:r>
    <w:r w:rsidR="0022442D">
      <w:rPr>
        <w:b w:val="0"/>
        <w:bCs/>
        <w:sz w:val="20"/>
        <w:szCs w:val="20"/>
      </w:rPr>
      <w:t>5 June</w:t>
    </w:r>
    <w:r w:rsidR="002827FD">
      <w:rPr>
        <w:b w:val="0"/>
        <w:bCs/>
        <w:sz w:val="20"/>
        <w:szCs w:val="20"/>
      </w:rPr>
      <w:t xml:space="preserve"> </w:t>
    </w:r>
    <w:r w:rsidR="00064168" w:rsidRPr="00B64760">
      <w:rPr>
        <w:b w:val="0"/>
        <w:bCs/>
        <w:sz w:val="20"/>
        <w:szCs w:val="20"/>
      </w:rPr>
      <w:t>20</w:t>
    </w:r>
    <w:r>
      <w:rPr>
        <w:b w:val="0"/>
        <w:bCs/>
        <w:sz w:val="20"/>
        <w:szCs w:val="20"/>
      </w:rPr>
      <w:t>2</w:t>
    </w:r>
    <w:r w:rsidR="002827FD">
      <w:rPr>
        <w:b w:val="0"/>
        <w:bCs/>
        <w:sz w:val="20"/>
        <w:szCs w:val="20"/>
      </w:rPr>
      <w:t>3</w:t>
    </w:r>
  </w:p>
  <w:p w14:paraId="2964AB57" w14:textId="77777777" w:rsidR="00CB03B8" w:rsidRPr="00064168" w:rsidRDefault="00CB03B8" w:rsidP="00064168">
    <w:pPr>
      <w:pStyle w:val="TableTit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4BC4" w14:textId="77777777" w:rsidR="00295AC1" w:rsidRDefault="00295AC1" w:rsidP="006B56BB">
      <w:r>
        <w:separator/>
      </w:r>
    </w:p>
    <w:p w14:paraId="72B58022" w14:textId="77777777" w:rsidR="00295AC1" w:rsidRDefault="00295AC1"/>
  </w:footnote>
  <w:footnote w:type="continuationSeparator" w:id="0">
    <w:p w14:paraId="2CD998DB" w14:textId="77777777" w:rsidR="00295AC1" w:rsidRDefault="00295AC1" w:rsidP="006B56BB">
      <w:r>
        <w:continuationSeparator/>
      </w:r>
    </w:p>
    <w:p w14:paraId="32C9C175" w14:textId="77777777" w:rsidR="00295AC1" w:rsidRDefault="00295AC1"/>
  </w:footnote>
  <w:footnote w:type="continuationNotice" w:id="1">
    <w:p w14:paraId="47BB057D" w14:textId="77777777" w:rsidR="00295AC1" w:rsidRDefault="00295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r>
      <w:rPr>
        <w:noProof/>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8826C1"/>
    <w:multiLevelType w:val="hybridMultilevel"/>
    <w:tmpl w:val="CF02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D75C9"/>
    <w:multiLevelType w:val="multilevel"/>
    <w:tmpl w:val="FDF2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D4DE4"/>
    <w:multiLevelType w:val="multilevel"/>
    <w:tmpl w:val="F872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81294C"/>
    <w:multiLevelType w:val="multilevel"/>
    <w:tmpl w:val="264E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A3496D"/>
    <w:multiLevelType w:val="multilevel"/>
    <w:tmpl w:val="3882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5D5623"/>
    <w:multiLevelType w:val="multilevel"/>
    <w:tmpl w:val="8392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659B7"/>
    <w:multiLevelType w:val="multilevel"/>
    <w:tmpl w:val="350C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4B61153"/>
    <w:multiLevelType w:val="multilevel"/>
    <w:tmpl w:val="AB4A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D61EC5"/>
    <w:multiLevelType w:val="multilevel"/>
    <w:tmpl w:val="3A10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E21D2F"/>
    <w:multiLevelType w:val="multilevel"/>
    <w:tmpl w:val="ABD4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8874F56"/>
    <w:multiLevelType w:val="multilevel"/>
    <w:tmpl w:val="A31C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C507DD"/>
    <w:multiLevelType w:val="multilevel"/>
    <w:tmpl w:val="AE10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A57A4E"/>
    <w:multiLevelType w:val="multilevel"/>
    <w:tmpl w:val="C3A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B975A7"/>
    <w:multiLevelType w:val="hybridMultilevel"/>
    <w:tmpl w:val="BD7244A8"/>
    <w:lvl w:ilvl="0" w:tplc="DFF8CEBC">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42EB037C"/>
    <w:multiLevelType w:val="multilevel"/>
    <w:tmpl w:val="D128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16779A"/>
    <w:multiLevelType w:val="multilevel"/>
    <w:tmpl w:val="239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A31B9E"/>
    <w:multiLevelType w:val="multilevel"/>
    <w:tmpl w:val="5D0E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EB402E"/>
    <w:multiLevelType w:val="multilevel"/>
    <w:tmpl w:val="B83E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0F1AE1"/>
    <w:multiLevelType w:val="multilevel"/>
    <w:tmpl w:val="D21C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4827E4"/>
    <w:multiLevelType w:val="multilevel"/>
    <w:tmpl w:val="41CE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941541"/>
    <w:multiLevelType w:val="multilevel"/>
    <w:tmpl w:val="1034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706AFD"/>
    <w:multiLevelType w:val="multilevel"/>
    <w:tmpl w:val="7CD6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17A5623"/>
    <w:multiLevelType w:val="multilevel"/>
    <w:tmpl w:val="AB28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2351D6"/>
    <w:multiLevelType w:val="multilevel"/>
    <w:tmpl w:val="8AF4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796B68"/>
    <w:multiLevelType w:val="multilevel"/>
    <w:tmpl w:val="9DEE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0654CB"/>
    <w:multiLevelType w:val="hybridMultilevel"/>
    <w:tmpl w:val="51A83096"/>
    <w:lvl w:ilvl="0" w:tplc="DFF8CEBC">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D4048C"/>
    <w:multiLevelType w:val="multilevel"/>
    <w:tmpl w:val="601E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497A08"/>
    <w:multiLevelType w:val="multilevel"/>
    <w:tmpl w:val="CC42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FE3E0E"/>
    <w:multiLevelType w:val="hybridMultilevel"/>
    <w:tmpl w:val="BF60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452FE2"/>
    <w:multiLevelType w:val="multilevel"/>
    <w:tmpl w:val="3BBC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570F1C"/>
    <w:multiLevelType w:val="multilevel"/>
    <w:tmpl w:val="938E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CF3D59"/>
    <w:multiLevelType w:val="multilevel"/>
    <w:tmpl w:val="9A64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7FF066B1"/>
    <w:multiLevelType w:val="hybridMultilevel"/>
    <w:tmpl w:val="B84251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2"/>
  </w:num>
  <w:num w:numId="2">
    <w:abstractNumId w:val="37"/>
  </w:num>
  <w:num w:numId="3">
    <w:abstractNumId w:val="25"/>
  </w:num>
  <w:num w:numId="4">
    <w:abstractNumId w:val="28"/>
  </w:num>
  <w:num w:numId="5">
    <w:abstractNumId w:val="0"/>
  </w:num>
  <w:num w:numId="6">
    <w:abstractNumId w:val="8"/>
  </w:num>
  <w:num w:numId="7">
    <w:abstractNumId w:val="16"/>
  </w:num>
  <w:num w:numId="8">
    <w:abstractNumId w:val="29"/>
  </w:num>
  <w:num w:numId="9">
    <w:abstractNumId w:val="6"/>
  </w:num>
  <w:num w:numId="10">
    <w:abstractNumId w:val="15"/>
  </w:num>
  <w:num w:numId="11">
    <w:abstractNumId w:val="34"/>
  </w:num>
  <w:num w:numId="12">
    <w:abstractNumId w:val="21"/>
  </w:num>
  <w:num w:numId="13">
    <w:abstractNumId w:val="2"/>
  </w:num>
  <w:num w:numId="14">
    <w:abstractNumId w:val="17"/>
  </w:num>
  <w:num w:numId="15">
    <w:abstractNumId w:val="3"/>
  </w:num>
  <w:num w:numId="16">
    <w:abstractNumId w:val="14"/>
  </w:num>
  <w:num w:numId="17">
    <w:abstractNumId w:val="36"/>
  </w:num>
  <w:num w:numId="18">
    <w:abstractNumId w:val="31"/>
  </w:num>
  <w:num w:numId="19">
    <w:abstractNumId w:val="19"/>
  </w:num>
  <w:num w:numId="20">
    <w:abstractNumId w:val="20"/>
  </w:num>
  <w:num w:numId="21">
    <w:abstractNumId w:val="13"/>
  </w:num>
  <w:num w:numId="22">
    <w:abstractNumId w:val="9"/>
  </w:num>
  <w:num w:numId="23">
    <w:abstractNumId w:val="18"/>
  </w:num>
  <w:num w:numId="24">
    <w:abstractNumId w:val="32"/>
  </w:num>
  <w:num w:numId="25">
    <w:abstractNumId w:val="5"/>
  </w:num>
  <w:num w:numId="26">
    <w:abstractNumId w:val="26"/>
  </w:num>
  <w:num w:numId="27">
    <w:abstractNumId w:val="24"/>
  </w:num>
  <w:num w:numId="28">
    <w:abstractNumId w:val="7"/>
  </w:num>
  <w:num w:numId="29">
    <w:abstractNumId w:val="4"/>
  </w:num>
  <w:num w:numId="30">
    <w:abstractNumId w:val="27"/>
  </w:num>
  <w:num w:numId="31">
    <w:abstractNumId w:val="10"/>
  </w:num>
  <w:num w:numId="32">
    <w:abstractNumId w:val="23"/>
  </w:num>
  <w:num w:numId="33">
    <w:abstractNumId w:val="35"/>
  </w:num>
  <w:num w:numId="34">
    <w:abstractNumId w:val="22"/>
  </w:num>
  <w:num w:numId="35">
    <w:abstractNumId w:val="11"/>
  </w:num>
  <w:num w:numId="36">
    <w:abstractNumId w:val="33"/>
  </w:num>
  <w:num w:numId="37">
    <w:abstractNumId w:val="1"/>
  </w:num>
  <w:num w:numId="38">
    <w:abstractNumId w:val="38"/>
  </w:num>
  <w:num w:numId="39">
    <w:abstractNumId w:val="30"/>
  </w:num>
  <w:num w:numId="40">
    <w:abstractNumId w:val="8"/>
  </w:num>
  <w:num w:numId="4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55B25"/>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245EF"/>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B44C2"/>
    <w:rsid w:val="001C0326"/>
    <w:rsid w:val="001C192F"/>
    <w:rsid w:val="001C3C42"/>
    <w:rsid w:val="001C455E"/>
    <w:rsid w:val="001D7869"/>
    <w:rsid w:val="001E5073"/>
    <w:rsid w:val="001E6960"/>
    <w:rsid w:val="001F5E33"/>
    <w:rsid w:val="001F6E51"/>
    <w:rsid w:val="002026CD"/>
    <w:rsid w:val="002033FC"/>
    <w:rsid w:val="002035D5"/>
    <w:rsid w:val="002044BB"/>
    <w:rsid w:val="00210B09"/>
    <w:rsid w:val="00210C9E"/>
    <w:rsid w:val="00211840"/>
    <w:rsid w:val="00220E5F"/>
    <w:rsid w:val="002212B5"/>
    <w:rsid w:val="0022442D"/>
    <w:rsid w:val="00226668"/>
    <w:rsid w:val="00233809"/>
    <w:rsid w:val="00240046"/>
    <w:rsid w:val="002454F3"/>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27FD"/>
    <w:rsid w:val="002831A3"/>
    <w:rsid w:val="00283CD4"/>
    <w:rsid w:val="002846AA"/>
    <w:rsid w:val="00284995"/>
    <w:rsid w:val="0028519E"/>
    <w:rsid w:val="002856A5"/>
    <w:rsid w:val="002872ED"/>
    <w:rsid w:val="002905C2"/>
    <w:rsid w:val="00295AC1"/>
    <w:rsid w:val="00295AF2"/>
    <w:rsid w:val="00295C91"/>
    <w:rsid w:val="00297151"/>
    <w:rsid w:val="002B20E6"/>
    <w:rsid w:val="002B42A3"/>
    <w:rsid w:val="002C0CDD"/>
    <w:rsid w:val="002C38C4"/>
    <w:rsid w:val="002C46AA"/>
    <w:rsid w:val="002D0F4A"/>
    <w:rsid w:val="002E1A1D"/>
    <w:rsid w:val="002E4081"/>
    <w:rsid w:val="002E5B78"/>
    <w:rsid w:val="002F3AE3"/>
    <w:rsid w:val="003003B2"/>
    <w:rsid w:val="0030464B"/>
    <w:rsid w:val="0030786C"/>
    <w:rsid w:val="003233DE"/>
    <w:rsid w:val="0032466B"/>
    <w:rsid w:val="003330EB"/>
    <w:rsid w:val="003415FD"/>
    <w:rsid w:val="003429F0"/>
    <w:rsid w:val="00345A82"/>
    <w:rsid w:val="0035097A"/>
    <w:rsid w:val="003540A4"/>
    <w:rsid w:val="00354918"/>
    <w:rsid w:val="00357BCC"/>
    <w:rsid w:val="00360E4E"/>
    <w:rsid w:val="00370AAA"/>
    <w:rsid w:val="00375F77"/>
    <w:rsid w:val="00381BBE"/>
    <w:rsid w:val="00382903"/>
    <w:rsid w:val="00383BB2"/>
    <w:rsid w:val="003846FF"/>
    <w:rsid w:val="003857D4"/>
    <w:rsid w:val="00385AD4"/>
    <w:rsid w:val="00385C01"/>
    <w:rsid w:val="00387924"/>
    <w:rsid w:val="00387F27"/>
    <w:rsid w:val="0039384D"/>
    <w:rsid w:val="00395C23"/>
    <w:rsid w:val="003A2E4F"/>
    <w:rsid w:val="003A4438"/>
    <w:rsid w:val="003A5013"/>
    <w:rsid w:val="003A5078"/>
    <w:rsid w:val="003A62DD"/>
    <w:rsid w:val="003A775A"/>
    <w:rsid w:val="003B1BEF"/>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2EC"/>
    <w:rsid w:val="00404F8B"/>
    <w:rsid w:val="00405256"/>
    <w:rsid w:val="00405ADD"/>
    <w:rsid w:val="00410031"/>
    <w:rsid w:val="00412B9E"/>
    <w:rsid w:val="004140FE"/>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823"/>
    <w:rsid w:val="004929A9"/>
    <w:rsid w:val="004A50F7"/>
    <w:rsid w:val="004A78D9"/>
    <w:rsid w:val="004C1BCD"/>
    <w:rsid w:val="004C6BCF"/>
    <w:rsid w:val="004D58BF"/>
    <w:rsid w:val="004E4335"/>
    <w:rsid w:val="004E5226"/>
    <w:rsid w:val="004E5DBF"/>
    <w:rsid w:val="004F13EE"/>
    <w:rsid w:val="004F2022"/>
    <w:rsid w:val="004F550E"/>
    <w:rsid w:val="004F7C05"/>
    <w:rsid w:val="00501C94"/>
    <w:rsid w:val="005049DC"/>
    <w:rsid w:val="00505518"/>
    <w:rsid w:val="0050600B"/>
    <w:rsid w:val="00506432"/>
    <w:rsid w:val="00506E82"/>
    <w:rsid w:val="0052051D"/>
    <w:rsid w:val="005329B8"/>
    <w:rsid w:val="0053696D"/>
    <w:rsid w:val="00545EE6"/>
    <w:rsid w:val="0055031E"/>
    <w:rsid w:val="00553DDD"/>
    <w:rsid w:val="005550E7"/>
    <w:rsid w:val="005564FB"/>
    <w:rsid w:val="005572C7"/>
    <w:rsid w:val="00562D91"/>
    <w:rsid w:val="005650ED"/>
    <w:rsid w:val="00575754"/>
    <w:rsid w:val="00581FBA"/>
    <w:rsid w:val="005858A4"/>
    <w:rsid w:val="00591E20"/>
    <w:rsid w:val="00595408"/>
    <w:rsid w:val="00595E84"/>
    <w:rsid w:val="005A0C59"/>
    <w:rsid w:val="005A48EB"/>
    <w:rsid w:val="005A6CFB"/>
    <w:rsid w:val="005B46A8"/>
    <w:rsid w:val="005C5AEB"/>
    <w:rsid w:val="005D5F4E"/>
    <w:rsid w:val="005E0A3F"/>
    <w:rsid w:val="005E1633"/>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511B6"/>
    <w:rsid w:val="00655732"/>
    <w:rsid w:val="00657FF8"/>
    <w:rsid w:val="00666DB5"/>
    <w:rsid w:val="00670D99"/>
    <w:rsid w:val="00670E2B"/>
    <w:rsid w:val="006734BB"/>
    <w:rsid w:val="0067697A"/>
    <w:rsid w:val="006821EB"/>
    <w:rsid w:val="006837BF"/>
    <w:rsid w:val="006B2286"/>
    <w:rsid w:val="006B4F31"/>
    <w:rsid w:val="006B56BB"/>
    <w:rsid w:val="006C085B"/>
    <w:rsid w:val="006C77A8"/>
    <w:rsid w:val="006D4021"/>
    <w:rsid w:val="006D4098"/>
    <w:rsid w:val="006D6E2C"/>
    <w:rsid w:val="006D7681"/>
    <w:rsid w:val="006D7B2E"/>
    <w:rsid w:val="006E02EA"/>
    <w:rsid w:val="006E0968"/>
    <w:rsid w:val="006E2AF6"/>
    <w:rsid w:val="006F5073"/>
    <w:rsid w:val="0070047C"/>
    <w:rsid w:val="00701275"/>
    <w:rsid w:val="00707F56"/>
    <w:rsid w:val="00713558"/>
    <w:rsid w:val="00720D08"/>
    <w:rsid w:val="007263B9"/>
    <w:rsid w:val="007334F8"/>
    <w:rsid w:val="007339CD"/>
    <w:rsid w:val="007359D8"/>
    <w:rsid w:val="007362D4"/>
    <w:rsid w:val="00744796"/>
    <w:rsid w:val="0076672A"/>
    <w:rsid w:val="00772B78"/>
    <w:rsid w:val="00775E45"/>
    <w:rsid w:val="00776E74"/>
    <w:rsid w:val="00784A07"/>
    <w:rsid w:val="00785169"/>
    <w:rsid w:val="00791135"/>
    <w:rsid w:val="007954AB"/>
    <w:rsid w:val="007A14C5"/>
    <w:rsid w:val="007A4A10"/>
    <w:rsid w:val="007B1750"/>
    <w:rsid w:val="007B1760"/>
    <w:rsid w:val="007C1FDC"/>
    <w:rsid w:val="007C31DD"/>
    <w:rsid w:val="007C6D9C"/>
    <w:rsid w:val="007C7DDB"/>
    <w:rsid w:val="007D2CC7"/>
    <w:rsid w:val="007D43C4"/>
    <w:rsid w:val="007D673D"/>
    <w:rsid w:val="007E0068"/>
    <w:rsid w:val="007E0FB8"/>
    <w:rsid w:val="007E4D09"/>
    <w:rsid w:val="007F2220"/>
    <w:rsid w:val="007F2726"/>
    <w:rsid w:val="007F4B3E"/>
    <w:rsid w:val="008127AF"/>
    <w:rsid w:val="00812B46"/>
    <w:rsid w:val="00815700"/>
    <w:rsid w:val="0082246B"/>
    <w:rsid w:val="008264EB"/>
    <w:rsid w:val="00826B8F"/>
    <w:rsid w:val="00831E8A"/>
    <w:rsid w:val="00835C76"/>
    <w:rsid w:val="008376E2"/>
    <w:rsid w:val="00843049"/>
    <w:rsid w:val="008437CA"/>
    <w:rsid w:val="00850B80"/>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16C1"/>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A37B9"/>
    <w:rsid w:val="009B1570"/>
    <w:rsid w:val="009C6F10"/>
    <w:rsid w:val="009D148F"/>
    <w:rsid w:val="009D3D70"/>
    <w:rsid w:val="009E6F7E"/>
    <w:rsid w:val="009E7A57"/>
    <w:rsid w:val="009F4803"/>
    <w:rsid w:val="009F4F6A"/>
    <w:rsid w:val="00A01D6A"/>
    <w:rsid w:val="00A01E6C"/>
    <w:rsid w:val="00A13EB5"/>
    <w:rsid w:val="00A15D5C"/>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9651A"/>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055C3"/>
    <w:rsid w:val="00B16A51"/>
    <w:rsid w:val="00B32222"/>
    <w:rsid w:val="00B330DB"/>
    <w:rsid w:val="00B358C0"/>
    <w:rsid w:val="00B3618D"/>
    <w:rsid w:val="00B36233"/>
    <w:rsid w:val="00B42851"/>
    <w:rsid w:val="00B45350"/>
    <w:rsid w:val="00B45AC7"/>
    <w:rsid w:val="00B5372F"/>
    <w:rsid w:val="00B53987"/>
    <w:rsid w:val="00B61129"/>
    <w:rsid w:val="00B64760"/>
    <w:rsid w:val="00B67E7F"/>
    <w:rsid w:val="00B74FC3"/>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C00659"/>
    <w:rsid w:val="00C00930"/>
    <w:rsid w:val="00C060AD"/>
    <w:rsid w:val="00C113BF"/>
    <w:rsid w:val="00C2176E"/>
    <w:rsid w:val="00C23430"/>
    <w:rsid w:val="00C261E5"/>
    <w:rsid w:val="00C27D67"/>
    <w:rsid w:val="00C435AF"/>
    <w:rsid w:val="00C4631F"/>
    <w:rsid w:val="00C47CDE"/>
    <w:rsid w:val="00C50E16"/>
    <w:rsid w:val="00C55258"/>
    <w:rsid w:val="00C75234"/>
    <w:rsid w:val="00C75FA3"/>
    <w:rsid w:val="00C82EEB"/>
    <w:rsid w:val="00C855C2"/>
    <w:rsid w:val="00C971DC"/>
    <w:rsid w:val="00CA16B7"/>
    <w:rsid w:val="00CA62AE"/>
    <w:rsid w:val="00CB03B8"/>
    <w:rsid w:val="00CB5B1A"/>
    <w:rsid w:val="00CC220B"/>
    <w:rsid w:val="00CC5C43"/>
    <w:rsid w:val="00CD02AE"/>
    <w:rsid w:val="00CD2A4F"/>
    <w:rsid w:val="00CE03CA"/>
    <w:rsid w:val="00CE22F1"/>
    <w:rsid w:val="00CE50F2"/>
    <w:rsid w:val="00CE6502"/>
    <w:rsid w:val="00CF161D"/>
    <w:rsid w:val="00CF7D3C"/>
    <w:rsid w:val="00D01F09"/>
    <w:rsid w:val="00D03527"/>
    <w:rsid w:val="00D147EB"/>
    <w:rsid w:val="00D34667"/>
    <w:rsid w:val="00D401E1"/>
    <w:rsid w:val="00D408B4"/>
    <w:rsid w:val="00D44330"/>
    <w:rsid w:val="00D524C8"/>
    <w:rsid w:val="00D624A8"/>
    <w:rsid w:val="00D70E24"/>
    <w:rsid w:val="00D72B61"/>
    <w:rsid w:val="00DA3D1D"/>
    <w:rsid w:val="00DB6286"/>
    <w:rsid w:val="00DB645F"/>
    <w:rsid w:val="00DB76E9"/>
    <w:rsid w:val="00DC0A67"/>
    <w:rsid w:val="00DC1D5E"/>
    <w:rsid w:val="00DC5220"/>
    <w:rsid w:val="00DC6961"/>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A799C"/>
    <w:rsid w:val="00EB3226"/>
    <w:rsid w:val="00EB6C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16ACA"/>
    <w:rsid w:val="00F21302"/>
    <w:rsid w:val="00F2430D"/>
    <w:rsid w:val="00F26713"/>
    <w:rsid w:val="00F321DE"/>
    <w:rsid w:val="00F33777"/>
    <w:rsid w:val="00F40648"/>
    <w:rsid w:val="00F47DA2"/>
    <w:rsid w:val="00F51321"/>
    <w:rsid w:val="00F519FC"/>
    <w:rsid w:val="00F6239D"/>
    <w:rsid w:val="00F715D2"/>
    <w:rsid w:val="00F7274F"/>
    <w:rsid w:val="00F74E84"/>
    <w:rsid w:val="00F76FA8"/>
    <w:rsid w:val="00F85AFE"/>
    <w:rsid w:val="00F8686B"/>
    <w:rsid w:val="00F93F08"/>
    <w:rsid w:val="00F94CED"/>
    <w:rsid w:val="00FA02BB"/>
    <w:rsid w:val="00FA1635"/>
    <w:rsid w:val="00FA2CEE"/>
    <w:rsid w:val="00FA318C"/>
    <w:rsid w:val="00FB6F92"/>
    <w:rsid w:val="00FC026E"/>
    <w:rsid w:val="00FC5124"/>
    <w:rsid w:val="00FD4731"/>
    <w:rsid w:val="00FD6768"/>
    <w:rsid w:val="00FF0AB0"/>
    <w:rsid w:val="00FF28AC"/>
    <w:rsid w:val="00FF777D"/>
    <w:rsid w:val="00FF7D15"/>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paragraph" w:customStyle="1" w:styleId="URL">
    <w:name w:val="URL"/>
    <w:basedOn w:val="Normal"/>
    <w:rsid w:val="00A719F6"/>
    <w:pPr>
      <w:spacing w:before="3120"/>
      <w:jc w:val="center"/>
    </w:pPr>
    <w:rPr>
      <w:b/>
      <w:bCs/>
      <w:sz w:val="24"/>
      <w:szCs w:val="20"/>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uiPriority w:val="99"/>
    <w:semiHidden/>
    <w:unhideWhenUsed/>
    <w:rsid w:val="001245EF"/>
    <w:rPr>
      <w:color w:val="800080" w:themeColor="followedHyperlink"/>
      <w:u w:val="single"/>
    </w:rPr>
  </w:style>
  <w:style w:type="paragraph" w:customStyle="1" w:styleId="msonormal0">
    <w:name w:val="msonormal"/>
    <w:basedOn w:val="Normal"/>
    <w:rsid w:val="005B46A8"/>
    <w:pPr>
      <w:spacing w:before="100" w:beforeAutospacing="1" w:after="100" w:afterAutospacing="1" w:line="240" w:lineRule="auto"/>
    </w:pPr>
    <w:rPr>
      <w:rFonts w:ascii="Times New Roman" w:hAnsi="Times New Roman"/>
      <w:color w:val="auto"/>
      <w:sz w:val="24"/>
      <w:lang w:eastAsia="en-AU"/>
    </w:rPr>
  </w:style>
  <w:style w:type="paragraph" w:customStyle="1" w:styleId="paragraph">
    <w:name w:val="paragraph"/>
    <w:aliases w:val="a,Paragraph"/>
    <w:basedOn w:val="Normal"/>
    <w:link w:val="paragraphChar"/>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paragraphChar">
    <w:name w:val="paragraph Char"/>
    <w:aliases w:val="a Char,Paragraph Char"/>
    <w:link w:val="paragraph"/>
    <w:locked/>
    <w:rsid w:val="005B46A8"/>
    <w:rPr>
      <w:sz w:val="24"/>
      <w:szCs w:val="24"/>
    </w:rPr>
  </w:style>
  <w:style w:type="character" w:customStyle="1" w:styleId="textrun">
    <w:name w:val="textrun"/>
    <w:basedOn w:val="DefaultParagraphFont"/>
    <w:rsid w:val="005B46A8"/>
  </w:style>
  <w:style w:type="character" w:customStyle="1" w:styleId="normaltextrun">
    <w:name w:val="normaltextrun"/>
    <w:basedOn w:val="DefaultParagraphFont"/>
    <w:rsid w:val="005B46A8"/>
  </w:style>
  <w:style w:type="character" w:customStyle="1" w:styleId="eop">
    <w:name w:val="eop"/>
    <w:basedOn w:val="DefaultParagraphFont"/>
    <w:rsid w:val="005B46A8"/>
  </w:style>
  <w:style w:type="paragraph" w:customStyle="1" w:styleId="outlineelement">
    <w:name w:val="outlineelement"/>
    <w:basedOn w:val="Normal"/>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trackedchange">
    <w:name w:val="trackedchange"/>
    <w:basedOn w:val="DefaultParagraphFont"/>
    <w:rsid w:val="005B46A8"/>
  </w:style>
  <w:style w:type="character" w:customStyle="1" w:styleId="pagebreakblob">
    <w:name w:val="pagebreakblob"/>
    <w:basedOn w:val="DefaultParagraphFont"/>
    <w:rsid w:val="005B46A8"/>
  </w:style>
  <w:style w:type="character" w:customStyle="1" w:styleId="pagebreakborderspan">
    <w:name w:val="pagebreakborderspan"/>
    <w:basedOn w:val="DefaultParagraphFont"/>
    <w:rsid w:val="005B46A8"/>
  </w:style>
  <w:style w:type="character" w:customStyle="1" w:styleId="pagebreaktextspan">
    <w:name w:val="pagebreaktextspan"/>
    <w:basedOn w:val="DefaultParagraphFont"/>
    <w:rsid w:val="005B46A8"/>
  </w:style>
  <w:style w:type="character" w:customStyle="1" w:styleId="trackchangetextinsertion">
    <w:name w:val="trackchangetextinsertion"/>
    <w:basedOn w:val="DefaultParagraphFont"/>
    <w:rsid w:val="005B46A8"/>
  </w:style>
  <w:style w:type="character" w:customStyle="1" w:styleId="trackchangetextdeletionmarker">
    <w:name w:val="trackchangetextdeletionmarker"/>
    <w:basedOn w:val="DefaultParagraphFont"/>
    <w:rsid w:val="005B46A8"/>
  </w:style>
  <w:style w:type="character" w:customStyle="1" w:styleId="linebreakblob">
    <w:name w:val="linebreakblob"/>
    <w:basedOn w:val="DefaultParagraphFont"/>
    <w:rsid w:val="005B46A8"/>
  </w:style>
  <w:style w:type="character" w:customStyle="1" w:styleId="scxw62809538">
    <w:name w:val="scxw62809538"/>
    <w:basedOn w:val="DefaultParagraphFont"/>
    <w:rsid w:val="005B46A8"/>
  </w:style>
  <w:style w:type="table" w:customStyle="1" w:styleId="GridTable4-Accent21">
    <w:name w:val="Grid Table 4 - Accent 2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themeColor="background1"/>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paragraph" w:styleId="ListParagraph">
    <w:name w:val="List Paragraph"/>
    <w:basedOn w:val="Normal"/>
    <w:qFormat/>
    <w:rsid w:val="005B46A8"/>
    <w:pPr>
      <w:spacing w:before="0" w:after="160" w:line="259" w:lineRule="auto"/>
      <w:ind w:left="720"/>
      <w:contextualSpacing/>
    </w:pPr>
    <w:rPr>
      <w:rFonts w:ascii="Times New Roman" w:eastAsiaTheme="minorHAnsi" w:hAnsi="Times New Roman"/>
      <w:color w:val="auto"/>
      <w:sz w:val="24"/>
    </w:rPr>
  </w:style>
  <w:style w:type="table" w:customStyle="1" w:styleId="GridTable4-Accent211">
    <w:name w:val="Grid Table 4 - Accent 21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table" w:customStyle="1" w:styleId="GridTable4-Accent212">
    <w:name w:val="Grid Table 4 - Accent 212"/>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customStyle="1" w:styleId="label">
    <w:name w:val="label"/>
    <w:basedOn w:val="DefaultParagraphFont"/>
    <w:rsid w:val="005B46A8"/>
  </w:style>
  <w:style w:type="paragraph" w:customStyle="1" w:styleId="subsection">
    <w:name w:val="subsection"/>
    <w:aliases w:val="ss,Subsection"/>
    <w:basedOn w:val="Normal"/>
    <w:link w:val="subsectionChar"/>
    <w:rsid w:val="005B46A8"/>
    <w:pPr>
      <w:tabs>
        <w:tab w:val="right" w:pos="1021"/>
      </w:tabs>
      <w:spacing w:before="180" w:after="0" w:line="240" w:lineRule="auto"/>
      <w:ind w:left="1134" w:hanging="1134"/>
    </w:pPr>
    <w:rPr>
      <w:rFonts w:ascii="Times New Roman" w:hAnsi="Times New Roman"/>
      <w:color w:val="auto"/>
      <w:szCs w:val="20"/>
      <w:lang w:eastAsia="en-AU"/>
    </w:rPr>
  </w:style>
  <w:style w:type="character" w:customStyle="1" w:styleId="subsectionChar">
    <w:name w:val="subsection Char"/>
    <w:aliases w:val="ss Char"/>
    <w:basedOn w:val="DefaultParagraphFont"/>
    <w:link w:val="subsection"/>
    <w:locked/>
    <w:rsid w:val="005B46A8"/>
    <w:rPr>
      <w:sz w:val="22"/>
    </w:rPr>
  </w:style>
  <w:style w:type="paragraph" w:customStyle="1" w:styleId="paragraphsub">
    <w:name w:val="paragraph(sub)"/>
    <w:aliases w:val="aa"/>
    <w:basedOn w:val="Normal"/>
    <w:rsid w:val="005B46A8"/>
    <w:pPr>
      <w:tabs>
        <w:tab w:val="right" w:pos="1985"/>
      </w:tabs>
      <w:spacing w:before="40" w:after="0" w:line="240" w:lineRule="auto"/>
      <w:ind w:left="2098" w:hanging="2098"/>
    </w:pPr>
    <w:rPr>
      <w:rFonts w:ascii="Times New Roman" w:hAnsi="Times New Roman"/>
      <w:color w:val="auto"/>
      <w:szCs w:val="20"/>
      <w:lang w:eastAsia="en-AU"/>
    </w:rPr>
  </w:style>
  <w:style w:type="table" w:customStyle="1" w:styleId="GridTable4-Accent22">
    <w:name w:val="Grid Table 4 - Accent 22"/>
    <w:basedOn w:val="TableNormal"/>
    <w:next w:val="GridTable4-Accent2"/>
    <w:uiPriority w:val="49"/>
    <w:rsid w:val="002035D5"/>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styleId="CommentReference">
    <w:name w:val="annotation reference"/>
    <w:basedOn w:val="DefaultParagraphFont"/>
    <w:uiPriority w:val="99"/>
    <w:semiHidden/>
    <w:unhideWhenUsed/>
    <w:rsid w:val="002035D5"/>
    <w:rPr>
      <w:sz w:val="16"/>
      <w:szCs w:val="16"/>
    </w:rPr>
  </w:style>
  <w:style w:type="paragraph" w:styleId="CommentSubject">
    <w:name w:val="annotation subject"/>
    <w:basedOn w:val="CommentText"/>
    <w:next w:val="CommentText"/>
    <w:link w:val="CommentSubjectChar"/>
    <w:semiHidden/>
    <w:unhideWhenUsed/>
    <w:rsid w:val="00C261E5"/>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261E5"/>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sonline.gov.au/internet/mbsonline/publishing.nsf/Content/downloa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organisations/health-professionals/news/al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skMBS@health.gov.au" TargetMode="Externa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2023-06-15T06:28:00Z</dcterms:created>
  <dcterms:modified xsi:type="dcterms:W3CDTF">2023-06-27T04:57:00Z</dcterms:modified>
</cp:coreProperties>
</file>