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C98" w:rsidRDefault="005C37B6" w:rsidP="008B3C98">
      <w:pPr>
        <w:pStyle w:val="Heading1"/>
      </w:pPr>
      <w:bookmarkStart w:id="0" w:name="_GoBack"/>
      <w:bookmarkEnd w:id="0"/>
      <w:r>
        <w:t>Emergency Medicine</w:t>
      </w:r>
      <w:r w:rsidR="000B7023">
        <w:t xml:space="preserve"> Changes</w:t>
      </w:r>
      <w:r w:rsidR="008B3C98">
        <w:t xml:space="preserve"> FAQs</w:t>
      </w:r>
    </w:p>
    <w:p w:rsidR="00907B4A" w:rsidRPr="00BA1B9D" w:rsidRDefault="00907B4A" w:rsidP="006F117C">
      <w:r w:rsidRPr="00BA1B9D">
        <w:t xml:space="preserve">Last updated: </w:t>
      </w:r>
      <w:r w:rsidR="00D07FE6">
        <w:t>24</w:t>
      </w:r>
      <w:r w:rsidR="005C37B6">
        <w:t xml:space="preserve"> February 2020</w:t>
      </w:r>
    </w:p>
    <w:p w:rsidR="003E601E" w:rsidRPr="00215118" w:rsidRDefault="00B83C75" w:rsidP="00C812D8">
      <w:pPr>
        <w:pStyle w:val="ListParagraph"/>
      </w:pPr>
      <w:r w:rsidRPr="00215118">
        <w:t xml:space="preserve">This change is effective from </w:t>
      </w:r>
      <w:r w:rsidR="005C37B6">
        <w:t>1 March 2020.</w:t>
      </w:r>
    </w:p>
    <w:p w:rsidR="005C37B6" w:rsidRDefault="005C37B6" w:rsidP="005C37B6">
      <w:pPr>
        <w:pStyle w:val="ListParagraph"/>
      </w:pPr>
      <w:r w:rsidRPr="00215118">
        <w:t xml:space="preserve">A factsheet summarising what the change is, why the change has been made, how it will affect </w:t>
      </w:r>
      <w:r>
        <w:t xml:space="preserve">stakeholders </w:t>
      </w:r>
      <w:r w:rsidRPr="00215118">
        <w:t xml:space="preserve">and what </w:t>
      </w:r>
      <w:r>
        <w:t>they</w:t>
      </w:r>
      <w:r w:rsidRPr="00215118">
        <w:t xml:space="preserve"> need to do is available </w:t>
      </w:r>
      <w:r>
        <w:t xml:space="preserve">on </w:t>
      </w:r>
      <w:hyperlink r:id="rId10" w:history="1">
        <w:r w:rsidRPr="00A00065">
          <w:rPr>
            <w:rStyle w:val="Hyperlink"/>
          </w:rPr>
          <w:t>MBS Online</w:t>
        </w:r>
      </w:hyperlink>
      <w:r w:rsidRPr="00215118">
        <w:t>.</w:t>
      </w:r>
    </w:p>
    <w:p w:rsidR="00CA184A" w:rsidRPr="00215118" w:rsidRDefault="00215118" w:rsidP="00C812D8">
      <w:pPr>
        <w:pStyle w:val="ListParagraph"/>
      </w:pPr>
      <w:r>
        <w:t>M</w:t>
      </w:r>
      <w:r w:rsidR="00CA184A" w:rsidRPr="00215118">
        <w:t xml:space="preserve">ore information </w:t>
      </w:r>
      <w:r>
        <w:t xml:space="preserve">about the change is provided below, </w:t>
      </w:r>
      <w:r w:rsidR="00CA184A" w:rsidRPr="00215118">
        <w:t xml:space="preserve">in response to </w:t>
      </w:r>
      <w:r>
        <w:t xml:space="preserve">frequently </w:t>
      </w:r>
      <w:r w:rsidR="00CA184A" w:rsidRPr="00215118">
        <w:t xml:space="preserve">asked questions. If you cannot find the information you </w:t>
      </w:r>
      <w:r w:rsidR="008B3C98">
        <w:t>need</w:t>
      </w:r>
      <w:r w:rsidR="00CA184A" w:rsidRPr="00215118">
        <w:t xml:space="preserve">, please </w:t>
      </w:r>
      <w:r w:rsidR="00F57D06">
        <w:t xml:space="preserve">contact the Department </w:t>
      </w:r>
      <w:r w:rsidR="00971D9E">
        <w:t xml:space="preserve">of Health </w:t>
      </w:r>
      <w:r w:rsidR="00F57D06">
        <w:t xml:space="preserve">at </w:t>
      </w:r>
      <w:hyperlink r:id="rId11" w:history="1">
        <w:r w:rsidR="00F57D06" w:rsidRPr="00AF4D21">
          <w:rPr>
            <w:rStyle w:val="Hyperlink"/>
          </w:rPr>
          <w:t>askMBS@health.gov.au</w:t>
        </w:r>
      </w:hyperlink>
      <w:r w:rsidR="00F55355">
        <w:t>.</w:t>
      </w:r>
      <w:r w:rsidR="00F57D06">
        <w:t xml:space="preserve"> </w:t>
      </w:r>
    </w:p>
    <w:p w:rsidR="00B23662" w:rsidRDefault="00CA184A" w:rsidP="00B23662">
      <w:pPr>
        <w:pStyle w:val="ListParagraph"/>
      </w:pPr>
      <w:r w:rsidRPr="00C812D8">
        <w:t xml:space="preserve">To subscribe </w:t>
      </w:r>
      <w:r w:rsidRPr="008B3C98">
        <w:t>to</w:t>
      </w:r>
      <w:r w:rsidRPr="00C812D8">
        <w:t xml:space="preserve"> future</w:t>
      </w:r>
      <w:r w:rsidRPr="00215118">
        <w:t xml:space="preserve"> MBS Online </w:t>
      </w:r>
      <w:r w:rsidR="00B23662" w:rsidRPr="00215118">
        <w:t>updates,</w:t>
      </w:r>
      <w:r w:rsidRPr="00215118">
        <w:t xml:space="preserve"> visit</w:t>
      </w:r>
      <w:r w:rsidR="00FB4CB1">
        <w:t xml:space="preserve"> </w:t>
      </w:r>
      <w:hyperlink r:id="rId12" w:history="1">
        <w:r w:rsidR="00FB4CB1" w:rsidRPr="00A8047C">
          <w:rPr>
            <w:rStyle w:val="Hyperlink"/>
          </w:rPr>
          <w:t>www.mbsonline.gov.au</w:t>
        </w:r>
      </w:hyperlink>
      <w:r w:rsidR="00FB4CB1">
        <w:t xml:space="preserve"> and click </w:t>
      </w:r>
      <w:r w:rsidR="001B0B09">
        <w:t>‘</w:t>
      </w:r>
      <w:r w:rsidR="00FB4CB1">
        <w:t>Subscribe</w:t>
      </w:r>
      <w:r w:rsidR="001B0B09">
        <w:t>’</w:t>
      </w:r>
      <w:r w:rsidR="00FB4CB1">
        <w:t>.</w:t>
      </w:r>
    </w:p>
    <w:p w:rsidR="00CA184A" w:rsidRDefault="002A7B38" w:rsidP="00B23662">
      <w:r>
        <w:rPr>
          <w:rStyle w:val="BookTitle"/>
        </w:rPr>
        <w:pict w14:anchorId="23E11779">
          <v:rect id="_x0000_i1025" style="width:0;height:1.5pt" o:hralign="center" o:hrstd="t" o:hr="t" fillcolor="#a0a0a0" stroked="f"/>
        </w:pict>
      </w:r>
    </w:p>
    <w:p w:rsidR="00B83C75" w:rsidRPr="0046571A" w:rsidRDefault="00B83C75" w:rsidP="008B3C98">
      <w:pPr>
        <w:pStyle w:val="Heading2"/>
      </w:pPr>
      <w:r>
        <w:t xml:space="preserve">Why </w:t>
      </w:r>
      <w:r w:rsidR="003E601E">
        <w:t>are the changes being made</w:t>
      </w:r>
      <w:r w:rsidR="00934536">
        <w:t>?</w:t>
      </w:r>
    </w:p>
    <w:p w:rsidR="00934536" w:rsidRPr="00934536" w:rsidRDefault="00A0588E" w:rsidP="00934536">
      <w:pPr>
        <w:pStyle w:val="RecommendationsBullets"/>
        <w:rPr>
          <w:color w:val="auto"/>
        </w:rPr>
      </w:pPr>
      <w:r>
        <w:rPr>
          <w:color w:val="auto"/>
        </w:rPr>
        <w:t>On</w:t>
      </w:r>
      <w:r w:rsidR="00934536" w:rsidRPr="00934536">
        <w:rPr>
          <w:color w:val="auto"/>
        </w:rPr>
        <w:t xml:space="preserve"> 1 March 2020, there will be a revised structure for items for emergency medicine services provided at recognised emergency medicine departments of private hospitals. The revised structure includes replacing existing emergency medicine attendance items with a new base item structure for emergency medicine physicians. A range of emergency medicine procedure items have been introduced to be claimed in conjunction with the new base items. Mirror items are included to encourage doctors to gain emergency medicine experience. The fee for these items is 75% of the equivalent emergency medicine physician service.</w:t>
      </w:r>
    </w:p>
    <w:p w:rsidR="00934536" w:rsidRPr="00934536" w:rsidRDefault="00934536" w:rsidP="00934536">
      <w:pPr>
        <w:pStyle w:val="RecommendationsBullets"/>
        <w:rPr>
          <w:color w:val="auto"/>
        </w:rPr>
      </w:pPr>
      <w:r w:rsidRPr="00934536">
        <w:rPr>
          <w:color w:val="auto"/>
        </w:rPr>
        <w:t>The revised structure contains 18 new attendance items in Group A21, 18 new procedure items in new subgroup 14 in Group T1 and deletes 11 items in Group A21.</w:t>
      </w:r>
    </w:p>
    <w:p w:rsidR="005C37B6" w:rsidRDefault="005C37B6" w:rsidP="005C37B6">
      <w:r w:rsidRPr="00211C51">
        <w:t>The</w:t>
      </w:r>
      <w:r w:rsidR="00A0588E">
        <w:t>se changes are a result of a review by the MBS Review Taskforce</w:t>
      </w:r>
      <w:r w:rsidR="007C173D">
        <w:t>. The Taskforce</w:t>
      </w:r>
      <w:r w:rsidR="00A0588E">
        <w:t xml:space="preserve"> </w:t>
      </w:r>
      <w:r w:rsidRPr="00211C51">
        <w:t>found that changes to emergency medicine services were required to reflect the skill, time and risks associated with treating complex patients, encourage best practice, support patient care and safety, simplify the MBS and provide greater</w:t>
      </w:r>
      <w:r>
        <w:t xml:space="preserve"> billing</w:t>
      </w:r>
      <w:r w:rsidRPr="00211C51">
        <w:t xml:space="preserve"> transparency to ensure MBS services provide value to the patient and the healthcare system.</w:t>
      </w:r>
    </w:p>
    <w:p w:rsidR="005C37B6" w:rsidRDefault="00A0588E" w:rsidP="005C37B6">
      <w:bookmarkStart w:id="1" w:name="_Hlk535386664"/>
      <w:r>
        <w:t>The</w:t>
      </w:r>
      <w:r w:rsidR="005C37B6">
        <w:t xml:space="preserve"> MBS Review Taskforce was informed by the Intensive Care and Emergency Medicine (ICEM) Clinical Committee and extensive discussion with key stakeholders. More information about the Taskforce and associated Committees is available in </w:t>
      </w:r>
      <w:hyperlink r:id="rId13" w:history="1">
        <w:r w:rsidR="005C37B6" w:rsidRPr="00FE50B6">
          <w:rPr>
            <w:rStyle w:val="Hyperlink"/>
          </w:rPr>
          <w:t>Medicare Benefits Schedule Review</w:t>
        </w:r>
      </w:hyperlink>
      <w:r w:rsidR="005C37B6">
        <w:t xml:space="preserve"> in the consumer section of the Department of Health website </w:t>
      </w:r>
      <w:r w:rsidR="005C37B6">
        <w:rPr>
          <w:rStyle w:val="Hyperlink"/>
        </w:rPr>
        <w:t>(</w:t>
      </w:r>
      <w:hyperlink r:id="rId14" w:history="1">
        <w:r w:rsidR="005C37B6" w:rsidRPr="007E7EB0">
          <w:rPr>
            <w:rStyle w:val="Hyperlink"/>
          </w:rPr>
          <w:t>www.health.gov.au</w:t>
        </w:r>
      </w:hyperlink>
      <w:r w:rsidR="005C37B6">
        <w:rPr>
          <w:rStyle w:val="Hyperlink"/>
        </w:rPr>
        <w:t>)</w:t>
      </w:r>
      <w:r w:rsidR="005C37B6">
        <w:t xml:space="preserve">. </w:t>
      </w:r>
    </w:p>
    <w:p w:rsidR="005C37B6" w:rsidRDefault="005C37B6" w:rsidP="005C37B6">
      <w:r>
        <w:t xml:space="preserve">For information about the changes to intensive care items arising from the MBS Review, please refer to the intensive care communications material on the </w:t>
      </w:r>
      <w:hyperlink r:id="rId15" w:history="1">
        <w:r w:rsidRPr="00A00065">
          <w:rPr>
            <w:rStyle w:val="Hyperlink"/>
          </w:rPr>
          <w:t>MBS Online</w:t>
        </w:r>
      </w:hyperlink>
      <w:r>
        <w:rPr>
          <w:rStyle w:val="Hyperlink"/>
          <w:u w:val="none"/>
        </w:rPr>
        <w:t xml:space="preserve"> </w:t>
      </w:r>
      <w:r>
        <w:rPr>
          <w:rStyle w:val="Hyperlink"/>
          <w:color w:val="auto"/>
          <w:u w:val="none"/>
        </w:rPr>
        <w:t>website.</w:t>
      </w:r>
    </w:p>
    <w:bookmarkEnd w:id="1"/>
    <w:p w:rsidR="00FB4CB1" w:rsidRDefault="00FB4CB1" w:rsidP="008B3C98">
      <w:pPr>
        <w:pStyle w:val="Heading2"/>
        <w:rPr>
          <w:rFonts w:eastAsia="Times New Roman"/>
        </w:rPr>
      </w:pPr>
      <w:r>
        <w:rPr>
          <w:rFonts w:eastAsia="Times New Roman"/>
        </w:rPr>
        <w:t xml:space="preserve">How </w:t>
      </w:r>
      <w:r w:rsidR="00214B52">
        <w:rPr>
          <w:rFonts w:eastAsia="Times New Roman"/>
        </w:rPr>
        <w:t>have these changes been communicated to stakeholders?</w:t>
      </w:r>
    </w:p>
    <w:p w:rsidR="00934536" w:rsidRPr="00FB4CB1" w:rsidRDefault="00934536" w:rsidP="00934536">
      <w:pPr>
        <w:rPr>
          <w:rFonts w:eastAsia="Times New Roman"/>
        </w:rPr>
      </w:pPr>
      <w:r w:rsidRPr="00FB4CB1">
        <w:rPr>
          <w:rFonts w:eastAsia="Times New Roman"/>
        </w:rPr>
        <w:t xml:space="preserve">Prior to the </w:t>
      </w:r>
      <w:r>
        <w:rPr>
          <w:rFonts w:eastAsia="Times New Roman"/>
        </w:rPr>
        <w:t>1 March 2020</w:t>
      </w:r>
      <w:r w:rsidRPr="00FB4CB1">
        <w:rPr>
          <w:rFonts w:eastAsia="Times New Roman"/>
        </w:rPr>
        <w:t xml:space="preserve"> listing, the Department circulated communication materials (including factsheets about the changes) to relevant professional groups and encouraged dissemination of these materials to</w:t>
      </w:r>
      <w:r>
        <w:rPr>
          <w:rFonts w:eastAsia="Times New Roman"/>
        </w:rPr>
        <w:t xml:space="preserve"> fellows and</w:t>
      </w:r>
      <w:r w:rsidRPr="00FB4CB1">
        <w:rPr>
          <w:rFonts w:eastAsia="Times New Roman"/>
        </w:rPr>
        <w:t xml:space="preserve"> other members. Information was also made available through the MBS website (</w:t>
      </w:r>
      <w:hyperlink r:id="rId16" w:history="1">
        <w:r w:rsidRPr="00A8047C">
          <w:rPr>
            <w:rStyle w:val="Hyperlink"/>
          </w:rPr>
          <w:t>www.mbsonline.gov.au</w:t>
        </w:r>
      </w:hyperlink>
      <w:r w:rsidRPr="00FB4CB1">
        <w:rPr>
          <w:rFonts w:eastAsia="Times New Roman"/>
        </w:rPr>
        <w:t>).</w:t>
      </w:r>
    </w:p>
    <w:p w:rsidR="00B83C75" w:rsidRDefault="00934536" w:rsidP="00A44A12">
      <w:pPr>
        <w:pStyle w:val="Heading2"/>
        <w:rPr>
          <w:rFonts w:eastAsia="Times New Roman"/>
        </w:rPr>
      </w:pPr>
      <w:r>
        <w:rPr>
          <w:rFonts w:eastAsia="Times New Roman"/>
        </w:rPr>
        <w:lastRenderedPageBreak/>
        <w:t>Claiming emergency medicine services from 1 March 2020</w:t>
      </w:r>
    </w:p>
    <w:p w:rsidR="00934536" w:rsidRPr="00360408" w:rsidRDefault="00934536" w:rsidP="00934536">
      <w:pPr>
        <w:pStyle w:val="Heading3"/>
      </w:pPr>
      <w:r>
        <w:t>Will the new emergency medicine item structure be implemented retrospectively or prospectively?</w:t>
      </w:r>
    </w:p>
    <w:p w:rsidR="000E4156" w:rsidRDefault="00934536" w:rsidP="00934536">
      <w:r>
        <w:t>The new MBS emergency medicine items will be implemented prospectively</w:t>
      </w:r>
      <w:r w:rsidR="00214F8A">
        <w:t xml:space="preserve"> </w:t>
      </w:r>
      <w:r w:rsidR="00F206BE">
        <w:t>from</w:t>
      </w:r>
      <w:r>
        <w:t xml:space="preserve"> 1 March 2020. Clinicians should continue to provide services according to best practice using the item number that best describes the indication for the </w:t>
      </w:r>
      <w:r w:rsidR="000E4156">
        <w:t>service</w:t>
      </w:r>
      <w:r>
        <w:t>.</w:t>
      </w:r>
    </w:p>
    <w:p w:rsidR="001044A8" w:rsidRDefault="005F5C39" w:rsidP="001044A8">
      <w:pPr>
        <w:pStyle w:val="Heading2"/>
      </w:pPr>
      <w:r>
        <w:rPr>
          <w:rFonts w:eastAsia="Times New Roman"/>
        </w:rPr>
        <w:t xml:space="preserve">Group A21 </w:t>
      </w:r>
      <w:r w:rsidR="001044A8">
        <w:rPr>
          <w:rFonts w:eastAsia="Times New Roman"/>
        </w:rPr>
        <w:t>Emergency Medicine Attendance Items</w:t>
      </w:r>
    </w:p>
    <w:p w:rsidR="00DE5DB8" w:rsidRPr="00360408" w:rsidRDefault="000E4156" w:rsidP="00A44A12">
      <w:pPr>
        <w:pStyle w:val="Heading3"/>
      </w:pPr>
      <w:r>
        <w:t>W</w:t>
      </w:r>
      <w:r w:rsidR="00934536">
        <w:t>ill</w:t>
      </w:r>
      <w:r w:rsidR="00D87197">
        <w:t xml:space="preserve"> I still be able to bill against</w:t>
      </w:r>
      <w:r w:rsidR="00934536">
        <w:t xml:space="preserve"> the previous emergency medicine attendance items (items 501 – 536)?</w:t>
      </w:r>
    </w:p>
    <w:p w:rsidR="004422ED" w:rsidRDefault="00934536">
      <w:r>
        <w:t>No.</w:t>
      </w:r>
      <w:r w:rsidR="00D87197">
        <w:t xml:space="preserve"> P</w:t>
      </w:r>
      <w:r w:rsidR="000E4156">
        <w:t>revious emergency medicine attendance i</w:t>
      </w:r>
      <w:r>
        <w:t>tems 501</w:t>
      </w:r>
      <w:r w:rsidR="000E4156">
        <w:t>, 503, 507, 511, 515, 519, 520, 530, 532, 534 and</w:t>
      </w:r>
      <w:r w:rsidR="00F55355">
        <w:t xml:space="preserve"> 536 have been deleted</w:t>
      </w:r>
      <w:r w:rsidR="001044A8">
        <w:t xml:space="preserve"> and replaced with the new</w:t>
      </w:r>
      <w:r w:rsidR="00214F8A">
        <w:t xml:space="preserve"> attendance</w:t>
      </w:r>
      <w:r w:rsidR="001044A8">
        <w:t xml:space="preserve"> item structure (items 5001 to 50</w:t>
      </w:r>
      <w:r w:rsidR="00214F8A">
        <w:t>44</w:t>
      </w:r>
      <w:r w:rsidR="001044A8">
        <w:t>)</w:t>
      </w:r>
      <w:r w:rsidR="00F55355">
        <w:t xml:space="preserve">. </w:t>
      </w:r>
      <w:r w:rsidR="0055022A">
        <w:t xml:space="preserve">Providers will not be able to bill against items </w:t>
      </w:r>
      <w:r w:rsidR="001044A8">
        <w:t xml:space="preserve">501 to 536 </w:t>
      </w:r>
      <w:r w:rsidR="0055022A">
        <w:t xml:space="preserve">after 1 March 2020. </w:t>
      </w:r>
    </w:p>
    <w:p w:rsidR="0055022A" w:rsidRDefault="0055022A">
      <w:r>
        <w:t>MBS funded services are processed according to date of service, therefore services delivered prior to 1 March 2020 and billed against items 501 to 536 will remain valid and will be processed, even if they are processed by Medicare after implementation of the new items.</w:t>
      </w:r>
    </w:p>
    <w:p w:rsidR="00DE5DB8" w:rsidRDefault="00214F8A">
      <w:r>
        <w:t>E</w:t>
      </w:r>
      <w:r w:rsidR="00F55355">
        <w:t xml:space="preserve">mergency medicine physicians and other medical practitioners </w:t>
      </w:r>
      <w:r>
        <w:t>should use</w:t>
      </w:r>
      <w:r w:rsidR="00F55355">
        <w:t xml:space="preserve"> the new emergency medicine MBS item structure</w:t>
      </w:r>
      <w:r w:rsidR="001044A8">
        <w:t xml:space="preserve"> (</w:t>
      </w:r>
      <w:r>
        <w:t>attendance items 5001 to 5044</w:t>
      </w:r>
      <w:r w:rsidR="001044A8">
        <w:t>)</w:t>
      </w:r>
      <w:r>
        <w:t xml:space="preserve"> and add-on procedure items (</w:t>
      </w:r>
      <w:r w:rsidR="00E2049E">
        <w:t>14255 to 14288)</w:t>
      </w:r>
      <w:r w:rsidR="001044A8">
        <w:t xml:space="preserve"> </w:t>
      </w:r>
      <w:r w:rsidR="004422ED">
        <w:t>from</w:t>
      </w:r>
      <w:r w:rsidR="001044A8">
        <w:t xml:space="preserve"> 1 March 2020</w:t>
      </w:r>
      <w:r w:rsidR="00F55355">
        <w:t>.</w:t>
      </w:r>
    </w:p>
    <w:p w:rsidR="000E4156" w:rsidRPr="00360408" w:rsidRDefault="0055022A" w:rsidP="000E4156">
      <w:pPr>
        <w:pStyle w:val="Heading3"/>
      </w:pPr>
      <w:r>
        <w:t xml:space="preserve">Are there guidelines </w:t>
      </w:r>
      <w:r w:rsidR="00773877">
        <w:t>to define the</w:t>
      </w:r>
      <w:r>
        <w:t xml:space="preserve"> differences between the three tiered base attendance item complexity levels to assist appropriate billing</w:t>
      </w:r>
      <w:r w:rsidR="005E58E8">
        <w:t xml:space="preserve"> (i</w:t>
      </w:r>
      <w:r>
        <w:t>tems 5001 to 5036)</w:t>
      </w:r>
      <w:r w:rsidR="000E4156">
        <w:t>?</w:t>
      </w:r>
    </w:p>
    <w:p w:rsidR="00773877" w:rsidRPr="00773877" w:rsidRDefault="0055022A" w:rsidP="00773877">
      <w:pPr>
        <w:rPr>
          <w:b/>
        </w:rPr>
      </w:pPr>
      <w:r>
        <w:t xml:space="preserve">Yes. Explanatory Note AN.0.60 provides examples of the clinical indications and professional involvement for each of the the complexity levels (Ordinary Complexity, Complexity that is more than Ordinary but not High, and High Complexity). </w:t>
      </w:r>
      <w:r w:rsidR="00FB520C">
        <w:t xml:space="preserve">Explanatory notes explain the service requirements in more detail and outline the </w:t>
      </w:r>
      <w:r>
        <w:t>differing levels</w:t>
      </w:r>
      <w:r w:rsidR="001044A8">
        <w:t xml:space="preserve"> </w:t>
      </w:r>
      <w:r>
        <w:t>of professional involvement required during emergency attendances, based on the number of differential diagnoses and comorbidities that require consideration.</w:t>
      </w:r>
    </w:p>
    <w:p w:rsidR="00C12BAB" w:rsidRPr="00360408" w:rsidRDefault="00C12BAB" w:rsidP="00C12BAB">
      <w:pPr>
        <w:pStyle w:val="Heading3"/>
      </w:pPr>
      <w:r>
        <w:t xml:space="preserve">Am I able to bill procedures such as electrocardiograms (ECGs) </w:t>
      </w:r>
      <w:r w:rsidR="004422ED">
        <w:t xml:space="preserve">and blood sampling </w:t>
      </w:r>
      <w:r>
        <w:t>separately from the attendance items?</w:t>
      </w:r>
    </w:p>
    <w:p w:rsidR="00C12BAB" w:rsidRDefault="004422ED" w:rsidP="00C12BAB">
      <w:r>
        <w:t xml:space="preserve">Explanatory Note AN.0.60 provides </w:t>
      </w:r>
      <w:r w:rsidR="00EB6B7A">
        <w:t>guidance on</w:t>
      </w:r>
      <w:r w:rsidR="00C12BAB">
        <w:t xml:space="preserve"> routine point-of-care procedures that form part of the standard of care received in an emergency attendance and should be consi</w:t>
      </w:r>
      <w:r>
        <w:t xml:space="preserve">dered an integral component of </w:t>
      </w:r>
      <w:r w:rsidR="00B709F9">
        <w:t xml:space="preserve">the </w:t>
      </w:r>
      <w:r w:rsidR="00C12BAB">
        <w:t>attendance item</w:t>
      </w:r>
      <w:r w:rsidR="00B709F9">
        <w:t>s</w:t>
      </w:r>
      <w:r w:rsidR="00C12BAB">
        <w:t>. These procedures include:</w:t>
      </w:r>
    </w:p>
    <w:p w:rsidR="00C12BAB" w:rsidRDefault="00C12BAB" w:rsidP="00C12BAB">
      <w:pPr>
        <w:pStyle w:val="ListParagraph"/>
        <w:numPr>
          <w:ilvl w:val="0"/>
          <w:numId w:val="15"/>
        </w:numPr>
      </w:pPr>
      <w:r>
        <w:t>ECGs</w:t>
      </w:r>
    </w:p>
    <w:p w:rsidR="00C12BAB" w:rsidRDefault="00C12BAB" w:rsidP="00C12BAB">
      <w:pPr>
        <w:pStyle w:val="ListParagraph"/>
        <w:numPr>
          <w:ilvl w:val="0"/>
          <w:numId w:val="15"/>
        </w:numPr>
      </w:pPr>
      <w:r>
        <w:t>In-dwelling urinary catheterisation</w:t>
      </w:r>
    </w:p>
    <w:p w:rsidR="00C12BAB" w:rsidRDefault="00C12BAB" w:rsidP="00C12BAB">
      <w:pPr>
        <w:pStyle w:val="ListParagraph"/>
        <w:numPr>
          <w:ilvl w:val="0"/>
          <w:numId w:val="15"/>
        </w:numPr>
      </w:pPr>
      <w:r>
        <w:t>Venous and arterial blood sampling</w:t>
      </w:r>
    </w:p>
    <w:p w:rsidR="00C12BAB" w:rsidRDefault="00C12BAB" w:rsidP="00C12BAB">
      <w:pPr>
        <w:pStyle w:val="ListParagraph"/>
        <w:numPr>
          <w:ilvl w:val="0"/>
          <w:numId w:val="15"/>
        </w:numPr>
      </w:pPr>
      <w:r>
        <w:t>Point-of-care ultrasound in conjunction with procedures such as vascular access or nerve block</w:t>
      </w:r>
    </w:p>
    <w:p w:rsidR="00155C08" w:rsidRPr="00360408" w:rsidRDefault="00155C08" w:rsidP="00155C08">
      <w:pPr>
        <w:pStyle w:val="Heading3"/>
      </w:pPr>
      <w:r>
        <w:t>Am I able to bill ultrasound services separately from the attendance items?</w:t>
      </w:r>
    </w:p>
    <w:p w:rsidR="00155C08" w:rsidRPr="00155C08" w:rsidRDefault="00155C08" w:rsidP="00155C08">
      <w:pPr>
        <w:rPr>
          <w:rFonts w:ascii="Calibri" w:eastAsiaTheme="minorHAnsi" w:hAnsi="Calibri"/>
          <w:szCs w:val="22"/>
        </w:rPr>
      </w:pPr>
      <w:r w:rsidRPr="00155C08">
        <w:t>The use of ultrasound for sting lines and location nerves, FAST scans and in per arrest situations is considered standard of care and is included in complex consult items, resuscitation item</w:t>
      </w:r>
      <w:r>
        <w:t>s</w:t>
      </w:r>
      <w:r w:rsidRPr="00155C08">
        <w:t xml:space="preserve"> and anaesthesia items.</w:t>
      </w:r>
    </w:p>
    <w:p w:rsidR="00155C08" w:rsidRPr="00155C08" w:rsidRDefault="00155C08" w:rsidP="00155C08">
      <w:r w:rsidRPr="00155C08">
        <w:t xml:space="preserve">Those medical practitioners with DDU qulaifications who can access the radiology schedule for diagnostic </w:t>
      </w:r>
      <w:r>
        <w:t>u</w:t>
      </w:r>
      <w:r w:rsidRPr="00155C08">
        <w:t>ltrasound can do so but should ensure the billing of these items complies with those item specifications including storage of images, writing of a report and access to the images and report for other medical practitioners</w:t>
      </w:r>
      <w:r>
        <w:t>.</w:t>
      </w:r>
    </w:p>
    <w:p w:rsidR="005F5C39" w:rsidRPr="00360408" w:rsidRDefault="005F5C39" w:rsidP="005F5C39">
      <w:pPr>
        <w:pStyle w:val="Heading3"/>
      </w:pPr>
      <w:r>
        <w:t>How do I determine patient eligibility for the</w:t>
      </w:r>
      <w:r w:rsidR="00623CBF">
        <w:t xml:space="preserve"> Goals of Care items (items </w:t>
      </w:r>
      <w:r w:rsidR="00293F9A">
        <w:t>5039, 5041, 5042 and 5044</w:t>
      </w:r>
      <w:r>
        <w:t>)?</w:t>
      </w:r>
    </w:p>
    <w:p w:rsidR="005F5C39" w:rsidRPr="00915101" w:rsidRDefault="005F5C39" w:rsidP="005F5C39">
      <w:r>
        <w:t>The goals of care item</w:t>
      </w:r>
      <w:r w:rsidR="00293F9A">
        <w:t>s</w:t>
      </w:r>
      <w:r>
        <w:t xml:space="preserve"> </w:t>
      </w:r>
      <w:r w:rsidR="00293F9A">
        <w:t>5039, 5041, 5042 and 5044 are</w:t>
      </w:r>
      <w:r>
        <w:t xml:space="preserve"> applicable to patients who are ‘gravely ill and lacking current goals of care’ as defined under the </w:t>
      </w:r>
      <w:r w:rsidRPr="007C7D50">
        <w:rPr>
          <w:i/>
        </w:rPr>
        <w:t>Health Insurance (General Medical Services Table) Regulations</w:t>
      </w:r>
      <w:r>
        <w:rPr>
          <w:i/>
        </w:rPr>
        <w:t>.</w:t>
      </w:r>
    </w:p>
    <w:p w:rsidR="005F5C39" w:rsidRDefault="005F5C39" w:rsidP="005F5C39">
      <w:r>
        <w:t>Patients with existing goals of care plans are eligible if such records cannot be readily be retrieved by medical practitioners; or if their condition has changed to the point the record does not reflect the patient’s current medical condition and it is reasonable for new goals of care to be developed.</w:t>
      </w:r>
    </w:p>
    <w:p w:rsidR="005F5C39" w:rsidRPr="00742ED8" w:rsidRDefault="005F5C39" w:rsidP="005F5C39">
      <w:r w:rsidRPr="00B53CC4">
        <w:t>Benefits are paid only once per</w:t>
      </w:r>
      <w:r w:rsidR="00293F9A">
        <w:t xml:space="preserve"> patient admission. </w:t>
      </w:r>
      <w:r w:rsidRPr="00742ED8">
        <w:t>Item</w:t>
      </w:r>
      <w:r w:rsidR="00293F9A">
        <w:t>s 5039, 5041, 5042 and 5044</w:t>
      </w:r>
      <w:r w:rsidRPr="00742ED8">
        <w:t xml:space="preserve"> should not be claimed where the goals of care are defined only in relation to a sub-set of the patient’s major issues.</w:t>
      </w:r>
    </w:p>
    <w:p w:rsidR="005F5C39" w:rsidRPr="00360408" w:rsidRDefault="005F5C39" w:rsidP="005F5C39">
      <w:pPr>
        <w:pStyle w:val="Heading3"/>
      </w:pPr>
      <w:r>
        <w:t>Is there an explanatory note for the Goals of Care item</w:t>
      </w:r>
      <w:r w:rsidR="00293F9A">
        <w:t>s</w:t>
      </w:r>
      <w:r>
        <w:t>?</w:t>
      </w:r>
    </w:p>
    <w:p w:rsidR="005F5C39" w:rsidRDefault="005F5C39" w:rsidP="005F5C39">
      <w:pPr>
        <w:rPr>
          <w:i/>
        </w:rPr>
      </w:pPr>
      <w:r w:rsidRPr="007C7D50">
        <w:t xml:space="preserve">Yes. Explanatory Note </w:t>
      </w:r>
      <w:r w:rsidR="00293F9A">
        <w:t>AN</w:t>
      </w:r>
      <w:r w:rsidRPr="007C7D50">
        <w:t>.</w:t>
      </w:r>
      <w:r w:rsidR="00293F9A">
        <w:t>0.61</w:t>
      </w:r>
      <w:r w:rsidRPr="007C7D50">
        <w:t xml:space="preserve"> provides additional guidance on the service </w:t>
      </w:r>
      <w:r w:rsidR="00293F9A">
        <w:t>requirements for the use of items 5039, 5041, 5042 and 5044.</w:t>
      </w:r>
      <w:r w:rsidRPr="007C7D50">
        <w:t xml:space="preserve"> The definitions referred to in the notes for ‘gravely ill patient’ and ‘preparation of goals of care’ are provided in the </w:t>
      </w:r>
      <w:r w:rsidRPr="007C7D50">
        <w:rPr>
          <w:i/>
        </w:rPr>
        <w:t>Health Insurance (General Medical Services Table) Regulations.</w:t>
      </w:r>
    </w:p>
    <w:p w:rsidR="00B83C75" w:rsidRPr="00B83C75" w:rsidRDefault="005F5C39" w:rsidP="008B3C98">
      <w:pPr>
        <w:pStyle w:val="Heading2"/>
        <w:rPr>
          <w:rFonts w:eastAsia="Times New Roman" w:cs="Arial"/>
          <w:color w:val="FFFFFF"/>
          <w:szCs w:val="28"/>
        </w:rPr>
      </w:pPr>
      <w:r>
        <w:rPr>
          <w:rFonts w:eastAsia="Times New Roman"/>
        </w:rPr>
        <w:t xml:space="preserve">Group T1, Subgroup 14 Emergency Medicine Procedure </w:t>
      </w:r>
      <w:r w:rsidR="00293F9A">
        <w:rPr>
          <w:rFonts w:eastAsia="Times New Roman"/>
        </w:rPr>
        <w:t xml:space="preserve">Add-on </w:t>
      </w:r>
      <w:r>
        <w:rPr>
          <w:rFonts w:eastAsia="Times New Roman"/>
        </w:rPr>
        <w:t>Items</w:t>
      </w:r>
      <w:r w:rsidR="00D007B9">
        <w:rPr>
          <w:rFonts w:eastAsia="Times New Roman"/>
        </w:rPr>
        <w:t xml:space="preserve"> </w:t>
      </w:r>
    </w:p>
    <w:p w:rsidR="00DE5DB8" w:rsidRPr="00360408" w:rsidRDefault="000E4156" w:rsidP="00A44A12">
      <w:pPr>
        <w:pStyle w:val="Heading3"/>
      </w:pPr>
      <w:r>
        <w:t>Can I still use other MBS therapeutic and procedural items for emergency medicine services?</w:t>
      </w:r>
    </w:p>
    <w:p w:rsidR="00CD6D2D" w:rsidRDefault="00293F9A">
      <w:r>
        <w:t xml:space="preserve">It is expected that emergency physicians and medical practitioners will utilise the new emergency medicine therapeutic and procedural add-on items when performed in </w:t>
      </w:r>
      <w:r w:rsidR="00214F8A">
        <w:t>a recognised private emergency department</w:t>
      </w:r>
      <w:r w:rsidR="00DC44FF">
        <w:t>.</w:t>
      </w:r>
      <w:r>
        <w:t xml:space="preserve"> These items </w:t>
      </w:r>
      <w:r w:rsidR="00753872">
        <w:t xml:space="preserve">may only </w:t>
      </w:r>
      <w:r>
        <w:t>be claimed in conjunction with, and in addition to, the emergency medicine attendance items</w:t>
      </w:r>
      <w:r w:rsidR="00753872">
        <w:t xml:space="preserve"> (5001 to 5044)</w:t>
      </w:r>
      <w:r>
        <w:t>.</w:t>
      </w:r>
      <w:r w:rsidR="00CD6D2D">
        <w:t xml:space="preserve"> </w:t>
      </w:r>
      <w:r w:rsidR="00970459">
        <w:rPr>
          <w:rFonts w:ascii="Helvetica" w:hAnsi="Helvetica" w:cs="Helvetica"/>
          <w:szCs w:val="20"/>
        </w:rPr>
        <w:t>Chemical or physical restra</w:t>
      </w:r>
      <w:r w:rsidR="006339B5">
        <w:rPr>
          <w:rFonts w:ascii="Helvetica" w:hAnsi="Helvetica" w:cs="Helvetica"/>
          <w:szCs w:val="20"/>
        </w:rPr>
        <w:t>ints</w:t>
      </w:r>
      <w:r w:rsidR="00970459">
        <w:rPr>
          <w:rFonts w:ascii="Helvetica" w:hAnsi="Helvetica" w:cs="Helvetica"/>
          <w:szCs w:val="20"/>
        </w:rPr>
        <w:t xml:space="preserve"> (</w:t>
      </w:r>
      <w:r w:rsidR="006339B5">
        <w:rPr>
          <w:rFonts w:ascii="Helvetica" w:hAnsi="Helvetica" w:cs="Helvetica"/>
          <w:szCs w:val="20"/>
        </w:rPr>
        <w:t xml:space="preserve">items 14277 and 14278) </w:t>
      </w:r>
      <w:r w:rsidR="00CD6D2D" w:rsidRPr="0042715C">
        <w:rPr>
          <w:rFonts w:ascii="Helvetica" w:hAnsi="Helvetica" w:cs="Helvetica"/>
          <w:szCs w:val="20"/>
        </w:rPr>
        <w:t>may be performed as a standalone service or in conjunction with an emergency attendance item.</w:t>
      </w:r>
      <w:r w:rsidR="001902FB">
        <w:t xml:space="preserve"> </w:t>
      </w:r>
    </w:p>
    <w:p w:rsidR="00293F9A" w:rsidRDefault="001902FB">
      <w:r>
        <w:t>Explanatory Note TN.1.22 provides examples of the services and professional involvement for the add-on procedure items.</w:t>
      </w:r>
      <w:r w:rsidR="00CD6D2D">
        <w:t xml:space="preserve"> </w:t>
      </w:r>
      <w:r w:rsidR="00293F9A">
        <w:t>The add-on items cover the most common procedural and therapeu</w:t>
      </w:r>
      <w:r w:rsidR="003259F1">
        <w:t>tic services and are intented to provide billing transparency for patients and reduce the previous administrative burden of claiming a signficiantly high range of procedural items across the MBS.</w:t>
      </w:r>
    </w:p>
    <w:p w:rsidR="003259F1" w:rsidRPr="003259F1" w:rsidRDefault="003B4F95" w:rsidP="003259F1">
      <w:pPr>
        <w:spacing w:before="120"/>
        <w:rPr>
          <w:rFonts w:ascii="Helvetica" w:eastAsiaTheme="minorHAnsi" w:hAnsi="Helvetica" w:cs="Helvetica"/>
          <w:szCs w:val="20"/>
          <w:lang w:eastAsia="en-AU"/>
        </w:rPr>
      </w:pPr>
      <w:r>
        <w:rPr>
          <w:rFonts w:ascii="Helvetica" w:hAnsi="Helvetica" w:cs="Helvetica"/>
        </w:rPr>
        <w:t>Only in such</w:t>
      </w:r>
      <w:r w:rsidR="003259F1">
        <w:rPr>
          <w:rFonts w:ascii="Helvetica" w:hAnsi="Helvetica" w:cs="Helvetica"/>
        </w:rPr>
        <w:t xml:space="preserve"> circumstances where the add-on items do not cover a service</w:t>
      </w:r>
      <w:r w:rsidR="003259F1" w:rsidRPr="003259F1">
        <w:rPr>
          <w:rFonts w:ascii="Helvetica" w:hAnsi="Helvetica" w:cs="Helvetica"/>
        </w:rPr>
        <w:t xml:space="preserve"> performed in emerg</w:t>
      </w:r>
      <w:r w:rsidR="003259F1">
        <w:rPr>
          <w:rFonts w:ascii="Helvetica" w:hAnsi="Helvetica" w:cs="Helvetica"/>
        </w:rPr>
        <w:t xml:space="preserve">ency medicine, </w:t>
      </w:r>
      <w:r w:rsidR="002D28D7">
        <w:rPr>
          <w:rFonts w:ascii="Helvetica" w:hAnsi="Helvetica" w:cs="Helvetica"/>
        </w:rPr>
        <w:t xml:space="preserve">should </w:t>
      </w:r>
      <w:r w:rsidR="003259F1">
        <w:rPr>
          <w:rFonts w:ascii="Helvetica" w:hAnsi="Helvetica" w:cs="Helvetica"/>
        </w:rPr>
        <w:t>d</w:t>
      </w:r>
      <w:r w:rsidR="003259F1" w:rsidRPr="003259F1">
        <w:rPr>
          <w:rFonts w:ascii="Helvetica" w:hAnsi="Helvetica" w:cs="Helvetica"/>
          <w:szCs w:val="20"/>
          <w:lang w:eastAsia="en-AU"/>
        </w:rPr>
        <w:t xml:space="preserve">octors </w:t>
      </w:r>
      <w:r w:rsidR="001902FB">
        <w:rPr>
          <w:rFonts w:ascii="Helvetica" w:hAnsi="Helvetica" w:cs="Helvetica"/>
          <w:szCs w:val="20"/>
          <w:lang w:eastAsia="en-AU"/>
        </w:rPr>
        <w:t>perform</w:t>
      </w:r>
      <w:r w:rsidR="003259F1" w:rsidRPr="003259F1">
        <w:rPr>
          <w:rFonts w:ascii="Helvetica" w:hAnsi="Helvetica" w:cs="Helvetica"/>
          <w:szCs w:val="20"/>
          <w:lang w:eastAsia="en-AU"/>
        </w:rPr>
        <w:t xml:space="preserve"> other procedural and therapeutic items on the </w:t>
      </w:r>
      <w:r w:rsidR="003259F1" w:rsidRPr="003259F1">
        <w:rPr>
          <w:rFonts w:ascii="Helvetica" w:hAnsi="Helvetica" w:cs="Helvetica"/>
          <w:i/>
          <w:szCs w:val="20"/>
          <w:lang w:eastAsia="en-AU"/>
        </w:rPr>
        <w:t xml:space="preserve">Health Insurance (General Medical Services Table) Regulations </w:t>
      </w:r>
      <w:r w:rsidR="003259F1" w:rsidRPr="003259F1">
        <w:rPr>
          <w:rFonts w:ascii="Helvetica" w:hAnsi="Helvetica" w:cs="Helvetica"/>
          <w:szCs w:val="20"/>
          <w:lang w:eastAsia="en-AU"/>
        </w:rPr>
        <w:t>for emergency medicine ser</w:t>
      </w:r>
      <w:r w:rsidR="00970459">
        <w:rPr>
          <w:rFonts w:ascii="Helvetica" w:hAnsi="Helvetica" w:cs="Helvetica"/>
          <w:szCs w:val="20"/>
          <w:lang w:eastAsia="en-AU"/>
        </w:rPr>
        <w:t>vices, where clinically relevant</w:t>
      </w:r>
      <w:r w:rsidR="003259F1" w:rsidRPr="003259F1">
        <w:rPr>
          <w:rFonts w:ascii="Helvetica" w:hAnsi="Helvetica" w:cs="Helvetica"/>
          <w:szCs w:val="20"/>
          <w:lang w:eastAsia="en-AU"/>
        </w:rPr>
        <w:t>.</w:t>
      </w:r>
      <w:r w:rsidR="003259F1">
        <w:rPr>
          <w:rFonts w:ascii="Helvetica" w:hAnsi="Helvetica" w:cs="Helvetica"/>
          <w:szCs w:val="20"/>
          <w:lang w:eastAsia="en-AU"/>
        </w:rPr>
        <w:t xml:space="preserve"> Doctors should make appropriate references in their clinical notes.</w:t>
      </w:r>
    </w:p>
    <w:p w:rsidR="000E4156" w:rsidRDefault="001902FB" w:rsidP="000E4156">
      <w:pPr>
        <w:pStyle w:val="Heading3"/>
      </w:pPr>
      <w:r>
        <w:t>Are there guidelines on what is considered a ‘minor procedure’ and a ‘procedure’</w:t>
      </w:r>
      <w:r w:rsidR="000E4156">
        <w:t>?</w:t>
      </w:r>
    </w:p>
    <w:p w:rsidR="001902FB" w:rsidRDefault="001902FB" w:rsidP="001902FB">
      <w:r>
        <w:t xml:space="preserve">Yes. Explanatory Note AN.0.60 provides examples of the types of </w:t>
      </w:r>
      <w:r w:rsidR="00DF0083">
        <w:t>service</w:t>
      </w:r>
      <w:r>
        <w:t>s and professional involvement for ‘minor procedures’ and ‘procedures’.</w:t>
      </w:r>
      <w:r w:rsidR="004E4CA4">
        <w:t xml:space="preserve"> These</w:t>
      </w:r>
      <w:r w:rsidR="00DF0083">
        <w:t xml:space="preserve"> services</w:t>
      </w:r>
      <w:r w:rsidR="004E4CA4">
        <w:t xml:space="preserve"> include, but are not limited to, sutures, foreign body removal, wound management, burn dressings, </w:t>
      </w:r>
      <w:r w:rsidR="00DF0083">
        <w:t>bladder aspiration,</w:t>
      </w:r>
      <w:r w:rsidR="004E4CA4">
        <w:t xml:space="preserve"> cardioversion</w:t>
      </w:r>
      <w:r w:rsidR="00DF0083">
        <w:t>, PEG tube replacement, etc.</w:t>
      </w:r>
    </w:p>
    <w:p w:rsidR="00F06AA9" w:rsidRDefault="00E91A19" w:rsidP="001902FB">
      <w:r>
        <w:rPr>
          <w:rFonts w:ascii="Helvetica" w:hAnsi="Helvetica" w:cs="Helvetica"/>
          <w:szCs w:val="20"/>
        </w:rPr>
        <w:t xml:space="preserve">Where multiple procedures are performed per patient attendance, the relevant procedure item/s may be billed more than once </w:t>
      </w:r>
      <w:r w:rsidRPr="00075D80">
        <w:rPr>
          <w:rFonts w:ascii="Helvetica" w:hAnsi="Helvetica" w:cs="Helvetica"/>
          <w:szCs w:val="20"/>
        </w:rPr>
        <w:t>where clinically relevant for the appropriate treatment of the patient.</w:t>
      </w:r>
    </w:p>
    <w:p w:rsidR="003D661B" w:rsidRDefault="00710C2E" w:rsidP="003D661B">
      <w:pPr>
        <w:pStyle w:val="Heading3"/>
      </w:pPr>
      <w:r>
        <w:t>What is the billing practice for</w:t>
      </w:r>
      <w:r w:rsidR="00773877">
        <w:t xml:space="preserve"> attendance and procedure items i</w:t>
      </w:r>
      <w:r w:rsidR="003D661B">
        <w:t>n cases where patients require resuscitation or anaesthesia and a second doctor is required t</w:t>
      </w:r>
      <w:r w:rsidR="00773877">
        <w:t>o administer the service?</w:t>
      </w:r>
    </w:p>
    <w:p w:rsidR="003D661B" w:rsidRDefault="003D661B" w:rsidP="003D661B">
      <w:pPr>
        <w:spacing w:after="240" w:line="300" w:lineRule="atLeast"/>
        <w:rPr>
          <w:rFonts w:ascii="Helvetica" w:hAnsi="Helvetica" w:cs="Helvetica"/>
          <w:szCs w:val="20"/>
        </w:rPr>
      </w:pPr>
      <w:r>
        <w:rPr>
          <w:rFonts w:ascii="Helvetica" w:hAnsi="Helvetica" w:cs="Helvetica"/>
          <w:szCs w:val="20"/>
        </w:rPr>
        <w:t>Patients requiring procedural sedation or resuscitation routinely require a second doctor to assist with access, airway management or other procedures as required. It is the expectation that, in cases where a second doctor is required to provide the resuscitation service, only one emergency medicine attendance item may be billed with either the primary or secondary doctor billing a resuscitation or anaesthesia item.</w:t>
      </w:r>
    </w:p>
    <w:p w:rsidR="003D661B" w:rsidRDefault="004E4CA4" w:rsidP="001902FB">
      <w:r>
        <w:rPr>
          <w:rFonts w:ascii="Helvetica" w:hAnsi="Helvetica" w:cs="Helvetica"/>
          <w:szCs w:val="20"/>
        </w:rPr>
        <w:t>Items under Subgroup 14 with the ‘Anaesthesia’ notation allow for Medicare benefits to be paid for a second medical practitioner to provide the anaesthesia service. Where the anaesthesia service is provided by an emergency physician or medical practitioner, anaesthesia items 14280 and 14283 would be claimed. Specialist anaesthetists may not claim items 14280 and 14283 but would provide the service under a relative value guide episode in T7 or T10 of the GMST.</w:t>
      </w:r>
    </w:p>
    <w:p w:rsidR="00214F8A" w:rsidRDefault="00214F8A" w:rsidP="00214F8A">
      <w:pPr>
        <w:pStyle w:val="Heading3"/>
      </w:pPr>
      <w:r>
        <w:t>Can I still claim femoral nerve blocks/regional anaesthesia MBS items in addition to the base attendance item without using the new emergency medicine item numbers</w:t>
      </w:r>
      <w:r w:rsidR="00267160">
        <w:t xml:space="preserve"> (items 14280 and 14283)</w:t>
      </w:r>
      <w:r>
        <w:t>?</w:t>
      </w:r>
    </w:p>
    <w:p w:rsidR="00214F8A" w:rsidRDefault="00214F8A" w:rsidP="00214F8A">
      <w:r>
        <w:t>The new emergency medicine anaesthesia items (14280 and 14283) provide for anaesthesia (whether general anaesthesia or not).</w:t>
      </w:r>
    </w:p>
    <w:p w:rsidR="00214F8A" w:rsidRDefault="00214F8A" w:rsidP="00214F8A">
      <w:r>
        <w:t>Femoral nerve blocks and regional anaesthesia provided in a recognised private emergency department should be claimed under item numbers 14280 and 14283, provided all other elements of the item descriptor are met.</w:t>
      </w:r>
    </w:p>
    <w:p w:rsidR="00214F8A" w:rsidRDefault="00214F8A" w:rsidP="001902FB"/>
    <w:p w:rsidR="004E3F35" w:rsidRDefault="004E3F35" w:rsidP="004E3F35">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4E3F35" w:rsidRPr="0029176A" w:rsidRDefault="004E3F35" w:rsidP="004E3F35">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rsidR="004E3F35" w:rsidRDefault="004E3F35" w:rsidP="004E3F35"/>
    <w:sectPr w:rsidR="004E3F35" w:rsidSect="003E6457">
      <w:headerReference w:type="default" r:id="rId17"/>
      <w:footerReference w:type="default" r:id="rId18"/>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701" w:rsidRDefault="00906701" w:rsidP="009111BD">
      <w:r>
        <w:separator/>
      </w:r>
    </w:p>
  </w:endnote>
  <w:endnote w:type="continuationSeparator" w:id="0">
    <w:p w:rsidR="00906701" w:rsidRDefault="00906701" w:rsidP="0091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6CA" w:rsidRDefault="002A7B38">
    <w:pPr>
      <w:pStyle w:val="Footer"/>
    </w:pPr>
    <w:r>
      <w:rPr>
        <w:rStyle w:val="BookTitle"/>
        <w:noProof/>
      </w:rPr>
      <w:pict w14:anchorId="21BB6ABC">
        <v:rect id="_x0000_i1026" style="width:523.3pt;height:1.6pt" o:hralign="center" o:hrstd="t" o:hr="t" fillcolor="#a0a0a0" stroked="f"/>
      </w:pict>
    </w:r>
    <w:r w:rsidR="00F546CA">
      <w:t>Medicare Benefits Schedule</w:t>
    </w:r>
  </w:p>
  <w:p w:rsidR="00F546CA" w:rsidRDefault="005C37B6" w:rsidP="008B3C98">
    <w:pPr>
      <w:pStyle w:val="Footer"/>
      <w:tabs>
        <w:tab w:val="clear" w:pos="9026"/>
        <w:tab w:val="right" w:pos="10466"/>
      </w:tabs>
    </w:pPr>
    <w:r>
      <w:rPr>
        <w:b/>
      </w:rPr>
      <w:t>Emergency Medicine Changes</w:t>
    </w:r>
    <w:r w:rsidR="00F546CA" w:rsidRPr="00E863C4">
      <w:rPr>
        <w:b/>
      </w:rPr>
      <w:t xml:space="preserve"> – </w:t>
    </w:r>
    <w:r w:rsidR="00765D45">
      <w:rPr>
        <w:b/>
      </w:rPr>
      <w:t>FAQs</w:t>
    </w:r>
    <w:r w:rsidR="00F546CA" w:rsidRPr="00E863C4">
      <w:t xml:space="preserve"> </w:t>
    </w:r>
    <w:sdt>
      <w:sdtPr>
        <w:id w:val="-1733147854"/>
        <w:docPartObj>
          <w:docPartGallery w:val="Page Numbers (Bottom of Page)"/>
          <w:docPartUnique/>
        </w:docPartObj>
      </w:sdtPr>
      <w:sdtEndPr>
        <w:rPr>
          <w:noProof/>
        </w:rPr>
      </w:sdtEndPr>
      <w:sdtContent>
        <w:r w:rsidR="00F546CA">
          <w:tab/>
        </w:r>
        <w:r w:rsidR="00F546CA">
          <w:tab/>
        </w:r>
        <w:sdt>
          <w:sdtPr>
            <w:id w:val="1802883624"/>
            <w:docPartObj>
              <w:docPartGallery w:val="Page Numbers (Bottom of Page)"/>
              <w:docPartUnique/>
            </w:docPartObj>
          </w:sdtPr>
          <w:sdtEndPr/>
          <w:sdtContent>
            <w:sdt>
              <w:sdtPr>
                <w:id w:val="-1769616900"/>
                <w:docPartObj>
                  <w:docPartGallery w:val="Page Numbers (Top of Page)"/>
                  <w:docPartUnique/>
                </w:docPartObj>
              </w:sdtPr>
              <w:sdtEndPr/>
              <w:sdtContent>
                <w:r w:rsidR="00F546CA" w:rsidRPr="00F546CA">
                  <w:t xml:space="preserve">Page </w:t>
                </w:r>
                <w:r w:rsidR="00F546CA" w:rsidRPr="00F546CA">
                  <w:rPr>
                    <w:bCs/>
                    <w:sz w:val="24"/>
                    <w:szCs w:val="24"/>
                  </w:rPr>
                  <w:fldChar w:fldCharType="begin"/>
                </w:r>
                <w:r w:rsidR="00F546CA" w:rsidRPr="00F546CA">
                  <w:rPr>
                    <w:bCs/>
                  </w:rPr>
                  <w:instrText xml:space="preserve"> PAGE </w:instrText>
                </w:r>
                <w:r w:rsidR="00F546CA" w:rsidRPr="00F546CA">
                  <w:rPr>
                    <w:bCs/>
                    <w:sz w:val="24"/>
                    <w:szCs w:val="24"/>
                  </w:rPr>
                  <w:fldChar w:fldCharType="separate"/>
                </w:r>
                <w:r w:rsidR="002A7B38">
                  <w:rPr>
                    <w:bCs/>
                    <w:noProof/>
                  </w:rPr>
                  <w:t>2</w:t>
                </w:r>
                <w:r w:rsidR="00F546CA" w:rsidRPr="00F546CA">
                  <w:rPr>
                    <w:bCs/>
                    <w:sz w:val="24"/>
                    <w:szCs w:val="24"/>
                  </w:rPr>
                  <w:fldChar w:fldCharType="end"/>
                </w:r>
                <w:r w:rsidR="00F546CA" w:rsidRPr="00F546CA">
                  <w:t xml:space="preserve"> of </w:t>
                </w:r>
                <w:r w:rsidR="00F546CA" w:rsidRPr="00F546CA">
                  <w:rPr>
                    <w:bCs/>
                    <w:sz w:val="24"/>
                    <w:szCs w:val="24"/>
                  </w:rPr>
                  <w:fldChar w:fldCharType="begin"/>
                </w:r>
                <w:r w:rsidR="00F546CA" w:rsidRPr="00F546CA">
                  <w:rPr>
                    <w:bCs/>
                  </w:rPr>
                  <w:instrText xml:space="preserve"> NUMPAGES  </w:instrText>
                </w:r>
                <w:r w:rsidR="00F546CA" w:rsidRPr="00F546CA">
                  <w:rPr>
                    <w:bCs/>
                    <w:sz w:val="24"/>
                    <w:szCs w:val="24"/>
                  </w:rPr>
                  <w:fldChar w:fldCharType="separate"/>
                </w:r>
                <w:r w:rsidR="002A7B38">
                  <w:rPr>
                    <w:bCs/>
                    <w:noProof/>
                  </w:rPr>
                  <w:t>4</w:t>
                </w:r>
                <w:r w:rsidR="00F546CA" w:rsidRPr="00F546CA">
                  <w:rPr>
                    <w:bCs/>
                    <w:sz w:val="24"/>
                    <w:szCs w:val="24"/>
                  </w:rPr>
                  <w:fldChar w:fldCharType="end"/>
                </w:r>
              </w:sdtContent>
            </w:sdt>
          </w:sdtContent>
        </w:sdt>
      </w:sdtContent>
    </w:sdt>
  </w:p>
  <w:p w:rsidR="00B83C75" w:rsidRDefault="002A7B38">
    <w:pPr>
      <w:pStyle w:val="Footer"/>
      <w:rPr>
        <w:rStyle w:val="Hyperlink"/>
        <w:szCs w:val="18"/>
      </w:rPr>
    </w:pPr>
    <w:hyperlink r:id="rId1" w:history="1">
      <w:r w:rsidR="00F546CA" w:rsidRPr="00E863C4">
        <w:rPr>
          <w:rStyle w:val="Hyperlink"/>
          <w:szCs w:val="18"/>
        </w:rPr>
        <w:t>MBS Online</w:t>
      </w:r>
    </w:hyperlink>
  </w:p>
  <w:p w:rsidR="00A059D1" w:rsidRPr="00A059D1" w:rsidRDefault="005C37B6">
    <w:pPr>
      <w:pStyle w:val="Footer"/>
    </w:pPr>
    <w:r>
      <w:t xml:space="preserve">Last updated – </w:t>
    </w:r>
    <w:r w:rsidR="00D07FE6">
      <w:t>24</w:t>
    </w:r>
    <w:r>
      <w:t xml:space="preserve"> February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701" w:rsidRDefault="00906701" w:rsidP="00C812D8">
      <w:r>
        <w:separator/>
      </w:r>
    </w:p>
  </w:footnote>
  <w:footnote w:type="continuationSeparator" w:id="0">
    <w:p w:rsidR="00906701" w:rsidRDefault="00906701" w:rsidP="00C81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88" w:rsidRDefault="00823C9E">
    <w:pPr>
      <w:pStyle w:val="Header"/>
    </w:pPr>
    <w:r w:rsidRPr="00113A85">
      <w:rPr>
        <w:noProof/>
        <w:lang w:eastAsia="en-AU"/>
      </w:rPr>
      <mc:AlternateContent>
        <mc:Choice Requires="wps">
          <w:drawing>
            <wp:anchor distT="0" distB="0" distL="114300" distR="114300" simplePos="0" relativeHeight="251660288" behindDoc="0" locked="0" layoutInCell="1" allowOverlap="1" wp14:anchorId="057C3021" wp14:editId="0ECC487F">
              <wp:simplePos x="0" y="0"/>
              <wp:positionH relativeFrom="column">
                <wp:align>right</wp:align>
              </wp:positionH>
              <wp:positionV relativeFrom="paragraph">
                <wp:posOffset>-288646</wp:posOffset>
              </wp:positionV>
              <wp:extent cx="31248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124800" cy="1285200"/>
                      </a:xfrm>
                      <a:prstGeom prst="rect">
                        <a:avLst/>
                      </a:prstGeom>
                    </wps:spPr>
                    <wps:txbx>
                      <w:txbxContent>
                        <w:p w:rsidR="00823C9E" w:rsidRDefault="00823C9E" w:rsidP="002477CE">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Frequently asked questions</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057C3021" id="Title 3" o:spid="_x0000_s1026" style="position:absolute;margin-left:194.85pt;margin-top:-22.75pt;width:246.0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" filled="f" stroked="f">
              <v:path arrowok="t"/>
              <o:lock v:ext="edit" grouping="t"/>
              <v:textbox>
                <w:txbxContent>
                  <w:p w:rsidR="00823C9E" w:rsidRDefault="00823C9E" w:rsidP="002477CE">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Frequently asked questions</w:t>
                    </w:r>
                  </w:p>
                </w:txbxContent>
              </v:textbox>
            </v:rect>
          </w:pict>
        </mc:Fallback>
      </mc:AlternateContent>
    </w:r>
    <w:r w:rsidR="006D1088" w:rsidRPr="006D1088">
      <w:rPr>
        <w:noProof/>
        <w:lang w:eastAsia="en-AU"/>
      </w:rPr>
      <w:drawing>
        <wp:anchor distT="0" distB="0" distL="114300" distR="114300" simplePos="0" relativeHeight="251658240" behindDoc="1" locked="0" layoutInCell="1" allowOverlap="1" wp14:anchorId="63F166A6" wp14:editId="1BC6BB98">
          <wp:simplePos x="0" y="0"/>
          <wp:positionH relativeFrom="page">
            <wp:align>left</wp:align>
          </wp:positionH>
          <wp:positionV relativeFrom="paragraph">
            <wp:posOffset>-449580</wp:posOffset>
          </wp:positionV>
          <wp:extent cx="7643250" cy="1611213"/>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202E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78A2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AB5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62B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28D1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B0F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C21A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A0F9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4EC1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F46D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A9B86440"/>
    <w:lvl w:ilvl="0" w:tplc="57E204F2">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9BC50A2"/>
    <w:multiLevelType w:val="hybridMultilevel"/>
    <w:tmpl w:val="574EC2F6"/>
    <w:lvl w:ilvl="0" w:tplc="F6B4FC8E">
      <w:start w:val="1"/>
      <w:numFmt w:val="bullet"/>
      <w:lvlText w:val=""/>
      <w:lvlJc w:val="left"/>
      <w:pPr>
        <w:ind w:left="720" w:hanging="360"/>
      </w:pPr>
      <w:rPr>
        <w:rFonts w:ascii="Symbol" w:hAnsi="Symbol" w:hint="default"/>
        <w:color w:val="11725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F55D38"/>
    <w:multiLevelType w:val="hybridMultilevel"/>
    <w:tmpl w:val="D4F2C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8C407D"/>
    <w:multiLevelType w:val="hybridMultilevel"/>
    <w:tmpl w:val="946220AC"/>
    <w:lvl w:ilvl="0" w:tplc="CFAED322">
      <w:start w:val="1"/>
      <w:numFmt w:val="bullet"/>
      <w:lvlText w:val=""/>
      <w:lvlJc w:val="left"/>
      <w:pPr>
        <w:ind w:left="10849" w:hanging="360"/>
      </w:pPr>
      <w:rPr>
        <w:rFonts w:ascii="Symbol" w:hAnsi="Symbol" w:hint="default"/>
        <w:color w:val="001A7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701"/>
    <w:rsid w:val="00035D0B"/>
    <w:rsid w:val="00035E7D"/>
    <w:rsid w:val="00045810"/>
    <w:rsid w:val="000B01AE"/>
    <w:rsid w:val="000B4C5D"/>
    <w:rsid w:val="000B7023"/>
    <w:rsid w:val="000C2143"/>
    <w:rsid w:val="000D1778"/>
    <w:rsid w:val="000E4156"/>
    <w:rsid w:val="001044A8"/>
    <w:rsid w:val="001072B5"/>
    <w:rsid w:val="00112C0A"/>
    <w:rsid w:val="00121100"/>
    <w:rsid w:val="00124E0B"/>
    <w:rsid w:val="00132B6A"/>
    <w:rsid w:val="00135417"/>
    <w:rsid w:val="001432AF"/>
    <w:rsid w:val="00155BD4"/>
    <w:rsid w:val="00155C08"/>
    <w:rsid w:val="0017279A"/>
    <w:rsid w:val="00181B52"/>
    <w:rsid w:val="0018569E"/>
    <w:rsid w:val="001902FB"/>
    <w:rsid w:val="0019170A"/>
    <w:rsid w:val="001A61B5"/>
    <w:rsid w:val="001A7FB7"/>
    <w:rsid w:val="001B0B09"/>
    <w:rsid w:val="001B31D3"/>
    <w:rsid w:val="001B6250"/>
    <w:rsid w:val="001F49E8"/>
    <w:rsid w:val="00200902"/>
    <w:rsid w:val="00203F3E"/>
    <w:rsid w:val="00214B52"/>
    <w:rsid w:val="00214F8A"/>
    <w:rsid w:val="00215118"/>
    <w:rsid w:val="00217AD2"/>
    <w:rsid w:val="002477CE"/>
    <w:rsid w:val="0026502E"/>
    <w:rsid w:val="00267160"/>
    <w:rsid w:val="00293F9A"/>
    <w:rsid w:val="002A3C7C"/>
    <w:rsid w:val="002A5A70"/>
    <w:rsid w:val="002A7B38"/>
    <w:rsid w:val="002B1EB0"/>
    <w:rsid w:val="002D28D7"/>
    <w:rsid w:val="002F0904"/>
    <w:rsid w:val="002F4588"/>
    <w:rsid w:val="003259F1"/>
    <w:rsid w:val="00352174"/>
    <w:rsid w:val="00360408"/>
    <w:rsid w:val="00361BBE"/>
    <w:rsid w:val="00363819"/>
    <w:rsid w:val="00374AE3"/>
    <w:rsid w:val="003B4F95"/>
    <w:rsid w:val="003B56AD"/>
    <w:rsid w:val="003D300C"/>
    <w:rsid w:val="003D5CEF"/>
    <w:rsid w:val="003D661B"/>
    <w:rsid w:val="003E0945"/>
    <w:rsid w:val="003E601E"/>
    <w:rsid w:val="003E6457"/>
    <w:rsid w:val="00425089"/>
    <w:rsid w:val="00427D7F"/>
    <w:rsid w:val="004324B6"/>
    <w:rsid w:val="0043744D"/>
    <w:rsid w:val="004422ED"/>
    <w:rsid w:val="00445086"/>
    <w:rsid w:val="00461212"/>
    <w:rsid w:val="00494B72"/>
    <w:rsid w:val="004A1348"/>
    <w:rsid w:val="004B243F"/>
    <w:rsid w:val="004B401F"/>
    <w:rsid w:val="004D2C7C"/>
    <w:rsid w:val="004D71C4"/>
    <w:rsid w:val="004E3F35"/>
    <w:rsid w:val="004E4CA4"/>
    <w:rsid w:val="004E52A2"/>
    <w:rsid w:val="004F0AA6"/>
    <w:rsid w:val="005261D0"/>
    <w:rsid w:val="0054242B"/>
    <w:rsid w:val="00542F07"/>
    <w:rsid w:val="0055022A"/>
    <w:rsid w:val="00550525"/>
    <w:rsid w:val="0056074F"/>
    <w:rsid w:val="00595BBD"/>
    <w:rsid w:val="005C37B6"/>
    <w:rsid w:val="005D0893"/>
    <w:rsid w:val="005E58E8"/>
    <w:rsid w:val="005F5C39"/>
    <w:rsid w:val="00607612"/>
    <w:rsid w:val="006173AC"/>
    <w:rsid w:val="0062100F"/>
    <w:rsid w:val="00623CBF"/>
    <w:rsid w:val="006339B5"/>
    <w:rsid w:val="00634880"/>
    <w:rsid w:val="00655D74"/>
    <w:rsid w:val="006722EE"/>
    <w:rsid w:val="00684D37"/>
    <w:rsid w:val="006D04CC"/>
    <w:rsid w:val="006D1088"/>
    <w:rsid w:val="006D1EAA"/>
    <w:rsid w:val="006F117C"/>
    <w:rsid w:val="006F5785"/>
    <w:rsid w:val="00701956"/>
    <w:rsid w:val="00710C2E"/>
    <w:rsid w:val="00713E99"/>
    <w:rsid w:val="0071729D"/>
    <w:rsid w:val="00726103"/>
    <w:rsid w:val="007354A6"/>
    <w:rsid w:val="00736D31"/>
    <w:rsid w:val="00753872"/>
    <w:rsid w:val="0076373A"/>
    <w:rsid w:val="00765A2C"/>
    <w:rsid w:val="00765D45"/>
    <w:rsid w:val="00773877"/>
    <w:rsid w:val="00792AF9"/>
    <w:rsid w:val="007B6DBE"/>
    <w:rsid w:val="007C173D"/>
    <w:rsid w:val="007D1D3A"/>
    <w:rsid w:val="00823C9E"/>
    <w:rsid w:val="0082584A"/>
    <w:rsid w:val="008352AC"/>
    <w:rsid w:val="00841720"/>
    <w:rsid w:val="00852651"/>
    <w:rsid w:val="00881219"/>
    <w:rsid w:val="008957B9"/>
    <w:rsid w:val="008B3C98"/>
    <w:rsid w:val="008D66CC"/>
    <w:rsid w:val="008F1594"/>
    <w:rsid w:val="008F4B45"/>
    <w:rsid w:val="009000AA"/>
    <w:rsid w:val="00906701"/>
    <w:rsid w:val="00907B4A"/>
    <w:rsid w:val="009111BD"/>
    <w:rsid w:val="00934536"/>
    <w:rsid w:val="00942A31"/>
    <w:rsid w:val="009562F4"/>
    <w:rsid w:val="00970459"/>
    <w:rsid w:val="009705CD"/>
    <w:rsid w:val="00971D9E"/>
    <w:rsid w:val="009B51E7"/>
    <w:rsid w:val="009D0B98"/>
    <w:rsid w:val="009D6523"/>
    <w:rsid w:val="009E66EE"/>
    <w:rsid w:val="009E6DE2"/>
    <w:rsid w:val="009E7E6A"/>
    <w:rsid w:val="00A00BFC"/>
    <w:rsid w:val="00A0588E"/>
    <w:rsid w:val="00A059D1"/>
    <w:rsid w:val="00A368AC"/>
    <w:rsid w:val="00A37CE3"/>
    <w:rsid w:val="00A44A12"/>
    <w:rsid w:val="00A64177"/>
    <w:rsid w:val="00A66A40"/>
    <w:rsid w:val="00A7172E"/>
    <w:rsid w:val="00A91196"/>
    <w:rsid w:val="00AA41CD"/>
    <w:rsid w:val="00AA5232"/>
    <w:rsid w:val="00AB0197"/>
    <w:rsid w:val="00AE5266"/>
    <w:rsid w:val="00AF701F"/>
    <w:rsid w:val="00B019F5"/>
    <w:rsid w:val="00B15CE8"/>
    <w:rsid w:val="00B23662"/>
    <w:rsid w:val="00B23A4C"/>
    <w:rsid w:val="00B31FBA"/>
    <w:rsid w:val="00B709F9"/>
    <w:rsid w:val="00B83C75"/>
    <w:rsid w:val="00B83E3D"/>
    <w:rsid w:val="00B90DB5"/>
    <w:rsid w:val="00BA1B9D"/>
    <w:rsid w:val="00BB25DE"/>
    <w:rsid w:val="00BC50C1"/>
    <w:rsid w:val="00BD1C20"/>
    <w:rsid w:val="00BD615D"/>
    <w:rsid w:val="00BF00A9"/>
    <w:rsid w:val="00BF426F"/>
    <w:rsid w:val="00C11326"/>
    <w:rsid w:val="00C11532"/>
    <w:rsid w:val="00C12BAB"/>
    <w:rsid w:val="00C14D5A"/>
    <w:rsid w:val="00C30874"/>
    <w:rsid w:val="00C4019B"/>
    <w:rsid w:val="00C54E39"/>
    <w:rsid w:val="00C66190"/>
    <w:rsid w:val="00C812D8"/>
    <w:rsid w:val="00CA184A"/>
    <w:rsid w:val="00CC39C8"/>
    <w:rsid w:val="00CC64FF"/>
    <w:rsid w:val="00CD6D2D"/>
    <w:rsid w:val="00CE245E"/>
    <w:rsid w:val="00D007B9"/>
    <w:rsid w:val="00D07FE6"/>
    <w:rsid w:val="00D3244E"/>
    <w:rsid w:val="00D44A11"/>
    <w:rsid w:val="00D60A61"/>
    <w:rsid w:val="00D61AC4"/>
    <w:rsid w:val="00D67E9A"/>
    <w:rsid w:val="00D76659"/>
    <w:rsid w:val="00D87197"/>
    <w:rsid w:val="00DA50D6"/>
    <w:rsid w:val="00DB1459"/>
    <w:rsid w:val="00DB54A4"/>
    <w:rsid w:val="00DC356C"/>
    <w:rsid w:val="00DC44FF"/>
    <w:rsid w:val="00DE22E2"/>
    <w:rsid w:val="00DE5DB8"/>
    <w:rsid w:val="00DF0083"/>
    <w:rsid w:val="00DF334A"/>
    <w:rsid w:val="00DF7C32"/>
    <w:rsid w:val="00E2049E"/>
    <w:rsid w:val="00E36807"/>
    <w:rsid w:val="00E430A2"/>
    <w:rsid w:val="00E854B4"/>
    <w:rsid w:val="00E91A19"/>
    <w:rsid w:val="00E91EC8"/>
    <w:rsid w:val="00EA5B3B"/>
    <w:rsid w:val="00EB6B7A"/>
    <w:rsid w:val="00EC01F9"/>
    <w:rsid w:val="00EC2DBE"/>
    <w:rsid w:val="00F0193B"/>
    <w:rsid w:val="00F06AA9"/>
    <w:rsid w:val="00F074CE"/>
    <w:rsid w:val="00F07E89"/>
    <w:rsid w:val="00F206BE"/>
    <w:rsid w:val="00F33D07"/>
    <w:rsid w:val="00F50994"/>
    <w:rsid w:val="00F546CA"/>
    <w:rsid w:val="00F55355"/>
    <w:rsid w:val="00F57D06"/>
    <w:rsid w:val="00F6106A"/>
    <w:rsid w:val="00F74AD4"/>
    <w:rsid w:val="00F93F71"/>
    <w:rsid w:val="00FB4CB1"/>
    <w:rsid w:val="00FB520C"/>
    <w:rsid w:val="00FD1E77"/>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A2C"/>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3"/>
    <w:qFormat/>
    <w:rsid w:val="008B3C98"/>
    <w:pPr>
      <w:keepNext/>
      <w:keepLines/>
      <w:tabs>
        <w:tab w:val="left" w:pos="6766"/>
      </w:tabs>
      <w:spacing w:before="240" w:after="120" w:line="240" w:lineRule="auto"/>
      <w:outlineLvl w:val="0"/>
    </w:pPr>
    <w:rPr>
      <w:rFonts w:asciiTheme="majorHAnsi" w:eastAsiaTheme="majorEastAsia" w:hAnsiTheme="majorHAnsi" w:cstheme="majorBidi"/>
      <w:color w:val="001A70" w:themeColor="text2"/>
      <w:sz w:val="52"/>
      <w:szCs w:val="40"/>
    </w:rPr>
  </w:style>
  <w:style w:type="paragraph" w:styleId="Heading2">
    <w:name w:val="heading 2"/>
    <w:basedOn w:val="Normal"/>
    <w:next w:val="Normal"/>
    <w:link w:val="Heading2Char"/>
    <w:uiPriority w:val="9"/>
    <w:unhideWhenUsed/>
    <w:qFormat/>
    <w:rsid w:val="00765A2C"/>
    <w:pPr>
      <w:keepNext/>
      <w:spacing w:before="240" w:after="120"/>
      <w:outlineLvl w:val="1"/>
    </w:pPr>
    <w:rPr>
      <w:noProof/>
      <w:color w:val="001A70" w:themeColor="text2"/>
      <w:sz w:val="28"/>
    </w:rPr>
  </w:style>
  <w:style w:type="paragraph" w:styleId="Heading3">
    <w:name w:val="heading 3"/>
    <w:basedOn w:val="Normal"/>
    <w:next w:val="Normal"/>
    <w:link w:val="Heading3Char"/>
    <w:uiPriority w:val="9"/>
    <w:unhideWhenUsed/>
    <w:qFormat/>
    <w:rsid w:val="00765A2C"/>
    <w:pPr>
      <w:keepNext/>
      <w:spacing w:before="240" w:after="120"/>
      <w:outlineLvl w:val="2"/>
    </w:pPr>
    <w:rPr>
      <w:b/>
      <w:i/>
      <w:noProof/>
      <w:color w:val="001A70"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E3F35"/>
    <w:rPr>
      <w:rFonts w:asciiTheme="majorHAnsi" w:eastAsiaTheme="majorEastAsia" w:hAnsiTheme="majorHAnsi" w:cstheme="majorBidi"/>
      <w:color w:val="001A70" w:themeColor="text2"/>
      <w:sz w:val="52"/>
      <w:szCs w:val="40"/>
    </w:rPr>
  </w:style>
  <w:style w:type="paragraph" w:styleId="ListParagraph">
    <w:name w:val="List Paragraph"/>
    <w:basedOn w:val="Normal"/>
    <w:uiPriority w:val="1"/>
    <w:qFormat/>
    <w:rsid w:val="00DE5DB8"/>
    <w:pPr>
      <w:numPr>
        <w:numId w:val="1"/>
      </w:numPr>
      <w:spacing w:after="60"/>
    </w:pPr>
  </w:style>
  <w:style w:type="character" w:customStyle="1" w:styleId="Heading2Char">
    <w:name w:val="Heading 2 Char"/>
    <w:basedOn w:val="DefaultParagraphFont"/>
    <w:link w:val="Heading2"/>
    <w:uiPriority w:val="9"/>
    <w:rsid w:val="008B3C98"/>
    <w:rPr>
      <w:rFonts w:ascii="Arial" w:eastAsiaTheme="minorEastAsia" w:hAnsi="Arial"/>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CE245E"/>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CE245E"/>
    <w:rPr>
      <w:rFonts w:ascii="Arial" w:eastAsiaTheme="minorEastAsia" w:hAnsi="Arial"/>
      <w:color w:val="001A70" w:themeColor="text2"/>
      <w:sz w:val="16"/>
      <w:szCs w:val="21"/>
    </w:rPr>
  </w:style>
  <w:style w:type="paragraph" w:styleId="Title">
    <w:name w:val="Title"/>
    <w:basedOn w:val="Normal"/>
    <w:next w:val="Normal"/>
    <w:link w:val="TitleChar"/>
    <w:autoRedefine/>
    <w:rsid w:val="00C812D8"/>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C812D8"/>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customStyle="1" w:styleId="Heading3Char">
    <w:name w:val="Heading 3 Char"/>
    <w:basedOn w:val="DefaultParagraphFont"/>
    <w:link w:val="Heading3"/>
    <w:uiPriority w:val="9"/>
    <w:rsid w:val="00A44A12"/>
    <w:rPr>
      <w:rFonts w:ascii="Arial" w:eastAsiaTheme="minorEastAsia" w:hAnsi="Arial"/>
      <w:b/>
      <w:i/>
      <w:noProof/>
      <w:color w:val="001A70" w:themeColor="text2"/>
      <w:szCs w:val="21"/>
    </w:rPr>
  </w:style>
  <w:style w:type="character" w:styleId="Hyperlink">
    <w:name w:val="Hyperlink"/>
    <w:basedOn w:val="DefaultParagraphFont"/>
    <w:uiPriority w:val="99"/>
    <w:unhideWhenUsed/>
    <w:rsid w:val="00B83C75"/>
    <w:rPr>
      <w:color w:val="7D2248" w:themeColor="hyperlink"/>
      <w:u w:val="single"/>
    </w:rPr>
  </w:style>
  <w:style w:type="character" w:customStyle="1" w:styleId="UnresolvedMention1">
    <w:name w:val="Unresolved Mention1"/>
    <w:basedOn w:val="DefaultParagraphFont"/>
    <w:uiPriority w:val="99"/>
    <w:semiHidden/>
    <w:unhideWhenUsed/>
    <w:rsid w:val="00215118"/>
    <w:rPr>
      <w:color w:val="808080"/>
      <w:shd w:val="clear" w:color="auto" w:fill="E6E6E6"/>
    </w:rPr>
  </w:style>
  <w:style w:type="character" w:styleId="FollowedHyperlink">
    <w:name w:val="FollowedHyperlink"/>
    <w:basedOn w:val="DefaultParagraphFont"/>
    <w:uiPriority w:val="99"/>
    <w:semiHidden/>
    <w:unhideWhenUsed/>
    <w:rsid w:val="00215118"/>
    <w:rPr>
      <w:color w:val="5F259F" w:themeColor="followedHyperlink"/>
      <w:u w:val="single"/>
    </w:rPr>
  </w:style>
  <w:style w:type="paragraph" w:customStyle="1" w:styleId="Disclaimer">
    <w:name w:val="Disclaimer"/>
    <w:basedOn w:val="Normal"/>
    <w:uiPriority w:val="10"/>
    <w:qFormat/>
    <w:rsid w:val="004E3F35"/>
    <w:pPr>
      <w:ind w:left="567" w:right="1394"/>
    </w:pPr>
    <w:rPr>
      <w:i/>
      <w:sz w:val="16"/>
      <w:szCs w:val="16"/>
    </w:rPr>
  </w:style>
  <w:style w:type="paragraph" w:styleId="NormalWeb">
    <w:name w:val="Normal (Web)"/>
    <w:basedOn w:val="Normal"/>
    <w:uiPriority w:val="99"/>
    <w:semiHidden/>
    <w:unhideWhenUsed/>
    <w:rsid w:val="00823C9E"/>
    <w:pPr>
      <w:spacing w:before="100" w:beforeAutospacing="1" w:after="100" w:afterAutospacing="1" w:line="240" w:lineRule="auto"/>
    </w:pPr>
    <w:rPr>
      <w:rFonts w:ascii="Times New Roman" w:hAnsi="Times New Roman" w:cs="Times New Roman"/>
      <w:sz w:val="24"/>
      <w:szCs w:val="24"/>
      <w:lang w:eastAsia="en-AU"/>
    </w:rPr>
  </w:style>
  <w:style w:type="character" w:customStyle="1" w:styleId="AmendedItemNumber">
    <w:name w:val="Amended Item Number"/>
    <w:basedOn w:val="DefaultParagraphFont"/>
    <w:uiPriority w:val="2"/>
    <w:qFormat/>
    <w:rsid w:val="00765A2C"/>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customStyle="1" w:styleId="DeletedItemNumber">
    <w:name w:val="Deleted Item Number"/>
    <w:basedOn w:val="DefaultParagraphFont"/>
    <w:uiPriority w:val="2"/>
    <w:qFormat/>
    <w:rsid w:val="00765A2C"/>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NEWItemNumber">
    <w:name w:val="NEW Item Number"/>
    <w:basedOn w:val="DefaultParagraphFont"/>
    <w:uiPriority w:val="2"/>
    <w:qFormat/>
    <w:rsid w:val="00765A2C"/>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paragraph" w:customStyle="1" w:styleId="RecommendationsBullets">
    <w:name w:val="Recommendations Bullets"/>
    <w:basedOn w:val="Normal"/>
    <w:autoRedefine/>
    <w:uiPriority w:val="3"/>
    <w:qFormat/>
    <w:rsid w:val="00934536"/>
    <w:pPr>
      <w:spacing w:before="120"/>
    </w:pPr>
    <w:rPr>
      <w:noProof/>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75373">
      <w:bodyDiv w:val="1"/>
      <w:marLeft w:val="0"/>
      <w:marRight w:val="0"/>
      <w:marTop w:val="0"/>
      <w:marBottom w:val="0"/>
      <w:divBdr>
        <w:top w:val="none" w:sz="0" w:space="0" w:color="auto"/>
        <w:left w:val="none" w:sz="0" w:space="0" w:color="auto"/>
        <w:bottom w:val="none" w:sz="0" w:space="0" w:color="auto"/>
        <w:right w:val="none" w:sz="0" w:space="0" w:color="auto"/>
      </w:divBdr>
    </w:div>
    <w:div w:id="836724534">
      <w:bodyDiv w:val="1"/>
      <w:marLeft w:val="0"/>
      <w:marRight w:val="0"/>
      <w:marTop w:val="0"/>
      <w:marBottom w:val="0"/>
      <w:divBdr>
        <w:top w:val="none" w:sz="0" w:space="0" w:color="auto"/>
        <w:left w:val="none" w:sz="0" w:space="0" w:color="auto"/>
        <w:bottom w:val="none" w:sz="0" w:space="0" w:color="auto"/>
        <w:right w:val="none" w:sz="0" w:space="0" w:color="auto"/>
      </w:divBdr>
    </w:div>
    <w:div w:id="107423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alth.gov.au/internet/main/publishing.nsf/content/mbsreviewtaskfor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bsonline.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bsonline.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kMBS@health.gov.au" TargetMode="External"/><Relationship Id="rId5" Type="http://schemas.openxmlformats.org/officeDocument/2006/relationships/styles" Target="styles.xml"/><Relationship Id="rId15" Type="http://schemas.openxmlformats.org/officeDocument/2006/relationships/hyperlink" Target="http://www.mbsonline.gov.au/internet/mbsonline/publishing.nsf/Content/Home" TargetMode="External"/><Relationship Id="rId10" Type="http://schemas.openxmlformats.org/officeDocument/2006/relationships/hyperlink" Target="http://www.mbsonline.gov.au/internet/mbsonline/publishing.nsf/Content/Hom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alth.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AE349-D759-4F83-9A38-9F58C30B8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9E76AE-7ADE-40CC-888F-082E248A3B76}">
  <ds:schemaRefs>
    <ds:schemaRef ds:uri="F2369729-DF80-4B8A-A689-02F021C983F4"/>
    <ds:schemaRef ds:uri="http://purl.org/dc/elements/1.1/"/>
    <ds:schemaRef ds:uri="http://schemas.microsoft.com/office/2006/metadata/properties"/>
    <ds:schemaRef ds:uri="http://schemas.microsoft.com/office/2006/documentManagement/type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81348d9c-1cc5-4b3b-8e15-6dd12d470b88"/>
    <ds:schemaRef ds:uri="http://www.w3.org/XML/1998/namespace"/>
  </ds:schemaRefs>
</ds:datastoreItem>
</file>

<file path=customXml/itemProps3.xml><?xml version="1.0" encoding="utf-8"?>
<ds:datastoreItem xmlns:ds="http://schemas.openxmlformats.org/officeDocument/2006/customXml" ds:itemID="{97F6C793-56E7-47E2-9F63-F8873EAA4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1721</Words>
  <Characters>9811</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2020-02-24T01:49:00Z</dcterms:created>
  <dcterms:modified xsi:type="dcterms:W3CDTF">2020-02-24T01:49:00Z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Audience1">
    <vt:lpwstr/>
  </property>
  <property fmtid="{D5CDD505-2E9C-101B-9397-08002B2CF9AE}" pid="5" name="OutputType">
    <vt:lpwstr/>
  </property>
  <property fmtid="{D5CDD505-2E9C-101B-9397-08002B2CF9AE}" pid="6" name="AuthorIds_UIVersion_3">
    <vt:lpwstr>380</vt:lpwstr>
  </property>
  <property fmtid="{D5CDD505-2E9C-101B-9397-08002B2CF9AE}" pid="7" name="ContentTypeId">
    <vt:lpwstr>0x01010081989C2BD4E57C4CBCC679DFC77B692A0097F4490F998C2F43AD8BB2389CDC5E22</vt:lpwstr>
  </property>
  <property fmtid="{D5CDD505-2E9C-101B-9397-08002B2CF9AE}" pid="8" name="AuthorIds_UIVersion_1">
    <vt:lpwstr>380</vt:lpwstr>
  </property>
  <property fmtid="{D5CDD505-2E9C-101B-9397-08002B2CF9AE}" pid="9" name="MedicalTopic">
    <vt:lpwstr/>
  </property>
  <property fmtid="{D5CDD505-2E9C-101B-9397-08002B2CF9AE}" pid="10" name="fa6c1b8b0cc2431d9705c8a16216ef94">
    <vt:lpwstr/>
  </property>
  <property fmtid="{D5CDD505-2E9C-101B-9397-08002B2CF9AE}" pid="11" name="ae87646631494269b32b7096ed1c6c63">
    <vt:lpwstr/>
  </property>
</Properties>
</file>