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3FF85728" w:rsidR="00EB520C" w:rsidRPr="00CA15E7" w:rsidRDefault="004678C1" w:rsidP="00CA15E7">
      <w:pPr>
        <w:pStyle w:val="Title"/>
      </w:pPr>
      <w:bookmarkStart w:id="0" w:name="_Hlk4568006"/>
      <w:r>
        <w:t>Quick Reference Guide</w:t>
      </w:r>
      <w:r w:rsidR="00EB520C">
        <w:t>:</w:t>
      </w:r>
    </w:p>
    <w:p w14:paraId="03FB0077" w14:textId="1C327AAE" w:rsidR="00547694" w:rsidRPr="004D6BE5" w:rsidRDefault="00547694" w:rsidP="00EB520C">
      <w:pPr>
        <w:pStyle w:val="Heading2"/>
        <w:rPr>
          <w:b w:val="0"/>
          <w:bCs w:val="0"/>
          <w:iCs w:val="0"/>
          <w:color w:val="3F4A75"/>
          <w:kern w:val="28"/>
          <w:sz w:val="44"/>
          <w:szCs w:val="36"/>
        </w:rPr>
      </w:pPr>
      <w:r w:rsidRPr="004D6BE5">
        <w:rPr>
          <w:b w:val="0"/>
          <w:bCs w:val="0"/>
          <w:iCs w:val="0"/>
          <w:color w:val="3F4A75"/>
          <w:kern w:val="28"/>
          <w:sz w:val="44"/>
          <w:szCs w:val="36"/>
        </w:rPr>
        <w:t>Administrative change to intracranial aneurysm item</w:t>
      </w:r>
    </w:p>
    <w:p w14:paraId="57C8E416" w14:textId="656EA475" w:rsidR="00EB520C" w:rsidRPr="00432212" w:rsidRDefault="00EB520C" w:rsidP="00EB520C">
      <w:pPr>
        <w:pStyle w:val="Heading2"/>
      </w:pPr>
      <w:r w:rsidRPr="00432212">
        <w:t>Date of change</w:t>
      </w:r>
      <w:r>
        <w:t>:</w:t>
      </w:r>
      <w:r w:rsidRPr="00432212">
        <w:tab/>
      </w:r>
      <w:r w:rsidR="00547694" w:rsidRPr="003E448B">
        <w:rPr>
          <w:b w:val="0"/>
          <w:bCs w:val="0"/>
        </w:rPr>
        <w:t>1 March 2024</w:t>
      </w:r>
    </w:p>
    <w:p w14:paraId="50E2FBA1" w14:textId="57CE63B6" w:rsidR="00EB520C" w:rsidRPr="00AA6575" w:rsidRDefault="00EB520C" w:rsidP="00DF0934">
      <w:pPr>
        <w:pStyle w:val="Heading2"/>
      </w:pPr>
      <w:bookmarkStart w:id="1" w:name="_Hlk10794542"/>
      <w:r w:rsidRPr="00DF0934">
        <w:t>Amended</w:t>
      </w:r>
      <w:r w:rsidRPr="00AA6575">
        <w:rPr>
          <w:rFonts w:eastAsiaTheme="minorEastAsia"/>
        </w:rPr>
        <w:t xml:space="preserve"> item:</w:t>
      </w:r>
      <w:r w:rsidRPr="00AA6575">
        <w:t xml:space="preserve"> </w:t>
      </w:r>
      <w:r w:rsidRPr="00AA6575">
        <w:tab/>
      </w:r>
      <w:r w:rsidR="00C52023" w:rsidRPr="003E448B">
        <w:rPr>
          <w:b w:val="0"/>
          <w:bCs w:val="0"/>
        </w:rPr>
        <w:t>35412</w:t>
      </w:r>
    </w:p>
    <w:bookmarkEnd w:id="1"/>
    <w:p w14:paraId="1D2ACDE8" w14:textId="0DB35F3E" w:rsidR="00EB520C" w:rsidRPr="00AA6575" w:rsidRDefault="00000000" w:rsidP="00AA6575">
      <w:r>
        <w:pict w14:anchorId="0B8F8D42">
          <v:rect id="_x0000_i1025" style="width:0;height:1.5pt" o:hralign="center" o:hrstd="t" o:hr="t" fillcolor="#a0a0a0" stroked="f"/>
        </w:pict>
      </w:r>
    </w:p>
    <w:p w14:paraId="4C26825B" w14:textId="77777777" w:rsidR="00EB520C" w:rsidRDefault="00EB520C" w:rsidP="00EB520C">
      <w:pPr>
        <w:pStyle w:val="Heading2"/>
      </w:pPr>
      <w:r w:rsidRPr="00520161">
        <w:t>Revised structure</w:t>
      </w:r>
    </w:p>
    <w:p w14:paraId="2EC84430" w14:textId="03974918" w:rsidR="001011DC" w:rsidRPr="004A3FDA" w:rsidRDefault="004C0A77" w:rsidP="001011DC">
      <w:pPr>
        <w:pStyle w:val="ListParagraph"/>
        <w:numPr>
          <w:ilvl w:val="0"/>
          <w:numId w:val="33"/>
        </w:numPr>
        <w:rPr>
          <w:sz w:val="22"/>
          <w:szCs w:val="22"/>
        </w:rPr>
      </w:pPr>
      <w:r w:rsidRPr="004A3FDA">
        <w:rPr>
          <w:sz w:val="22"/>
          <w:szCs w:val="22"/>
        </w:rPr>
        <w:t xml:space="preserve">From 1 March 2024, </w:t>
      </w:r>
      <w:r w:rsidR="00023998" w:rsidRPr="004A3FDA">
        <w:rPr>
          <w:sz w:val="22"/>
          <w:szCs w:val="22"/>
        </w:rPr>
        <w:t xml:space="preserve">Medicare Benefits Schedule (MBS) </w:t>
      </w:r>
      <w:r w:rsidRPr="004A3FDA">
        <w:rPr>
          <w:sz w:val="22"/>
          <w:szCs w:val="22"/>
        </w:rPr>
        <w:t>item 35412 for intracranial aneurysm will be amended to allow claiming in association with pre-operative diagnostic imaging item</w:t>
      </w:r>
      <w:r w:rsidR="00944B6A" w:rsidRPr="004A3FDA">
        <w:rPr>
          <w:sz w:val="22"/>
          <w:szCs w:val="22"/>
        </w:rPr>
        <w:t xml:space="preserve"> </w:t>
      </w:r>
      <w:r w:rsidR="004A3FDA" w:rsidRPr="004A3FDA">
        <w:rPr>
          <w:sz w:val="22"/>
          <w:szCs w:val="22"/>
        </w:rPr>
        <w:t>60009 and one of items 60072, 60075 and 60078.</w:t>
      </w:r>
    </w:p>
    <w:p w14:paraId="48CBFE86" w14:textId="608778DD" w:rsidR="00023998" w:rsidRDefault="00061F1E" w:rsidP="001011DC">
      <w:pPr>
        <w:pStyle w:val="ListParagraph"/>
        <w:numPr>
          <w:ilvl w:val="0"/>
          <w:numId w:val="33"/>
        </w:numPr>
        <w:rPr>
          <w:sz w:val="22"/>
          <w:szCs w:val="22"/>
        </w:rPr>
      </w:pPr>
      <w:r w:rsidRPr="00061F1E">
        <w:rPr>
          <w:sz w:val="22"/>
          <w:szCs w:val="22"/>
        </w:rPr>
        <w:t>This change is a policy decision to fix an administrative error implemented on 1</w:t>
      </w:r>
      <w:r w:rsidR="00643FEC">
        <w:rPr>
          <w:sz w:val="22"/>
          <w:szCs w:val="22"/>
        </w:rPr>
        <w:t> </w:t>
      </w:r>
      <w:r w:rsidRPr="00061F1E">
        <w:rPr>
          <w:sz w:val="22"/>
          <w:szCs w:val="22"/>
        </w:rPr>
        <w:t xml:space="preserve">November 2022.  </w:t>
      </w:r>
    </w:p>
    <w:p w14:paraId="1D5BA969" w14:textId="0283BBEE" w:rsidR="00061F1E" w:rsidRPr="004C0A77" w:rsidRDefault="00C00B76" w:rsidP="001011DC">
      <w:pPr>
        <w:pStyle w:val="ListParagraph"/>
        <w:numPr>
          <w:ilvl w:val="0"/>
          <w:numId w:val="33"/>
        </w:numPr>
        <w:rPr>
          <w:sz w:val="22"/>
          <w:szCs w:val="22"/>
        </w:rPr>
      </w:pPr>
      <w:r w:rsidRPr="00C00B76">
        <w:rPr>
          <w:sz w:val="22"/>
          <w:szCs w:val="22"/>
        </w:rPr>
        <w:t xml:space="preserve">Billing practices from </w:t>
      </w:r>
      <w:r>
        <w:rPr>
          <w:sz w:val="22"/>
          <w:szCs w:val="22"/>
        </w:rPr>
        <w:t>1 March 2024</w:t>
      </w:r>
      <w:r w:rsidRPr="00C00B76">
        <w:rPr>
          <w:sz w:val="22"/>
          <w:szCs w:val="22"/>
        </w:rPr>
        <w:t xml:space="preserve"> will need to be adjusted to reflect these changes</w:t>
      </w:r>
      <w:r w:rsidR="00C72454">
        <w:rPr>
          <w:sz w:val="22"/>
          <w:szCs w:val="22"/>
        </w:rPr>
        <w:t xml:space="preserve">. </w:t>
      </w:r>
    </w:p>
    <w:p w14:paraId="328C45AB" w14:textId="08039222" w:rsidR="00EB520C" w:rsidRPr="00432212" w:rsidRDefault="00EB520C" w:rsidP="00EB520C">
      <w:pPr>
        <w:pStyle w:val="Heading2"/>
      </w:pPr>
      <w:r w:rsidRPr="00432212">
        <w:t xml:space="preserve">Patient </w:t>
      </w:r>
      <w:r>
        <w:t>impacts</w:t>
      </w:r>
    </w:p>
    <w:p w14:paraId="3EF508A9" w14:textId="4834A34E" w:rsidR="00F85463" w:rsidRPr="009C22A1" w:rsidRDefault="009C22A1" w:rsidP="00B520E1">
      <w:pPr>
        <w:pStyle w:val="ListParagraph"/>
        <w:numPr>
          <w:ilvl w:val="0"/>
          <w:numId w:val="33"/>
        </w:numPr>
        <w:rPr>
          <w:b/>
          <w:bCs/>
          <w:iCs/>
          <w:sz w:val="22"/>
          <w:szCs w:val="22"/>
        </w:rPr>
      </w:pPr>
      <w:bookmarkStart w:id="2" w:name="_Hlk271137"/>
      <w:r w:rsidRPr="009C22A1">
        <w:rPr>
          <w:sz w:val="22"/>
          <w:szCs w:val="22"/>
        </w:rPr>
        <w:t>These changes reflect clinically appropriate services and should not impact on patient</w:t>
      </w:r>
      <w:r>
        <w:rPr>
          <w:sz w:val="22"/>
          <w:szCs w:val="22"/>
        </w:rPr>
        <w:t xml:space="preserve"> </w:t>
      </w:r>
      <w:r w:rsidRPr="009C22A1">
        <w:rPr>
          <w:sz w:val="22"/>
          <w:szCs w:val="22"/>
        </w:rPr>
        <w:t>access to associated benefits.</w:t>
      </w:r>
    </w:p>
    <w:p w14:paraId="4163E76D" w14:textId="0CD0BD26" w:rsidR="00EB520C" w:rsidRDefault="00EB520C" w:rsidP="00EB520C">
      <w:pPr>
        <w:pStyle w:val="Heading2"/>
      </w:pPr>
      <w:r>
        <w:t>Restrictions or requirements</w:t>
      </w:r>
    </w:p>
    <w:p w14:paraId="3D3B016E" w14:textId="03D20FC3" w:rsidR="004D6BE5" w:rsidRDefault="004D6BE5" w:rsidP="004D6BE5">
      <w:pPr>
        <w:pStyle w:val="ListParagraph"/>
        <w:numPr>
          <w:ilvl w:val="0"/>
          <w:numId w:val="35"/>
        </w:numPr>
        <w:rPr>
          <w:noProof/>
          <w:color w:val="000000" w:themeColor="text1"/>
          <w:sz w:val="22"/>
          <w:szCs w:val="22"/>
        </w:rPr>
      </w:pPr>
      <w:r>
        <w:rPr>
          <w:noProof/>
          <w:color w:val="000000" w:themeColor="text1"/>
          <w:sz w:val="22"/>
          <w:szCs w:val="22"/>
        </w:rPr>
        <w:t>This item m</w:t>
      </w:r>
      <w:r w:rsidRPr="004D6BE5">
        <w:rPr>
          <w:noProof/>
          <w:color w:val="000000" w:themeColor="text1"/>
          <w:sz w:val="22"/>
          <w:szCs w:val="22"/>
        </w:rPr>
        <w:t xml:space="preserve">ust be claimed in association with </w:t>
      </w:r>
      <w:r w:rsidR="004A3FDA">
        <w:rPr>
          <w:noProof/>
          <w:color w:val="000000" w:themeColor="text1"/>
          <w:sz w:val="22"/>
          <w:szCs w:val="22"/>
        </w:rPr>
        <w:t xml:space="preserve">item </w:t>
      </w:r>
      <w:r w:rsidR="004A3FDA" w:rsidRPr="004A3FDA">
        <w:rPr>
          <w:noProof/>
          <w:color w:val="000000" w:themeColor="text1"/>
          <w:sz w:val="22"/>
          <w:szCs w:val="22"/>
        </w:rPr>
        <w:t>60009 and one of items 60072, 60075 and 60078</w:t>
      </w:r>
      <w:r w:rsidR="004A3FDA">
        <w:rPr>
          <w:noProof/>
          <w:color w:val="000000" w:themeColor="text1"/>
          <w:sz w:val="22"/>
          <w:szCs w:val="22"/>
        </w:rPr>
        <w:t>.</w:t>
      </w:r>
      <w:r>
        <w:rPr>
          <w:noProof/>
          <w:color w:val="000000" w:themeColor="text1"/>
          <w:sz w:val="22"/>
          <w:szCs w:val="22"/>
        </w:rPr>
        <w:t xml:space="preserve"> </w:t>
      </w:r>
    </w:p>
    <w:p w14:paraId="3657AC9B" w14:textId="5894D6D7" w:rsidR="004A3FDA" w:rsidRPr="000E04B5" w:rsidRDefault="000E04B5" w:rsidP="000E04B5">
      <w:pPr>
        <w:pStyle w:val="ListParagraph"/>
        <w:numPr>
          <w:ilvl w:val="0"/>
          <w:numId w:val="35"/>
        </w:numPr>
        <w:rPr>
          <w:noProof/>
          <w:color w:val="000000" w:themeColor="text1"/>
          <w:sz w:val="22"/>
          <w:szCs w:val="22"/>
        </w:rPr>
      </w:pPr>
      <w:r w:rsidRPr="000E04B5">
        <w:rPr>
          <w:noProof/>
          <w:color w:val="000000" w:themeColor="text1"/>
          <w:sz w:val="22"/>
          <w:szCs w:val="22"/>
        </w:rPr>
        <w:t>Providers are responsible for ensuring services claimed from Medicare using their provider number meet all legislative requirements.</w:t>
      </w:r>
      <w:r>
        <w:rPr>
          <w:noProof/>
          <w:color w:val="000000" w:themeColor="text1"/>
          <w:sz w:val="22"/>
          <w:szCs w:val="22"/>
        </w:rPr>
        <w:t xml:space="preserve"> </w:t>
      </w:r>
      <w:r w:rsidRPr="000E04B5">
        <w:rPr>
          <w:noProof/>
          <w:color w:val="000000" w:themeColor="text1"/>
          <w:sz w:val="22"/>
          <w:szCs w:val="22"/>
        </w:rPr>
        <w:t>These changes are subject to MBS compliance checks and providers may be required to submit evidence about the services claimed</w:t>
      </w:r>
      <w:r>
        <w:rPr>
          <w:noProof/>
          <w:color w:val="000000" w:themeColor="text1"/>
          <w:sz w:val="22"/>
          <w:szCs w:val="22"/>
        </w:rPr>
        <w:t>.</w:t>
      </w:r>
    </w:p>
    <w:p w14:paraId="6D503292" w14:textId="77777777" w:rsidR="004A3FDA" w:rsidRPr="004A3FDA" w:rsidRDefault="004A3FDA" w:rsidP="004A3FDA">
      <w:pPr>
        <w:spacing w:before="0" w:after="0" w:line="240" w:lineRule="auto"/>
        <w:rPr>
          <w:noProof/>
          <w:color w:val="000000" w:themeColor="text1"/>
          <w:sz w:val="22"/>
          <w:szCs w:val="22"/>
        </w:rPr>
      </w:pPr>
    </w:p>
    <w:bookmarkEnd w:id="2"/>
    <w:p w14:paraId="0F3C9936" w14:textId="7C192AD0" w:rsidR="00EB520C" w:rsidRPr="00432212" w:rsidRDefault="00EB520C" w:rsidP="00EB520C">
      <w:pPr>
        <w:rPr>
          <w:noProof/>
        </w:rPr>
        <w:sectPr w:rsidR="00EB520C" w:rsidRPr="00432212" w:rsidSect="0094106D">
          <w:footerReference w:type="default" r:id="rId8"/>
          <w:headerReference w:type="first" r:id="rId9"/>
          <w:footerReference w:type="first" r:id="rId10"/>
          <w:type w:val="continuous"/>
          <w:pgSz w:w="11906" w:h="16838"/>
          <w:pgMar w:top="1276" w:right="1440" w:bottom="1440" w:left="1440" w:header="1247" w:footer="708" w:gutter="0"/>
          <w:cols w:space="567"/>
          <w:titlePg/>
          <w:docGrid w:linePitch="360"/>
        </w:sectPr>
      </w:pPr>
    </w:p>
    <w:p w14:paraId="1C5D3F15" w14:textId="77777777" w:rsidR="000E04B5" w:rsidRDefault="000E04B5">
      <w:pPr>
        <w:spacing w:before="0" w:after="0" w:line="240" w:lineRule="auto"/>
        <w:rPr>
          <w:rFonts w:eastAsia="Times New Roman" w:cs="Arial"/>
          <w:b/>
          <w:bCs/>
          <w:color w:val="358189"/>
          <w:sz w:val="32"/>
          <w:szCs w:val="26"/>
        </w:rPr>
      </w:pPr>
      <w:r>
        <w:br w:type="page"/>
      </w:r>
    </w:p>
    <w:p w14:paraId="3C712E5E" w14:textId="71747945" w:rsidR="00EB520C" w:rsidRPr="00AA6575" w:rsidRDefault="00EB520C" w:rsidP="00AA6575">
      <w:pPr>
        <w:pStyle w:val="Heading3"/>
      </w:pPr>
      <w:r w:rsidRPr="00EB520C">
        <w:lastRenderedPageBreak/>
        <w:t xml:space="preserve">Amended </w:t>
      </w:r>
      <w:r w:rsidRPr="00AA6575">
        <w:t>item</w:t>
      </w:r>
      <w:r w:rsidRPr="00EB520C">
        <w:t xml:space="preserve"> </w:t>
      </w:r>
      <w:r w:rsidR="00E1768C">
        <w:t>35412</w:t>
      </w:r>
      <w:r w:rsidRPr="00AA6575">
        <w:t xml:space="preserve"> –</w:t>
      </w:r>
      <w:r w:rsidR="00C159D7">
        <w:t xml:space="preserve"> I</w:t>
      </w:r>
      <w:r w:rsidR="00C159D7" w:rsidRPr="00C159D7">
        <w:t xml:space="preserve">ntracranial </w:t>
      </w:r>
      <w:proofErr w:type="gramStart"/>
      <w:r w:rsidR="00C159D7" w:rsidRPr="00C159D7">
        <w:t>aneurysm</w:t>
      </w:r>
      <w:proofErr w:type="gramEnd"/>
    </w:p>
    <w:p w14:paraId="46A24B1A" w14:textId="5909FE41" w:rsidR="00EB520C" w:rsidRPr="002F7CAD" w:rsidRDefault="00EB520C" w:rsidP="00EB520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sidR="00C159D7" w:rsidRPr="00C159D7">
        <w:rPr>
          <w:rFonts w:cs="Arial"/>
          <w:sz w:val="22"/>
          <w:szCs w:val="22"/>
        </w:rPr>
        <w:t xml:space="preserve">Amend item 35412 to </w:t>
      </w:r>
      <w:r w:rsidR="00AD65A2">
        <w:rPr>
          <w:rFonts w:cs="Arial"/>
          <w:sz w:val="22"/>
          <w:szCs w:val="22"/>
        </w:rPr>
        <w:t>clarify which</w:t>
      </w:r>
      <w:r w:rsidR="00C159D7" w:rsidRPr="00C159D7">
        <w:rPr>
          <w:rFonts w:cs="Arial"/>
          <w:sz w:val="22"/>
          <w:szCs w:val="22"/>
        </w:rPr>
        <w:t xml:space="preserve"> pre-operative diagnostic imaging items </w:t>
      </w:r>
      <w:r w:rsidR="00AD65A2">
        <w:rPr>
          <w:rFonts w:cs="Arial"/>
          <w:sz w:val="22"/>
          <w:szCs w:val="22"/>
        </w:rPr>
        <w:t>are to be claimed in association</w:t>
      </w:r>
      <w:r w:rsidR="00C159D7" w:rsidRPr="00C159D7">
        <w:rPr>
          <w:rFonts w:cs="Arial"/>
          <w:sz w:val="22"/>
          <w:szCs w:val="22"/>
        </w:rPr>
        <w:t>.</w:t>
      </w:r>
    </w:p>
    <w:p w14:paraId="5B280B52" w14:textId="3942BBF5" w:rsidR="00EB520C" w:rsidRPr="002F7CAD" w:rsidRDefault="00EB520C" w:rsidP="00EB520C">
      <w:pPr>
        <w:rPr>
          <w:rFonts w:cs="Arial"/>
          <w:sz w:val="22"/>
          <w:szCs w:val="22"/>
        </w:rPr>
      </w:pPr>
      <w:r w:rsidRPr="002F7CAD">
        <w:rPr>
          <w:rStyle w:val="Descriptorheader"/>
          <w:rFonts w:ascii="Arial" w:hAnsi="Arial" w:cs="Arial"/>
          <w:szCs w:val="22"/>
        </w:rPr>
        <w:t>Descriptor:</w:t>
      </w:r>
      <w:r w:rsidRPr="002F7CAD">
        <w:rPr>
          <w:rFonts w:cs="Arial"/>
          <w:sz w:val="22"/>
          <w:szCs w:val="22"/>
        </w:rPr>
        <w:t xml:space="preserve"> </w:t>
      </w:r>
    </w:p>
    <w:p w14:paraId="5C055C45" w14:textId="2CC3F963" w:rsidR="00BC3B2F" w:rsidRPr="00B520E1" w:rsidRDefault="00BC3B2F" w:rsidP="00BC3B2F">
      <w:pPr>
        <w:rPr>
          <w:rFonts w:cs="Arial"/>
          <w:sz w:val="22"/>
          <w:szCs w:val="22"/>
        </w:rPr>
      </w:pPr>
      <w:r w:rsidRPr="00B520E1">
        <w:rPr>
          <w:rFonts w:cs="Arial"/>
          <w:sz w:val="22"/>
          <w:szCs w:val="22"/>
        </w:rPr>
        <w:t>Intracranial aneurysm, ruptured or unruptured, endovascular occlusion with detachable coils, and assisted coiling (if performed), with parent artery preservation, not for use with liquid embolics only, including intra</w:t>
      </w:r>
      <w:r w:rsidRPr="00B520E1">
        <w:rPr>
          <w:rFonts w:ascii="Cambria Math" w:hAnsi="Cambria Math" w:cs="Cambria Math"/>
          <w:sz w:val="22"/>
          <w:szCs w:val="22"/>
        </w:rPr>
        <w:t>‑</w:t>
      </w:r>
      <w:r w:rsidRPr="00B520E1">
        <w:rPr>
          <w:rFonts w:cs="Arial"/>
          <w:sz w:val="22"/>
          <w:szCs w:val="22"/>
        </w:rPr>
        <w:t>operative imaging, but in association with pre</w:t>
      </w:r>
      <w:r w:rsidRPr="00B520E1">
        <w:rPr>
          <w:rFonts w:ascii="Cambria Math" w:hAnsi="Cambria Math" w:cs="Cambria Math"/>
          <w:sz w:val="22"/>
          <w:szCs w:val="22"/>
        </w:rPr>
        <w:t>‑</w:t>
      </w:r>
      <w:r w:rsidRPr="00B520E1">
        <w:rPr>
          <w:rFonts w:cs="Arial"/>
          <w:sz w:val="22"/>
          <w:szCs w:val="22"/>
        </w:rPr>
        <w:t xml:space="preserve">operative diagnostic imaging under item 60009 and one of items 60072, 60075 and 60078, including </w:t>
      </w:r>
      <w:proofErr w:type="gramStart"/>
      <w:r w:rsidRPr="00B520E1">
        <w:rPr>
          <w:rFonts w:cs="Arial"/>
          <w:sz w:val="22"/>
          <w:szCs w:val="22"/>
        </w:rPr>
        <w:t>aftercare</w:t>
      </w:r>
      <w:proofErr w:type="gramEnd"/>
    </w:p>
    <w:p w14:paraId="2C84E6E9" w14:textId="2A2A388E" w:rsidR="00911781" w:rsidRPr="00B520E1" w:rsidRDefault="00911781" w:rsidP="00911781">
      <w:pPr>
        <w:rPr>
          <w:rStyle w:val="Descriptorheader"/>
          <w:rFonts w:ascii="Arial" w:hAnsi="Arial" w:cs="Arial"/>
          <w:b w:val="0"/>
          <w:bCs w:val="0"/>
          <w:iCs w:val="0"/>
          <w:noProof w:val="0"/>
          <w:spacing w:val="0"/>
          <w:szCs w:val="22"/>
        </w:rPr>
      </w:pPr>
      <w:r w:rsidRPr="00B520E1">
        <w:rPr>
          <w:rFonts w:cs="Arial"/>
          <w:sz w:val="22"/>
          <w:szCs w:val="22"/>
        </w:rPr>
        <w:t>(</w:t>
      </w:r>
      <w:proofErr w:type="spellStart"/>
      <w:r w:rsidRPr="00B520E1">
        <w:rPr>
          <w:rFonts w:cs="Arial"/>
          <w:sz w:val="22"/>
          <w:szCs w:val="22"/>
        </w:rPr>
        <w:t>Anaes</w:t>
      </w:r>
      <w:proofErr w:type="spellEnd"/>
      <w:r w:rsidRPr="00B520E1">
        <w:rPr>
          <w:rFonts w:cs="Arial"/>
          <w:sz w:val="22"/>
          <w:szCs w:val="22"/>
        </w:rPr>
        <w:t>.) (Assist.)</w:t>
      </w:r>
    </w:p>
    <w:p w14:paraId="6A3CA980" w14:textId="6936A574" w:rsidR="00EB520C" w:rsidRPr="002F7CAD" w:rsidRDefault="00EB520C" w:rsidP="00EB520C">
      <w:pPr>
        <w:rPr>
          <w:rFonts w:cs="Arial"/>
          <w:noProof/>
          <w:sz w:val="22"/>
          <w:szCs w:val="22"/>
        </w:rPr>
      </w:pPr>
      <w:r w:rsidRPr="002F7CAD">
        <w:rPr>
          <w:rStyle w:val="Descriptorheader"/>
          <w:rFonts w:ascii="Arial" w:hAnsi="Arial" w:cs="Arial"/>
          <w:szCs w:val="22"/>
        </w:rPr>
        <w:t>MBS fee:</w:t>
      </w:r>
      <w:r w:rsidRPr="002F7CAD">
        <w:rPr>
          <w:rFonts w:cs="Arial"/>
          <w:noProof/>
          <w:sz w:val="22"/>
          <w:szCs w:val="22"/>
        </w:rPr>
        <w:t xml:space="preserve">  </w:t>
      </w:r>
      <w:r w:rsidR="004A3FDA" w:rsidRPr="004A3FDA">
        <w:rPr>
          <w:rFonts w:cs="Arial"/>
          <w:noProof/>
          <w:sz w:val="22"/>
          <w:szCs w:val="22"/>
        </w:rPr>
        <w:t>$3,145.25</w:t>
      </w:r>
    </w:p>
    <w:p w14:paraId="76FB1303" w14:textId="6C8C7AF3" w:rsidR="00FF623E" w:rsidRPr="000E04B5" w:rsidRDefault="00EB520C" w:rsidP="00EB520C">
      <w:pPr>
        <w:rPr>
          <w:rStyle w:val="Descriptorheader"/>
          <w:rFonts w:ascii="Arial" w:hAnsi="Arial" w:cs="Arial"/>
          <w:b w:val="0"/>
          <w:bCs w:val="0"/>
          <w:iCs w:val="0"/>
          <w:spacing w:val="0"/>
          <w:szCs w:val="22"/>
        </w:rPr>
      </w:pPr>
      <w:r w:rsidRPr="002F7CAD">
        <w:rPr>
          <w:rStyle w:val="Descriptorheader"/>
          <w:rFonts w:ascii="Arial" w:hAnsi="Arial" w:cs="Arial"/>
          <w:szCs w:val="22"/>
        </w:rPr>
        <w:t>Benefit:</w:t>
      </w:r>
      <w:r w:rsidRPr="002F7CAD">
        <w:rPr>
          <w:rFonts w:cs="Arial"/>
          <w:noProof/>
          <w:sz w:val="22"/>
          <w:szCs w:val="22"/>
        </w:rPr>
        <w:t xml:space="preserve"> </w:t>
      </w:r>
      <w:r w:rsidR="004A3FDA" w:rsidRPr="004A3FDA">
        <w:rPr>
          <w:rFonts w:cs="Arial"/>
          <w:noProof/>
          <w:sz w:val="22"/>
          <w:szCs w:val="22"/>
        </w:rPr>
        <w:t>75% = $2,358.95</w:t>
      </w:r>
      <w:r w:rsidR="004A3FDA">
        <w:rPr>
          <w:rFonts w:cs="Arial"/>
          <w:noProof/>
          <w:sz w:val="22"/>
          <w:szCs w:val="22"/>
        </w:rPr>
        <w:t xml:space="preserve">     </w:t>
      </w:r>
      <w:r w:rsidR="004A3FDA" w:rsidRPr="004A3FDA">
        <w:rPr>
          <w:rFonts w:cs="Arial"/>
          <w:noProof/>
          <w:sz w:val="22"/>
          <w:szCs w:val="22"/>
        </w:rPr>
        <w:t>85% = $3,046.55</w:t>
      </w:r>
    </w:p>
    <w:p w14:paraId="7CA820EB" w14:textId="77777777" w:rsidR="00E035D9" w:rsidRDefault="00C92130" w:rsidP="00EB520C">
      <w:pPr>
        <w:rPr>
          <w:rStyle w:val="Descriptorheader"/>
          <w:rFonts w:ascii="Arial" w:hAnsi="Arial" w:cs="Arial"/>
          <w:szCs w:val="22"/>
        </w:rPr>
      </w:pPr>
      <w:r w:rsidRPr="002F7CAD">
        <w:rPr>
          <w:rStyle w:val="Descriptorheader"/>
          <w:rFonts w:ascii="Arial" w:hAnsi="Arial" w:cs="Arial"/>
          <w:szCs w:val="22"/>
        </w:rPr>
        <w:t xml:space="preserve">Private Health Insurance </w:t>
      </w:r>
      <w:r w:rsidR="00FF623E">
        <w:rPr>
          <w:rStyle w:val="Descriptorheader"/>
          <w:rFonts w:ascii="Arial" w:hAnsi="Arial" w:cs="Arial"/>
          <w:szCs w:val="22"/>
        </w:rPr>
        <w:t>Classification</w:t>
      </w:r>
    </w:p>
    <w:p w14:paraId="4DCAF211" w14:textId="7C492521" w:rsidR="00E035D9" w:rsidRPr="00D711CE" w:rsidRDefault="00E035D9" w:rsidP="00D711CE">
      <w:pPr>
        <w:pStyle w:val="ListParagraph"/>
        <w:numPr>
          <w:ilvl w:val="0"/>
          <w:numId w:val="34"/>
        </w:numPr>
        <w:rPr>
          <w:rStyle w:val="Descriptorheader"/>
          <w:rFonts w:ascii="Arial" w:hAnsi="Arial" w:cs="Arial"/>
          <w:szCs w:val="22"/>
        </w:rPr>
      </w:pPr>
      <w:r w:rsidRPr="00D711CE">
        <w:rPr>
          <w:rStyle w:val="Descriptorheader"/>
          <w:rFonts w:ascii="Arial" w:hAnsi="Arial" w:cs="Arial"/>
          <w:szCs w:val="22"/>
        </w:rPr>
        <w:t>C</w:t>
      </w:r>
      <w:r w:rsidR="00C92130" w:rsidRPr="00D711CE">
        <w:rPr>
          <w:rStyle w:val="Descriptorheader"/>
          <w:rFonts w:ascii="Arial" w:hAnsi="Arial" w:cs="Arial"/>
          <w:szCs w:val="22"/>
        </w:rPr>
        <w:t>linical category:</w:t>
      </w:r>
      <w:r w:rsidR="0091087D" w:rsidRPr="0091087D">
        <w:t xml:space="preserve"> </w:t>
      </w:r>
      <w:r w:rsidR="0091087D" w:rsidRPr="00B520E1">
        <w:rPr>
          <w:iCs/>
          <w:sz w:val="22"/>
          <w:szCs w:val="22"/>
        </w:rPr>
        <w:t>Brain and nervous system</w:t>
      </w:r>
    </w:p>
    <w:p w14:paraId="68335175" w14:textId="30869F01" w:rsidR="00C92130" w:rsidRPr="00D711CE" w:rsidRDefault="00E035D9" w:rsidP="00D711CE">
      <w:pPr>
        <w:pStyle w:val="ListParagraph"/>
        <w:numPr>
          <w:ilvl w:val="0"/>
          <w:numId w:val="34"/>
        </w:numPr>
        <w:rPr>
          <w:rStyle w:val="Descriptorheader"/>
          <w:rFonts w:ascii="Arial" w:hAnsi="Arial" w:cs="Arial"/>
          <w:szCs w:val="22"/>
        </w:rPr>
      </w:pPr>
      <w:r w:rsidRPr="00D711CE">
        <w:rPr>
          <w:rStyle w:val="Descriptorheader"/>
          <w:rFonts w:ascii="Arial" w:hAnsi="Arial" w:cs="Arial"/>
          <w:szCs w:val="22"/>
        </w:rPr>
        <w:t>P</w:t>
      </w:r>
      <w:r w:rsidR="00C92130" w:rsidRPr="00D711CE">
        <w:rPr>
          <w:rStyle w:val="Descriptorheader"/>
          <w:rFonts w:ascii="Arial" w:hAnsi="Arial" w:cs="Arial"/>
          <w:szCs w:val="22"/>
        </w:rPr>
        <w:t xml:space="preserve">rocedure type: </w:t>
      </w:r>
      <w:r w:rsidR="0091087D" w:rsidRPr="00B520E1">
        <w:rPr>
          <w:sz w:val="22"/>
          <w:szCs w:val="22"/>
        </w:rPr>
        <w:t>Type A Advanced surgical</w:t>
      </w:r>
    </w:p>
    <w:p w14:paraId="663584F2" w14:textId="77777777" w:rsidR="00EB520C" w:rsidRDefault="00EB520C" w:rsidP="00EB520C">
      <w:pPr>
        <w:rPr>
          <w:noProof/>
          <w:sz w:val="22"/>
          <w:szCs w:val="22"/>
        </w:rPr>
      </w:pPr>
    </w:p>
    <w:p w14:paraId="46C81C77" w14:textId="77777777" w:rsidR="000E04B5" w:rsidRPr="002F7CAD" w:rsidRDefault="000E04B5" w:rsidP="00EB520C">
      <w:pPr>
        <w:rPr>
          <w:noProof/>
          <w:sz w:val="22"/>
          <w:szCs w:val="22"/>
        </w:rPr>
      </w:pPr>
    </w:p>
    <w:p w14:paraId="46A056D9" w14:textId="1B003DC6" w:rsidR="009A0BEE" w:rsidRPr="002F7CAD" w:rsidRDefault="00EB520C" w:rsidP="009A0BEE">
      <w:pPr>
        <w:rPr>
          <w:sz w:val="22"/>
          <w:szCs w:val="22"/>
        </w:rPr>
      </w:pPr>
      <w:r w:rsidRPr="002F7CAD">
        <w:rPr>
          <w:sz w:val="22"/>
          <w:szCs w:val="22"/>
        </w:rPr>
        <w:t xml:space="preserve">To view previous item descriptors and deleted items, visit MBS Online at </w:t>
      </w:r>
      <w:hyperlink r:id="rId11"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bookmarkEnd w:id="0"/>
      <w:r w:rsidR="00ED136C">
        <w:rPr>
          <w:sz w:val="22"/>
          <w:szCs w:val="22"/>
        </w:rPr>
        <w:t xml:space="preserve">. </w:t>
      </w:r>
    </w:p>
    <w:p w14:paraId="6B312102" w14:textId="77777777" w:rsidR="009A0BEE" w:rsidRPr="009A0BEE" w:rsidRDefault="009A0BEE" w:rsidP="009A0BEE">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0E04B5">
      <w:headerReference w:type="default" r:id="rId12"/>
      <w:footerReference w:type="default" r:id="rId13"/>
      <w:headerReference w:type="first" r:id="rId14"/>
      <w:footerReference w:type="first" r:id="rId15"/>
      <w:type w:val="continuous"/>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440C" w14:textId="77777777" w:rsidR="002137AE" w:rsidRDefault="002137AE" w:rsidP="006B56BB">
      <w:r>
        <w:separator/>
      </w:r>
    </w:p>
    <w:p w14:paraId="4EFA5F38" w14:textId="77777777" w:rsidR="002137AE" w:rsidRDefault="002137AE"/>
  </w:endnote>
  <w:endnote w:type="continuationSeparator" w:id="0">
    <w:p w14:paraId="5477BC97" w14:textId="77777777" w:rsidR="002137AE" w:rsidRDefault="002137AE" w:rsidP="006B56BB">
      <w:r>
        <w:continuationSeparator/>
      </w:r>
    </w:p>
    <w:p w14:paraId="108AD42F" w14:textId="77777777" w:rsidR="002137AE" w:rsidRDefault="002137AE"/>
  </w:endnote>
  <w:endnote w:type="continuationNotice" w:id="1">
    <w:p w14:paraId="09CC6CF4" w14:textId="77777777" w:rsidR="002137AE" w:rsidRDefault="0021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62FF" w14:textId="08E5E157" w:rsidR="00223B68" w:rsidRPr="00C64B9E" w:rsidRDefault="00000000" w:rsidP="00223B68">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223B68" w:rsidRPr="00C64B9E">
      <w:rPr>
        <w:color w:val="3F4A75" w:themeColor="text2"/>
        <w:sz w:val="16"/>
      </w:rPr>
      <w:t>Medicare Benefits Schedule</w:t>
    </w:r>
    <w:r w:rsidR="00223B68">
      <w:rPr>
        <w:color w:val="3F4A75" w:themeColor="text2"/>
        <w:sz w:val="16"/>
      </w:rPr>
      <w:br/>
    </w:r>
    <w:r w:rsidR="00223B68" w:rsidRPr="00E1768C">
      <w:rPr>
        <w:b/>
        <w:color w:val="3F4A75" w:themeColor="text2"/>
        <w:sz w:val="16"/>
      </w:rPr>
      <w:t>Amend</w:t>
    </w:r>
    <w:r w:rsidR="00223B68">
      <w:rPr>
        <w:b/>
        <w:color w:val="3F4A75" w:themeColor="text2"/>
        <w:sz w:val="16"/>
      </w:rPr>
      <w:t>ed</w:t>
    </w:r>
    <w:r w:rsidR="00223B68" w:rsidRPr="00E1768C">
      <w:rPr>
        <w:b/>
        <w:color w:val="3F4A75" w:themeColor="text2"/>
        <w:sz w:val="16"/>
      </w:rPr>
      <w:t xml:space="preserve"> intracranial aneurysm item</w:t>
    </w:r>
    <w:r w:rsidR="00900908">
      <w:rPr>
        <w:b/>
        <w:color w:val="3F4A75" w:themeColor="text2"/>
        <w:sz w:val="16"/>
      </w:rPr>
      <w:t xml:space="preserve"> </w:t>
    </w:r>
    <w:r w:rsidR="00223B68" w:rsidRPr="00C64B9E">
      <w:rPr>
        <w:b/>
        <w:color w:val="3F4A75" w:themeColor="text2"/>
        <w:sz w:val="16"/>
      </w:rPr>
      <w:t xml:space="preserve">– </w:t>
    </w:r>
    <w:r w:rsidR="00223B68">
      <w:rPr>
        <w:b/>
        <w:color w:val="3F4A75" w:themeColor="text2"/>
        <w:sz w:val="16"/>
      </w:rPr>
      <w:t>QRG</w:t>
    </w:r>
    <w:r w:rsidR="00223B68" w:rsidRPr="00C64B9E">
      <w:rPr>
        <w:color w:val="3F4A75" w:themeColor="text2"/>
        <w:sz w:val="16"/>
      </w:rPr>
      <w:t xml:space="preserve"> </w:t>
    </w:r>
    <w:sdt>
      <w:sdtPr>
        <w:rPr>
          <w:color w:val="3F4A75" w:themeColor="text2"/>
          <w:sz w:val="16"/>
        </w:rPr>
        <w:id w:val="-102884538"/>
        <w:docPartObj>
          <w:docPartGallery w:val="Page Numbers (Bottom of Page)"/>
          <w:docPartUnique/>
        </w:docPartObj>
      </w:sdtPr>
      <w:sdtEndPr>
        <w:rPr>
          <w:noProof/>
        </w:rPr>
      </w:sdtEndPr>
      <w:sdtContent>
        <w:r w:rsidR="00223B68" w:rsidRPr="00C64B9E">
          <w:rPr>
            <w:color w:val="3F4A75" w:themeColor="text2"/>
            <w:sz w:val="16"/>
          </w:rPr>
          <w:tab/>
        </w:r>
        <w:r w:rsidR="00223B68" w:rsidRPr="00C64B9E">
          <w:rPr>
            <w:color w:val="3F4A75" w:themeColor="text2"/>
            <w:sz w:val="16"/>
          </w:rPr>
          <w:tab/>
        </w:r>
        <w:sdt>
          <w:sdtPr>
            <w:rPr>
              <w:color w:val="3F4A75" w:themeColor="text2"/>
              <w:sz w:val="16"/>
            </w:rPr>
            <w:id w:val="-1501489892"/>
            <w:docPartObj>
              <w:docPartGallery w:val="Page Numbers (Bottom of Page)"/>
              <w:docPartUnique/>
            </w:docPartObj>
          </w:sdtPr>
          <w:sdtContent>
            <w:sdt>
              <w:sdtPr>
                <w:rPr>
                  <w:color w:val="3F4A75" w:themeColor="text2"/>
                  <w:sz w:val="16"/>
                </w:rPr>
                <w:id w:val="689031583"/>
                <w:docPartObj>
                  <w:docPartGallery w:val="Page Numbers (Top of Page)"/>
                  <w:docPartUnique/>
                </w:docPartObj>
              </w:sdtPr>
              <w:sdtContent>
                <w:r w:rsidR="00223B68" w:rsidRPr="00C64B9E">
                  <w:rPr>
                    <w:color w:val="3F4A75" w:themeColor="text2"/>
                    <w:sz w:val="16"/>
                  </w:rPr>
                  <w:t xml:space="preserve">Page </w:t>
                </w:r>
                <w:r w:rsidR="00223B68" w:rsidRPr="00C64B9E">
                  <w:rPr>
                    <w:bCs/>
                    <w:color w:val="3F4A75" w:themeColor="text2"/>
                    <w:sz w:val="24"/>
                    <w:szCs w:val="24"/>
                  </w:rPr>
                  <w:fldChar w:fldCharType="begin"/>
                </w:r>
                <w:r w:rsidR="00223B68" w:rsidRPr="00C64B9E">
                  <w:rPr>
                    <w:bCs/>
                    <w:color w:val="3F4A75" w:themeColor="text2"/>
                    <w:sz w:val="16"/>
                  </w:rPr>
                  <w:instrText xml:space="preserve"> PAGE </w:instrText>
                </w:r>
                <w:r w:rsidR="00223B68" w:rsidRPr="00C64B9E">
                  <w:rPr>
                    <w:bCs/>
                    <w:color w:val="3F4A75" w:themeColor="text2"/>
                    <w:sz w:val="24"/>
                    <w:szCs w:val="24"/>
                  </w:rPr>
                  <w:fldChar w:fldCharType="separate"/>
                </w:r>
                <w:r w:rsidR="00223B68">
                  <w:rPr>
                    <w:bCs/>
                    <w:color w:val="3F4A75" w:themeColor="text2"/>
                    <w:sz w:val="24"/>
                    <w:szCs w:val="24"/>
                  </w:rPr>
                  <w:t>1</w:t>
                </w:r>
                <w:r w:rsidR="00223B68" w:rsidRPr="00C64B9E">
                  <w:rPr>
                    <w:bCs/>
                    <w:color w:val="3F4A75" w:themeColor="text2"/>
                    <w:sz w:val="24"/>
                    <w:szCs w:val="24"/>
                  </w:rPr>
                  <w:fldChar w:fldCharType="end"/>
                </w:r>
                <w:r w:rsidR="00223B68" w:rsidRPr="00C64B9E">
                  <w:rPr>
                    <w:color w:val="3F4A75" w:themeColor="text2"/>
                    <w:sz w:val="16"/>
                  </w:rPr>
                  <w:t xml:space="preserve"> of </w:t>
                </w:r>
                <w:r w:rsidR="00223B68" w:rsidRPr="00C64B9E">
                  <w:rPr>
                    <w:bCs/>
                    <w:color w:val="3F4A75" w:themeColor="text2"/>
                    <w:sz w:val="24"/>
                    <w:szCs w:val="24"/>
                  </w:rPr>
                  <w:fldChar w:fldCharType="begin"/>
                </w:r>
                <w:r w:rsidR="00223B68" w:rsidRPr="00C64B9E">
                  <w:rPr>
                    <w:bCs/>
                    <w:color w:val="3F4A75" w:themeColor="text2"/>
                    <w:sz w:val="16"/>
                  </w:rPr>
                  <w:instrText xml:space="preserve"> NUMPAGES  </w:instrText>
                </w:r>
                <w:r w:rsidR="00223B68" w:rsidRPr="00C64B9E">
                  <w:rPr>
                    <w:bCs/>
                    <w:color w:val="3F4A75" w:themeColor="text2"/>
                    <w:sz w:val="24"/>
                    <w:szCs w:val="24"/>
                  </w:rPr>
                  <w:fldChar w:fldCharType="separate"/>
                </w:r>
                <w:r w:rsidR="00223B68">
                  <w:rPr>
                    <w:bCs/>
                    <w:color w:val="3F4A75" w:themeColor="text2"/>
                    <w:sz w:val="24"/>
                    <w:szCs w:val="24"/>
                  </w:rPr>
                  <w:t>2</w:t>
                </w:r>
                <w:r w:rsidR="00223B68" w:rsidRPr="00C64B9E">
                  <w:rPr>
                    <w:bCs/>
                    <w:color w:val="3F4A75" w:themeColor="text2"/>
                    <w:sz w:val="24"/>
                    <w:szCs w:val="24"/>
                  </w:rPr>
                  <w:fldChar w:fldCharType="end"/>
                </w:r>
              </w:sdtContent>
            </w:sdt>
          </w:sdtContent>
        </w:sdt>
        <w:r w:rsidR="00223B68" w:rsidRPr="00C64B9E">
          <w:rPr>
            <w:color w:val="3F4A75" w:themeColor="text2"/>
            <w:sz w:val="16"/>
          </w:rPr>
          <w:t xml:space="preserve"> </w:t>
        </w:r>
      </w:sdtContent>
    </w:sdt>
  </w:p>
  <w:p w14:paraId="2C06951F" w14:textId="77777777" w:rsidR="00223B68" w:rsidRDefault="00000000" w:rsidP="00223B68">
    <w:pPr>
      <w:pStyle w:val="Footer"/>
      <w:jc w:val="left"/>
      <w:rPr>
        <w:color w:val="0000FF" w:themeColor="hyperlink"/>
        <w:sz w:val="16"/>
        <w:szCs w:val="18"/>
        <w:u w:val="single"/>
      </w:rPr>
    </w:pPr>
    <w:hyperlink r:id="rId1" w:history="1">
      <w:r w:rsidR="00223B68" w:rsidRPr="00AD581A">
        <w:rPr>
          <w:color w:val="0000FF" w:themeColor="hyperlink"/>
          <w:sz w:val="16"/>
          <w:szCs w:val="18"/>
          <w:u w:val="single"/>
        </w:rPr>
        <w:t>MBS Online</w:t>
      </w:r>
    </w:hyperlink>
  </w:p>
  <w:p w14:paraId="1393A0DA" w14:textId="72EF6A15" w:rsidR="00223B68" w:rsidRPr="00E1768C" w:rsidRDefault="00223B68" w:rsidP="00223B68">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 </w:t>
    </w:r>
    <w:r w:rsidR="00900908">
      <w:rPr>
        <w:color w:val="3F4A75" w:themeColor="text2"/>
        <w:sz w:val="16"/>
      </w:rPr>
      <w:t>30</w:t>
    </w:r>
    <w:r w:rsidR="00BC3B2F">
      <w:rPr>
        <w:color w:val="3F4A75" w:themeColor="text2"/>
        <w:sz w:val="16"/>
      </w:rPr>
      <w:t xml:space="preserve"> January 2024</w:t>
    </w:r>
    <w:r>
      <w:rPr>
        <w:color w:val="3F4A75" w:themeColor="text2"/>
        <w:sz w:val="16"/>
      </w:rPr>
      <w:t xml:space="preserve"> </w:t>
    </w:r>
  </w:p>
  <w:p w14:paraId="0D181533" w14:textId="218E95D3" w:rsidR="00EB520C" w:rsidRPr="005B7573" w:rsidRDefault="00EB520C" w:rsidP="00223B68">
    <w:pPr>
      <w:tabs>
        <w:tab w:val="center" w:pos="4513"/>
        <w:tab w:val="right" w:pos="9026"/>
      </w:tabs>
      <w:spacing w:after="0" w:line="240" w:lineRule="auto"/>
      <w:rPr>
        <w:color w:val="3F4A75" w:themeColor="text2"/>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5B0" w14:textId="24500999" w:rsidR="0094106D" w:rsidRPr="00C64B9E" w:rsidRDefault="00000000" w:rsidP="00E1768C">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r w:rsidR="00E1768C">
      <w:rPr>
        <w:color w:val="3F4A75" w:themeColor="text2"/>
        <w:sz w:val="16"/>
      </w:rPr>
      <w:br/>
    </w:r>
    <w:bookmarkStart w:id="3" w:name="_Hlk153281282"/>
    <w:r w:rsidR="00E1768C" w:rsidRPr="00E1768C">
      <w:rPr>
        <w:b/>
        <w:color w:val="3F4A75" w:themeColor="text2"/>
        <w:sz w:val="16"/>
      </w:rPr>
      <w:t>Amend</w:t>
    </w:r>
    <w:r w:rsidR="00E1768C">
      <w:rPr>
        <w:b/>
        <w:color w:val="3F4A75" w:themeColor="text2"/>
        <w:sz w:val="16"/>
      </w:rPr>
      <w:t>ed</w:t>
    </w:r>
    <w:r w:rsidR="00E1768C" w:rsidRPr="00E1768C">
      <w:rPr>
        <w:b/>
        <w:color w:val="3F4A75" w:themeColor="text2"/>
        <w:sz w:val="16"/>
      </w:rPr>
      <w:t xml:space="preserve"> intracranial aneurysm item</w:t>
    </w:r>
    <w:r w:rsidR="00900908">
      <w:rPr>
        <w:b/>
        <w:color w:val="3F4A75" w:themeColor="text2"/>
        <w:sz w:val="16"/>
      </w:rPr>
      <w:t xml:space="preserve"> </w:t>
    </w:r>
    <w:r w:rsidR="0094106D" w:rsidRPr="00C64B9E">
      <w:rPr>
        <w:b/>
        <w:color w:val="3F4A75" w:themeColor="text2"/>
        <w:sz w:val="16"/>
      </w:rPr>
      <w:t xml:space="preserve">– </w:t>
    </w:r>
    <w:r w:rsidR="00E1768C">
      <w:rPr>
        <w:b/>
        <w:color w:val="3F4A75" w:themeColor="text2"/>
        <w:sz w:val="16"/>
      </w:rPr>
      <w:t>QRG</w:t>
    </w:r>
    <w:r w:rsidR="0094106D" w:rsidRPr="00C64B9E">
      <w:rPr>
        <w:color w:val="3F4A75" w:themeColor="text2"/>
        <w:sz w:val="16"/>
      </w:rPr>
      <w:t xml:space="preserve"> </w:t>
    </w:r>
    <w:bookmarkEnd w:id="3"/>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60ADB7F8" w14:textId="77777777" w:rsidR="00E1768C" w:rsidRDefault="00000000" w:rsidP="00E1768C">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05448723" w:rsidR="007A3517" w:rsidRPr="00E1768C" w:rsidRDefault="0094106D" w:rsidP="00E1768C">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 </w:t>
    </w:r>
    <w:r w:rsidR="00900908">
      <w:rPr>
        <w:color w:val="3F4A75" w:themeColor="text2"/>
        <w:sz w:val="16"/>
      </w:rPr>
      <w:t>30</w:t>
    </w:r>
    <w:r w:rsidR="00BC3B2F">
      <w:rPr>
        <w:color w:val="3F4A75" w:themeColor="text2"/>
        <w:sz w:val="16"/>
      </w:rPr>
      <w:t xml:space="preserve"> January 2024</w:t>
    </w:r>
    <w:r w:rsidR="00E1768C">
      <w:rPr>
        <w:color w:val="3F4A75" w:themeColor="text2"/>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8D4" w14:textId="4DB1A77A" w:rsidR="007A3517" w:rsidRPr="00C64B9E" w:rsidRDefault="00000000" w:rsidP="00E1768C">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8" style="width:523.3pt;height:1.9pt" o:hralign="center" o:hrstd="t" o:hr="t" fillcolor="#a0a0a0" stroked="f"/>
      </w:pict>
    </w:r>
    <w:r w:rsidR="007A3517" w:rsidRPr="00C64B9E">
      <w:rPr>
        <w:color w:val="3F4A75" w:themeColor="text2"/>
        <w:sz w:val="16"/>
      </w:rPr>
      <w:t>Medicare Benefits Schedule</w:t>
    </w:r>
    <w:r w:rsidR="00E1768C">
      <w:rPr>
        <w:color w:val="3F4A75" w:themeColor="text2"/>
        <w:sz w:val="16"/>
      </w:rPr>
      <w:br/>
    </w:r>
    <w:r w:rsidR="00E1768C" w:rsidRPr="00E1768C">
      <w:rPr>
        <w:b/>
        <w:color w:val="3F4A75" w:themeColor="text2"/>
        <w:sz w:val="16"/>
      </w:rPr>
      <w:t>Amend</w:t>
    </w:r>
    <w:r w:rsidR="00E1768C">
      <w:rPr>
        <w:b/>
        <w:color w:val="3F4A75" w:themeColor="text2"/>
        <w:sz w:val="16"/>
      </w:rPr>
      <w:t>ed</w:t>
    </w:r>
    <w:r w:rsidR="00E1768C" w:rsidRPr="00E1768C">
      <w:rPr>
        <w:b/>
        <w:color w:val="3F4A75" w:themeColor="text2"/>
        <w:sz w:val="16"/>
      </w:rPr>
      <w:t xml:space="preserve"> intracranial aneurysm item</w:t>
    </w:r>
    <w:r w:rsidR="00E1768C" w:rsidRPr="00C64B9E">
      <w:rPr>
        <w:b/>
        <w:color w:val="3F4A75" w:themeColor="text2"/>
        <w:sz w:val="16"/>
      </w:rPr>
      <w:t xml:space="preserve">– </w:t>
    </w:r>
    <w:r w:rsidR="00E1768C">
      <w:rPr>
        <w:b/>
        <w:color w:val="3F4A75" w:themeColor="text2"/>
        <w:sz w:val="16"/>
      </w:rPr>
      <w:t>QRG</w:t>
    </w:r>
    <w:r w:rsidR="00E1768C"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1D438CA6" w14:textId="77777777" w:rsidR="00E1768C" w:rsidRDefault="00000000" w:rsidP="00E1768C">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667AFE1B" w14:textId="1695D300" w:rsidR="00473E3F" w:rsidRDefault="007A3517" w:rsidP="000E04B5">
    <w:pPr>
      <w:pStyle w:val="Footer"/>
      <w:jc w:val="left"/>
    </w:pPr>
    <w:r w:rsidRPr="005B7573">
      <w:rPr>
        <w:color w:val="3F4A75" w:themeColor="text2"/>
        <w:sz w:val="16"/>
      </w:rPr>
      <w:t>Last updated</w:t>
    </w:r>
    <w:r>
      <w:rPr>
        <w:color w:val="3F4A75" w:themeColor="text2"/>
        <w:sz w:val="16"/>
      </w:rPr>
      <w:t xml:space="preserve"> – </w:t>
    </w:r>
    <w:r w:rsidR="000E04B5">
      <w:rPr>
        <w:color w:val="3F4A75" w:themeColor="text2"/>
        <w:sz w:val="16"/>
      </w:rPr>
      <w:t>30 January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B4C4" w14:textId="77777777" w:rsidR="002137AE" w:rsidRDefault="002137AE" w:rsidP="006B56BB">
      <w:r>
        <w:separator/>
      </w:r>
    </w:p>
    <w:p w14:paraId="6B62A91A" w14:textId="77777777" w:rsidR="002137AE" w:rsidRDefault="002137AE"/>
  </w:footnote>
  <w:footnote w:type="continuationSeparator" w:id="0">
    <w:p w14:paraId="30B091FC" w14:textId="77777777" w:rsidR="002137AE" w:rsidRDefault="002137AE" w:rsidP="006B56BB">
      <w:r>
        <w:continuationSeparator/>
      </w:r>
    </w:p>
    <w:p w14:paraId="00DD3556" w14:textId="77777777" w:rsidR="002137AE" w:rsidRDefault="002137AE"/>
  </w:footnote>
  <w:footnote w:type="continuationNotice" w:id="1">
    <w:p w14:paraId="4711D054" w14:textId="77777777" w:rsidR="002137AE" w:rsidRDefault="00213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EE0FF1F" w:rsidR="0082110E" w:rsidRDefault="00632E4B" w:rsidP="003557C5">
    <w:pPr>
      <w:pStyle w:val="Headertext"/>
      <w:spacing w:after="180"/>
    </w:pPr>
    <w:r>
      <w:rPr>
        <w:noProof/>
        <w:lang w:eastAsia="en-AU"/>
      </w:rPr>
      <w:drawing>
        <wp:anchor distT="0" distB="0" distL="114300" distR="114300" simplePos="0" relativeHeight="251660288" behindDoc="0" locked="0" layoutInCell="1" allowOverlap="1" wp14:anchorId="18A8404D" wp14:editId="09B77D27">
          <wp:simplePos x="0" y="0"/>
          <wp:positionH relativeFrom="margin">
            <wp:posOffset>0</wp:posOffset>
          </wp:positionH>
          <wp:positionV relativeFrom="paragraph">
            <wp:posOffset>255270</wp:posOffset>
          </wp:positionV>
          <wp:extent cx="5759450" cy="94170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666FBB"/>
    <w:multiLevelType w:val="hybridMultilevel"/>
    <w:tmpl w:val="3656F86C"/>
    <w:lvl w:ilvl="0" w:tplc="A3D4724A">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B5A7A7D"/>
    <w:multiLevelType w:val="hybridMultilevel"/>
    <w:tmpl w:val="6BD41608"/>
    <w:lvl w:ilvl="0" w:tplc="A3D4724A">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1E77F7"/>
    <w:multiLevelType w:val="hybridMultilevel"/>
    <w:tmpl w:val="901AD1C8"/>
    <w:lvl w:ilvl="0" w:tplc="8988AAA8">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7072062">
    <w:abstractNumId w:val="7"/>
  </w:num>
  <w:num w:numId="2" w16cid:durableId="956331406">
    <w:abstractNumId w:val="20"/>
  </w:num>
  <w:num w:numId="3" w16cid:durableId="335573689">
    <w:abstractNumId w:val="24"/>
  </w:num>
  <w:num w:numId="4" w16cid:durableId="598098352">
    <w:abstractNumId w:val="8"/>
  </w:num>
  <w:num w:numId="5" w16cid:durableId="769467713">
    <w:abstractNumId w:val="8"/>
    <w:lvlOverride w:ilvl="0">
      <w:startOverride w:val="1"/>
    </w:lvlOverride>
  </w:num>
  <w:num w:numId="6" w16cid:durableId="1726106277">
    <w:abstractNumId w:val="9"/>
  </w:num>
  <w:num w:numId="7" w16cid:durableId="794640853">
    <w:abstractNumId w:val="17"/>
  </w:num>
  <w:num w:numId="8" w16cid:durableId="1296184305">
    <w:abstractNumId w:val="23"/>
  </w:num>
  <w:num w:numId="9" w16cid:durableId="849952073">
    <w:abstractNumId w:val="5"/>
  </w:num>
  <w:num w:numId="10" w16cid:durableId="927885517">
    <w:abstractNumId w:val="4"/>
  </w:num>
  <w:num w:numId="11" w16cid:durableId="435445847">
    <w:abstractNumId w:val="3"/>
  </w:num>
  <w:num w:numId="12" w16cid:durableId="2067876749">
    <w:abstractNumId w:val="2"/>
  </w:num>
  <w:num w:numId="13" w16cid:durableId="1891572332">
    <w:abstractNumId w:val="6"/>
  </w:num>
  <w:num w:numId="14" w16cid:durableId="403071834">
    <w:abstractNumId w:val="1"/>
  </w:num>
  <w:num w:numId="15" w16cid:durableId="321204608">
    <w:abstractNumId w:val="0"/>
  </w:num>
  <w:num w:numId="16" w16cid:durableId="1103305230">
    <w:abstractNumId w:val="26"/>
  </w:num>
  <w:num w:numId="17" w16cid:durableId="116335649">
    <w:abstractNumId w:val="10"/>
  </w:num>
  <w:num w:numId="18" w16cid:durableId="313219430">
    <w:abstractNumId w:val="13"/>
  </w:num>
  <w:num w:numId="19" w16cid:durableId="1962566727">
    <w:abstractNumId w:val="16"/>
  </w:num>
  <w:num w:numId="20" w16cid:durableId="1846825976">
    <w:abstractNumId w:val="10"/>
  </w:num>
  <w:num w:numId="21" w16cid:durableId="1014067291">
    <w:abstractNumId w:val="16"/>
  </w:num>
  <w:num w:numId="22" w16cid:durableId="155149887">
    <w:abstractNumId w:val="26"/>
  </w:num>
  <w:num w:numId="23" w16cid:durableId="913472758">
    <w:abstractNumId w:val="20"/>
  </w:num>
  <w:num w:numId="24" w16cid:durableId="29962936">
    <w:abstractNumId w:val="24"/>
  </w:num>
  <w:num w:numId="25" w16cid:durableId="632949181">
    <w:abstractNumId w:val="8"/>
  </w:num>
  <w:num w:numId="26" w16cid:durableId="1933278888">
    <w:abstractNumId w:val="19"/>
  </w:num>
  <w:num w:numId="27" w16cid:durableId="541132924">
    <w:abstractNumId w:val="11"/>
  </w:num>
  <w:num w:numId="28" w16cid:durableId="437137021">
    <w:abstractNumId w:val="22"/>
  </w:num>
  <w:num w:numId="29" w16cid:durableId="1368677046">
    <w:abstractNumId w:val="12"/>
  </w:num>
  <w:num w:numId="30" w16cid:durableId="1572545693">
    <w:abstractNumId w:val="10"/>
  </w:num>
  <w:num w:numId="31" w16cid:durableId="1867208950">
    <w:abstractNumId w:val="21"/>
  </w:num>
  <w:num w:numId="32" w16cid:durableId="1368874103">
    <w:abstractNumId w:val="15"/>
  </w:num>
  <w:num w:numId="33" w16cid:durableId="1722902049">
    <w:abstractNumId w:val="18"/>
  </w:num>
  <w:num w:numId="34" w16cid:durableId="878007642">
    <w:abstractNumId w:val="14"/>
  </w:num>
  <w:num w:numId="35" w16cid:durableId="1503547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3998"/>
    <w:rsid w:val="00026139"/>
    <w:rsid w:val="00027601"/>
    <w:rsid w:val="00033321"/>
    <w:rsid w:val="000338E5"/>
    <w:rsid w:val="00033ECC"/>
    <w:rsid w:val="0003422F"/>
    <w:rsid w:val="00046FF0"/>
    <w:rsid w:val="00050176"/>
    <w:rsid w:val="00050342"/>
    <w:rsid w:val="00061F1E"/>
    <w:rsid w:val="00067456"/>
    <w:rsid w:val="00071506"/>
    <w:rsid w:val="0007154F"/>
    <w:rsid w:val="00081AB1"/>
    <w:rsid w:val="00090316"/>
    <w:rsid w:val="00093981"/>
    <w:rsid w:val="000B067A"/>
    <w:rsid w:val="000B1540"/>
    <w:rsid w:val="000B1E53"/>
    <w:rsid w:val="000B33FD"/>
    <w:rsid w:val="000B4ABA"/>
    <w:rsid w:val="000B521E"/>
    <w:rsid w:val="000C4B16"/>
    <w:rsid w:val="000C50C3"/>
    <w:rsid w:val="000C5E14"/>
    <w:rsid w:val="000D21F6"/>
    <w:rsid w:val="000D4500"/>
    <w:rsid w:val="000D7AEA"/>
    <w:rsid w:val="000E04B5"/>
    <w:rsid w:val="000E2C66"/>
    <w:rsid w:val="000F123C"/>
    <w:rsid w:val="000F2FED"/>
    <w:rsid w:val="001011DC"/>
    <w:rsid w:val="0010616D"/>
    <w:rsid w:val="00110478"/>
    <w:rsid w:val="0011711B"/>
    <w:rsid w:val="00117F8A"/>
    <w:rsid w:val="00121B9B"/>
    <w:rsid w:val="00122ADC"/>
    <w:rsid w:val="00130F59"/>
    <w:rsid w:val="00133EC0"/>
    <w:rsid w:val="00141CE5"/>
    <w:rsid w:val="00144908"/>
    <w:rsid w:val="00156D96"/>
    <w:rsid w:val="001571C7"/>
    <w:rsid w:val="00161094"/>
    <w:rsid w:val="00170A94"/>
    <w:rsid w:val="00175EFF"/>
    <w:rsid w:val="0017665C"/>
    <w:rsid w:val="00177AD2"/>
    <w:rsid w:val="001815A8"/>
    <w:rsid w:val="001840FA"/>
    <w:rsid w:val="00190079"/>
    <w:rsid w:val="0019622E"/>
    <w:rsid w:val="001966A7"/>
    <w:rsid w:val="001A2228"/>
    <w:rsid w:val="001A45DB"/>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137AE"/>
    <w:rsid w:val="00220E5F"/>
    <w:rsid w:val="002212B5"/>
    <w:rsid w:val="00223B68"/>
    <w:rsid w:val="002256AD"/>
    <w:rsid w:val="00226668"/>
    <w:rsid w:val="00233809"/>
    <w:rsid w:val="00240046"/>
    <w:rsid w:val="002441E3"/>
    <w:rsid w:val="0024797F"/>
    <w:rsid w:val="0025119E"/>
    <w:rsid w:val="00251269"/>
    <w:rsid w:val="002535C0"/>
    <w:rsid w:val="002579FE"/>
    <w:rsid w:val="00260552"/>
    <w:rsid w:val="0026311C"/>
    <w:rsid w:val="00263842"/>
    <w:rsid w:val="0026668C"/>
    <w:rsid w:val="00266AC1"/>
    <w:rsid w:val="0027178C"/>
    <w:rsid w:val="002719FA"/>
    <w:rsid w:val="00272668"/>
    <w:rsid w:val="0027330B"/>
    <w:rsid w:val="0027530D"/>
    <w:rsid w:val="002803AD"/>
    <w:rsid w:val="00282052"/>
    <w:rsid w:val="002831A3"/>
    <w:rsid w:val="0028519E"/>
    <w:rsid w:val="002856A5"/>
    <w:rsid w:val="002872ED"/>
    <w:rsid w:val="002905C2"/>
    <w:rsid w:val="00295AF2"/>
    <w:rsid w:val="00295C91"/>
    <w:rsid w:val="00297151"/>
    <w:rsid w:val="002B20E6"/>
    <w:rsid w:val="002B42A3"/>
    <w:rsid w:val="002C0CDD"/>
    <w:rsid w:val="002C2EB7"/>
    <w:rsid w:val="002C38C4"/>
    <w:rsid w:val="002E1A1D"/>
    <w:rsid w:val="002E4081"/>
    <w:rsid w:val="002E5B78"/>
    <w:rsid w:val="002F3AE3"/>
    <w:rsid w:val="002F7CAD"/>
    <w:rsid w:val="0030464B"/>
    <w:rsid w:val="0030786C"/>
    <w:rsid w:val="00316EFE"/>
    <w:rsid w:val="003233DE"/>
    <w:rsid w:val="0032466B"/>
    <w:rsid w:val="003330EB"/>
    <w:rsid w:val="003415FD"/>
    <w:rsid w:val="003429F0"/>
    <w:rsid w:val="00345A82"/>
    <w:rsid w:val="00345ABF"/>
    <w:rsid w:val="0035097A"/>
    <w:rsid w:val="003540A4"/>
    <w:rsid w:val="003557C5"/>
    <w:rsid w:val="00357BCC"/>
    <w:rsid w:val="00360E4E"/>
    <w:rsid w:val="00364F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11FC"/>
    <w:rsid w:val="003C2AC8"/>
    <w:rsid w:val="003D033A"/>
    <w:rsid w:val="003D17F9"/>
    <w:rsid w:val="003D2D88"/>
    <w:rsid w:val="003D40A2"/>
    <w:rsid w:val="003D41EA"/>
    <w:rsid w:val="003D4850"/>
    <w:rsid w:val="003D535A"/>
    <w:rsid w:val="003E448B"/>
    <w:rsid w:val="003E5265"/>
    <w:rsid w:val="003F0955"/>
    <w:rsid w:val="003F262D"/>
    <w:rsid w:val="003F5F4D"/>
    <w:rsid w:val="003F646F"/>
    <w:rsid w:val="00400F00"/>
    <w:rsid w:val="00404F8B"/>
    <w:rsid w:val="00405256"/>
    <w:rsid w:val="00410031"/>
    <w:rsid w:val="00415C81"/>
    <w:rsid w:val="00432378"/>
    <w:rsid w:val="00440D65"/>
    <w:rsid w:val="004435E6"/>
    <w:rsid w:val="00447E31"/>
    <w:rsid w:val="00453923"/>
    <w:rsid w:val="00454B9B"/>
    <w:rsid w:val="004574F6"/>
    <w:rsid w:val="00457858"/>
    <w:rsid w:val="00460B0B"/>
    <w:rsid w:val="00461023"/>
    <w:rsid w:val="00462FAC"/>
    <w:rsid w:val="00464631"/>
    <w:rsid w:val="00464B79"/>
    <w:rsid w:val="004678C1"/>
    <w:rsid w:val="00467BBF"/>
    <w:rsid w:val="00473E3F"/>
    <w:rsid w:val="0048593C"/>
    <w:rsid w:val="004867E2"/>
    <w:rsid w:val="004929A9"/>
    <w:rsid w:val="004A3FDA"/>
    <w:rsid w:val="004A78D9"/>
    <w:rsid w:val="004C0A77"/>
    <w:rsid w:val="004C1BCD"/>
    <w:rsid w:val="004C6BCF"/>
    <w:rsid w:val="004D58BF"/>
    <w:rsid w:val="004D6BE5"/>
    <w:rsid w:val="004E35C9"/>
    <w:rsid w:val="004E4335"/>
    <w:rsid w:val="004F13EE"/>
    <w:rsid w:val="004F2022"/>
    <w:rsid w:val="004F7C05"/>
    <w:rsid w:val="00501C94"/>
    <w:rsid w:val="00506432"/>
    <w:rsid w:val="00506E82"/>
    <w:rsid w:val="0052051D"/>
    <w:rsid w:val="00545EE6"/>
    <w:rsid w:val="00547694"/>
    <w:rsid w:val="00552CE8"/>
    <w:rsid w:val="00553A06"/>
    <w:rsid w:val="005550E7"/>
    <w:rsid w:val="005564FB"/>
    <w:rsid w:val="005572C7"/>
    <w:rsid w:val="005650ED"/>
    <w:rsid w:val="00575754"/>
    <w:rsid w:val="00581FBA"/>
    <w:rsid w:val="00591E20"/>
    <w:rsid w:val="00595408"/>
    <w:rsid w:val="00595E84"/>
    <w:rsid w:val="005A0C59"/>
    <w:rsid w:val="005A48EB"/>
    <w:rsid w:val="005A6CFB"/>
    <w:rsid w:val="005B4167"/>
    <w:rsid w:val="005C5AEB"/>
    <w:rsid w:val="005E0A3F"/>
    <w:rsid w:val="005E6883"/>
    <w:rsid w:val="005E772F"/>
    <w:rsid w:val="005F378B"/>
    <w:rsid w:val="005F4ECA"/>
    <w:rsid w:val="005F7FC4"/>
    <w:rsid w:val="00602CF1"/>
    <w:rsid w:val="006041BE"/>
    <w:rsid w:val="006043C7"/>
    <w:rsid w:val="00624B52"/>
    <w:rsid w:val="00630794"/>
    <w:rsid w:val="00631DF4"/>
    <w:rsid w:val="00632E4B"/>
    <w:rsid w:val="00634175"/>
    <w:rsid w:val="006408AC"/>
    <w:rsid w:val="00643FEC"/>
    <w:rsid w:val="006511B6"/>
    <w:rsid w:val="00657FF8"/>
    <w:rsid w:val="00670D99"/>
    <w:rsid w:val="00670E2B"/>
    <w:rsid w:val="006713ED"/>
    <w:rsid w:val="006734BB"/>
    <w:rsid w:val="0067697A"/>
    <w:rsid w:val="006821EB"/>
    <w:rsid w:val="00696E97"/>
    <w:rsid w:val="006B15E7"/>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2397"/>
    <w:rsid w:val="0076672A"/>
    <w:rsid w:val="00775E45"/>
    <w:rsid w:val="00776E74"/>
    <w:rsid w:val="00780CC7"/>
    <w:rsid w:val="00785169"/>
    <w:rsid w:val="007954AB"/>
    <w:rsid w:val="007A14C5"/>
    <w:rsid w:val="007A3517"/>
    <w:rsid w:val="007A4A10"/>
    <w:rsid w:val="007B1760"/>
    <w:rsid w:val="007B4F03"/>
    <w:rsid w:val="007C1FDC"/>
    <w:rsid w:val="007C3ED8"/>
    <w:rsid w:val="007C42FD"/>
    <w:rsid w:val="007C6D9C"/>
    <w:rsid w:val="007C7DDB"/>
    <w:rsid w:val="007D2CC7"/>
    <w:rsid w:val="007D673D"/>
    <w:rsid w:val="007E0FB8"/>
    <w:rsid w:val="007E4D09"/>
    <w:rsid w:val="007E7C2D"/>
    <w:rsid w:val="007F2220"/>
    <w:rsid w:val="007F4B3E"/>
    <w:rsid w:val="008127AF"/>
    <w:rsid w:val="00812B46"/>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E86"/>
    <w:rsid w:val="008E0C77"/>
    <w:rsid w:val="008E0D7C"/>
    <w:rsid w:val="008E625F"/>
    <w:rsid w:val="008F264D"/>
    <w:rsid w:val="008F6686"/>
    <w:rsid w:val="00900908"/>
    <w:rsid w:val="009040E9"/>
    <w:rsid w:val="00905531"/>
    <w:rsid w:val="009074E1"/>
    <w:rsid w:val="0091087D"/>
    <w:rsid w:val="009112F7"/>
    <w:rsid w:val="00911781"/>
    <w:rsid w:val="009122AF"/>
    <w:rsid w:val="00912D54"/>
    <w:rsid w:val="00912F36"/>
    <w:rsid w:val="0091389F"/>
    <w:rsid w:val="009208F7"/>
    <w:rsid w:val="00921649"/>
    <w:rsid w:val="00922517"/>
    <w:rsid w:val="00922722"/>
    <w:rsid w:val="009261E6"/>
    <w:rsid w:val="009268E1"/>
    <w:rsid w:val="009271EE"/>
    <w:rsid w:val="009344AE"/>
    <w:rsid w:val="009344DE"/>
    <w:rsid w:val="0094106D"/>
    <w:rsid w:val="00944B6A"/>
    <w:rsid w:val="00945E7F"/>
    <w:rsid w:val="009557C1"/>
    <w:rsid w:val="00960D6E"/>
    <w:rsid w:val="009625BB"/>
    <w:rsid w:val="00974B59"/>
    <w:rsid w:val="0098340B"/>
    <w:rsid w:val="00986830"/>
    <w:rsid w:val="009924C3"/>
    <w:rsid w:val="00993102"/>
    <w:rsid w:val="009A0ADD"/>
    <w:rsid w:val="009A0BEE"/>
    <w:rsid w:val="009B1570"/>
    <w:rsid w:val="009C22A1"/>
    <w:rsid w:val="009C6F10"/>
    <w:rsid w:val="009D148F"/>
    <w:rsid w:val="009D3D70"/>
    <w:rsid w:val="009E6F7E"/>
    <w:rsid w:val="009E7A57"/>
    <w:rsid w:val="009F4803"/>
    <w:rsid w:val="009F4F6A"/>
    <w:rsid w:val="00A13EB5"/>
    <w:rsid w:val="00A16E36"/>
    <w:rsid w:val="00A24961"/>
    <w:rsid w:val="00A24B10"/>
    <w:rsid w:val="00A277EF"/>
    <w:rsid w:val="00A30E9B"/>
    <w:rsid w:val="00A400EF"/>
    <w:rsid w:val="00A4512D"/>
    <w:rsid w:val="00A50244"/>
    <w:rsid w:val="00A627D7"/>
    <w:rsid w:val="00A656C7"/>
    <w:rsid w:val="00A705AF"/>
    <w:rsid w:val="00A719F6"/>
    <w:rsid w:val="00A72454"/>
    <w:rsid w:val="00A77696"/>
    <w:rsid w:val="00A80557"/>
    <w:rsid w:val="00A81D33"/>
    <w:rsid w:val="00A8341C"/>
    <w:rsid w:val="00A91AE7"/>
    <w:rsid w:val="00A930AE"/>
    <w:rsid w:val="00AA1A95"/>
    <w:rsid w:val="00AA260F"/>
    <w:rsid w:val="00AA6575"/>
    <w:rsid w:val="00AB1EE7"/>
    <w:rsid w:val="00AB4B37"/>
    <w:rsid w:val="00AB5762"/>
    <w:rsid w:val="00AC2679"/>
    <w:rsid w:val="00AC4BE4"/>
    <w:rsid w:val="00AD05E6"/>
    <w:rsid w:val="00AD0D3F"/>
    <w:rsid w:val="00AD65A2"/>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20E1"/>
    <w:rsid w:val="00B5372F"/>
    <w:rsid w:val="00B53987"/>
    <w:rsid w:val="00B61129"/>
    <w:rsid w:val="00B66163"/>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0240"/>
    <w:rsid w:val="00BC3B2F"/>
    <w:rsid w:val="00BC4A19"/>
    <w:rsid w:val="00BC4E6D"/>
    <w:rsid w:val="00BD0617"/>
    <w:rsid w:val="00BD2E9B"/>
    <w:rsid w:val="00BD7FB2"/>
    <w:rsid w:val="00C00930"/>
    <w:rsid w:val="00C00B76"/>
    <w:rsid w:val="00C060AD"/>
    <w:rsid w:val="00C113BF"/>
    <w:rsid w:val="00C159D7"/>
    <w:rsid w:val="00C2176E"/>
    <w:rsid w:val="00C23430"/>
    <w:rsid w:val="00C27D67"/>
    <w:rsid w:val="00C4631F"/>
    <w:rsid w:val="00C47CDE"/>
    <w:rsid w:val="00C50E16"/>
    <w:rsid w:val="00C52023"/>
    <w:rsid w:val="00C55258"/>
    <w:rsid w:val="00C72454"/>
    <w:rsid w:val="00C82EEB"/>
    <w:rsid w:val="00C92130"/>
    <w:rsid w:val="00C971DC"/>
    <w:rsid w:val="00CA15E7"/>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11CE"/>
    <w:rsid w:val="00D72B61"/>
    <w:rsid w:val="00D73AF5"/>
    <w:rsid w:val="00D87089"/>
    <w:rsid w:val="00DA096D"/>
    <w:rsid w:val="00DA3D1D"/>
    <w:rsid w:val="00DB6286"/>
    <w:rsid w:val="00DB645F"/>
    <w:rsid w:val="00DB66BA"/>
    <w:rsid w:val="00DB76E9"/>
    <w:rsid w:val="00DC0529"/>
    <w:rsid w:val="00DC0A67"/>
    <w:rsid w:val="00DC1D5E"/>
    <w:rsid w:val="00DC5220"/>
    <w:rsid w:val="00DD2061"/>
    <w:rsid w:val="00DD7DAB"/>
    <w:rsid w:val="00DE3355"/>
    <w:rsid w:val="00DE3441"/>
    <w:rsid w:val="00DE7281"/>
    <w:rsid w:val="00DF0934"/>
    <w:rsid w:val="00DF0C60"/>
    <w:rsid w:val="00DF486F"/>
    <w:rsid w:val="00DF5B5B"/>
    <w:rsid w:val="00DF7619"/>
    <w:rsid w:val="00E035D9"/>
    <w:rsid w:val="00E042D8"/>
    <w:rsid w:val="00E07EE7"/>
    <w:rsid w:val="00E1103B"/>
    <w:rsid w:val="00E1768C"/>
    <w:rsid w:val="00E17B44"/>
    <w:rsid w:val="00E20F27"/>
    <w:rsid w:val="00E22443"/>
    <w:rsid w:val="00E25B1F"/>
    <w:rsid w:val="00E27FEA"/>
    <w:rsid w:val="00E4086F"/>
    <w:rsid w:val="00E43B3C"/>
    <w:rsid w:val="00E50188"/>
    <w:rsid w:val="00E50BB3"/>
    <w:rsid w:val="00E515CB"/>
    <w:rsid w:val="00E52260"/>
    <w:rsid w:val="00E5338D"/>
    <w:rsid w:val="00E639B6"/>
    <w:rsid w:val="00E6434B"/>
    <w:rsid w:val="00E6463D"/>
    <w:rsid w:val="00E72E9B"/>
    <w:rsid w:val="00E850C3"/>
    <w:rsid w:val="00E87DF2"/>
    <w:rsid w:val="00E9462E"/>
    <w:rsid w:val="00EA470E"/>
    <w:rsid w:val="00EA47A7"/>
    <w:rsid w:val="00EA57EB"/>
    <w:rsid w:val="00EB3226"/>
    <w:rsid w:val="00EB520C"/>
    <w:rsid w:val="00EC213A"/>
    <w:rsid w:val="00EC7744"/>
    <w:rsid w:val="00ED0DAD"/>
    <w:rsid w:val="00ED0F46"/>
    <w:rsid w:val="00ED136C"/>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208C"/>
    <w:rsid w:val="00F85463"/>
    <w:rsid w:val="00F93F08"/>
    <w:rsid w:val="00F94CED"/>
    <w:rsid w:val="00FA02BB"/>
    <w:rsid w:val="00FA2CEE"/>
    <w:rsid w:val="00FA318C"/>
    <w:rsid w:val="00FA7E93"/>
    <w:rsid w:val="00FB6F92"/>
    <w:rsid w:val="00FC026E"/>
    <w:rsid w:val="00FC5124"/>
    <w:rsid w:val="00FD0C0D"/>
    <w:rsid w:val="00FD3953"/>
    <w:rsid w:val="00FD4731"/>
    <w:rsid w:val="00FD6768"/>
    <w:rsid w:val="00FD7E62"/>
    <w:rsid w:val="00FF0AB0"/>
    <w:rsid w:val="00FF28AC"/>
    <w:rsid w:val="00FF623E"/>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au.mimecast.com/s/Mx3bCxngGVH9J8zcvfYJU?domain=mbsonline.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2024-01-31T00:19:00Z</dcterms:created>
  <dcterms:modified xsi:type="dcterms:W3CDTF">2024-01-31T00:49:00Z</dcterms:modified>
</cp:coreProperties>
</file>