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421A4" w14:textId="2070B3D8" w:rsidR="00117B40" w:rsidRDefault="0015397F" w:rsidP="00594EE7">
      <w:pPr>
        <w:pStyle w:val="Title"/>
      </w:pPr>
      <w:r>
        <w:t>1 November 2022 c</w:t>
      </w:r>
      <w:r w:rsidR="00117B40">
        <w:t>hanges to M</w:t>
      </w:r>
      <w:r>
        <w:t>edicare</w:t>
      </w:r>
      <w:r w:rsidR="00117B40">
        <w:t xml:space="preserve"> items and rules for diagnostic imaging services factsheet</w:t>
      </w:r>
    </w:p>
    <w:p w14:paraId="4C6B8491" w14:textId="640C473D" w:rsidR="00117B40" w:rsidRPr="00867595" w:rsidRDefault="0015397F" w:rsidP="00117B40">
      <w:pPr>
        <w:rPr>
          <w:szCs w:val="22"/>
        </w:rPr>
      </w:pPr>
      <w:r>
        <w:rPr>
          <w:szCs w:val="22"/>
        </w:rPr>
        <w:t xml:space="preserve">Last updated </w:t>
      </w:r>
      <w:r w:rsidR="00117B40">
        <w:rPr>
          <w:szCs w:val="22"/>
        </w:rPr>
        <w:t>on</w:t>
      </w:r>
      <w:r w:rsidR="00117B40" w:rsidRPr="00867595">
        <w:rPr>
          <w:szCs w:val="22"/>
        </w:rPr>
        <w:t xml:space="preserve">: </w:t>
      </w:r>
      <w:r w:rsidR="008F7934">
        <w:rPr>
          <w:szCs w:val="22"/>
        </w:rPr>
        <w:t>18 October</w:t>
      </w:r>
      <w:r w:rsidR="00117B40">
        <w:rPr>
          <w:szCs w:val="22"/>
        </w:rPr>
        <w:t xml:space="preserve"> 2022</w:t>
      </w:r>
    </w:p>
    <w:p w14:paraId="53C99AF2" w14:textId="4BB15053" w:rsidR="00117B40" w:rsidRPr="00867595" w:rsidRDefault="00AA01BC" w:rsidP="00DD3CF4">
      <w:pPr>
        <w:pStyle w:val="ListParagraph"/>
        <w:numPr>
          <w:ilvl w:val="0"/>
          <w:numId w:val="7"/>
        </w:numPr>
        <w:spacing w:before="0" w:after="60" w:line="280" w:lineRule="exact"/>
        <w:contextualSpacing w:val="0"/>
        <w:rPr>
          <w:szCs w:val="22"/>
        </w:rPr>
      </w:pPr>
      <w:r>
        <w:rPr>
          <w:szCs w:val="22"/>
        </w:rPr>
        <w:t>T</w:t>
      </w:r>
      <w:r w:rsidR="00117B40">
        <w:rPr>
          <w:szCs w:val="22"/>
        </w:rPr>
        <w:t xml:space="preserve">here will be a number of changes relating to Medicare Benefits Schedule (MBS) items and rules for diagnostic imaging services </w:t>
      </w:r>
      <w:r>
        <w:rPr>
          <w:szCs w:val="22"/>
        </w:rPr>
        <w:t>commencing from 1 November 2022</w:t>
      </w:r>
      <w:r w:rsidR="0015397F">
        <w:rPr>
          <w:szCs w:val="22"/>
        </w:rPr>
        <w:t xml:space="preserve">. This will </w:t>
      </w:r>
      <w:r w:rsidR="00117B40">
        <w:rPr>
          <w:szCs w:val="22"/>
        </w:rPr>
        <w:t>includ</w:t>
      </w:r>
      <w:r w:rsidR="0015397F">
        <w:rPr>
          <w:szCs w:val="22"/>
        </w:rPr>
        <w:t>e</w:t>
      </w:r>
      <w:r w:rsidR="00117B40">
        <w:rPr>
          <w:szCs w:val="22"/>
        </w:rPr>
        <w:t xml:space="preserve"> new and amended listings recommended by the Medical Services Advisory Committee</w:t>
      </w:r>
      <w:r w:rsidR="0015397F">
        <w:rPr>
          <w:szCs w:val="22"/>
        </w:rPr>
        <w:t xml:space="preserve"> (MSAC)</w:t>
      </w:r>
      <w:r w:rsidR="00117B40">
        <w:rPr>
          <w:szCs w:val="22"/>
        </w:rPr>
        <w:t xml:space="preserve">, the MBS Review Taskforce, as well as some minor administrative changes. </w:t>
      </w:r>
    </w:p>
    <w:p w14:paraId="784A21CF" w14:textId="6C635318" w:rsidR="00117B40" w:rsidRDefault="00117B40" w:rsidP="00DD3CF4">
      <w:pPr>
        <w:pStyle w:val="ListParagraph"/>
        <w:numPr>
          <w:ilvl w:val="0"/>
          <w:numId w:val="7"/>
        </w:numPr>
        <w:spacing w:before="0" w:after="60" w:line="280" w:lineRule="exact"/>
        <w:contextualSpacing w:val="0"/>
        <w:rPr>
          <w:szCs w:val="22"/>
        </w:rPr>
      </w:pPr>
      <w:r>
        <w:rPr>
          <w:szCs w:val="22"/>
        </w:rPr>
        <w:t xml:space="preserve">These changes will ensure </w:t>
      </w:r>
      <w:r w:rsidR="0015397F">
        <w:rPr>
          <w:szCs w:val="22"/>
        </w:rPr>
        <w:t xml:space="preserve">that </w:t>
      </w:r>
      <w:r>
        <w:rPr>
          <w:szCs w:val="22"/>
        </w:rPr>
        <w:t xml:space="preserve">the diagnostic imaging services provided under Medicare are </w:t>
      </w:r>
      <w:r w:rsidR="00AA01BC">
        <w:rPr>
          <w:szCs w:val="22"/>
        </w:rPr>
        <w:t xml:space="preserve">up to date </w:t>
      </w:r>
      <w:r>
        <w:rPr>
          <w:szCs w:val="22"/>
        </w:rPr>
        <w:t xml:space="preserve">and reflect best clinical practice. </w:t>
      </w:r>
    </w:p>
    <w:p w14:paraId="4EFFF19E" w14:textId="0F230BB9" w:rsidR="00117B40" w:rsidRPr="00867595" w:rsidRDefault="00117B40" w:rsidP="00DD3CF4">
      <w:pPr>
        <w:pStyle w:val="ListParagraph"/>
        <w:numPr>
          <w:ilvl w:val="0"/>
          <w:numId w:val="7"/>
        </w:numPr>
        <w:spacing w:before="0" w:after="60" w:line="280" w:lineRule="exact"/>
        <w:contextualSpacing w:val="0"/>
        <w:rPr>
          <w:szCs w:val="22"/>
        </w:rPr>
      </w:pPr>
      <w:r>
        <w:rPr>
          <w:szCs w:val="22"/>
        </w:rPr>
        <w:t xml:space="preserve">These changes </w:t>
      </w:r>
      <w:r w:rsidR="0015397F">
        <w:rPr>
          <w:szCs w:val="22"/>
        </w:rPr>
        <w:t>affect</w:t>
      </w:r>
      <w:r>
        <w:rPr>
          <w:szCs w:val="22"/>
        </w:rPr>
        <w:t xml:space="preserve"> all health professionals </w:t>
      </w:r>
      <w:r w:rsidR="0015397F">
        <w:rPr>
          <w:szCs w:val="22"/>
        </w:rPr>
        <w:t xml:space="preserve">who </w:t>
      </w:r>
      <w:r w:rsidR="000C3253">
        <w:rPr>
          <w:szCs w:val="22"/>
        </w:rPr>
        <w:t xml:space="preserve">request, </w:t>
      </w:r>
      <w:r>
        <w:rPr>
          <w:szCs w:val="22"/>
        </w:rPr>
        <w:t xml:space="preserve">deliver and claim diagnostic imaging services, </w:t>
      </w:r>
      <w:r w:rsidR="0015397F">
        <w:rPr>
          <w:szCs w:val="22"/>
        </w:rPr>
        <w:t xml:space="preserve">as well as </w:t>
      </w:r>
      <w:r>
        <w:rPr>
          <w:szCs w:val="22"/>
        </w:rPr>
        <w:t xml:space="preserve">consumers </w:t>
      </w:r>
      <w:r w:rsidR="0015397F">
        <w:rPr>
          <w:szCs w:val="22"/>
        </w:rPr>
        <w:t xml:space="preserve">who </w:t>
      </w:r>
      <w:r>
        <w:rPr>
          <w:szCs w:val="22"/>
        </w:rPr>
        <w:t>receiv</w:t>
      </w:r>
      <w:r w:rsidR="0015397F">
        <w:rPr>
          <w:szCs w:val="22"/>
        </w:rPr>
        <w:t>e</w:t>
      </w:r>
      <w:r>
        <w:rPr>
          <w:szCs w:val="22"/>
        </w:rPr>
        <w:t xml:space="preserve"> the service, private health insurers and hospitals. </w:t>
      </w:r>
    </w:p>
    <w:p w14:paraId="4BE51822" w14:textId="77777777" w:rsidR="00117B40" w:rsidRDefault="00117B40" w:rsidP="00117B40">
      <w:pPr>
        <w:pStyle w:val="Heading2"/>
      </w:pPr>
      <w:r w:rsidRPr="00867595">
        <w:t>What are the changes?</w:t>
      </w:r>
    </w:p>
    <w:p w14:paraId="2EDBB31C" w14:textId="00F93F2F" w:rsidR="00117B40" w:rsidRDefault="00AA01BC" w:rsidP="00117B40">
      <w:pPr>
        <w:spacing w:before="0" w:after="0"/>
      </w:pPr>
      <w:r>
        <w:t>The associated</w:t>
      </w:r>
      <w:r w:rsidR="00117B40">
        <w:t xml:space="preserve"> Quick Reference Guide</w:t>
      </w:r>
      <w:r>
        <w:t xml:space="preserve"> will provide more information on the specific changes</w:t>
      </w:r>
      <w:r w:rsidR="00117B40">
        <w:t xml:space="preserve">. </w:t>
      </w:r>
      <w:r>
        <w:t>Below is a summary of the changes.</w:t>
      </w:r>
    </w:p>
    <w:p w14:paraId="3D72FC15" w14:textId="77777777" w:rsidR="00117B40" w:rsidRDefault="00117B40" w:rsidP="00117B40">
      <w:pPr>
        <w:spacing w:before="0" w:after="0"/>
      </w:pPr>
    </w:p>
    <w:p w14:paraId="7F3D9355" w14:textId="74F9AE23" w:rsidR="00117B40" w:rsidRPr="00E07B5A" w:rsidRDefault="00117B40" w:rsidP="00117B40">
      <w:pPr>
        <w:spacing w:before="0" w:after="0"/>
        <w:rPr>
          <w:rFonts w:cs="Arial"/>
          <w:b/>
          <w:bCs/>
          <w:iCs/>
          <w:color w:val="358189"/>
          <w:szCs w:val="22"/>
        </w:rPr>
      </w:pPr>
      <w:r w:rsidRPr="00E07B5A">
        <w:rPr>
          <w:rFonts w:cs="Arial"/>
          <w:b/>
          <w:bCs/>
          <w:iCs/>
          <w:color w:val="358189"/>
          <w:szCs w:val="22"/>
        </w:rPr>
        <w:t xml:space="preserve">New and amended listings recommended by the </w:t>
      </w:r>
      <w:r w:rsidR="00201B52">
        <w:rPr>
          <w:rFonts w:cs="Arial"/>
          <w:b/>
          <w:bCs/>
          <w:iCs/>
          <w:color w:val="358189"/>
          <w:szCs w:val="22"/>
        </w:rPr>
        <w:t>MSAC</w:t>
      </w:r>
    </w:p>
    <w:p w14:paraId="784A1EAF" w14:textId="388278E2" w:rsidR="00117B40" w:rsidRPr="00136591" w:rsidRDefault="00117B40" w:rsidP="00117B40">
      <w:pPr>
        <w:pStyle w:val="RecommendationsBullets"/>
        <w:rPr>
          <w:sz w:val="22"/>
          <w:szCs w:val="22"/>
        </w:rPr>
      </w:pPr>
      <w:r w:rsidRPr="00136591">
        <w:rPr>
          <w:sz w:val="22"/>
          <w:szCs w:val="22"/>
        </w:rPr>
        <w:t>Several changes will be made to obstetric and gynaecological diagnostic imaging MBS services to help improve the health outcomes of pregnant women. The changes include:</w:t>
      </w:r>
    </w:p>
    <w:p w14:paraId="1F142958" w14:textId="14F4380D" w:rsidR="00A623B4" w:rsidRDefault="00117B40" w:rsidP="00DD3CF4">
      <w:pPr>
        <w:pStyle w:val="ListParagraph"/>
        <w:numPr>
          <w:ilvl w:val="1"/>
          <w:numId w:val="17"/>
        </w:numPr>
        <w:spacing w:before="0" w:after="0" w:line="280" w:lineRule="exact"/>
        <w:contextualSpacing w:val="0"/>
      </w:pPr>
      <w:r w:rsidRPr="00136591">
        <w:rPr>
          <w:szCs w:val="22"/>
        </w:rPr>
        <w:t xml:space="preserve">A new </w:t>
      </w:r>
      <w:r w:rsidR="00AA01BC">
        <w:rPr>
          <w:szCs w:val="22"/>
        </w:rPr>
        <w:t xml:space="preserve">MBS item will be available for a </w:t>
      </w:r>
      <w:r w:rsidRPr="00136591">
        <w:rPr>
          <w:szCs w:val="22"/>
        </w:rPr>
        <w:t xml:space="preserve">magnetic resonance imaging (MRI) </w:t>
      </w:r>
      <w:r w:rsidR="00AA01BC">
        <w:rPr>
          <w:szCs w:val="22"/>
        </w:rPr>
        <w:t xml:space="preserve">scan </w:t>
      </w:r>
      <w:r w:rsidRPr="00136591">
        <w:rPr>
          <w:szCs w:val="22"/>
        </w:rPr>
        <w:t xml:space="preserve">for patients with a multiple pregnancy (MBS item 63549) where fetal abnormality is suspected. </w:t>
      </w:r>
    </w:p>
    <w:p w14:paraId="4867E88E" w14:textId="77777777" w:rsidR="00A623B4" w:rsidRDefault="00A623B4" w:rsidP="00A623B4">
      <w:pPr>
        <w:pStyle w:val="ListParagraph"/>
        <w:spacing w:before="0" w:after="0" w:line="280" w:lineRule="exact"/>
        <w:ind w:left="1440"/>
        <w:contextualSpacing w:val="0"/>
      </w:pPr>
    </w:p>
    <w:p w14:paraId="7AC945B0" w14:textId="2967C090" w:rsidR="00A623B4" w:rsidRPr="00A623B4" w:rsidRDefault="00AA01BC" w:rsidP="00DD3CF4">
      <w:pPr>
        <w:pStyle w:val="ListParagraph"/>
        <w:numPr>
          <w:ilvl w:val="1"/>
          <w:numId w:val="17"/>
        </w:numPr>
        <w:spacing w:before="0" w:after="0" w:line="280" w:lineRule="exact"/>
        <w:contextualSpacing w:val="0"/>
      </w:pPr>
      <w:r>
        <w:rPr>
          <w:szCs w:val="22"/>
        </w:rPr>
        <w:t xml:space="preserve">An amendment </w:t>
      </w:r>
      <w:r w:rsidR="004007F3">
        <w:rPr>
          <w:szCs w:val="22"/>
        </w:rPr>
        <w:t xml:space="preserve">to the current </w:t>
      </w:r>
      <w:r>
        <w:rPr>
          <w:szCs w:val="22"/>
        </w:rPr>
        <w:t>MRI scan for a patient who is pregnant</w:t>
      </w:r>
      <w:r w:rsidR="004007F3">
        <w:rPr>
          <w:szCs w:val="22"/>
        </w:rPr>
        <w:t xml:space="preserve"> (MBS item 63454</w:t>
      </w:r>
      <w:r>
        <w:rPr>
          <w:szCs w:val="22"/>
        </w:rPr>
        <w:t>) to</w:t>
      </w:r>
      <w:r w:rsidR="00117B40" w:rsidRPr="00A623B4">
        <w:rPr>
          <w:szCs w:val="22"/>
        </w:rPr>
        <w:t xml:space="preserve"> </w:t>
      </w:r>
      <w:r w:rsidR="004007F3">
        <w:rPr>
          <w:szCs w:val="22"/>
        </w:rPr>
        <w:t>provide support for</w:t>
      </w:r>
      <w:r w:rsidR="00117B40" w:rsidRPr="00A623B4">
        <w:rPr>
          <w:szCs w:val="22"/>
        </w:rPr>
        <w:t xml:space="preserve"> patients with suspected fetal abnormalities.</w:t>
      </w:r>
    </w:p>
    <w:p w14:paraId="2D6C019C" w14:textId="77777777" w:rsidR="00A623B4" w:rsidRPr="00A623B4" w:rsidRDefault="00A623B4" w:rsidP="00A623B4">
      <w:pPr>
        <w:spacing w:before="0" w:after="0" w:line="280" w:lineRule="exact"/>
      </w:pPr>
    </w:p>
    <w:p w14:paraId="34EF1EC1" w14:textId="375CB645" w:rsidR="00117B40" w:rsidRPr="00A623B4" w:rsidRDefault="00117B40" w:rsidP="00DD3CF4">
      <w:pPr>
        <w:pStyle w:val="ListParagraph"/>
        <w:numPr>
          <w:ilvl w:val="1"/>
          <w:numId w:val="17"/>
        </w:numPr>
        <w:spacing w:before="0" w:after="0" w:line="280" w:lineRule="exact"/>
        <w:contextualSpacing w:val="0"/>
      </w:pPr>
      <w:r w:rsidRPr="00A623B4">
        <w:rPr>
          <w:szCs w:val="22"/>
        </w:rPr>
        <w:t>Six new ultrasound items for:</w:t>
      </w:r>
    </w:p>
    <w:p w14:paraId="547BAD73" w14:textId="77777777" w:rsidR="00117B40" w:rsidRPr="00136591" w:rsidRDefault="00117B40" w:rsidP="00425DF5">
      <w:pPr>
        <w:numPr>
          <w:ilvl w:val="2"/>
          <w:numId w:val="19"/>
        </w:numPr>
        <w:spacing w:before="0" w:line="240" w:lineRule="auto"/>
        <w:rPr>
          <w:szCs w:val="22"/>
        </w:rPr>
      </w:pPr>
      <w:r w:rsidRPr="00136591">
        <w:rPr>
          <w:szCs w:val="22"/>
        </w:rPr>
        <w:t>Assessing fetal development and morphology for a patient with a multiple pregnancy [MBS items 55740 (R) and 55741 (NR)]; and</w:t>
      </w:r>
    </w:p>
    <w:p w14:paraId="27B9FEBA" w14:textId="77777777" w:rsidR="00117B40" w:rsidRPr="00136591" w:rsidRDefault="00117B40" w:rsidP="00425DF5">
      <w:pPr>
        <w:numPr>
          <w:ilvl w:val="2"/>
          <w:numId w:val="19"/>
        </w:numPr>
        <w:spacing w:before="0" w:line="240" w:lineRule="auto"/>
        <w:rPr>
          <w:szCs w:val="22"/>
        </w:rPr>
      </w:pPr>
      <w:r w:rsidRPr="00136591">
        <w:rPr>
          <w:szCs w:val="22"/>
        </w:rPr>
        <w:t>Measuring fetal nuchal translucency in a patient with a multiple pregnancy [MBS items 55742 (R) and 55743 (NR)]; and</w:t>
      </w:r>
    </w:p>
    <w:p w14:paraId="256DF944" w14:textId="7C8019E1" w:rsidR="00117B40" w:rsidRDefault="00117B40" w:rsidP="00425DF5">
      <w:pPr>
        <w:numPr>
          <w:ilvl w:val="2"/>
          <w:numId w:val="19"/>
        </w:numPr>
        <w:spacing w:before="0" w:line="240" w:lineRule="auto"/>
        <w:rPr>
          <w:szCs w:val="22"/>
        </w:rPr>
      </w:pPr>
      <w:r w:rsidRPr="00136591">
        <w:rPr>
          <w:szCs w:val="22"/>
        </w:rPr>
        <w:t xml:space="preserve">Assessing the cervical length of a patient to determine risk of preterm labour [MBS items 55757 (R) and </w:t>
      </w:r>
      <w:r w:rsidR="00F30F21">
        <w:rPr>
          <w:szCs w:val="22"/>
        </w:rPr>
        <w:t>55758</w:t>
      </w:r>
      <w:r w:rsidR="00F30F21" w:rsidRPr="00136591">
        <w:rPr>
          <w:szCs w:val="22"/>
        </w:rPr>
        <w:t xml:space="preserve"> </w:t>
      </w:r>
      <w:r w:rsidRPr="00136591">
        <w:rPr>
          <w:szCs w:val="22"/>
        </w:rPr>
        <w:t>(NR)]</w:t>
      </w:r>
      <w:r w:rsidR="006A45C6">
        <w:rPr>
          <w:szCs w:val="22"/>
        </w:rPr>
        <w:t xml:space="preserve">. </w:t>
      </w:r>
    </w:p>
    <w:p w14:paraId="49E06E68" w14:textId="55FA6599" w:rsidR="006A45C6" w:rsidRPr="006A45C6" w:rsidRDefault="004007F3" w:rsidP="006A45C6">
      <w:pPr>
        <w:spacing w:before="0" w:after="0" w:line="240" w:lineRule="auto"/>
        <w:rPr>
          <w:szCs w:val="22"/>
        </w:rPr>
      </w:pPr>
      <w:r w:rsidRPr="00F34061">
        <w:rPr>
          <w:b/>
          <w:bCs/>
          <w:szCs w:val="22"/>
        </w:rPr>
        <w:lastRenderedPageBreak/>
        <w:t xml:space="preserve">Note: </w:t>
      </w:r>
      <w:r w:rsidR="006A45C6" w:rsidRPr="006A45C6">
        <w:rPr>
          <w:szCs w:val="22"/>
        </w:rPr>
        <w:t>It is intended that an Extended Medicare Safety Net</w:t>
      </w:r>
      <w:r w:rsidR="00524794">
        <w:rPr>
          <w:szCs w:val="22"/>
        </w:rPr>
        <w:t xml:space="preserve"> (EMSN)</w:t>
      </w:r>
      <w:r w:rsidR="006A45C6" w:rsidRPr="006A45C6">
        <w:rPr>
          <w:szCs w:val="22"/>
        </w:rPr>
        <w:t xml:space="preserve"> </w:t>
      </w:r>
      <w:r w:rsidR="00524794">
        <w:rPr>
          <w:szCs w:val="22"/>
        </w:rPr>
        <w:t>C</w:t>
      </w:r>
      <w:r w:rsidR="006A45C6" w:rsidRPr="006A45C6">
        <w:rPr>
          <w:szCs w:val="22"/>
        </w:rPr>
        <w:t xml:space="preserve">ap will </w:t>
      </w:r>
      <w:r w:rsidR="00AE0729">
        <w:rPr>
          <w:szCs w:val="22"/>
        </w:rPr>
        <w:t>be applied</w:t>
      </w:r>
      <w:r w:rsidR="006A45C6" w:rsidRPr="006A45C6">
        <w:rPr>
          <w:szCs w:val="22"/>
        </w:rPr>
        <w:t xml:space="preserve"> from </w:t>
      </w:r>
      <w:r w:rsidR="006A45C6" w:rsidRPr="00F34061">
        <w:rPr>
          <w:b/>
          <w:bCs/>
          <w:szCs w:val="22"/>
        </w:rPr>
        <w:t>1</w:t>
      </w:r>
      <w:r w:rsidR="00AE0729" w:rsidRPr="00F34061">
        <w:rPr>
          <w:b/>
          <w:bCs/>
          <w:szCs w:val="22"/>
        </w:rPr>
        <w:t> </w:t>
      </w:r>
      <w:r w:rsidR="006A45C6" w:rsidRPr="00F34061">
        <w:rPr>
          <w:b/>
          <w:bCs/>
          <w:szCs w:val="22"/>
        </w:rPr>
        <w:t>January</w:t>
      </w:r>
      <w:r w:rsidR="00AE0729" w:rsidRPr="00F34061">
        <w:rPr>
          <w:b/>
          <w:bCs/>
          <w:szCs w:val="22"/>
        </w:rPr>
        <w:t> </w:t>
      </w:r>
      <w:r w:rsidR="006A45C6" w:rsidRPr="00F34061">
        <w:rPr>
          <w:b/>
          <w:bCs/>
          <w:szCs w:val="22"/>
        </w:rPr>
        <w:t>2023</w:t>
      </w:r>
      <w:r w:rsidR="00AE0729">
        <w:rPr>
          <w:szCs w:val="22"/>
        </w:rPr>
        <w:t xml:space="preserve"> to the </w:t>
      </w:r>
      <w:r w:rsidR="00AE0729" w:rsidRPr="006A45C6">
        <w:rPr>
          <w:szCs w:val="22"/>
        </w:rPr>
        <w:t>new ultrasound items</w:t>
      </w:r>
      <w:r w:rsidR="00AE0729">
        <w:rPr>
          <w:szCs w:val="22"/>
        </w:rPr>
        <w:t xml:space="preserve"> (55740, 55741, 55742, 55743, 55757 and 55785)</w:t>
      </w:r>
      <w:r w:rsidR="006A45C6" w:rsidRPr="006A45C6">
        <w:rPr>
          <w:szCs w:val="22"/>
        </w:rPr>
        <w:t>.</w:t>
      </w:r>
      <w:r w:rsidR="00AE0729">
        <w:rPr>
          <w:szCs w:val="22"/>
        </w:rPr>
        <w:t xml:space="preserve"> </w:t>
      </w:r>
      <w:r>
        <w:rPr>
          <w:szCs w:val="22"/>
        </w:rPr>
        <w:t xml:space="preserve">More </w:t>
      </w:r>
      <w:r w:rsidR="00AE0729">
        <w:rPr>
          <w:szCs w:val="22"/>
        </w:rPr>
        <w:t xml:space="preserve">information on this change will be available </w:t>
      </w:r>
      <w:r w:rsidR="004822FB">
        <w:rPr>
          <w:szCs w:val="22"/>
        </w:rPr>
        <w:t xml:space="preserve">on </w:t>
      </w:r>
      <w:hyperlink r:id="rId11" w:history="1">
        <w:r w:rsidR="004822FB" w:rsidRPr="00771F09">
          <w:rPr>
            <w:rStyle w:val="Hyperlink"/>
            <w:szCs w:val="22"/>
          </w:rPr>
          <w:t>MBS Online</w:t>
        </w:r>
      </w:hyperlink>
      <w:r>
        <w:rPr>
          <w:szCs w:val="22"/>
        </w:rPr>
        <w:t xml:space="preserve"> in a separate factsheet closer to the date.</w:t>
      </w:r>
    </w:p>
    <w:p w14:paraId="769B0E04" w14:textId="77777777" w:rsidR="00A87091" w:rsidRPr="00136591" w:rsidRDefault="00A87091" w:rsidP="00117B40">
      <w:pPr>
        <w:pStyle w:val="RecommendationsBullets"/>
        <w:numPr>
          <w:ilvl w:val="0"/>
          <w:numId w:val="0"/>
        </w:numPr>
        <w:rPr>
          <w:sz w:val="22"/>
          <w:szCs w:val="22"/>
        </w:rPr>
      </w:pPr>
    </w:p>
    <w:p w14:paraId="388BB048" w14:textId="3D8365C8" w:rsidR="00117B40" w:rsidRPr="009966A5" w:rsidRDefault="00117B40" w:rsidP="00117B40">
      <w:pPr>
        <w:pStyle w:val="RecommendationsBullets"/>
        <w:rPr>
          <w:sz w:val="22"/>
          <w:szCs w:val="22"/>
        </w:rPr>
      </w:pPr>
      <w:r w:rsidRPr="00136591">
        <w:rPr>
          <w:sz w:val="22"/>
          <w:szCs w:val="22"/>
        </w:rPr>
        <w:t>A new fluorodeoxyglucose positron emission tomography (FDG-PET) service (MBS item 61612) for initial staging for patients diagnosed with rare and uncommon cancers</w:t>
      </w:r>
      <w:r>
        <w:rPr>
          <w:sz w:val="22"/>
          <w:szCs w:val="22"/>
        </w:rPr>
        <w:t xml:space="preserve"> who are considered suitable for active therapy.</w:t>
      </w:r>
      <w:r w:rsidRPr="00136591">
        <w:rPr>
          <w:sz w:val="22"/>
          <w:szCs w:val="22"/>
        </w:rPr>
        <w:t xml:space="preserve"> </w:t>
      </w:r>
    </w:p>
    <w:p w14:paraId="61F69006" w14:textId="77777777" w:rsidR="00117B40" w:rsidRPr="00136591" w:rsidRDefault="00117B40" w:rsidP="00117B40">
      <w:pPr>
        <w:pStyle w:val="RecommendationsBullets"/>
        <w:numPr>
          <w:ilvl w:val="0"/>
          <w:numId w:val="0"/>
        </w:numPr>
        <w:rPr>
          <w:sz w:val="22"/>
          <w:szCs w:val="22"/>
        </w:rPr>
      </w:pPr>
    </w:p>
    <w:p w14:paraId="4B00162A" w14:textId="0419B526" w:rsidR="00117B40" w:rsidRPr="00136591" w:rsidRDefault="00117B40" w:rsidP="00117B40">
      <w:pPr>
        <w:pStyle w:val="RecommendationsBullets"/>
        <w:rPr>
          <w:sz w:val="22"/>
          <w:szCs w:val="22"/>
        </w:rPr>
      </w:pPr>
      <w:r w:rsidRPr="00136591">
        <w:rPr>
          <w:sz w:val="22"/>
          <w:szCs w:val="22"/>
        </w:rPr>
        <w:t xml:space="preserve">An amendment to the current MRI of the breast item (MBS item 63464) for patients who are asymptompatic and at high risk of developing breast cancer. This item is currently restricted to patients under 50 years </w:t>
      </w:r>
      <w:r w:rsidR="0043626A">
        <w:rPr>
          <w:sz w:val="22"/>
          <w:szCs w:val="22"/>
        </w:rPr>
        <w:t xml:space="preserve">of age </w:t>
      </w:r>
      <w:r w:rsidRPr="00136591">
        <w:rPr>
          <w:sz w:val="22"/>
          <w:szCs w:val="22"/>
        </w:rPr>
        <w:t xml:space="preserve">and will be expanded to include patients under 60 years of age. </w:t>
      </w:r>
    </w:p>
    <w:p w14:paraId="5D5F16E2" w14:textId="77777777" w:rsidR="00117B40" w:rsidRPr="00136591" w:rsidRDefault="00117B40" w:rsidP="00117B40">
      <w:pPr>
        <w:pStyle w:val="RecommendationsBullets"/>
        <w:numPr>
          <w:ilvl w:val="0"/>
          <w:numId w:val="0"/>
        </w:numPr>
        <w:rPr>
          <w:sz w:val="22"/>
          <w:szCs w:val="22"/>
        </w:rPr>
      </w:pPr>
    </w:p>
    <w:p w14:paraId="23FDBCD6" w14:textId="12A837F3" w:rsidR="00117B40" w:rsidRPr="00136591" w:rsidRDefault="00117B40" w:rsidP="00117B40">
      <w:pPr>
        <w:pStyle w:val="RecommendationsBullets"/>
        <w:rPr>
          <w:sz w:val="22"/>
          <w:szCs w:val="22"/>
        </w:rPr>
      </w:pPr>
      <w:r w:rsidRPr="00136591">
        <w:rPr>
          <w:sz w:val="22"/>
          <w:szCs w:val="22"/>
        </w:rPr>
        <w:t>An amendment to the current MRI of the liver service (MBS item 63545) to include all cancer types, excluding hepatocellular carcinoma</w:t>
      </w:r>
      <w:r w:rsidR="0043626A">
        <w:rPr>
          <w:sz w:val="22"/>
          <w:szCs w:val="22"/>
        </w:rPr>
        <w:t xml:space="preserve"> (MBS item 63546)</w:t>
      </w:r>
      <w:r w:rsidRPr="00136591">
        <w:rPr>
          <w:sz w:val="22"/>
          <w:szCs w:val="22"/>
        </w:rPr>
        <w:t>, that may have spread to the liver to</w:t>
      </w:r>
      <w:r>
        <w:rPr>
          <w:sz w:val="22"/>
          <w:szCs w:val="22"/>
        </w:rPr>
        <w:t xml:space="preserve"> help</w:t>
      </w:r>
      <w:r w:rsidRPr="00136591">
        <w:rPr>
          <w:sz w:val="22"/>
          <w:szCs w:val="22"/>
        </w:rPr>
        <w:t xml:space="preserve"> guide appropriate treatment. </w:t>
      </w:r>
    </w:p>
    <w:p w14:paraId="58422453" w14:textId="77777777" w:rsidR="00117B40" w:rsidRPr="00136591" w:rsidRDefault="00117B40" w:rsidP="00117B40">
      <w:pPr>
        <w:pStyle w:val="RecommendationsBullets"/>
        <w:numPr>
          <w:ilvl w:val="0"/>
          <w:numId w:val="0"/>
        </w:numPr>
        <w:rPr>
          <w:sz w:val="22"/>
          <w:szCs w:val="22"/>
        </w:rPr>
      </w:pPr>
    </w:p>
    <w:p w14:paraId="7C786209" w14:textId="74E4824B" w:rsidR="00117B40" w:rsidRDefault="00117B40" w:rsidP="00117B40">
      <w:pPr>
        <w:pStyle w:val="RecommendationsBullets"/>
        <w:rPr>
          <w:sz w:val="22"/>
          <w:szCs w:val="22"/>
        </w:rPr>
      </w:pPr>
      <w:r w:rsidRPr="00136591">
        <w:rPr>
          <w:sz w:val="22"/>
          <w:szCs w:val="22"/>
        </w:rPr>
        <w:t xml:space="preserve">Three PET services (MBS items 61333, 61336 and 61341) will be </w:t>
      </w:r>
      <w:r w:rsidR="00AE0729">
        <w:rPr>
          <w:sz w:val="22"/>
          <w:szCs w:val="22"/>
        </w:rPr>
        <w:t>available</w:t>
      </w:r>
      <w:r w:rsidR="00AE0729" w:rsidRPr="00136591">
        <w:rPr>
          <w:sz w:val="22"/>
          <w:szCs w:val="22"/>
        </w:rPr>
        <w:t xml:space="preserve"> </w:t>
      </w:r>
      <w:r w:rsidRPr="00136591">
        <w:rPr>
          <w:sz w:val="22"/>
          <w:szCs w:val="22"/>
        </w:rPr>
        <w:t xml:space="preserve">to </w:t>
      </w:r>
      <w:r w:rsidR="00AE0729">
        <w:rPr>
          <w:sz w:val="22"/>
          <w:szCs w:val="22"/>
        </w:rPr>
        <w:t>assist</w:t>
      </w:r>
      <w:r w:rsidR="00AE0729" w:rsidRPr="00136591">
        <w:rPr>
          <w:sz w:val="22"/>
          <w:szCs w:val="22"/>
        </w:rPr>
        <w:t xml:space="preserve"> </w:t>
      </w:r>
      <w:r w:rsidRPr="00136591">
        <w:rPr>
          <w:sz w:val="22"/>
          <w:szCs w:val="22"/>
        </w:rPr>
        <w:t xml:space="preserve">patients to access alternative PET imaging services when the preferred nuclear medicine imaging scan is not available due to supply disruptions of the radiopharmaceutical technetium-99m. These items had previously been made available on a temporary basis but will now be permanently available. Other MBS </w:t>
      </w:r>
      <w:r w:rsidR="00425DF5">
        <w:rPr>
          <w:sz w:val="22"/>
          <w:szCs w:val="22"/>
        </w:rPr>
        <w:t xml:space="preserve">PET </w:t>
      </w:r>
      <w:r w:rsidRPr="00136591">
        <w:rPr>
          <w:sz w:val="22"/>
          <w:szCs w:val="22"/>
        </w:rPr>
        <w:t xml:space="preserve">items previously made available temporarily will </w:t>
      </w:r>
      <w:r w:rsidR="004007F3">
        <w:rPr>
          <w:sz w:val="22"/>
          <w:szCs w:val="22"/>
        </w:rPr>
        <w:t>not be continued</w:t>
      </w:r>
      <w:r w:rsidRPr="00136591">
        <w:rPr>
          <w:sz w:val="22"/>
          <w:szCs w:val="22"/>
        </w:rPr>
        <w:t>.</w:t>
      </w:r>
    </w:p>
    <w:p w14:paraId="3155E3F7" w14:textId="77777777" w:rsidR="00117B40" w:rsidRPr="00136591" w:rsidRDefault="00117B40" w:rsidP="00117B40">
      <w:pPr>
        <w:pStyle w:val="RecommendationsBullets"/>
        <w:numPr>
          <w:ilvl w:val="0"/>
          <w:numId w:val="0"/>
        </w:numPr>
        <w:rPr>
          <w:sz w:val="22"/>
          <w:szCs w:val="22"/>
        </w:rPr>
      </w:pPr>
    </w:p>
    <w:p w14:paraId="47173566" w14:textId="7D6772E0" w:rsidR="00117B40" w:rsidRPr="00136591" w:rsidRDefault="00117B40" w:rsidP="00117B40">
      <w:pPr>
        <w:spacing w:before="0" w:after="0"/>
        <w:rPr>
          <w:rFonts w:cs="Arial"/>
          <w:b/>
          <w:bCs/>
          <w:iCs/>
          <w:color w:val="358189"/>
          <w:szCs w:val="22"/>
        </w:rPr>
      </w:pPr>
      <w:r w:rsidRPr="00136591">
        <w:rPr>
          <w:rFonts w:cs="Arial"/>
          <w:b/>
          <w:bCs/>
          <w:iCs/>
          <w:color w:val="358189"/>
          <w:szCs w:val="22"/>
        </w:rPr>
        <w:t>New listing recommended by the MBS Review Taskforce</w:t>
      </w:r>
    </w:p>
    <w:p w14:paraId="60686C82" w14:textId="7347D15F" w:rsidR="00117B40" w:rsidRDefault="00117B40" w:rsidP="00117B40">
      <w:pPr>
        <w:pStyle w:val="RecommendationsBullets"/>
      </w:pPr>
      <w:r w:rsidRPr="00136591">
        <w:rPr>
          <w:sz w:val="22"/>
          <w:szCs w:val="22"/>
        </w:rPr>
        <w:t xml:space="preserve">A </w:t>
      </w:r>
      <w:r w:rsidRPr="00C365A0">
        <w:rPr>
          <w:sz w:val="22"/>
          <w:szCs w:val="22"/>
        </w:rPr>
        <w:t>new MRI</w:t>
      </w:r>
      <w:r w:rsidR="000C3253">
        <w:rPr>
          <w:sz w:val="22"/>
          <w:szCs w:val="22"/>
        </w:rPr>
        <w:t xml:space="preserve"> </w:t>
      </w:r>
      <w:r w:rsidR="004007F3">
        <w:rPr>
          <w:sz w:val="22"/>
          <w:szCs w:val="22"/>
        </w:rPr>
        <w:t xml:space="preserve">scan </w:t>
      </w:r>
      <w:r w:rsidR="000C3253">
        <w:rPr>
          <w:sz w:val="22"/>
          <w:szCs w:val="22"/>
        </w:rPr>
        <w:t>of the pelvis</w:t>
      </w:r>
      <w:r w:rsidRPr="00C365A0">
        <w:rPr>
          <w:sz w:val="22"/>
          <w:szCs w:val="22"/>
        </w:rPr>
        <w:t xml:space="preserve"> service (MB</w:t>
      </w:r>
      <w:r w:rsidR="000C3253">
        <w:rPr>
          <w:sz w:val="22"/>
          <w:szCs w:val="22"/>
        </w:rPr>
        <w:t>S</w:t>
      </w:r>
      <w:r w:rsidRPr="00C365A0">
        <w:rPr>
          <w:sz w:val="22"/>
          <w:szCs w:val="22"/>
        </w:rPr>
        <w:t xml:space="preserve"> item 63563) to investigate sub-fertility in patients with known or suspected deep endometriosis and other conditions which may affect fertility. </w:t>
      </w:r>
      <w:r w:rsidR="004007F3">
        <w:rPr>
          <w:sz w:val="22"/>
          <w:szCs w:val="22"/>
        </w:rPr>
        <w:t>This service will support</w:t>
      </w:r>
      <w:r w:rsidRPr="00C365A0">
        <w:rPr>
          <w:sz w:val="22"/>
          <w:szCs w:val="22"/>
        </w:rPr>
        <w:t xml:space="preserve"> investigating congential abnormalities of the uterus (Mullerian duct anomolies), identifying the cause of recurrent implantation failure </w:t>
      </w:r>
      <w:r w:rsidR="000C3253">
        <w:rPr>
          <w:sz w:val="22"/>
          <w:szCs w:val="22"/>
        </w:rPr>
        <w:t>following</w:t>
      </w:r>
      <w:r w:rsidRPr="00C365A0">
        <w:rPr>
          <w:sz w:val="22"/>
          <w:szCs w:val="22"/>
        </w:rPr>
        <w:t xml:space="preserve"> in vitro fertilisation and identifying rectal in</w:t>
      </w:r>
      <w:r w:rsidR="000C3253">
        <w:rPr>
          <w:sz w:val="22"/>
          <w:szCs w:val="22"/>
        </w:rPr>
        <w:t>volvement</w:t>
      </w:r>
      <w:r w:rsidRPr="00C365A0">
        <w:rPr>
          <w:sz w:val="22"/>
          <w:szCs w:val="22"/>
        </w:rPr>
        <w:t xml:space="preserve"> of endometriosis.</w:t>
      </w:r>
      <w:r>
        <w:t xml:space="preserve"> </w:t>
      </w:r>
    </w:p>
    <w:p w14:paraId="2117AAFE" w14:textId="77777777" w:rsidR="00117B40" w:rsidRPr="006803B1" w:rsidRDefault="00117B40" w:rsidP="00117B40">
      <w:pPr>
        <w:pStyle w:val="RecommendationsBullets"/>
        <w:numPr>
          <w:ilvl w:val="0"/>
          <w:numId w:val="0"/>
        </w:numPr>
        <w:rPr>
          <w:sz w:val="22"/>
          <w:szCs w:val="22"/>
        </w:rPr>
      </w:pPr>
    </w:p>
    <w:p w14:paraId="24079E1A" w14:textId="77777777" w:rsidR="00117B40" w:rsidRDefault="00117B40" w:rsidP="00117B40">
      <w:pPr>
        <w:spacing w:before="0" w:after="0"/>
        <w:rPr>
          <w:rFonts w:cs="Arial"/>
          <w:b/>
          <w:bCs/>
          <w:iCs/>
          <w:color w:val="358189"/>
          <w:szCs w:val="22"/>
        </w:rPr>
      </w:pPr>
      <w:r w:rsidRPr="00C365A0">
        <w:rPr>
          <w:rFonts w:cs="Arial"/>
          <w:b/>
          <w:bCs/>
          <w:iCs/>
          <w:color w:val="358189"/>
          <w:szCs w:val="22"/>
        </w:rPr>
        <w:t>Rule changes</w:t>
      </w:r>
    </w:p>
    <w:p w14:paraId="371FBF17" w14:textId="1C306F17" w:rsidR="00117B40" w:rsidRDefault="00117B40" w:rsidP="00FE6C56">
      <w:pPr>
        <w:pStyle w:val="ListParagraph"/>
        <w:numPr>
          <w:ilvl w:val="0"/>
          <w:numId w:val="10"/>
        </w:numPr>
        <w:spacing w:before="0" w:after="0" w:line="280" w:lineRule="exact"/>
      </w:pPr>
      <w:r>
        <w:t xml:space="preserve">Amendments to </w:t>
      </w:r>
      <w:r w:rsidR="000B3E64">
        <w:t xml:space="preserve">the </w:t>
      </w:r>
      <w:hyperlink r:id="rId12" w:history="1">
        <w:r w:rsidR="000B3E64" w:rsidRPr="00974E78">
          <w:rPr>
            <w:rStyle w:val="Hyperlink"/>
            <w:i/>
            <w:iCs/>
          </w:rPr>
          <w:t>Health Insurance Regulations 2018</w:t>
        </w:r>
      </w:hyperlink>
      <w:r w:rsidR="000B3E64">
        <w:t xml:space="preserve"> </w:t>
      </w:r>
      <w:r>
        <w:t xml:space="preserve">to align </w:t>
      </w:r>
      <w:r w:rsidR="004007F3">
        <w:t xml:space="preserve">dental specialities </w:t>
      </w:r>
      <w:r>
        <w:t xml:space="preserve">with those recognised under the Australian Health Practitioner Regulation Agency. The change also </w:t>
      </w:r>
      <w:r w:rsidR="004007F3">
        <w:t>expands</w:t>
      </w:r>
      <w:r>
        <w:t xml:space="preserve"> requesting rights for diagnostic imaging services to two dental specialities (Oral Surgery and Special Needs Dentistry) to align with their scope of practice and assist their patients. </w:t>
      </w:r>
      <w:r w:rsidR="00A71888">
        <w:t>Further information is</w:t>
      </w:r>
      <w:r>
        <w:t xml:space="preserve"> at </w:t>
      </w:r>
      <w:r w:rsidRPr="00A623B4">
        <w:rPr>
          <w:b/>
          <w:bCs/>
        </w:rPr>
        <w:t>Attachment A</w:t>
      </w:r>
      <w:r>
        <w:t>.</w:t>
      </w:r>
    </w:p>
    <w:p w14:paraId="57F2AA40" w14:textId="377BCBC7" w:rsidR="00117B40" w:rsidRDefault="00117B40" w:rsidP="00DD3CF4">
      <w:pPr>
        <w:pStyle w:val="ListParagraph"/>
        <w:numPr>
          <w:ilvl w:val="0"/>
          <w:numId w:val="10"/>
        </w:numPr>
        <w:spacing w:before="0" w:after="0" w:line="280" w:lineRule="exact"/>
      </w:pPr>
      <w:r>
        <w:t xml:space="preserve">Amendments to existing rules for obstetric and gynaecological ultrasound </w:t>
      </w:r>
      <w:r w:rsidR="00701CDA">
        <w:t xml:space="preserve">and MRI </w:t>
      </w:r>
      <w:r>
        <w:t xml:space="preserve">services </w:t>
      </w:r>
      <w:r w:rsidR="00A623B4">
        <w:t xml:space="preserve">are </w:t>
      </w:r>
      <w:r>
        <w:t>as follows:</w:t>
      </w:r>
    </w:p>
    <w:p w14:paraId="137A2B60" w14:textId="15B29D5F" w:rsidR="00117B40" w:rsidRDefault="00117B40" w:rsidP="00DD3CF4">
      <w:pPr>
        <w:pStyle w:val="ListParagraph"/>
        <w:numPr>
          <w:ilvl w:val="1"/>
          <w:numId w:val="18"/>
        </w:numPr>
        <w:spacing w:before="0" w:after="0" w:line="280" w:lineRule="exact"/>
      </w:pPr>
      <w:r>
        <w:t xml:space="preserve">Allowing for </w:t>
      </w:r>
      <w:r w:rsidR="00701CDA">
        <w:t xml:space="preserve">ultrasound </w:t>
      </w:r>
      <w:r>
        <w:t xml:space="preserve">item 55758 to be </w:t>
      </w:r>
      <w:r w:rsidR="002628AB">
        <w:t>performed</w:t>
      </w:r>
      <w:r>
        <w:t xml:space="preserve"> more than three times per pregnancy</w:t>
      </w:r>
      <w:r w:rsidR="00A623B4">
        <w:t>.</w:t>
      </w:r>
    </w:p>
    <w:p w14:paraId="50DEB859" w14:textId="49FEC172" w:rsidR="00117B40" w:rsidRDefault="00117B40" w:rsidP="00DD3CF4">
      <w:pPr>
        <w:pStyle w:val="ListParagraph"/>
        <w:numPr>
          <w:ilvl w:val="1"/>
          <w:numId w:val="18"/>
        </w:numPr>
        <w:spacing w:before="0" w:after="0" w:line="280" w:lineRule="exact"/>
      </w:pPr>
      <w:r>
        <w:t xml:space="preserve">Restricting </w:t>
      </w:r>
      <w:r w:rsidR="00701CDA">
        <w:t xml:space="preserve">ultrasound </w:t>
      </w:r>
      <w:r>
        <w:t xml:space="preserve">items 55742 and 55743 to only be </w:t>
      </w:r>
      <w:r w:rsidR="002628AB">
        <w:t>performed</w:t>
      </w:r>
      <w:r>
        <w:t xml:space="preserve"> once per pregnancy. </w:t>
      </w:r>
    </w:p>
    <w:p w14:paraId="0B530A33" w14:textId="77777777" w:rsidR="00117B40" w:rsidRDefault="00117B40" w:rsidP="00DD3CF4">
      <w:pPr>
        <w:pStyle w:val="ListParagraph"/>
        <w:numPr>
          <w:ilvl w:val="1"/>
          <w:numId w:val="18"/>
        </w:numPr>
        <w:spacing w:before="0" w:after="0" w:line="280" w:lineRule="exact"/>
      </w:pPr>
      <w:r>
        <w:t xml:space="preserve">Referral and clinical note requirements for the six new ultrasound items. </w:t>
      </w:r>
    </w:p>
    <w:p w14:paraId="0BBAEE2B" w14:textId="5A7D6DDD" w:rsidR="00117B40" w:rsidRDefault="00117B40" w:rsidP="00DD3CF4">
      <w:pPr>
        <w:pStyle w:val="ListParagraph"/>
        <w:numPr>
          <w:ilvl w:val="1"/>
          <w:numId w:val="18"/>
        </w:numPr>
        <w:spacing w:before="0" w:after="0" w:line="280" w:lineRule="exact"/>
      </w:pPr>
      <w:r>
        <w:lastRenderedPageBreak/>
        <w:t>Remov</w:t>
      </w:r>
      <w:r w:rsidR="00974E78">
        <w:t>ing</w:t>
      </w:r>
      <w:r>
        <w:t xml:space="preserve"> a claiming limitation for </w:t>
      </w:r>
      <w:r w:rsidR="00701CDA">
        <w:t xml:space="preserve">MRI </w:t>
      </w:r>
      <w:r>
        <w:t xml:space="preserve">item 63454 of once per pregnancy. </w:t>
      </w:r>
      <w:r w:rsidR="00425DF5">
        <w:t xml:space="preserve">Further information is at </w:t>
      </w:r>
      <w:r w:rsidR="00425DF5" w:rsidRPr="00425DF5">
        <w:rPr>
          <w:b/>
          <w:bCs/>
        </w:rPr>
        <w:t>Attachment B</w:t>
      </w:r>
      <w:r w:rsidR="00425DF5">
        <w:t xml:space="preserve">. </w:t>
      </w:r>
    </w:p>
    <w:p w14:paraId="1D4F9E79" w14:textId="77777777" w:rsidR="00117B40" w:rsidRDefault="00117B40" w:rsidP="00117B40">
      <w:pPr>
        <w:pStyle w:val="ListParagraph"/>
        <w:spacing w:before="0" w:after="0" w:line="280" w:lineRule="exact"/>
        <w:ind w:left="1440"/>
      </w:pPr>
    </w:p>
    <w:p w14:paraId="7A411AA5" w14:textId="77777777" w:rsidR="00A87091" w:rsidRDefault="00117B40" w:rsidP="00117B40">
      <w:pPr>
        <w:pStyle w:val="ListParagraph"/>
        <w:numPr>
          <w:ilvl w:val="0"/>
          <w:numId w:val="12"/>
        </w:numPr>
        <w:spacing w:before="0" w:after="0" w:line="280" w:lineRule="exact"/>
      </w:pPr>
      <w:r>
        <w:t xml:space="preserve">Other rule changes include </w:t>
      </w:r>
    </w:p>
    <w:p w14:paraId="38CB22F0" w14:textId="70BDA711" w:rsidR="00A87091" w:rsidRDefault="00A87091" w:rsidP="00A87091">
      <w:pPr>
        <w:pStyle w:val="ListParagraph"/>
        <w:numPr>
          <w:ilvl w:val="1"/>
          <w:numId w:val="12"/>
        </w:numPr>
        <w:spacing w:before="0" w:after="0" w:line="280" w:lineRule="exact"/>
      </w:pPr>
      <w:r>
        <w:t>N</w:t>
      </w:r>
      <w:r w:rsidR="00117B40">
        <w:t xml:space="preserve">ew item 63563 </w:t>
      </w:r>
      <w:r>
        <w:t xml:space="preserve">being included </w:t>
      </w:r>
      <w:r w:rsidR="00117B40">
        <w:t xml:space="preserve">in the meaning of </w:t>
      </w:r>
      <w:r w:rsidR="00117B40" w:rsidRPr="009E3E02">
        <w:rPr>
          <w:b/>
          <w:bCs/>
          <w:i/>
          <w:iCs/>
        </w:rPr>
        <w:t>scan</w:t>
      </w:r>
      <w:r w:rsidR="00117B40">
        <w:t xml:space="preserve"> for the purposes of MRI service</w:t>
      </w:r>
      <w:r w:rsidR="00974E78">
        <w:t>s</w:t>
      </w:r>
      <w:r>
        <w:t>.</w:t>
      </w:r>
    </w:p>
    <w:p w14:paraId="2FEBE437" w14:textId="42F33D0F" w:rsidR="00117B40" w:rsidRDefault="00A87091" w:rsidP="00F34061">
      <w:pPr>
        <w:pStyle w:val="ListParagraph"/>
        <w:numPr>
          <w:ilvl w:val="1"/>
          <w:numId w:val="12"/>
        </w:numPr>
        <w:spacing w:before="0" w:after="0" w:line="280" w:lineRule="exact"/>
      </w:pPr>
      <w:r>
        <w:t>E</w:t>
      </w:r>
      <w:r w:rsidR="000C3253">
        <w:t>xclud</w:t>
      </w:r>
      <w:r>
        <w:t>ing</w:t>
      </w:r>
      <w:r w:rsidR="000C3253">
        <w:t xml:space="preserve"> new item 63549 </w:t>
      </w:r>
      <w:r w:rsidR="00974E78">
        <w:t xml:space="preserve">from </w:t>
      </w:r>
      <w:r w:rsidR="000C3253">
        <w:t xml:space="preserve">attracting a </w:t>
      </w:r>
      <w:r w:rsidR="00117B40">
        <w:t>bulk-billing incentive. Th</w:t>
      </w:r>
      <w:r w:rsidR="00974E78">
        <w:t>e</w:t>
      </w:r>
      <w:r w:rsidR="00117B40">
        <w:t xml:space="preserve"> Greatest Permissible Gap</w:t>
      </w:r>
      <w:r w:rsidR="000C3253">
        <w:t xml:space="preserve"> </w:t>
      </w:r>
      <w:r>
        <w:t>results in the benefit for MBS item 63549 being higher than that if the bulk-billing incentive were to apply. This change does not affect the ability of this service to be bulk-billed</w:t>
      </w:r>
      <w:r w:rsidR="00117B40">
        <w:t xml:space="preserve">. </w:t>
      </w:r>
      <w:r w:rsidR="00A71888">
        <w:t>Further information is</w:t>
      </w:r>
      <w:r w:rsidR="00117B40">
        <w:t xml:space="preserve"> at </w:t>
      </w:r>
      <w:r w:rsidR="00117B40" w:rsidRPr="00425DF5">
        <w:rPr>
          <w:b/>
          <w:bCs/>
        </w:rPr>
        <w:t>Attachment B</w:t>
      </w:r>
      <w:r w:rsidR="00117B40">
        <w:t xml:space="preserve">. </w:t>
      </w:r>
    </w:p>
    <w:p w14:paraId="079ED8B7" w14:textId="77777777" w:rsidR="00117B40" w:rsidRPr="006803B1" w:rsidRDefault="00117B40" w:rsidP="00117B40">
      <w:pPr>
        <w:pStyle w:val="RecommendationsBullets"/>
        <w:numPr>
          <w:ilvl w:val="0"/>
          <w:numId w:val="0"/>
        </w:numPr>
        <w:rPr>
          <w:rFonts w:eastAsia="Times New Roman"/>
          <w:sz w:val="22"/>
          <w:szCs w:val="22"/>
        </w:rPr>
      </w:pPr>
    </w:p>
    <w:p w14:paraId="73ECA9F0" w14:textId="77777777" w:rsidR="00117B40" w:rsidRDefault="00117B40" w:rsidP="00117B40">
      <w:pPr>
        <w:spacing w:before="0" w:after="0"/>
        <w:rPr>
          <w:rFonts w:cs="Arial"/>
          <w:b/>
          <w:bCs/>
          <w:iCs/>
          <w:color w:val="358189"/>
          <w:szCs w:val="22"/>
        </w:rPr>
      </w:pPr>
      <w:r w:rsidRPr="00E07B5A">
        <w:rPr>
          <w:rFonts w:cs="Arial"/>
          <w:b/>
          <w:bCs/>
          <w:iCs/>
          <w:color w:val="358189"/>
          <w:szCs w:val="22"/>
        </w:rPr>
        <w:t>Administrative changes</w:t>
      </w:r>
    </w:p>
    <w:p w14:paraId="594044A3" w14:textId="61A67269" w:rsidR="00117B40" w:rsidRDefault="00117B40" w:rsidP="00DD3CF4">
      <w:pPr>
        <w:pStyle w:val="ListParagraph"/>
        <w:numPr>
          <w:ilvl w:val="0"/>
          <w:numId w:val="11"/>
        </w:numPr>
        <w:spacing w:before="0" w:after="0" w:line="280" w:lineRule="exact"/>
      </w:pPr>
      <w:r>
        <w:t xml:space="preserve">Amendments to existing obstetric and gynaecological ultrasound items to reflect the appropriate model of care for the patient by preventing the co-claiming of new obstetric ultrasound items and ensure consistent language across the obstetric ultrasound items. </w:t>
      </w:r>
    </w:p>
    <w:p w14:paraId="3120047D" w14:textId="0CD1BEEC" w:rsidR="00117B40" w:rsidRDefault="00117B40" w:rsidP="00117B40">
      <w:pPr>
        <w:spacing w:before="0" w:after="0" w:line="280" w:lineRule="exact"/>
      </w:pPr>
    </w:p>
    <w:p w14:paraId="11960326" w14:textId="0DAD8675" w:rsidR="00117B40" w:rsidRPr="00771F09" w:rsidRDefault="00A87091" w:rsidP="006803B1">
      <w:pPr>
        <w:pStyle w:val="Footer"/>
        <w:jc w:val="left"/>
        <w:rPr>
          <w:color w:val="0000FF" w:themeColor="hyperlink"/>
          <w:sz w:val="22"/>
          <w:szCs w:val="22"/>
          <w:u w:val="single"/>
        </w:rPr>
      </w:pPr>
      <w:r>
        <w:rPr>
          <w:b/>
          <w:bCs/>
          <w:sz w:val="22"/>
          <w:szCs w:val="22"/>
        </w:rPr>
        <w:t>N</w:t>
      </w:r>
      <w:r w:rsidRPr="00F34061">
        <w:rPr>
          <w:b/>
          <w:bCs/>
          <w:sz w:val="22"/>
          <w:szCs w:val="22"/>
        </w:rPr>
        <w:t xml:space="preserve">ote: </w:t>
      </w:r>
      <w:r w:rsidR="00117B40" w:rsidRPr="00771F09">
        <w:rPr>
          <w:sz w:val="22"/>
          <w:szCs w:val="22"/>
        </w:rPr>
        <w:t xml:space="preserve">Changes to </w:t>
      </w:r>
      <w:r w:rsidR="000C3253">
        <w:rPr>
          <w:sz w:val="22"/>
          <w:szCs w:val="22"/>
        </w:rPr>
        <w:t xml:space="preserve">the </w:t>
      </w:r>
      <w:r w:rsidR="0097386A">
        <w:rPr>
          <w:sz w:val="22"/>
          <w:szCs w:val="22"/>
        </w:rPr>
        <w:t xml:space="preserve">Medicare eligibility </w:t>
      </w:r>
      <w:r w:rsidR="000C3253">
        <w:rPr>
          <w:sz w:val="22"/>
          <w:szCs w:val="22"/>
        </w:rPr>
        <w:t>arrangement</w:t>
      </w:r>
      <w:r w:rsidR="00F30F21">
        <w:rPr>
          <w:sz w:val="22"/>
          <w:szCs w:val="22"/>
        </w:rPr>
        <w:t>s</w:t>
      </w:r>
      <w:r w:rsidR="000C3253">
        <w:rPr>
          <w:sz w:val="22"/>
          <w:szCs w:val="22"/>
        </w:rPr>
        <w:t xml:space="preserve"> </w:t>
      </w:r>
      <w:r w:rsidR="0097386A">
        <w:rPr>
          <w:sz w:val="22"/>
          <w:szCs w:val="22"/>
        </w:rPr>
        <w:t xml:space="preserve">for MRI equipment </w:t>
      </w:r>
      <w:r w:rsidR="000C3253">
        <w:rPr>
          <w:sz w:val="22"/>
          <w:szCs w:val="22"/>
        </w:rPr>
        <w:t xml:space="preserve">located in </w:t>
      </w:r>
      <w:r w:rsidR="0097386A">
        <w:rPr>
          <w:sz w:val="22"/>
          <w:szCs w:val="22"/>
        </w:rPr>
        <w:t xml:space="preserve">in </w:t>
      </w:r>
      <w:r w:rsidR="00117B40" w:rsidRPr="00771F09">
        <w:rPr>
          <w:sz w:val="22"/>
          <w:szCs w:val="22"/>
        </w:rPr>
        <w:t xml:space="preserve">Modified Monash </w:t>
      </w:r>
      <w:r w:rsidR="00771F09" w:rsidRPr="00771F09">
        <w:rPr>
          <w:sz w:val="22"/>
          <w:szCs w:val="22"/>
        </w:rPr>
        <w:t>2</w:t>
      </w:r>
      <w:r w:rsidR="00117B40" w:rsidRPr="00771F09">
        <w:rPr>
          <w:sz w:val="22"/>
          <w:szCs w:val="22"/>
        </w:rPr>
        <w:t xml:space="preserve"> – </w:t>
      </w:r>
      <w:r w:rsidR="00771F09" w:rsidRPr="00771F09">
        <w:rPr>
          <w:sz w:val="22"/>
          <w:szCs w:val="22"/>
        </w:rPr>
        <w:t xml:space="preserve">7 </w:t>
      </w:r>
      <w:r w:rsidR="0097386A">
        <w:rPr>
          <w:sz w:val="22"/>
          <w:szCs w:val="22"/>
        </w:rPr>
        <w:t xml:space="preserve">areas </w:t>
      </w:r>
      <w:r w:rsidR="00771F09" w:rsidRPr="00771F09">
        <w:rPr>
          <w:sz w:val="22"/>
          <w:szCs w:val="22"/>
        </w:rPr>
        <w:t xml:space="preserve">are </w:t>
      </w:r>
      <w:r w:rsidR="0097386A">
        <w:rPr>
          <w:sz w:val="22"/>
          <w:szCs w:val="22"/>
        </w:rPr>
        <w:t>outlined</w:t>
      </w:r>
      <w:r w:rsidR="0097386A" w:rsidRPr="00771F09">
        <w:rPr>
          <w:sz w:val="22"/>
          <w:szCs w:val="22"/>
        </w:rPr>
        <w:t xml:space="preserve"> </w:t>
      </w:r>
      <w:r w:rsidR="00771F09" w:rsidRPr="00771F09">
        <w:rPr>
          <w:sz w:val="22"/>
          <w:szCs w:val="22"/>
        </w:rPr>
        <w:t xml:space="preserve">in a separate factsheet on </w:t>
      </w:r>
      <w:hyperlink r:id="rId13" w:history="1">
        <w:r w:rsidR="00771F09" w:rsidRPr="00771F09">
          <w:rPr>
            <w:rStyle w:val="Hyperlink"/>
            <w:sz w:val="22"/>
            <w:szCs w:val="22"/>
          </w:rPr>
          <w:t>MBS Online</w:t>
        </w:r>
      </w:hyperlink>
      <w:r w:rsidR="00771F09" w:rsidRPr="00771F09">
        <w:rPr>
          <w:sz w:val="22"/>
          <w:szCs w:val="22"/>
        </w:rPr>
        <w:t xml:space="preserve">. </w:t>
      </w:r>
    </w:p>
    <w:p w14:paraId="059FF40C" w14:textId="77777777" w:rsidR="006803B1" w:rsidRPr="006803B1" w:rsidRDefault="006803B1" w:rsidP="006803B1">
      <w:pPr>
        <w:pStyle w:val="Heading2"/>
        <w:spacing w:before="0" w:after="0"/>
        <w:rPr>
          <w:b w:val="0"/>
          <w:bCs w:val="0"/>
          <w:color w:val="auto"/>
          <w:sz w:val="22"/>
          <w:szCs w:val="22"/>
        </w:rPr>
      </w:pPr>
    </w:p>
    <w:p w14:paraId="43038BCA" w14:textId="58F68D84" w:rsidR="00117B40" w:rsidRDefault="00117B40" w:rsidP="006803B1">
      <w:pPr>
        <w:pStyle w:val="Heading2"/>
        <w:spacing w:before="0" w:after="0"/>
      </w:pPr>
      <w:r>
        <w:t>Why are the changes being made?</w:t>
      </w:r>
    </w:p>
    <w:p w14:paraId="7A16AD0E" w14:textId="07A8DE9A" w:rsidR="00117B40" w:rsidRDefault="00117B40" w:rsidP="006803B1">
      <w:pPr>
        <w:spacing w:before="0" w:after="0"/>
      </w:pPr>
      <w:r>
        <w:t xml:space="preserve">The changes are being made to ensure that diagnostic imaging services provided under Medicare are </w:t>
      </w:r>
      <w:r w:rsidR="001C7EA8">
        <w:t xml:space="preserve">up to date </w:t>
      </w:r>
      <w:r>
        <w:t xml:space="preserve">and reflect best clinical practice. </w:t>
      </w:r>
    </w:p>
    <w:p w14:paraId="74706D7E" w14:textId="77777777" w:rsidR="006803B1" w:rsidRPr="00E07B5A" w:rsidRDefault="006803B1" w:rsidP="006803B1">
      <w:pPr>
        <w:spacing w:before="0" w:after="0"/>
      </w:pPr>
    </w:p>
    <w:p w14:paraId="52F9E8C6" w14:textId="77777777" w:rsidR="00117B40" w:rsidRDefault="00117B40" w:rsidP="006803B1">
      <w:pPr>
        <w:pStyle w:val="Heading2"/>
        <w:spacing w:before="0" w:after="0"/>
      </w:pPr>
      <w:r>
        <w:t>What does this mean for providers and requesters of diagnostic imaging services?</w:t>
      </w:r>
    </w:p>
    <w:p w14:paraId="5863C2FA" w14:textId="6DD7B695" w:rsidR="00117B40" w:rsidRDefault="00117B40" w:rsidP="00117B40">
      <w:pPr>
        <w:spacing w:before="0" w:after="0"/>
      </w:pPr>
      <w:r>
        <w:t xml:space="preserve">Providers of diagnostic imaging services will need to familiarise themselves with the changes </w:t>
      </w:r>
      <w:r w:rsidR="00F30F21">
        <w:t xml:space="preserve">so </w:t>
      </w:r>
      <w:r>
        <w:t xml:space="preserve">that they can correctly bill for any new and amended items. </w:t>
      </w:r>
    </w:p>
    <w:p w14:paraId="063BE2DD" w14:textId="77777777" w:rsidR="00117B40" w:rsidRDefault="00117B40" w:rsidP="00117B40">
      <w:pPr>
        <w:spacing w:before="0" w:after="0"/>
      </w:pPr>
    </w:p>
    <w:p w14:paraId="427AFD4B" w14:textId="3FA55CC0" w:rsidR="00117B40" w:rsidRDefault="00117B40" w:rsidP="006803B1">
      <w:pPr>
        <w:spacing w:before="0" w:after="0"/>
      </w:pPr>
      <w:r>
        <w:t xml:space="preserve">Requesters of diagnostic imaging services should also be aware of the changes to ensure that they request the most appropriate item. </w:t>
      </w:r>
    </w:p>
    <w:p w14:paraId="45E40DE9" w14:textId="77777777" w:rsidR="006803B1" w:rsidRPr="00F340EC" w:rsidRDefault="006803B1" w:rsidP="006803B1">
      <w:pPr>
        <w:spacing w:before="0" w:after="0"/>
      </w:pPr>
    </w:p>
    <w:p w14:paraId="03540B41" w14:textId="77777777" w:rsidR="00117B40" w:rsidRDefault="00117B40" w:rsidP="006803B1">
      <w:pPr>
        <w:pStyle w:val="Heading2"/>
        <w:spacing w:before="0" w:after="0"/>
      </w:pPr>
      <w:r>
        <w:t>How will these changes affect patients</w:t>
      </w:r>
      <w:r w:rsidRPr="001A7FB7">
        <w:t>?</w:t>
      </w:r>
    </w:p>
    <w:p w14:paraId="4A406A65" w14:textId="77777777" w:rsidR="00117B40" w:rsidRDefault="00117B40" w:rsidP="00117B40">
      <w:pPr>
        <w:spacing w:before="0" w:after="0"/>
      </w:pPr>
      <w:r>
        <w:t xml:space="preserve">The changes will provide greater access for patients to services that are contemporary and reflect best clinical practice leading to improved patient health outcomes. </w:t>
      </w:r>
    </w:p>
    <w:p w14:paraId="243E7DDC" w14:textId="77777777" w:rsidR="00117B40" w:rsidRDefault="00117B40" w:rsidP="00117B40">
      <w:pPr>
        <w:spacing w:before="0" w:after="0"/>
      </w:pPr>
    </w:p>
    <w:p w14:paraId="0C6F3140" w14:textId="60F55E3C" w:rsidR="00117B40" w:rsidRDefault="00117B40" w:rsidP="006803B1">
      <w:pPr>
        <w:spacing w:before="0" w:after="0"/>
      </w:pPr>
      <w:r>
        <w:t xml:space="preserve">Patients should not be negatively affected by the changes and will have continued access to clinically relevant services. </w:t>
      </w:r>
    </w:p>
    <w:p w14:paraId="402D1B4F" w14:textId="77777777" w:rsidR="00201B52" w:rsidRPr="00F340EC" w:rsidRDefault="00201B52" w:rsidP="006803B1">
      <w:pPr>
        <w:spacing w:before="0" w:after="0"/>
      </w:pPr>
    </w:p>
    <w:p w14:paraId="20C10CF0" w14:textId="2D40FB91" w:rsidR="00117B40" w:rsidRDefault="00117B40" w:rsidP="006803B1">
      <w:pPr>
        <w:pStyle w:val="Heading2"/>
        <w:spacing w:before="0" w:after="0"/>
      </w:pPr>
      <w:r w:rsidRPr="001A7FB7">
        <w:t>Who was consulted on the changes?</w:t>
      </w:r>
    </w:p>
    <w:p w14:paraId="291A1EDE" w14:textId="77777777" w:rsidR="00117B40" w:rsidRDefault="00117B40" w:rsidP="00117B40">
      <w:r w:rsidRPr="00395A8A">
        <w:t>Consultation on the changes has been undertaken, where relevant, with the:</w:t>
      </w:r>
    </w:p>
    <w:p w14:paraId="34F0E2F2" w14:textId="77777777" w:rsidR="00DE4026" w:rsidRDefault="00DE4026" w:rsidP="00DD3CF4">
      <w:pPr>
        <w:pStyle w:val="ListParagraph"/>
        <w:numPr>
          <w:ilvl w:val="0"/>
          <w:numId w:val="8"/>
        </w:numPr>
        <w:spacing w:before="0" w:after="60" w:line="280" w:lineRule="exact"/>
      </w:pPr>
      <w:r>
        <w:lastRenderedPageBreak/>
        <w:t>Royal Australian and New Zealand College of Radiologists</w:t>
      </w:r>
    </w:p>
    <w:p w14:paraId="183F3369" w14:textId="77777777" w:rsidR="00DE4026" w:rsidRDefault="00DE4026" w:rsidP="00DD3CF4">
      <w:pPr>
        <w:pStyle w:val="ListParagraph"/>
        <w:numPr>
          <w:ilvl w:val="0"/>
          <w:numId w:val="8"/>
        </w:numPr>
        <w:spacing w:before="0" w:after="60" w:line="280" w:lineRule="exact"/>
      </w:pPr>
      <w:r>
        <w:t>Australasian Association of Nuclear Medicine Specialists</w:t>
      </w:r>
    </w:p>
    <w:p w14:paraId="4BA40049" w14:textId="77777777" w:rsidR="00DE4026" w:rsidRDefault="00DE4026" w:rsidP="00DD3CF4">
      <w:pPr>
        <w:pStyle w:val="ListParagraph"/>
        <w:numPr>
          <w:ilvl w:val="0"/>
          <w:numId w:val="8"/>
        </w:numPr>
        <w:spacing w:before="0" w:after="60" w:line="280" w:lineRule="exact"/>
      </w:pPr>
      <w:r>
        <w:t>Australia and New Zealand Society of Nuclear Medicine</w:t>
      </w:r>
    </w:p>
    <w:p w14:paraId="6DABD2C0" w14:textId="77777777" w:rsidR="00DE4026" w:rsidRDefault="00DE4026" w:rsidP="00DD3CF4">
      <w:pPr>
        <w:pStyle w:val="ListParagraph"/>
        <w:numPr>
          <w:ilvl w:val="0"/>
          <w:numId w:val="8"/>
        </w:numPr>
        <w:spacing w:before="0" w:after="60" w:line="280" w:lineRule="exact"/>
      </w:pPr>
      <w:r>
        <w:t>Australian Diagnostic Imaging Association</w:t>
      </w:r>
    </w:p>
    <w:p w14:paraId="73C0EE9B" w14:textId="77777777" w:rsidR="00DE4026" w:rsidRDefault="00DE4026" w:rsidP="00DD3CF4">
      <w:pPr>
        <w:pStyle w:val="ListParagraph"/>
        <w:numPr>
          <w:ilvl w:val="0"/>
          <w:numId w:val="8"/>
        </w:numPr>
        <w:spacing w:before="0" w:after="60" w:line="280" w:lineRule="exact"/>
      </w:pPr>
      <w:r>
        <w:t>Australian Medical Association</w:t>
      </w:r>
    </w:p>
    <w:p w14:paraId="4B8EAF03" w14:textId="77777777" w:rsidR="00DE4026" w:rsidRDefault="00DE4026" w:rsidP="00DD3CF4">
      <w:pPr>
        <w:pStyle w:val="ListParagraph"/>
        <w:numPr>
          <w:ilvl w:val="0"/>
          <w:numId w:val="8"/>
        </w:numPr>
        <w:spacing w:before="0" w:after="60" w:line="280" w:lineRule="exact"/>
      </w:pPr>
      <w:r>
        <w:t>Royal Australian College of General Practitioners</w:t>
      </w:r>
    </w:p>
    <w:p w14:paraId="3BDCE5EC" w14:textId="77777777" w:rsidR="00DE4026" w:rsidRDefault="00DE4026" w:rsidP="00DD3CF4">
      <w:pPr>
        <w:pStyle w:val="ListParagraph"/>
        <w:numPr>
          <w:ilvl w:val="0"/>
          <w:numId w:val="8"/>
        </w:numPr>
        <w:spacing w:before="0" w:after="60" w:line="280" w:lineRule="exact"/>
      </w:pPr>
      <w:r>
        <w:t>Australasian Society for Ultrasound in Medicine</w:t>
      </w:r>
    </w:p>
    <w:p w14:paraId="246D74CA" w14:textId="77777777" w:rsidR="00DE4026" w:rsidRDefault="00DE4026" w:rsidP="00DD3CF4">
      <w:pPr>
        <w:pStyle w:val="ListParagraph"/>
        <w:numPr>
          <w:ilvl w:val="0"/>
          <w:numId w:val="8"/>
        </w:numPr>
        <w:spacing w:before="0" w:after="60" w:line="280" w:lineRule="exact"/>
      </w:pPr>
      <w:r>
        <w:t>Australasian Sonographer’s Association</w:t>
      </w:r>
    </w:p>
    <w:p w14:paraId="16262BFF" w14:textId="77777777" w:rsidR="00DE4026" w:rsidRDefault="00DE4026" w:rsidP="00DD3CF4">
      <w:pPr>
        <w:pStyle w:val="ListParagraph"/>
        <w:numPr>
          <w:ilvl w:val="0"/>
          <w:numId w:val="8"/>
        </w:numPr>
        <w:spacing w:before="0" w:after="60" w:line="280" w:lineRule="exact"/>
      </w:pPr>
      <w:r>
        <w:t>Consumer Health Forum</w:t>
      </w:r>
    </w:p>
    <w:p w14:paraId="51729B78" w14:textId="07105D45" w:rsidR="00DE4026" w:rsidRDefault="00DE4026" w:rsidP="00F34061">
      <w:pPr>
        <w:pStyle w:val="ListParagraph"/>
        <w:numPr>
          <w:ilvl w:val="0"/>
          <w:numId w:val="8"/>
        </w:numPr>
        <w:spacing w:before="0" w:after="0" w:line="280" w:lineRule="exact"/>
      </w:pPr>
      <w:r>
        <w:t>Royal Australian and New Zealand College of Obstetricians and Gynaecologists</w:t>
      </w:r>
    </w:p>
    <w:p w14:paraId="19D6C84E" w14:textId="1B42CBC2" w:rsidR="00A623B4" w:rsidRDefault="00A623B4" w:rsidP="00F34061">
      <w:pPr>
        <w:pStyle w:val="ListParagraph"/>
        <w:numPr>
          <w:ilvl w:val="0"/>
          <w:numId w:val="8"/>
        </w:numPr>
        <w:spacing w:before="0" w:after="0" w:line="280" w:lineRule="exact"/>
        <w:contextualSpacing w:val="0"/>
      </w:pPr>
      <w:r>
        <w:t>Australian Dental Association</w:t>
      </w:r>
    </w:p>
    <w:p w14:paraId="34C32F86" w14:textId="77777777" w:rsidR="00DE4026" w:rsidRDefault="00DE4026" w:rsidP="00F34061">
      <w:pPr>
        <w:pStyle w:val="ListParagraph"/>
        <w:numPr>
          <w:ilvl w:val="0"/>
          <w:numId w:val="8"/>
        </w:numPr>
        <w:spacing w:before="0" w:after="0" w:line="280" w:lineRule="exact"/>
      </w:pPr>
      <w:r>
        <w:t>Genetic Alliance Australia</w:t>
      </w:r>
    </w:p>
    <w:p w14:paraId="3F02F4DB" w14:textId="77777777" w:rsidR="00DE4026" w:rsidRDefault="00DE4026" w:rsidP="00DD3CF4">
      <w:pPr>
        <w:pStyle w:val="ListParagraph"/>
        <w:numPr>
          <w:ilvl w:val="0"/>
          <w:numId w:val="8"/>
        </w:numPr>
        <w:spacing w:before="0" w:after="60" w:line="280" w:lineRule="exact"/>
      </w:pPr>
      <w:r>
        <w:t>Cancer Council Australia</w:t>
      </w:r>
    </w:p>
    <w:p w14:paraId="6F7852D7" w14:textId="77777777" w:rsidR="00DE4026" w:rsidRDefault="00DE4026" w:rsidP="00DD3CF4">
      <w:pPr>
        <w:pStyle w:val="ListParagraph"/>
        <w:numPr>
          <w:ilvl w:val="0"/>
          <w:numId w:val="8"/>
        </w:numPr>
        <w:spacing w:before="0" w:after="60" w:line="280" w:lineRule="exact"/>
      </w:pPr>
      <w:r>
        <w:t>National Association of Specialist Obstetricians and Gynaecologists</w:t>
      </w:r>
    </w:p>
    <w:p w14:paraId="760F07C6" w14:textId="77777777" w:rsidR="00DE4026" w:rsidRDefault="00DE4026" w:rsidP="00DD3CF4">
      <w:pPr>
        <w:pStyle w:val="ListParagraph"/>
        <w:numPr>
          <w:ilvl w:val="0"/>
          <w:numId w:val="8"/>
        </w:numPr>
        <w:spacing w:before="0" w:after="60" w:line="280" w:lineRule="exact"/>
      </w:pPr>
      <w:r>
        <w:t>Genetic Support Network Victoria</w:t>
      </w:r>
    </w:p>
    <w:p w14:paraId="39AA38EE" w14:textId="77777777" w:rsidR="00DE4026" w:rsidRDefault="00DE4026" w:rsidP="00DD3CF4">
      <w:pPr>
        <w:pStyle w:val="ListParagraph"/>
        <w:numPr>
          <w:ilvl w:val="0"/>
          <w:numId w:val="8"/>
        </w:numPr>
        <w:spacing w:before="0" w:after="60" w:line="280" w:lineRule="exact"/>
      </w:pPr>
      <w:r>
        <w:t>National Breast Cancer Foundation</w:t>
      </w:r>
    </w:p>
    <w:p w14:paraId="5256E1FE" w14:textId="77777777" w:rsidR="00DE4026" w:rsidRDefault="00DE4026" w:rsidP="00DD3CF4">
      <w:pPr>
        <w:pStyle w:val="ListParagraph"/>
        <w:numPr>
          <w:ilvl w:val="0"/>
          <w:numId w:val="8"/>
        </w:numPr>
        <w:spacing w:before="0" w:after="60" w:line="280" w:lineRule="exact"/>
      </w:pPr>
      <w:r>
        <w:t>Private Cancer Physicians of Australia</w:t>
      </w:r>
    </w:p>
    <w:p w14:paraId="6A28BDD0" w14:textId="77777777" w:rsidR="00DE4026" w:rsidRDefault="00DE4026" w:rsidP="00DD3CF4">
      <w:pPr>
        <w:pStyle w:val="ListParagraph"/>
        <w:numPr>
          <w:ilvl w:val="0"/>
          <w:numId w:val="8"/>
        </w:numPr>
        <w:spacing w:before="0" w:after="60" w:line="280" w:lineRule="exact"/>
      </w:pPr>
      <w:r>
        <w:t>Rare Cancers Australia</w:t>
      </w:r>
    </w:p>
    <w:p w14:paraId="3806CE06" w14:textId="77777777" w:rsidR="00DE4026" w:rsidRDefault="00DE4026" w:rsidP="00DD3CF4">
      <w:pPr>
        <w:pStyle w:val="ListParagraph"/>
        <w:numPr>
          <w:ilvl w:val="0"/>
          <w:numId w:val="8"/>
        </w:numPr>
        <w:spacing w:before="0" w:after="60" w:line="280" w:lineRule="exact"/>
      </w:pPr>
      <w:r>
        <w:t>Clinical Oncology Group of Australia</w:t>
      </w:r>
    </w:p>
    <w:p w14:paraId="781A8083" w14:textId="77777777" w:rsidR="00DE4026" w:rsidRDefault="00DE4026" w:rsidP="00DD3CF4">
      <w:pPr>
        <w:pStyle w:val="ListParagraph"/>
        <w:numPr>
          <w:ilvl w:val="0"/>
          <w:numId w:val="8"/>
        </w:numPr>
        <w:spacing w:before="0" w:after="60" w:line="280" w:lineRule="exact"/>
      </w:pPr>
      <w:r>
        <w:t>Australian Genomic Cancer Medicine Centre</w:t>
      </w:r>
    </w:p>
    <w:p w14:paraId="2BC1149B" w14:textId="77777777" w:rsidR="00DE4026" w:rsidRDefault="00DE4026" w:rsidP="00DD3CF4">
      <w:pPr>
        <w:pStyle w:val="ListParagraph"/>
        <w:numPr>
          <w:ilvl w:val="0"/>
          <w:numId w:val="8"/>
        </w:numPr>
        <w:spacing w:before="0" w:after="60" w:line="280" w:lineRule="exact"/>
      </w:pPr>
      <w:r>
        <w:t>Medical Oncology Group of Australia</w:t>
      </w:r>
    </w:p>
    <w:p w14:paraId="29405142" w14:textId="77777777" w:rsidR="00DE4026" w:rsidRDefault="00DE4026" w:rsidP="00DD3CF4">
      <w:pPr>
        <w:pStyle w:val="ListParagraph"/>
        <w:numPr>
          <w:ilvl w:val="0"/>
          <w:numId w:val="8"/>
        </w:numPr>
        <w:spacing w:before="0" w:after="60" w:line="280" w:lineRule="exact"/>
      </w:pPr>
      <w:r>
        <w:t>Australian Genomic Cancer Medicine Centre</w:t>
      </w:r>
    </w:p>
    <w:p w14:paraId="237A0760" w14:textId="77777777" w:rsidR="00DE4026" w:rsidRDefault="00DE4026" w:rsidP="00DD3CF4">
      <w:pPr>
        <w:pStyle w:val="ListParagraph"/>
        <w:numPr>
          <w:ilvl w:val="0"/>
          <w:numId w:val="8"/>
        </w:numPr>
        <w:spacing w:before="0" w:after="60" w:line="280" w:lineRule="exact"/>
      </w:pPr>
      <w:r>
        <w:t>Australian Association of Obstetrical and Gynaecological Ultrasonologists</w:t>
      </w:r>
    </w:p>
    <w:p w14:paraId="1B79C2C5" w14:textId="77777777" w:rsidR="00DE4026" w:rsidRDefault="00DE4026" w:rsidP="00DD3CF4">
      <w:pPr>
        <w:pStyle w:val="ListParagraph"/>
        <w:numPr>
          <w:ilvl w:val="0"/>
          <w:numId w:val="8"/>
        </w:numPr>
        <w:spacing w:before="0" w:after="60" w:line="280" w:lineRule="exact"/>
      </w:pPr>
      <w:r>
        <w:t>Gastroenterological Society of Australia</w:t>
      </w:r>
    </w:p>
    <w:p w14:paraId="2931D1B1" w14:textId="77777777" w:rsidR="00DE4026" w:rsidRDefault="00DE4026" w:rsidP="00DD3CF4">
      <w:pPr>
        <w:pStyle w:val="ListParagraph"/>
        <w:numPr>
          <w:ilvl w:val="0"/>
          <w:numId w:val="8"/>
        </w:numPr>
        <w:spacing w:before="0" w:after="60" w:line="280" w:lineRule="exact"/>
      </w:pPr>
      <w:r>
        <w:t>Breast Surgeons of Australia and New Zealand Incorporated</w:t>
      </w:r>
    </w:p>
    <w:p w14:paraId="774629C5" w14:textId="77777777" w:rsidR="00DE4026" w:rsidRDefault="00DE4026" w:rsidP="00DD3CF4">
      <w:pPr>
        <w:pStyle w:val="ListParagraph"/>
        <w:numPr>
          <w:ilvl w:val="0"/>
          <w:numId w:val="8"/>
        </w:numPr>
        <w:spacing w:before="0" w:after="60" w:line="280" w:lineRule="exact"/>
      </w:pPr>
      <w:r>
        <w:t>Gastroenterological Society of Australia</w:t>
      </w:r>
    </w:p>
    <w:p w14:paraId="59BD6CCA" w14:textId="77777777" w:rsidR="00DE4026" w:rsidRDefault="00DE4026" w:rsidP="00DD3CF4">
      <w:pPr>
        <w:pStyle w:val="ListParagraph"/>
        <w:numPr>
          <w:ilvl w:val="0"/>
          <w:numId w:val="8"/>
        </w:numPr>
        <w:spacing w:before="0" w:after="60" w:line="280" w:lineRule="exact"/>
      </w:pPr>
      <w:r>
        <w:t>Australian Association of Obstetrical and Gynaecological Ultrasonologists</w:t>
      </w:r>
    </w:p>
    <w:p w14:paraId="044282B5" w14:textId="77777777" w:rsidR="00DE4026" w:rsidRDefault="00DE4026" w:rsidP="00DD3CF4">
      <w:pPr>
        <w:pStyle w:val="ListParagraph"/>
        <w:numPr>
          <w:ilvl w:val="0"/>
          <w:numId w:val="8"/>
        </w:numPr>
        <w:spacing w:before="0" w:after="60" w:line="280" w:lineRule="exact"/>
      </w:pPr>
      <w:r>
        <w:t>Australasian Society of Breast Physicians</w:t>
      </w:r>
    </w:p>
    <w:p w14:paraId="069D13E7" w14:textId="77777777" w:rsidR="00DE4026" w:rsidRDefault="00DE4026" w:rsidP="00DD3CF4">
      <w:pPr>
        <w:pStyle w:val="ListParagraph"/>
        <w:numPr>
          <w:ilvl w:val="0"/>
          <w:numId w:val="8"/>
        </w:numPr>
        <w:spacing w:before="0" w:after="60" w:line="280" w:lineRule="exact"/>
      </w:pPr>
      <w:r>
        <w:t xml:space="preserve">Garvan Institute of Medical Research </w:t>
      </w:r>
    </w:p>
    <w:p w14:paraId="53113698" w14:textId="72C83B10" w:rsidR="00DE4026" w:rsidRDefault="00DE4026" w:rsidP="00DD3CF4">
      <w:pPr>
        <w:pStyle w:val="ListParagraph"/>
        <w:numPr>
          <w:ilvl w:val="0"/>
          <w:numId w:val="8"/>
        </w:numPr>
        <w:spacing w:before="0" w:after="60" w:line="280" w:lineRule="exact"/>
      </w:pPr>
      <w:r>
        <w:t xml:space="preserve">BreastScreen SA </w:t>
      </w:r>
    </w:p>
    <w:p w14:paraId="56684F77" w14:textId="77777777" w:rsidR="00DE4026" w:rsidRDefault="00DE4026" w:rsidP="00DD3CF4">
      <w:pPr>
        <w:pStyle w:val="ListParagraph"/>
        <w:numPr>
          <w:ilvl w:val="0"/>
          <w:numId w:val="8"/>
        </w:numPr>
        <w:spacing w:before="0" w:after="60" w:line="280" w:lineRule="exact"/>
      </w:pPr>
      <w:r>
        <w:t>Australian College of Rural and Remote Medicine</w:t>
      </w:r>
    </w:p>
    <w:p w14:paraId="7ABD77CC" w14:textId="77777777" w:rsidR="00DE4026" w:rsidRDefault="00DE4026" w:rsidP="00DD3CF4">
      <w:pPr>
        <w:pStyle w:val="ListParagraph"/>
        <w:numPr>
          <w:ilvl w:val="0"/>
          <w:numId w:val="8"/>
        </w:numPr>
        <w:spacing w:before="0" w:after="60" w:line="280" w:lineRule="exact"/>
      </w:pPr>
      <w:r>
        <w:t>Australian Society of Medical Imaging and Radiation Therapy</w:t>
      </w:r>
    </w:p>
    <w:p w14:paraId="51A9B8B5" w14:textId="77777777" w:rsidR="00DE4026" w:rsidRDefault="00DE4026" w:rsidP="00DD3CF4">
      <w:pPr>
        <w:pStyle w:val="ListParagraph"/>
        <w:numPr>
          <w:ilvl w:val="0"/>
          <w:numId w:val="8"/>
        </w:numPr>
        <w:spacing w:before="0" w:after="60" w:line="280" w:lineRule="exact"/>
      </w:pPr>
      <w:r>
        <w:t>Royal Australasian College of Physicians</w:t>
      </w:r>
    </w:p>
    <w:p w14:paraId="771FCB4C" w14:textId="77777777" w:rsidR="00DE4026" w:rsidRDefault="00DE4026" w:rsidP="00DD3CF4">
      <w:pPr>
        <w:pStyle w:val="ListParagraph"/>
        <w:numPr>
          <w:ilvl w:val="0"/>
          <w:numId w:val="8"/>
        </w:numPr>
        <w:spacing w:before="0" w:after="60" w:line="280" w:lineRule="exact"/>
      </w:pPr>
      <w:r>
        <w:t>Royal Australasian College of Surgeons</w:t>
      </w:r>
    </w:p>
    <w:p w14:paraId="19C710C2" w14:textId="77777777" w:rsidR="00DE4026" w:rsidRDefault="00DE4026" w:rsidP="00DD3CF4">
      <w:pPr>
        <w:pStyle w:val="ListParagraph"/>
        <w:numPr>
          <w:ilvl w:val="0"/>
          <w:numId w:val="8"/>
        </w:numPr>
        <w:spacing w:before="0" w:after="60" w:line="280" w:lineRule="exact"/>
      </w:pPr>
      <w:r>
        <w:t>Endometriosis Australia</w:t>
      </w:r>
    </w:p>
    <w:p w14:paraId="04DA968E" w14:textId="77777777" w:rsidR="00DE4026" w:rsidRDefault="00DE4026" w:rsidP="00DD3CF4">
      <w:pPr>
        <w:pStyle w:val="ListParagraph"/>
        <w:numPr>
          <w:ilvl w:val="0"/>
          <w:numId w:val="8"/>
        </w:numPr>
        <w:spacing w:before="0" w:after="60" w:line="280" w:lineRule="exact"/>
      </w:pPr>
      <w:r>
        <w:t>Pelvic Pain Foundation of Australia</w:t>
      </w:r>
    </w:p>
    <w:p w14:paraId="50CE8247" w14:textId="77777777" w:rsidR="00DE4026" w:rsidRDefault="00DE4026" w:rsidP="00DD3CF4">
      <w:pPr>
        <w:pStyle w:val="ListParagraph"/>
        <w:numPr>
          <w:ilvl w:val="0"/>
          <w:numId w:val="8"/>
        </w:numPr>
        <w:spacing w:before="0" w:after="60" w:line="280" w:lineRule="exact"/>
      </w:pPr>
      <w:r>
        <w:t>EndoActive</w:t>
      </w:r>
    </w:p>
    <w:p w14:paraId="1D68BC94" w14:textId="77777777" w:rsidR="00DE4026" w:rsidRDefault="00DE4026" w:rsidP="00DD3CF4">
      <w:pPr>
        <w:pStyle w:val="ListParagraph"/>
        <w:numPr>
          <w:ilvl w:val="0"/>
          <w:numId w:val="8"/>
        </w:numPr>
        <w:spacing w:before="0" w:after="60" w:line="280" w:lineRule="exact"/>
      </w:pPr>
      <w:r>
        <w:t>Society of Obstetric Medicine of Australia and New Zealand</w:t>
      </w:r>
    </w:p>
    <w:p w14:paraId="56174AFD" w14:textId="77777777" w:rsidR="00DE4026" w:rsidRDefault="00DE4026" w:rsidP="00DD3CF4">
      <w:pPr>
        <w:pStyle w:val="ListParagraph"/>
        <w:numPr>
          <w:ilvl w:val="0"/>
          <w:numId w:val="8"/>
        </w:numPr>
        <w:spacing w:before="0" w:after="60" w:line="280" w:lineRule="exact"/>
      </w:pPr>
      <w:r>
        <w:t>Fertility Society of Australia and New Zealand</w:t>
      </w:r>
    </w:p>
    <w:p w14:paraId="04E85D84" w14:textId="77665285" w:rsidR="00117B40" w:rsidRDefault="00117B40" w:rsidP="00DD3CF4">
      <w:pPr>
        <w:pStyle w:val="ListParagraph"/>
        <w:numPr>
          <w:ilvl w:val="0"/>
          <w:numId w:val="8"/>
        </w:numPr>
        <w:spacing w:before="0" w:after="60" w:line="280" w:lineRule="exact"/>
        <w:contextualSpacing w:val="0"/>
      </w:pPr>
      <w:r>
        <w:t>Australian and New Zealand Association of Oral Surgeons</w:t>
      </w:r>
    </w:p>
    <w:p w14:paraId="2B78B573" w14:textId="26A3B9AB" w:rsidR="006B15D5" w:rsidRDefault="006B15D5" w:rsidP="00DD3CF4">
      <w:pPr>
        <w:pStyle w:val="ListParagraph"/>
        <w:numPr>
          <w:ilvl w:val="0"/>
          <w:numId w:val="8"/>
        </w:numPr>
        <w:spacing w:before="0" w:after="60" w:line="280" w:lineRule="exact"/>
        <w:contextualSpacing w:val="0"/>
      </w:pPr>
      <w:r>
        <w:t>Hospital and Medical Benefits System</w:t>
      </w:r>
    </w:p>
    <w:p w14:paraId="34F781DB" w14:textId="2D0EFD0C" w:rsidR="00117B40" w:rsidRDefault="00117B40" w:rsidP="00117B40">
      <w:pPr>
        <w:pStyle w:val="Heading2"/>
      </w:pPr>
      <w:r w:rsidRPr="001A7FB7">
        <w:t>How will the changes be monitored?</w:t>
      </w:r>
    </w:p>
    <w:p w14:paraId="163D7B4A" w14:textId="579B280B" w:rsidR="00117B40" w:rsidRPr="00F340EC" w:rsidRDefault="00117B40" w:rsidP="00117B40">
      <w:r>
        <w:t xml:space="preserve">These changes will be monitored through </w:t>
      </w:r>
      <w:r w:rsidR="00A71888">
        <w:t xml:space="preserve">usual mechanisms such as </w:t>
      </w:r>
      <w:r>
        <w:t xml:space="preserve">analysis of </w:t>
      </w:r>
      <w:r w:rsidR="00A71888">
        <w:t>Medicare claiming data, advice from tip-offs and consultation with consumers and the profession</w:t>
      </w:r>
      <w:r>
        <w:t xml:space="preserve">. </w:t>
      </w:r>
    </w:p>
    <w:p w14:paraId="3C63E237" w14:textId="77777777" w:rsidR="00064168" w:rsidRDefault="00064168" w:rsidP="00064168">
      <w:pPr>
        <w:pStyle w:val="Heading2"/>
      </w:pPr>
      <w:r>
        <w:lastRenderedPageBreak/>
        <w:t>Where can I find more information?</w:t>
      </w:r>
    </w:p>
    <w:p w14:paraId="5EEA2BAC" w14:textId="765C068F" w:rsidR="00064168" w:rsidRPr="009122CE" w:rsidRDefault="00064168" w:rsidP="00064168">
      <w:pPr>
        <w:rPr>
          <w:szCs w:val="22"/>
        </w:rPr>
      </w:pPr>
      <w:r w:rsidRPr="00867595">
        <w:rPr>
          <w:szCs w:val="22"/>
        </w:rPr>
        <w:t xml:space="preserve">The full item descriptor(s) and information on other changes to the MBS can be found on the MBS Online website at </w:t>
      </w:r>
      <w:hyperlink r:id="rId14"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5" w:history="1">
        <w:r w:rsidRPr="00867595">
          <w:rPr>
            <w:rStyle w:val="Hyperlink"/>
            <w:szCs w:val="22"/>
          </w:rPr>
          <w:t>MBS Online</w:t>
        </w:r>
      </w:hyperlink>
      <w:r w:rsidRPr="00867595">
        <w:rPr>
          <w:szCs w:val="22"/>
        </w:rPr>
        <w:t xml:space="preserve"> and clicking ‘Subscribe’. </w:t>
      </w:r>
    </w:p>
    <w:p w14:paraId="589A6190" w14:textId="4D170741" w:rsidR="00064168" w:rsidRDefault="00064168" w:rsidP="00064168">
      <w:pPr>
        <w:rPr>
          <w:szCs w:val="22"/>
        </w:rPr>
      </w:pPr>
      <w:r w:rsidRPr="00867595">
        <w:rPr>
          <w:szCs w:val="22"/>
        </w:rPr>
        <w:t xml:space="preserve">The Department of Health </w:t>
      </w:r>
      <w:r w:rsidR="00DE4026">
        <w:rPr>
          <w:szCs w:val="22"/>
        </w:rPr>
        <w:t xml:space="preserve">and Aged Care </w:t>
      </w:r>
      <w:r w:rsidRPr="00867595">
        <w:rPr>
          <w:szCs w:val="22"/>
        </w:rPr>
        <w:t>provides an email advice service for providers seeking advice on interpretation of the MBS items</w:t>
      </w:r>
      <w:r w:rsidR="00701CDA">
        <w:rPr>
          <w:szCs w:val="22"/>
        </w:rPr>
        <w:t>,</w:t>
      </w:r>
      <w:r w:rsidRPr="00867595">
        <w:rPr>
          <w:szCs w:val="22"/>
        </w:rPr>
        <w:t xml:space="preserve"> rules</w:t>
      </w:r>
      <w:r w:rsidR="00701CDA">
        <w:rPr>
          <w:szCs w:val="22"/>
        </w:rPr>
        <w:t>,</w:t>
      </w:r>
      <w:r w:rsidRPr="00867595">
        <w:rPr>
          <w:szCs w:val="22"/>
        </w:rPr>
        <w:t xml:space="preserve"> the </w:t>
      </w:r>
      <w:r w:rsidRPr="00F34061">
        <w:rPr>
          <w:i/>
          <w:iCs/>
          <w:szCs w:val="22"/>
        </w:rPr>
        <w:t>Health Insurance Act</w:t>
      </w:r>
      <w:r w:rsidR="00A87091" w:rsidRPr="00F34061">
        <w:rPr>
          <w:i/>
          <w:iCs/>
          <w:szCs w:val="22"/>
        </w:rPr>
        <w:t xml:space="preserve"> 1973</w:t>
      </w:r>
      <w:r w:rsidRPr="00867595">
        <w:rPr>
          <w:szCs w:val="22"/>
        </w:rPr>
        <w:t xml:space="preserve"> and associated regulations. If you have a query relating to interpretation of the Schedule</w:t>
      </w:r>
      <w:r w:rsidR="00F34061">
        <w:rPr>
          <w:szCs w:val="22"/>
        </w:rPr>
        <w:t>,</w:t>
      </w:r>
      <w:r w:rsidR="009122CE">
        <w:rPr>
          <w:szCs w:val="22"/>
        </w:rPr>
        <w:t xml:space="preserve"> </w:t>
      </w:r>
      <w:r w:rsidRPr="00867595">
        <w:rPr>
          <w:szCs w:val="22"/>
        </w:rPr>
        <w:t xml:space="preserve">you should email </w:t>
      </w:r>
      <w:hyperlink r:id="rId16" w:history="1">
        <w:r w:rsidRPr="00867595">
          <w:rPr>
            <w:rStyle w:val="Hyperlink"/>
            <w:szCs w:val="22"/>
          </w:rPr>
          <w:t>askMBS@health.gov.au</w:t>
        </w:r>
      </w:hyperlink>
      <w:r w:rsidRPr="00867595">
        <w:rPr>
          <w:szCs w:val="22"/>
        </w:rPr>
        <w:t>.</w:t>
      </w:r>
    </w:p>
    <w:p w14:paraId="359DC9B9" w14:textId="77777777" w:rsidR="00064168" w:rsidRPr="00867595" w:rsidRDefault="00064168" w:rsidP="00064168">
      <w:pPr>
        <w:rPr>
          <w:szCs w:val="22"/>
        </w:rPr>
      </w:pPr>
      <w:r w:rsidRPr="00867595">
        <w:rPr>
          <w:szCs w:val="22"/>
        </w:rPr>
        <w:t>Subscribe to ‘</w:t>
      </w:r>
      <w:hyperlink r:id="rId17"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77777777" w:rsidR="00064168" w:rsidRPr="00867595" w:rsidRDefault="00064168" w:rsidP="00064168">
      <w:pPr>
        <w:rPr>
          <w:szCs w:val="22"/>
        </w:rPr>
      </w:pPr>
      <w:r w:rsidRPr="00867595">
        <w:rPr>
          <w:szCs w:val="22"/>
        </w:rPr>
        <w:t xml:space="preserve">If you are seeking advice in relation to Medicare billing, claiming, payments, or obtaining a provider number, please </w:t>
      </w:r>
      <w:bookmarkStart w:id="0" w:name="_Hlk7773414"/>
      <w:r w:rsidRPr="00867595">
        <w:rPr>
          <w:szCs w:val="22"/>
        </w:rPr>
        <w:t xml:space="preserve">go to the Health Professionals page on the Services Australia website or </w:t>
      </w:r>
      <w:bookmarkEnd w:id="0"/>
      <w:r w:rsidRPr="00867595">
        <w:rPr>
          <w:szCs w:val="22"/>
        </w:rPr>
        <w:t xml:space="preserve">contact the Services Australia on the Provider Enquiry Line – 13 21 50. </w:t>
      </w:r>
    </w:p>
    <w:p w14:paraId="0B4D7CE4" w14:textId="77777777" w:rsidR="00064168" w:rsidRPr="00867595" w:rsidRDefault="00064168" w:rsidP="00064168">
      <w:pPr>
        <w:rPr>
          <w:szCs w:val="22"/>
        </w:rPr>
      </w:pPr>
      <w:r w:rsidRPr="00867595">
        <w:rPr>
          <w:szCs w:val="22"/>
        </w:rPr>
        <w:t xml:space="preserve">The data file for software vendors when available can be accessed via the </w:t>
      </w:r>
      <w:hyperlink r:id="rId18" w:history="1">
        <w:r w:rsidRPr="00867595">
          <w:rPr>
            <w:rStyle w:val="Hyperlink"/>
            <w:szCs w:val="22"/>
          </w:rPr>
          <w:t>Downloads</w:t>
        </w:r>
      </w:hyperlink>
      <w:r w:rsidRPr="00867595">
        <w:rPr>
          <w:szCs w:val="22"/>
        </w:rPr>
        <w:t xml:space="preserve"> page.</w:t>
      </w:r>
    </w:p>
    <w:p w14:paraId="71646774" w14:textId="62D9802C" w:rsidR="006B15D5" w:rsidRDefault="006B15D5" w:rsidP="006B15D5">
      <w:r>
        <w:t xml:space="preserve">The PHI spreadsheet data file for software vendors and insurers when available, can be accessed via the Department’s </w:t>
      </w:r>
      <w:hyperlink r:id="rId19" w:history="1">
        <w:r>
          <w:rPr>
            <w:rStyle w:val="Hyperlink"/>
          </w:rPr>
          <w:t>Private health insurance clinical category and procedure type</w:t>
        </w:r>
      </w:hyperlink>
      <w:r>
        <w:t xml:space="preserve"> Resource Collection.</w:t>
      </w:r>
      <w:r w:rsidR="00A87091">
        <w:t xml:space="preserve"> </w:t>
      </w:r>
      <w:r>
        <w:t xml:space="preserve">If you have a query in relation to private health insurance, you should email </w:t>
      </w:r>
      <w:hyperlink r:id="rId20" w:history="1">
        <w:r>
          <w:rPr>
            <w:rStyle w:val="Hyperlink"/>
          </w:rPr>
          <w:t>PHI@health.gov.au</w:t>
        </w:r>
      </w:hyperlink>
      <w:r>
        <w:t>.</w:t>
      </w:r>
    </w:p>
    <w:p w14:paraId="36BCDE18" w14:textId="77777777" w:rsidR="00064168" w:rsidRDefault="00064168" w:rsidP="00064168"/>
    <w:p w14:paraId="06A10498" w14:textId="77777777" w:rsidR="00064168" w:rsidRDefault="00064168" w:rsidP="00064168">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3BE96EC7" w14:textId="408295DE" w:rsidR="00B12D12" w:rsidRDefault="00064168" w:rsidP="005D510B">
      <w:pPr>
        <w:pStyle w:val="Disclaimer"/>
        <w:rPr>
          <w:sz w:val="21"/>
        </w:rP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r w:rsidR="00B12D12">
        <w:br w:type="page"/>
      </w:r>
    </w:p>
    <w:p w14:paraId="102E3CA0" w14:textId="3A5D4468" w:rsidR="00B12D12" w:rsidRPr="00B12D12" w:rsidRDefault="00B12D12" w:rsidP="00B12D12">
      <w:pPr>
        <w:jc w:val="right"/>
        <w:rPr>
          <w:rStyle w:val="AmendedItemNumber"/>
          <w:bCs/>
          <w:color w:val="000000" w:themeColor="text1"/>
          <w:szCs w:val="20"/>
          <w:shd w:val="clear" w:color="auto" w:fill="auto"/>
        </w:rPr>
      </w:pPr>
      <w:r>
        <w:rPr>
          <w:b/>
          <w:bCs/>
          <w:szCs w:val="20"/>
        </w:rPr>
        <w:lastRenderedPageBreak/>
        <w:t>Attachment A</w:t>
      </w:r>
    </w:p>
    <w:p w14:paraId="1750A047" w14:textId="047B9416" w:rsidR="00B12D12" w:rsidRPr="00C36BEA" w:rsidRDefault="00B12D12" w:rsidP="00C36BEA">
      <w:pPr>
        <w:spacing w:before="0" w:after="0" w:line="280" w:lineRule="exact"/>
        <w:jc w:val="center"/>
        <w:rPr>
          <w:rStyle w:val="NEWItemNumber"/>
          <w:rFonts w:eastAsiaTheme="minorEastAsia" w:cs="Arial"/>
          <w:sz w:val="36"/>
          <w:szCs w:val="36"/>
        </w:rPr>
      </w:pPr>
      <w:r w:rsidRPr="00C36BEA">
        <w:rPr>
          <w:rStyle w:val="NEWItemNumber"/>
          <w:rFonts w:eastAsiaTheme="minorEastAsia" w:cs="Arial"/>
          <w:sz w:val="36"/>
          <w:szCs w:val="36"/>
        </w:rPr>
        <w:t xml:space="preserve">Recognition of Oral Surgery Specialists and Special Needs Dentistry Specialists as dental specialists under </w:t>
      </w:r>
      <w:r w:rsidR="006A45C6" w:rsidRPr="00C36BEA">
        <w:rPr>
          <w:rStyle w:val="NEWItemNumber"/>
          <w:rFonts w:eastAsiaTheme="minorEastAsia" w:cs="Arial"/>
          <w:sz w:val="36"/>
          <w:szCs w:val="36"/>
        </w:rPr>
        <w:t>the HIR</w:t>
      </w:r>
    </w:p>
    <w:p w14:paraId="238E39A5" w14:textId="77777777" w:rsidR="0050789A" w:rsidRDefault="00B12D12" w:rsidP="00B12D12">
      <w:pPr>
        <w:rPr>
          <w:rFonts w:cs="Arial"/>
          <w:noProof/>
        </w:rPr>
      </w:pPr>
      <w:r w:rsidRPr="000E501E">
        <w:rPr>
          <w:rFonts w:cs="Arial"/>
          <w:noProof/>
        </w:rPr>
        <w:t>Oral Surgery Specialist</w:t>
      </w:r>
      <w:r w:rsidR="000E501E" w:rsidRPr="00117B40">
        <w:rPr>
          <w:rFonts w:cs="Arial"/>
          <w:noProof/>
        </w:rPr>
        <w:t>s</w:t>
      </w:r>
      <w:r w:rsidRPr="00117B40">
        <w:rPr>
          <w:rFonts w:cs="Arial"/>
          <w:noProof/>
        </w:rPr>
        <w:t xml:space="preserve"> and Special Needs Dentistry Specialists will be recognised as dental specialists for the </w:t>
      </w:r>
      <w:r w:rsidR="000E501E">
        <w:rPr>
          <w:rFonts w:cs="Arial"/>
          <w:noProof/>
        </w:rPr>
        <w:t xml:space="preserve">purposes of </w:t>
      </w:r>
      <w:r w:rsidRPr="00117B40">
        <w:rPr>
          <w:rFonts w:cs="Arial"/>
          <w:noProof/>
        </w:rPr>
        <w:t xml:space="preserve">requesting of certain diagnostic imaging services. </w:t>
      </w:r>
    </w:p>
    <w:p w14:paraId="0B218090" w14:textId="0ECC176F" w:rsidR="00B12D12" w:rsidRPr="00117B40" w:rsidRDefault="00B12D12" w:rsidP="00B12D12">
      <w:pPr>
        <w:rPr>
          <w:rFonts w:cs="Arial"/>
          <w:noProof/>
        </w:rPr>
      </w:pPr>
      <w:r w:rsidRPr="00117B40">
        <w:rPr>
          <w:rFonts w:cs="Arial"/>
          <w:noProof/>
        </w:rPr>
        <w:t xml:space="preserve">Oral Surgery Specialists and Special Needs Dentistry Specialists </w:t>
      </w:r>
      <w:r w:rsidR="00A71888">
        <w:rPr>
          <w:rFonts w:cs="Arial"/>
          <w:noProof/>
        </w:rPr>
        <w:t xml:space="preserve">will be </w:t>
      </w:r>
      <w:r w:rsidRPr="00117B40">
        <w:rPr>
          <w:rFonts w:cs="Arial"/>
          <w:noProof/>
        </w:rPr>
        <w:t>able to request the following items</w:t>
      </w:r>
      <w:r w:rsidR="000E501E">
        <w:rPr>
          <w:rFonts w:cs="Arial"/>
          <w:noProof/>
        </w:rPr>
        <w:t xml:space="preserve"> from 1 November 2022</w:t>
      </w:r>
      <w:r w:rsidRPr="00117B40">
        <w:rPr>
          <w:rFonts w:cs="Arial"/>
          <w:noProof/>
        </w:rPr>
        <w:t>:</w:t>
      </w:r>
    </w:p>
    <w:tbl>
      <w:tblPr>
        <w:tblW w:w="4741" w:type="pct"/>
        <w:shd w:val="clear" w:color="auto" w:fill="FFFFFF"/>
        <w:tblCellMar>
          <w:left w:w="0" w:type="dxa"/>
          <w:right w:w="0" w:type="dxa"/>
        </w:tblCellMar>
        <w:tblLook w:val="04A0" w:firstRow="1" w:lastRow="0" w:firstColumn="1" w:lastColumn="0" w:noHBand="0" w:noVBand="1"/>
      </w:tblPr>
      <w:tblGrid>
        <w:gridCol w:w="876"/>
        <w:gridCol w:w="7724"/>
      </w:tblGrid>
      <w:tr w:rsidR="00B12D12" w:rsidRPr="000E501E" w14:paraId="55D85117" w14:textId="77777777" w:rsidTr="00055D9D">
        <w:trPr>
          <w:tblHeader/>
        </w:trPr>
        <w:tc>
          <w:tcPr>
            <w:tcW w:w="411"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1F4DD3B4" w14:textId="77777777" w:rsidR="00B12D12" w:rsidRPr="00117B40" w:rsidRDefault="00B12D12" w:rsidP="00055D9D">
            <w:pPr>
              <w:spacing w:before="60" w:line="240" w:lineRule="atLeast"/>
              <w:rPr>
                <w:rFonts w:eastAsiaTheme="minorHAnsi" w:cs="Arial"/>
                <w:b/>
                <w:bCs/>
                <w:color w:val="000000"/>
                <w:szCs w:val="20"/>
                <w:lang w:eastAsia="en-AU"/>
              </w:rPr>
            </w:pPr>
            <w:r w:rsidRPr="00117B40">
              <w:rPr>
                <w:rFonts w:cs="Arial"/>
                <w:b/>
                <w:bCs/>
                <w:color w:val="000000"/>
              </w:rPr>
              <w:t>Group</w:t>
            </w:r>
          </w:p>
        </w:tc>
        <w:tc>
          <w:tcPr>
            <w:tcW w:w="4589"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07BF6D7F" w14:textId="77777777" w:rsidR="00B12D12" w:rsidRPr="00117B40" w:rsidRDefault="00B12D12" w:rsidP="00055D9D">
            <w:pPr>
              <w:spacing w:before="60" w:line="240" w:lineRule="atLeast"/>
              <w:rPr>
                <w:rFonts w:cs="Arial"/>
                <w:b/>
                <w:bCs/>
                <w:color w:val="000000"/>
                <w:szCs w:val="22"/>
              </w:rPr>
            </w:pPr>
            <w:r w:rsidRPr="00117B40">
              <w:rPr>
                <w:rFonts w:cs="Arial"/>
                <w:b/>
                <w:bCs/>
                <w:color w:val="000000"/>
              </w:rPr>
              <w:t>Items of the diagnostic imaging services table</w:t>
            </w:r>
          </w:p>
        </w:tc>
      </w:tr>
      <w:tr w:rsidR="00B12D12" w:rsidRPr="000E501E" w14:paraId="03E5D124" w14:textId="77777777" w:rsidTr="00055D9D">
        <w:tc>
          <w:tcPr>
            <w:tcW w:w="411"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6ABC2C9" w14:textId="77777777" w:rsidR="00B12D12" w:rsidRPr="00117B40" w:rsidRDefault="00B12D12" w:rsidP="00055D9D">
            <w:pPr>
              <w:spacing w:before="60" w:line="240" w:lineRule="atLeast"/>
              <w:rPr>
                <w:rFonts w:cs="Arial"/>
                <w:color w:val="000000"/>
              </w:rPr>
            </w:pPr>
            <w:r w:rsidRPr="00117B40">
              <w:rPr>
                <w:rFonts w:cs="Arial"/>
                <w:color w:val="000000"/>
              </w:rPr>
              <w:t>I1</w:t>
            </w:r>
          </w:p>
        </w:tc>
        <w:tc>
          <w:tcPr>
            <w:tcW w:w="4589"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65C7448" w14:textId="77777777" w:rsidR="00B12D12" w:rsidRPr="00117B40" w:rsidRDefault="00B12D12" w:rsidP="00055D9D">
            <w:pPr>
              <w:spacing w:before="60" w:line="240" w:lineRule="atLeast"/>
              <w:rPr>
                <w:rFonts w:cs="Arial"/>
                <w:color w:val="000000"/>
              </w:rPr>
            </w:pPr>
            <w:r w:rsidRPr="00117B40">
              <w:rPr>
                <w:rFonts w:cs="Arial"/>
                <w:color w:val="000000"/>
              </w:rPr>
              <w:t>55028, 55030, 55032</w:t>
            </w:r>
          </w:p>
        </w:tc>
      </w:tr>
      <w:tr w:rsidR="00B12D12" w:rsidRPr="000E501E" w14:paraId="4B749451" w14:textId="77777777" w:rsidTr="00055D9D">
        <w:tc>
          <w:tcPr>
            <w:tcW w:w="411" w:type="pct"/>
            <w:tcBorders>
              <w:top w:val="nil"/>
              <w:left w:val="nil"/>
              <w:bottom w:val="single" w:sz="8" w:space="0" w:color="auto"/>
              <w:right w:val="nil"/>
            </w:tcBorders>
            <w:shd w:val="clear" w:color="auto" w:fill="FFFFFF"/>
            <w:tcMar>
              <w:top w:w="0" w:type="dxa"/>
              <w:left w:w="108" w:type="dxa"/>
              <w:bottom w:w="0" w:type="dxa"/>
              <w:right w:w="108" w:type="dxa"/>
            </w:tcMar>
            <w:hideMark/>
          </w:tcPr>
          <w:p w14:paraId="22950388" w14:textId="77777777" w:rsidR="00B12D12" w:rsidRPr="00117B40" w:rsidRDefault="00B12D12" w:rsidP="00055D9D">
            <w:pPr>
              <w:spacing w:before="60" w:line="240" w:lineRule="atLeast"/>
              <w:rPr>
                <w:rFonts w:cs="Arial"/>
                <w:color w:val="000000"/>
              </w:rPr>
            </w:pPr>
            <w:r w:rsidRPr="00117B40">
              <w:rPr>
                <w:rFonts w:cs="Arial"/>
                <w:color w:val="000000"/>
              </w:rPr>
              <w:t>I2</w:t>
            </w:r>
          </w:p>
        </w:tc>
        <w:tc>
          <w:tcPr>
            <w:tcW w:w="4589"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9B54DC0" w14:textId="77777777" w:rsidR="00B12D12" w:rsidRPr="00117B40" w:rsidRDefault="00B12D12" w:rsidP="00055D9D">
            <w:pPr>
              <w:spacing w:before="60" w:line="240" w:lineRule="atLeast"/>
              <w:rPr>
                <w:rFonts w:cs="Arial"/>
                <w:color w:val="000000"/>
              </w:rPr>
            </w:pPr>
            <w:r w:rsidRPr="00117B40">
              <w:rPr>
                <w:rFonts w:cs="Arial"/>
                <w:color w:val="000000"/>
              </w:rPr>
              <w:t>56001, 56007, 56010, 56013, 56016, 56022, 56028, 56101, 56107, 56301, 56307, 56401, 56407, 57341, 57362</w:t>
            </w:r>
          </w:p>
        </w:tc>
      </w:tr>
      <w:tr w:rsidR="00B12D12" w:rsidRPr="000E501E" w14:paraId="032152FF" w14:textId="77777777" w:rsidTr="00055D9D">
        <w:tc>
          <w:tcPr>
            <w:tcW w:w="411" w:type="pct"/>
            <w:tcBorders>
              <w:top w:val="nil"/>
              <w:left w:val="nil"/>
              <w:bottom w:val="single" w:sz="8" w:space="0" w:color="auto"/>
              <w:right w:val="nil"/>
            </w:tcBorders>
            <w:shd w:val="clear" w:color="auto" w:fill="FFFFFF"/>
            <w:tcMar>
              <w:top w:w="0" w:type="dxa"/>
              <w:left w:w="108" w:type="dxa"/>
              <w:bottom w:w="0" w:type="dxa"/>
              <w:right w:w="108" w:type="dxa"/>
            </w:tcMar>
            <w:hideMark/>
          </w:tcPr>
          <w:p w14:paraId="526AD1E6" w14:textId="77777777" w:rsidR="00B12D12" w:rsidRPr="00117B40" w:rsidRDefault="00B12D12" w:rsidP="00055D9D">
            <w:pPr>
              <w:spacing w:before="60" w:line="240" w:lineRule="atLeast"/>
              <w:rPr>
                <w:rFonts w:cs="Arial"/>
                <w:color w:val="000000"/>
              </w:rPr>
            </w:pPr>
            <w:r w:rsidRPr="00117B40">
              <w:rPr>
                <w:rFonts w:cs="Arial"/>
                <w:color w:val="000000"/>
              </w:rPr>
              <w:t>I3</w:t>
            </w:r>
          </w:p>
        </w:tc>
        <w:tc>
          <w:tcPr>
            <w:tcW w:w="4589" w:type="pct"/>
            <w:tcBorders>
              <w:top w:val="nil"/>
              <w:left w:val="nil"/>
              <w:bottom w:val="single" w:sz="8" w:space="0" w:color="auto"/>
              <w:right w:val="nil"/>
            </w:tcBorders>
            <w:shd w:val="clear" w:color="auto" w:fill="FFFFFF"/>
            <w:tcMar>
              <w:top w:w="0" w:type="dxa"/>
              <w:left w:w="108" w:type="dxa"/>
              <w:bottom w:w="0" w:type="dxa"/>
              <w:right w:w="108" w:type="dxa"/>
            </w:tcMar>
            <w:hideMark/>
          </w:tcPr>
          <w:p w14:paraId="670342AA" w14:textId="77777777" w:rsidR="00B12D12" w:rsidRPr="00117B40" w:rsidRDefault="00B12D12" w:rsidP="00055D9D">
            <w:pPr>
              <w:spacing w:before="60" w:line="240" w:lineRule="atLeast"/>
              <w:rPr>
                <w:rFonts w:cs="Arial"/>
                <w:color w:val="000000"/>
              </w:rPr>
            </w:pPr>
            <w:r w:rsidRPr="00117B40">
              <w:rPr>
                <w:rFonts w:cs="Arial"/>
                <w:color w:val="000000"/>
              </w:rPr>
              <w:t>58306, 58506, 58909, 59103, 59703, 60000 to 60009, 60506, 60509, 61109</w:t>
            </w:r>
          </w:p>
        </w:tc>
      </w:tr>
      <w:tr w:rsidR="00B12D12" w:rsidRPr="000E501E" w14:paraId="7904ED30" w14:textId="77777777" w:rsidTr="00055D9D">
        <w:tc>
          <w:tcPr>
            <w:tcW w:w="411" w:type="pct"/>
            <w:tcBorders>
              <w:top w:val="nil"/>
              <w:left w:val="nil"/>
              <w:bottom w:val="single" w:sz="8" w:space="0" w:color="auto"/>
              <w:right w:val="nil"/>
            </w:tcBorders>
            <w:shd w:val="clear" w:color="auto" w:fill="FFFFFF"/>
            <w:tcMar>
              <w:top w:w="0" w:type="dxa"/>
              <w:left w:w="108" w:type="dxa"/>
              <w:bottom w:w="0" w:type="dxa"/>
              <w:right w:w="108" w:type="dxa"/>
            </w:tcMar>
            <w:hideMark/>
          </w:tcPr>
          <w:p w14:paraId="3079AEF2" w14:textId="77777777" w:rsidR="00B12D12" w:rsidRPr="00117B40" w:rsidRDefault="00B12D12" w:rsidP="00055D9D">
            <w:pPr>
              <w:spacing w:before="60" w:line="240" w:lineRule="atLeast"/>
              <w:rPr>
                <w:rFonts w:cs="Arial"/>
                <w:color w:val="000000"/>
              </w:rPr>
            </w:pPr>
            <w:r w:rsidRPr="00117B40">
              <w:rPr>
                <w:rFonts w:cs="Arial"/>
                <w:color w:val="000000"/>
              </w:rPr>
              <w:t>I4</w:t>
            </w:r>
          </w:p>
        </w:tc>
        <w:tc>
          <w:tcPr>
            <w:tcW w:w="4589" w:type="pct"/>
            <w:tcBorders>
              <w:top w:val="nil"/>
              <w:left w:val="nil"/>
              <w:bottom w:val="single" w:sz="8" w:space="0" w:color="auto"/>
              <w:right w:val="nil"/>
            </w:tcBorders>
            <w:shd w:val="clear" w:color="auto" w:fill="FFFFFF"/>
            <w:tcMar>
              <w:top w:w="0" w:type="dxa"/>
              <w:left w:w="108" w:type="dxa"/>
              <w:bottom w:w="0" w:type="dxa"/>
              <w:right w:w="108" w:type="dxa"/>
            </w:tcMar>
            <w:hideMark/>
          </w:tcPr>
          <w:p w14:paraId="47393722" w14:textId="77777777" w:rsidR="00B12D12" w:rsidRPr="00117B40" w:rsidRDefault="00B12D12" w:rsidP="00055D9D">
            <w:pPr>
              <w:spacing w:before="60" w:line="240" w:lineRule="atLeast"/>
              <w:rPr>
                <w:rFonts w:cs="Arial"/>
                <w:color w:val="000000"/>
              </w:rPr>
            </w:pPr>
            <w:r w:rsidRPr="00117B40">
              <w:rPr>
                <w:rFonts w:cs="Arial"/>
                <w:color w:val="000000"/>
              </w:rPr>
              <w:t>61372, 61421, 61425, 61429, 61430, 61433, 61434, 61446, 61449, 61450, 61453, 61454, 61457, 61462</w:t>
            </w:r>
          </w:p>
        </w:tc>
      </w:tr>
      <w:tr w:rsidR="00B12D12" w:rsidRPr="000E501E" w14:paraId="57FCE54C" w14:textId="77777777" w:rsidTr="00055D9D">
        <w:tc>
          <w:tcPr>
            <w:tcW w:w="411"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4D0C4279" w14:textId="77777777" w:rsidR="00B12D12" w:rsidRPr="00117B40" w:rsidRDefault="00B12D12" w:rsidP="00055D9D">
            <w:pPr>
              <w:spacing w:before="60" w:line="240" w:lineRule="atLeast"/>
              <w:rPr>
                <w:rFonts w:cs="Arial"/>
                <w:color w:val="000000"/>
              </w:rPr>
            </w:pPr>
            <w:r w:rsidRPr="00117B40">
              <w:rPr>
                <w:rFonts w:cs="Arial"/>
                <w:color w:val="000000"/>
              </w:rPr>
              <w:t>I5</w:t>
            </w:r>
          </w:p>
        </w:tc>
        <w:tc>
          <w:tcPr>
            <w:tcW w:w="4589" w:type="pct"/>
            <w:tcBorders>
              <w:top w:val="nil"/>
              <w:left w:val="nil"/>
              <w:bottom w:val="single" w:sz="12" w:space="0" w:color="auto"/>
              <w:right w:val="nil"/>
            </w:tcBorders>
            <w:shd w:val="clear" w:color="auto" w:fill="FFFFFF"/>
            <w:tcMar>
              <w:top w:w="0" w:type="dxa"/>
              <w:left w:w="108" w:type="dxa"/>
              <w:bottom w:w="0" w:type="dxa"/>
              <w:right w:w="108" w:type="dxa"/>
            </w:tcMar>
            <w:hideMark/>
          </w:tcPr>
          <w:p w14:paraId="6A5EF57E" w14:textId="77777777" w:rsidR="00B12D12" w:rsidRPr="00117B40" w:rsidRDefault="00B12D12" w:rsidP="00055D9D">
            <w:pPr>
              <w:spacing w:before="60" w:line="240" w:lineRule="atLeast"/>
              <w:rPr>
                <w:rFonts w:cs="Arial"/>
                <w:color w:val="000000"/>
              </w:rPr>
            </w:pPr>
            <w:r w:rsidRPr="00117B40">
              <w:rPr>
                <w:rFonts w:cs="Arial"/>
                <w:color w:val="000000"/>
              </w:rPr>
              <w:t>63007, 63334</w:t>
            </w:r>
          </w:p>
        </w:tc>
      </w:tr>
    </w:tbl>
    <w:p w14:paraId="1BF57E7C" w14:textId="77777777" w:rsidR="00B12D12" w:rsidRPr="00117B40" w:rsidRDefault="00B12D12" w:rsidP="00B12D12">
      <w:pPr>
        <w:rPr>
          <w:rFonts w:cs="Arial"/>
          <w:noProof/>
        </w:rPr>
      </w:pPr>
    </w:p>
    <w:p w14:paraId="71533F7F" w14:textId="05E44145" w:rsidR="00117B40" w:rsidRDefault="00117B40">
      <w:pPr>
        <w:spacing w:before="0" w:after="0" w:line="240" w:lineRule="auto"/>
        <w:rPr>
          <w:sz w:val="21"/>
        </w:rPr>
      </w:pPr>
      <w:r>
        <w:br w:type="page"/>
      </w:r>
    </w:p>
    <w:p w14:paraId="4503325D" w14:textId="77777777" w:rsidR="00117B40" w:rsidRPr="00433A79" w:rsidRDefault="00117B40" w:rsidP="00117B40">
      <w:pPr>
        <w:jc w:val="right"/>
        <w:rPr>
          <w:rStyle w:val="AmendedItemNumber"/>
          <w:bCs/>
          <w:color w:val="000000" w:themeColor="text1"/>
          <w:szCs w:val="20"/>
          <w:shd w:val="clear" w:color="auto" w:fill="auto"/>
        </w:rPr>
      </w:pPr>
      <w:r>
        <w:rPr>
          <w:b/>
          <w:bCs/>
          <w:szCs w:val="20"/>
        </w:rPr>
        <w:lastRenderedPageBreak/>
        <w:t>Attachment B</w:t>
      </w:r>
    </w:p>
    <w:p w14:paraId="70FD22B4" w14:textId="502F4D05" w:rsidR="00DF504E" w:rsidRPr="00C36BEA" w:rsidRDefault="00DF504E" w:rsidP="00C36BEA">
      <w:pPr>
        <w:spacing w:before="0" w:after="0" w:line="280" w:lineRule="exact"/>
        <w:jc w:val="center"/>
        <w:rPr>
          <w:rStyle w:val="NEWItemNumber"/>
          <w:rFonts w:eastAsiaTheme="minorEastAsia"/>
          <w:sz w:val="36"/>
          <w:szCs w:val="36"/>
        </w:rPr>
      </w:pPr>
      <w:r w:rsidRPr="00C36BEA">
        <w:rPr>
          <w:rStyle w:val="NEWItemNumber"/>
          <w:rFonts w:eastAsiaTheme="minorEastAsia"/>
          <w:sz w:val="36"/>
          <w:szCs w:val="36"/>
        </w:rPr>
        <w:t>Obstetric and gynaecological ultrasound rule changes</w:t>
      </w:r>
    </w:p>
    <w:p w14:paraId="3A294D60" w14:textId="2A7FFF31" w:rsidR="00DF504E" w:rsidRPr="00F34061" w:rsidRDefault="00DF504E" w:rsidP="00DF504E">
      <w:pPr>
        <w:rPr>
          <w:szCs w:val="22"/>
        </w:rPr>
      </w:pPr>
      <w:r w:rsidRPr="00F34061">
        <w:rPr>
          <w:szCs w:val="22"/>
        </w:rPr>
        <w:t xml:space="preserve">The </w:t>
      </w:r>
      <w:hyperlink r:id="rId21" w:history="1">
        <w:r w:rsidRPr="00F34061">
          <w:rPr>
            <w:i/>
            <w:iCs/>
            <w:color w:val="0000FF" w:themeColor="hyperlink"/>
            <w:szCs w:val="22"/>
            <w:u w:val="single"/>
          </w:rPr>
          <w:t>Health Insurance Legislation Amendment (2022 Measures No. 3) Regulations 2022</w:t>
        </w:r>
      </w:hyperlink>
      <w:r w:rsidRPr="00F34061">
        <w:rPr>
          <w:i/>
          <w:iCs/>
          <w:szCs w:val="22"/>
        </w:rPr>
        <w:t xml:space="preserve"> </w:t>
      </w:r>
      <w:r w:rsidRPr="00F34061">
        <w:rPr>
          <w:szCs w:val="22"/>
        </w:rPr>
        <w:t xml:space="preserve">amended the Diagnostic Imaging Services Table with the following ultrasound rule changes. Please note, inclusions are in </w:t>
      </w:r>
      <w:r w:rsidR="00C36BEA">
        <w:rPr>
          <w:szCs w:val="22"/>
        </w:rPr>
        <w:t>blue</w:t>
      </w:r>
      <w:r w:rsidR="00F34061">
        <w:rPr>
          <w:szCs w:val="22"/>
        </w:rPr>
        <w:t>.</w:t>
      </w:r>
    </w:p>
    <w:p w14:paraId="5D8A2AA0" w14:textId="77777777" w:rsidR="00DF504E" w:rsidRPr="00DF504E" w:rsidRDefault="00DF504E" w:rsidP="00DF504E">
      <w:pPr>
        <w:spacing w:before="60" w:after="60" w:line="240" w:lineRule="auto"/>
        <w:rPr>
          <w:b/>
          <w:bCs/>
          <w:sz w:val="21"/>
        </w:rPr>
      </w:pPr>
      <w:r w:rsidRPr="00DF504E">
        <w:rPr>
          <w:b/>
          <w:bCs/>
          <w:sz w:val="21"/>
        </w:rPr>
        <w:t>2.1.4 Obstetric and gynaecological ultrasound services—limits</w:t>
      </w:r>
    </w:p>
    <w:p w14:paraId="1892124C" w14:textId="77777777" w:rsidR="00DF504E" w:rsidRPr="00DF504E" w:rsidRDefault="00DF504E" w:rsidP="00DF504E">
      <w:pPr>
        <w:numPr>
          <w:ilvl w:val="0"/>
          <w:numId w:val="14"/>
        </w:numPr>
        <w:spacing w:before="60" w:after="60" w:line="240" w:lineRule="auto"/>
        <w:rPr>
          <w:sz w:val="21"/>
        </w:rPr>
      </w:pPr>
      <w:r w:rsidRPr="00DF504E">
        <w:rPr>
          <w:sz w:val="21"/>
        </w:rPr>
        <w:t xml:space="preserve">For NR-type diagnostic imaging services mentioned in an item in this </w:t>
      </w:r>
    </w:p>
    <w:p w14:paraId="36D49CBD" w14:textId="77777777" w:rsidR="00DF504E" w:rsidRPr="00DF504E" w:rsidRDefault="00DF504E" w:rsidP="00DF504E">
      <w:pPr>
        <w:spacing w:before="60" w:after="60" w:line="240" w:lineRule="auto"/>
        <w:ind w:left="720"/>
        <w:rPr>
          <w:sz w:val="21"/>
        </w:rPr>
      </w:pPr>
      <w:r w:rsidRPr="00DF504E">
        <w:rPr>
          <w:sz w:val="21"/>
        </w:rPr>
        <w:t xml:space="preserve">Subdivision </w:t>
      </w:r>
      <w:r w:rsidRPr="00C36BEA">
        <w:rPr>
          <w:color w:val="0070C0"/>
          <w:sz w:val="21"/>
        </w:rPr>
        <w:t xml:space="preserve">(other than item 55758), </w:t>
      </w:r>
      <w:r w:rsidRPr="00DF504E">
        <w:rPr>
          <w:sz w:val="21"/>
        </w:rPr>
        <w:t>the specified fee for no more than 3 services provided to the same patient in any one pregnancy applies.</w:t>
      </w:r>
    </w:p>
    <w:p w14:paraId="158DE22B" w14:textId="77777777" w:rsidR="00DF504E" w:rsidRPr="00DF504E" w:rsidRDefault="00DF504E" w:rsidP="00DF504E">
      <w:pPr>
        <w:numPr>
          <w:ilvl w:val="0"/>
          <w:numId w:val="14"/>
        </w:numPr>
        <w:spacing w:before="60" w:after="60" w:line="240" w:lineRule="auto"/>
        <w:rPr>
          <w:sz w:val="21"/>
        </w:rPr>
      </w:pPr>
      <w:r w:rsidRPr="00DF504E">
        <w:rPr>
          <w:sz w:val="21"/>
        </w:rPr>
        <w:t xml:space="preserve">For any patient, items 55706, 55707, 55708, 55709, 55718, 55723, </w:t>
      </w:r>
      <w:r w:rsidRPr="00C36BEA">
        <w:rPr>
          <w:color w:val="0070C0"/>
          <w:sz w:val="21"/>
        </w:rPr>
        <w:t xml:space="preserve">55742, 55743, </w:t>
      </w:r>
      <w:r w:rsidRPr="00DF504E">
        <w:rPr>
          <w:sz w:val="21"/>
        </w:rPr>
        <w:t xml:space="preserve">55759, </w:t>
      </w:r>
    </w:p>
    <w:p w14:paraId="7F2A477C" w14:textId="77777777" w:rsidR="00DF504E" w:rsidRPr="00DF504E" w:rsidRDefault="00DF504E" w:rsidP="00DF504E">
      <w:pPr>
        <w:spacing w:before="60" w:after="60" w:line="240" w:lineRule="auto"/>
        <w:ind w:left="720"/>
        <w:rPr>
          <w:sz w:val="21"/>
        </w:rPr>
      </w:pPr>
      <w:r w:rsidRPr="00DF504E">
        <w:rPr>
          <w:sz w:val="21"/>
        </w:rPr>
        <w:t>55762, 55768 and 55770 are applicable only once in a pregnancy.</w:t>
      </w:r>
    </w:p>
    <w:p w14:paraId="14056546" w14:textId="77777777" w:rsidR="00DF504E" w:rsidRPr="00DF504E" w:rsidRDefault="00DF504E" w:rsidP="00DF504E">
      <w:pPr>
        <w:spacing w:before="60" w:after="60" w:line="240" w:lineRule="auto"/>
        <w:rPr>
          <w:sz w:val="21"/>
        </w:rPr>
      </w:pPr>
    </w:p>
    <w:p w14:paraId="2E0AE069" w14:textId="77777777" w:rsidR="00DF504E" w:rsidRPr="00DF504E" w:rsidRDefault="00DF504E" w:rsidP="00DF504E">
      <w:pPr>
        <w:spacing w:before="60" w:after="60" w:line="240" w:lineRule="auto"/>
        <w:rPr>
          <w:b/>
          <w:bCs/>
          <w:sz w:val="21"/>
        </w:rPr>
      </w:pPr>
      <w:r w:rsidRPr="00DF504E">
        <w:rPr>
          <w:b/>
          <w:bCs/>
          <w:sz w:val="21"/>
        </w:rPr>
        <w:t>2.1.5 Obstetric and gynaecological services—referrals and clinical notes</w:t>
      </w:r>
    </w:p>
    <w:p w14:paraId="724FD589" w14:textId="77777777" w:rsidR="00DF504E" w:rsidRPr="00DF504E" w:rsidRDefault="00DF504E" w:rsidP="00DF504E">
      <w:pPr>
        <w:numPr>
          <w:ilvl w:val="0"/>
          <w:numId w:val="13"/>
        </w:numPr>
        <w:spacing w:before="60" w:after="60" w:line="240" w:lineRule="auto"/>
        <w:rPr>
          <w:sz w:val="21"/>
        </w:rPr>
      </w:pPr>
      <w:r w:rsidRPr="00DF504E">
        <w:rPr>
          <w:sz w:val="21"/>
        </w:rPr>
        <w:t xml:space="preserve">A referral for a service mentioned in item 55700, 55704, 55707, 55712, 55718, </w:t>
      </w:r>
    </w:p>
    <w:p w14:paraId="7BBFEE37" w14:textId="77777777" w:rsidR="00DF504E" w:rsidRPr="00DF504E" w:rsidRDefault="00DF504E" w:rsidP="00DF504E">
      <w:pPr>
        <w:spacing w:before="60" w:after="60" w:line="240" w:lineRule="auto"/>
        <w:ind w:left="720"/>
        <w:rPr>
          <w:sz w:val="21"/>
        </w:rPr>
      </w:pPr>
      <w:r w:rsidRPr="00DF504E">
        <w:rPr>
          <w:sz w:val="21"/>
        </w:rPr>
        <w:t xml:space="preserve">55721, </w:t>
      </w:r>
      <w:r w:rsidRPr="00C36BEA">
        <w:rPr>
          <w:color w:val="0070C0"/>
          <w:sz w:val="21"/>
        </w:rPr>
        <w:t xml:space="preserve">55740, 55742, 55757, </w:t>
      </w:r>
      <w:r w:rsidRPr="00DF504E">
        <w:rPr>
          <w:sz w:val="21"/>
        </w:rPr>
        <w:t>55759, 55764, 55768 and 55772 must state the relevant condition or clinical indication for the service.</w:t>
      </w:r>
    </w:p>
    <w:p w14:paraId="0D22A128" w14:textId="77777777" w:rsidR="00DF504E" w:rsidRPr="00DF504E" w:rsidRDefault="00DF504E" w:rsidP="00DF504E">
      <w:pPr>
        <w:numPr>
          <w:ilvl w:val="0"/>
          <w:numId w:val="13"/>
        </w:numPr>
        <w:spacing w:before="60" w:after="60" w:line="240" w:lineRule="auto"/>
        <w:rPr>
          <w:sz w:val="21"/>
        </w:rPr>
      </w:pPr>
      <w:r w:rsidRPr="00DF504E">
        <w:rPr>
          <w:sz w:val="21"/>
        </w:rPr>
        <w:t xml:space="preserve">If a referral for a service mentioned in item 55712, 55721, 55764 or 55772 is </w:t>
      </w:r>
    </w:p>
    <w:p w14:paraId="048D21AC" w14:textId="77777777" w:rsidR="00DF504E" w:rsidRPr="00DF504E" w:rsidRDefault="00DF504E" w:rsidP="00DF504E">
      <w:pPr>
        <w:spacing w:before="60" w:after="60" w:line="240" w:lineRule="auto"/>
        <w:ind w:left="720"/>
        <w:rPr>
          <w:sz w:val="21"/>
        </w:rPr>
      </w:pPr>
      <w:r w:rsidRPr="00DF504E">
        <w:rPr>
          <w:sz w:val="21"/>
        </w:rPr>
        <w:t>given by a medical practitioner who has obstetric privileges at a non-metropolitan hospital, the referral must also state the words ‘non-metropolitan obstetric privileges’.</w:t>
      </w:r>
    </w:p>
    <w:p w14:paraId="3551886B" w14:textId="77777777" w:rsidR="00DF504E" w:rsidRPr="00DF504E" w:rsidRDefault="00DF504E" w:rsidP="00DF504E">
      <w:pPr>
        <w:numPr>
          <w:ilvl w:val="0"/>
          <w:numId w:val="13"/>
        </w:numPr>
        <w:spacing w:before="60" w:after="60" w:line="240" w:lineRule="auto"/>
        <w:rPr>
          <w:sz w:val="21"/>
        </w:rPr>
      </w:pPr>
      <w:r w:rsidRPr="00DF504E">
        <w:rPr>
          <w:sz w:val="21"/>
        </w:rPr>
        <w:t xml:space="preserve">A medical practitioner’s clinical notes for a service mentioned in item 55703, </w:t>
      </w:r>
    </w:p>
    <w:p w14:paraId="13EB4EE9" w14:textId="77777777" w:rsidR="00DF504E" w:rsidRPr="00DF504E" w:rsidRDefault="00DF504E" w:rsidP="00DF504E">
      <w:pPr>
        <w:spacing w:before="60" w:after="60" w:line="240" w:lineRule="auto"/>
        <w:ind w:left="720"/>
        <w:rPr>
          <w:sz w:val="21"/>
        </w:rPr>
      </w:pPr>
      <w:r w:rsidRPr="00DF504E">
        <w:rPr>
          <w:sz w:val="21"/>
        </w:rPr>
        <w:t>55705, 55708, 55715, 55723, 55725,</w:t>
      </w:r>
      <w:r w:rsidRPr="00C36BEA">
        <w:rPr>
          <w:color w:val="0070C0"/>
          <w:sz w:val="21"/>
        </w:rPr>
        <w:t xml:space="preserve"> 55741, 55743, 55758, </w:t>
      </w:r>
      <w:r w:rsidRPr="00DF504E">
        <w:rPr>
          <w:sz w:val="21"/>
        </w:rPr>
        <w:t>55762, 55766, 55770 or 55774 must state the relevant condition or clinical indication for the service.</w:t>
      </w:r>
    </w:p>
    <w:p w14:paraId="453EF28C" w14:textId="77777777" w:rsidR="00DF504E" w:rsidRPr="00DF504E" w:rsidRDefault="00DF504E" w:rsidP="00DF504E">
      <w:pPr>
        <w:spacing w:before="0" w:after="0" w:line="240" w:lineRule="auto"/>
        <w:rPr>
          <w:rFonts w:cs="Arial"/>
          <w:bCs/>
          <w:iCs/>
          <w:color w:val="FFFFFF" w:themeColor="background1"/>
          <w:sz w:val="36"/>
          <w:szCs w:val="28"/>
          <w:u w:color="3F4A75" w:themeColor="accent1"/>
          <w:shd w:val="clear" w:color="auto" w:fill="A9B1D0" w:themeFill="text2" w:themeFillTint="66"/>
        </w:rPr>
      </w:pPr>
      <w:r w:rsidRPr="00DF504E">
        <w:rPr>
          <w:b/>
          <w:color w:val="FFFFFF" w:themeColor="background1"/>
          <w:u w:color="3F4A75" w:themeColor="accent1"/>
          <w:shd w:val="clear" w:color="auto" w:fill="A9B1D0" w:themeFill="text2" w:themeFillTint="66"/>
        </w:rPr>
        <w:br w:type="page"/>
      </w:r>
    </w:p>
    <w:p w14:paraId="1AEBBDA7" w14:textId="79D4742D" w:rsidR="00DF504E" w:rsidRPr="00C36BEA" w:rsidRDefault="00DF504E" w:rsidP="00C36BEA">
      <w:pPr>
        <w:spacing w:before="0" w:after="0" w:line="280" w:lineRule="exact"/>
        <w:jc w:val="center"/>
        <w:rPr>
          <w:rStyle w:val="NEWItemNumber"/>
          <w:rFonts w:eastAsiaTheme="minorEastAsia"/>
          <w:sz w:val="36"/>
          <w:szCs w:val="36"/>
        </w:rPr>
      </w:pPr>
      <w:r w:rsidRPr="00C36BEA">
        <w:rPr>
          <w:rStyle w:val="NEWItemNumber"/>
          <w:rFonts w:eastAsiaTheme="minorEastAsia"/>
          <w:sz w:val="36"/>
          <w:szCs w:val="36"/>
        </w:rPr>
        <w:lastRenderedPageBreak/>
        <w:t>MRI rule changes</w:t>
      </w:r>
    </w:p>
    <w:p w14:paraId="60D76C82" w14:textId="076B7164" w:rsidR="00DF504E" w:rsidRPr="00F34061" w:rsidRDefault="00DF504E" w:rsidP="00DF504E">
      <w:pPr>
        <w:rPr>
          <w:szCs w:val="22"/>
        </w:rPr>
      </w:pPr>
      <w:r w:rsidRPr="00F34061">
        <w:rPr>
          <w:szCs w:val="22"/>
        </w:rPr>
        <w:t xml:space="preserve">The </w:t>
      </w:r>
      <w:hyperlink r:id="rId22" w:history="1">
        <w:r w:rsidRPr="00F34061">
          <w:rPr>
            <w:i/>
            <w:iCs/>
            <w:color w:val="0000FF" w:themeColor="hyperlink"/>
            <w:szCs w:val="22"/>
            <w:u w:val="single"/>
          </w:rPr>
          <w:t>Health Insurance Legislation Amendment (2022 Measures No. 3) Regulations 2022</w:t>
        </w:r>
      </w:hyperlink>
      <w:r w:rsidRPr="00F34061">
        <w:rPr>
          <w:i/>
          <w:iCs/>
          <w:szCs w:val="22"/>
        </w:rPr>
        <w:t xml:space="preserve"> </w:t>
      </w:r>
      <w:r w:rsidRPr="00F34061">
        <w:rPr>
          <w:szCs w:val="22"/>
        </w:rPr>
        <w:t xml:space="preserve">amended the Diagnostic Imaging Services Table with the following MRI rule changes. Please note, inclusions are in </w:t>
      </w:r>
      <w:r w:rsidR="00C36BEA">
        <w:rPr>
          <w:szCs w:val="22"/>
        </w:rPr>
        <w:t>blue</w:t>
      </w:r>
      <w:r w:rsidR="00F34061">
        <w:rPr>
          <w:szCs w:val="22"/>
        </w:rPr>
        <w:t>.</w:t>
      </w:r>
    </w:p>
    <w:p w14:paraId="436AA3F3" w14:textId="77777777" w:rsidR="00DF504E" w:rsidRPr="00DF504E" w:rsidRDefault="00DF504E" w:rsidP="00DF504E">
      <w:pPr>
        <w:spacing w:before="60" w:after="60" w:line="240" w:lineRule="auto"/>
        <w:rPr>
          <w:b/>
          <w:bCs/>
          <w:sz w:val="21"/>
        </w:rPr>
      </w:pPr>
      <w:r w:rsidRPr="00DF504E">
        <w:rPr>
          <w:b/>
          <w:bCs/>
          <w:sz w:val="21"/>
        </w:rPr>
        <w:t>3.1 Dictionary</w:t>
      </w:r>
    </w:p>
    <w:p w14:paraId="6D206A41" w14:textId="77777777" w:rsidR="00DF504E" w:rsidRPr="00DF504E" w:rsidRDefault="00DF504E" w:rsidP="00DF504E">
      <w:pPr>
        <w:spacing w:before="60" w:after="60" w:line="240" w:lineRule="auto"/>
        <w:rPr>
          <w:sz w:val="21"/>
        </w:rPr>
      </w:pPr>
      <w:r w:rsidRPr="00DF504E">
        <w:rPr>
          <w:b/>
          <w:bCs/>
          <w:i/>
          <w:iCs/>
          <w:sz w:val="21"/>
        </w:rPr>
        <w:t>scan</w:t>
      </w:r>
      <w:r w:rsidRPr="00DF504E">
        <w:rPr>
          <w:sz w:val="21"/>
        </w:rPr>
        <w:t xml:space="preserve">, for items 63001 to </w:t>
      </w:r>
      <w:r w:rsidRPr="00C36BEA">
        <w:rPr>
          <w:color w:val="0070C0"/>
          <w:sz w:val="21"/>
        </w:rPr>
        <w:t>63563</w:t>
      </w:r>
      <w:r w:rsidRPr="00DF504E">
        <w:rPr>
          <w:sz w:val="21"/>
        </w:rPr>
        <w:t xml:space="preserve"> and 63740 to 63743, has the meaning given by clause 2.5.7.</w:t>
      </w:r>
    </w:p>
    <w:p w14:paraId="0F993CAC" w14:textId="77777777" w:rsidR="00DF504E" w:rsidRPr="00DF504E" w:rsidRDefault="00DF504E" w:rsidP="00DF504E">
      <w:pPr>
        <w:spacing w:before="60" w:after="60" w:line="240" w:lineRule="auto"/>
        <w:rPr>
          <w:sz w:val="21"/>
        </w:rPr>
      </w:pPr>
    </w:p>
    <w:p w14:paraId="04B94C1C" w14:textId="77777777" w:rsidR="00DF504E" w:rsidRPr="00DF504E" w:rsidRDefault="00DF504E" w:rsidP="00DF504E">
      <w:pPr>
        <w:spacing w:before="60" w:after="60" w:line="240" w:lineRule="auto"/>
        <w:rPr>
          <w:b/>
          <w:bCs/>
          <w:sz w:val="21"/>
        </w:rPr>
      </w:pPr>
      <w:r w:rsidRPr="00DF504E">
        <w:rPr>
          <w:b/>
          <w:bCs/>
          <w:sz w:val="21"/>
        </w:rPr>
        <w:t>2.5.7 MRI and MRA services—meaning of scan</w:t>
      </w:r>
    </w:p>
    <w:p w14:paraId="53A9756F" w14:textId="77777777" w:rsidR="00DF504E" w:rsidRPr="00DF504E" w:rsidRDefault="00DF504E" w:rsidP="00DF504E">
      <w:pPr>
        <w:spacing w:before="0" w:after="0" w:line="240" w:lineRule="auto"/>
        <w:ind w:left="720"/>
        <w:rPr>
          <w:sz w:val="21"/>
        </w:rPr>
      </w:pPr>
      <w:r w:rsidRPr="00DF504E">
        <w:rPr>
          <w:sz w:val="21"/>
        </w:rPr>
        <w:t xml:space="preserve">In items 63001 to </w:t>
      </w:r>
      <w:r w:rsidRPr="00C36BEA">
        <w:rPr>
          <w:color w:val="0070C0"/>
          <w:sz w:val="21"/>
        </w:rPr>
        <w:t>63563</w:t>
      </w:r>
      <w:r w:rsidRPr="00DF504E">
        <w:rPr>
          <w:color w:val="FF0000"/>
          <w:sz w:val="21"/>
        </w:rPr>
        <w:t xml:space="preserve"> </w:t>
      </w:r>
      <w:r w:rsidRPr="00DF504E">
        <w:rPr>
          <w:sz w:val="21"/>
        </w:rPr>
        <w:t>and 63740 to 63743:</w:t>
      </w:r>
      <w:r w:rsidRPr="00DF504E">
        <w:rPr>
          <w:sz w:val="21"/>
        </w:rPr>
        <w:cr/>
      </w:r>
      <w:r w:rsidRPr="00DF504E">
        <w:rPr>
          <w:b/>
          <w:bCs/>
          <w:i/>
          <w:iCs/>
          <w:sz w:val="21"/>
        </w:rPr>
        <w:t>scan</w:t>
      </w:r>
      <w:r w:rsidRPr="00DF504E">
        <w:rPr>
          <w:sz w:val="21"/>
        </w:rPr>
        <w:t xml:space="preserve"> means a minimum of 3 sequences</w:t>
      </w:r>
    </w:p>
    <w:p w14:paraId="270B040F" w14:textId="77777777" w:rsidR="00DF504E" w:rsidRPr="00DF504E" w:rsidRDefault="00DF504E" w:rsidP="00DF504E">
      <w:pPr>
        <w:spacing w:before="0" w:after="0" w:line="240" w:lineRule="auto"/>
        <w:ind w:left="720"/>
        <w:rPr>
          <w:sz w:val="21"/>
        </w:rPr>
      </w:pPr>
    </w:p>
    <w:p w14:paraId="6CA77A07" w14:textId="77777777" w:rsidR="00DF504E" w:rsidRPr="00DF504E" w:rsidRDefault="00DF504E" w:rsidP="00DF504E">
      <w:pPr>
        <w:spacing w:before="0" w:after="0" w:line="240" w:lineRule="auto"/>
        <w:rPr>
          <w:b/>
          <w:bCs/>
          <w:color w:val="auto"/>
          <w:sz w:val="21"/>
        </w:rPr>
      </w:pPr>
      <w:r w:rsidRPr="00DF504E">
        <w:rPr>
          <w:b/>
          <w:bCs/>
          <w:color w:val="auto"/>
          <w:sz w:val="21"/>
        </w:rPr>
        <w:t>1.2.18 Bulk-billing incentive</w:t>
      </w:r>
    </w:p>
    <w:p w14:paraId="700162CA" w14:textId="77777777" w:rsidR="00DF504E" w:rsidRPr="00DF504E" w:rsidRDefault="00DF504E" w:rsidP="00DF504E">
      <w:pPr>
        <w:numPr>
          <w:ilvl w:val="0"/>
          <w:numId w:val="15"/>
        </w:numPr>
        <w:spacing w:before="60" w:after="60" w:line="240" w:lineRule="auto"/>
        <w:rPr>
          <w:color w:val="auto"/>
          <w:sz w:val="21"/>
        </w:rPr>
      </w:pPr>
      <w:r w:rsidRPr="00DF504E">
        <w:rPr>
          <w:color w:val="auto"/>
          <w:sz w:val="21"/>
        </w:rPr>
        <w:t>This clause applies if:</w:t>
      </w:r>
    </w:p>
    <w:p w14:paraId="0037D027" w14:textId="77777777" w:rsidR="00DF504E" w:rsidRPr="00DF504E" w:rsidRDefault="00DF504E" w:rsidP="00DF504E">
      <w:pPr>
        <w:numPr>
          <w:ilvl w:val="1"/>
          <w:numId w:val="16"/>
        </w:numPr>
        <w:spacing w:before="60" w:after="60" w:line="240" w:lineRule="auto"/>
        <w:rPr>
          <w:color w:val="auto"/>
          <w:sz w:val="21"/>
        </w:rPr>
      </w:pPr>
      <w:r w:rsidRPr="00DF504E">
        <w:rPr>
          <w:color w:val="auto"/>
          <w:sz w:val="21"/>
        </w:rPr>
        <w:t>a service that is mentioned in an item in Divisions 2.1 to 2.5 of this Schedule is provided; and</w:t>
      </w:r>
    </w:p>
    <w:p w14:paraId="783929E1" w14:textId="77777777" w:rsidR="00DF504E" w:rsidRPr="00DF504E" w:rsidRDefault="00DF504E" w:rsidP="00DF504E">
      <w:pPr>
        <w:numPr>
          <w:ilvl w:val="1"/>
          <w:numId w:val="16"/>
        </w:numPr>
        <w:spacing w:before="60" w:after="60" w:line="240" w:lineRule="auto"/>
        <w:rPr>
          <w:color w:val="auto"/>
          <w:sz w:val="21"/>
        </w:rPr>
      </w:pPr>
      <w:r w:rsidRPr="00DF504E">
        <w:rPr>
          <w:color w:val="auto"/>
          <w:sz w:val="21"/>
        </w:rPr>
        <w:t>the service is not provided in a hospital; and</w:t>
      </w:r>
    </w:p>
    <w:p w14:paraId="4408820B" w14:textId="77777777" w:rsidR="00DF504E" w:rsidRPr="00DF504E" w:rsidRDefault="00DF504E" w:rsidP="00DF504E">
      <w:pPr>
        <w:numPr>
          <w:ilvl w:val="1"/>
          <w:numId w:val="16"/>
        </w:numPr>
        <w:spacing w:before="60" w:after="60" w:line="240" w:lineRule="auto"/>
        <w:rPr>
          <w:color w:val="auto"/>
          <w:sz w:val="21"/>
        </w:rPr>
      </w:pPr>
      <w:r w:rsidRPr="00DF504E">
        <w:rPr>
          <w:color w:val="auto"/>
          <w:sz w:val="21"/>
        </w:rPr>
        <w:t>the service is bulk-billed.</w:t>
      </w:r>
    </w:p>
    <w:p w14:paraId="1571B80A" w14:textId="77777777" w:rsidR="00DF504E" w:rsidRPr="00DF504E" w:rsidRDefault="00DF504E" w:rsidP="00DF504E">
      <w:pPr>
        <w:numPr>
          <w:ilvl w:val="0"/>
          <w:numId w:val="15"/>
        </w:numPr>
        <w:spacing w:before="60" w:after="60" w:line="240" w:lineRule="auto"/>
        <w:rPr>
          <w:color w:val="auto"/>
          <w:sz w:val="21"/>
        </w:rPr>
      </w:pPr>
      <w:r w:rsidRPr="00DF504E">
        <w:rPr>
          <w:color w:val="auto"/>
          <w:sz w:val="21"/>
        </w:rPr>
        <w:t xml:space="preserve">The fee for the service is 95% of the fee mentioned in this Schedule for the </w:t>
      </w:r>
    </w:p>
    <w:p w14:paraId="46AE1B85" w14:textId="77777777" w:rsidR="00DF504E" w:rsidRPr="00DF504E" w:rsidRDefault="00DF504E" w:rsidP="00DF504E">
      <w:pPr>
        <w:spacing w:before="60" w:after="60" w:line="240" w:lineRule="auto"/>
        <w:ind w:left="720"/>
        <w:rPr>
          <w:color w:val="auto"/>
          <w:sz w:val="21"/>
        </w:rPr>
      </w:pPr>
      <w:r w:rsidRPr="00DF504E">
        <w:rPr>
          <w:color w:val="auto"/>
          <w:sz w:val="21"/>
        </w:rPr>
        <w:t>service.</w:t>
      </w:r>
    </w:p>
    <w:p w14:paraId="20628686" w14:textId="77777777" w:rsidR="00DF504E" w:rsidRPr="00DF504E" w:rsidRDefault="00DF504E" w:rsidP="00DF504E">
      <w:pPr>
        <w:spacing w:before="60" w:after="60" w:line="240" w:lineRule="auto"/>
        <w:ind w:left="1440"/>
        <w:rPr>
          <w:color w:val="auto"/>
          <w:sz w:val="18"/>
          <w:szCs w:val="18"/>
        </w:rPr>
      </w:pPr>
      <w:r w:rsidRPr="00DF504E">
        <w:rPr>
          <w:color w:val="auto"/>
          <w:sz w:val="18"/>
          <w:szCs w:val="18"/>
        </w:rPr>
        <w:t xml:space="preserve">Note: Under paragraph 10(2)(aa) of the Act and subsection 28(2) of the Health Insurance </w:t>
      </w:r>
    </w:p>
    <w:p w14:paraId="7243B976" w14:textId="77777777" w:rsidR="00DF504E" w:rsidRDefault="00DF504E" w:rsidP="005D510B">
      <w:pPr>
        <w:ind w:left="720" w:firstLine="720"/>
        <w:rPr>
          <w:color w:val="auto"/>
          <w:sz w:val="18"/>
          <w:szCs w:val="18"/>
        </w:rPr>
      </w:pPr>
      <w:r w:rsidRPr="00DF504E">
        <w:rPr>
          <w:color w:val="auto"/>
          <w:sz w:val="18"/>
          <w:szCs w:val="18"/>
        </w:rPr>
        <w:t>Regulations 2018, the medicare benefit payable is 100% of the fee for the service.</w:t>
      </w:r>
    </w:p>
    <w:p w14:paraId="03A27DB7" w14:textId="6605B5CE" w:rsidR="00EA1AF6" w:rsidRDefault="00EA1AF6" w:rsidP="00EA1AF6">
      <w:pPr>
        <w:pStyle w:val="Tabletextleft"/>
      </w:pPr>
      <w:r w:rsidRPr="00EA1AF6">
        <w:t xml:space="preserve">This clause does not apply to the service specified in item 61369 </w:t>
      </w:r>
      <w:r w:rsidRPr="00C36BEA">
        <w:rPr>
          <w:color w:val="0070C0"/>
        </w:rPr>
        <w:t>or 63549</w:t>
      </w:r>
      <w:r w:rsidRPr="00EA1AF6">
        <w:t>.</w:t>
      </w:r>
      <w:r w:rsidRPr="00EA1AF6">
        <w:cr/>
      </w:r>
    </w:p>
    <w:p w14:paraId="041C8CDC" w14:textId="0C921432" w:rsidR="00EA1AF6" w:rsidRDefault="005D510B" w:rsidP="00EA1AF6">
      <w:pPr>
        <w:pStyle w:val="Tabletextleft"/>
        <w:numPr>
          <w:ilvl w:val="0"/>
          <w:numId w:val="0"/>
        </w:numPr>
      </w:pPr>
      <w:r>
        <w:rPr>
          <w:b/>
          <w:bCs/>
        </w:rPr>
        <w:t>Table</w:t>
      </w:r>
      <w:r w:rsidR="00EA1AF6" w:rsidRPr="005D510B">
        <w:rPr>
          <w:b/>
          <w:bCs/>
        </w:rPr>
        <w:t xml:space="preserve"> 2.5.9 </w:t>
      </w:r>
      <w:r>
        <w:rPr>
          <w:b/>
          <w:bCs/>
        </w:rPr>
        <w:t>– Related services</w:t>
      </w:r>
    </w:p>
    <w:p w14:paraId="4167D367" w14:textId="4CF4E325" w:rsidR="00EA1AF6" w:rsidRDefault="00EA1AF6" w:rsidP="00EA1AF6">
      <w:pPr>
        <w:pStyle w:val="Tabletextleft"/>
        <w:numPr>
          <w:ilvl w:val="0"/>
          <w:numId w:val="0"/>
        </w:numPr>
      </w:pPr>
      <w:r>
        <w:tab/>
        <w:t>Repeal item</w:t>
      </w:r>
      <w:r w:rsidR="005D510B">
        <w:t xml:space="preserve"> 14A</w:t>
      </w:r>
      <w:r>
        <w:t xml:space="preserve">. </w:t>
      </w:r>
    </w:p>
    <w:p w14:paraId="1B4664F2" w14:textId="77777777" w:rsidR="00EA1AF6" w:rsidRPr="00EA1AF6" w:rsidRDefault="00EA1AF6" w:rsidP="005D510B">
      <w:pPr>
        <w:pStyle w:val="Tabletextleft"/>
        <w:numPr>
          <w:ilvl w:val="0"/>
          <w:numId w:val="0"/>
        </w:numPr>
      </w:pPr>
    </w:p>
    <w:p w14:paraId="12C9B21C" w14:textId="76BA632B" w:rsidR="00EA1AF6" w:rsidRPr="005D510B" w:rsidRDefault="00EA1AF6" w:rsidP="00EA1AF6">
      <w:pPr>
        <w:spacing w:before="60" w:after="60" w:line="240" w:lineRule="auto"/>
        <w:rPr>
          <w:b/>
          <w:bCs/>
          <w:sz w:val="18"/>
          <w:szCs w:val="18"/>
        </w:rPr>
      </w:pPr>
      <w:r w:rsidRPr="005D510B">
        <w:rPr>
          <w:b/>
          <w:bCs/>
          <w:sz w:val="18"/>
          <w:szCs w:val="18"/>
        </w:rPr>
        <w:t xml:space="preserve">Item </w:t>
      </w:r>
      <w:r w:rsidRPr="005D510B">
        <w:rPr>
          <w:b/>
          <w:bCs/>
          <w:sz w:val="18"/>
          <w:szCs w:val="18"/>
        </w:rPr>
        <w:tab/>
        <w:t xml:space="preserve">Column 1 </w:t>
      </w:r>
      <w:r w:rsidRPr="005D510B">
        <w:rPr>
          <w:b/>
          <w:bCs/>
          <w:sz w:val="18"/>
          <w:szCs w:val="18"/>
        </w:rPr>
        <w:tab/>
      </w:r>
      <w:r w:rsidRPr="005D510B">
        <w:rPr>
          <w:b/>
          <w:bCs/>
          <w:sz w:val="18"/>
          <w:szCs w:val="18"/>
        </w:rPr>
        <w:tab/>
      </w:r>
      <w:r w:rsidRPr="005D510B">
        <w:rPr>
          <w:b/>
          <w:bCs/>
          <w:sz w:val="18"/>
          <w:szCs w:val="18"/>
        </w:rPr>
        <w:tab/>
        <w:t>Column 2</w:t>
      </w:r>
      <w:r w:rsidRPr="005D510B">
        <w:rPr>
          <w:b/>
          <w:bCs/>
          <w:sz w:val="18"/>
          <w:szCs w:val="18"/>
        </w:rPr>
        <w:tab/>
      </w:r>
      <w:r w:rsidRPr="005D510B">
        <w:rPr>
          <w:b/>
          <w:bCs/>
          <w:sz w:val="18"/>
          <w:szCs w:val="18"/>
        </w:rPr>
        <w:tab/>
        <w:t>Column 3</w:t>
      </w:r>
    </w:p>
    <w:p w14:paraId="7E601339" w14:textId="7A82747C" w:rsidR="00EA1AF6" w:rsidRPr="005D510B" w:rsidRDefault="00EA1AF6" w:rsidP="00EA1AF6">
      <w:pPr>
        <w:spacing w:before="60" w:after="60" w:line="240" w:lineRule="auto"/>
        <w:ind w:firstLine="720"/>
        <w:rPr>
          <w:rStyle w:val="AmendedItemNumber"/>
          <w:b w:val="0"/>
          <w:bCs/>
          <w:color w:val="auto"/>
          <w:sz w:val="18"/>
          <w:szCs w:val="18"/>
          <w:shd w:val="clear" w:color="auto" w:fill="auto"/>
        </w:rPr>
      </w:pPr>
      <w:r w:rsidRPr="005D510B">
        <w:rPr>
          <w:b/>
          <w:bCs/>
          <w:sz w:val="18"/>
          <w:szCs w:val="18"/>
        </w:rPr>
        <w:t xml:space="preserve">MRI or MRA items </w:t>
      </w:r>
      <w:r w:rsidRPr="005D510B">
        <w:rPr>
          <w:b/>
          <w:bCs/>
          <w:sz w:val="18"/>
          <w:szCs w:val="18"/>
        </w:rPr>
        <w:tab/>
      </w:r>
      <w:r w:rsidRPr="005D510B">
        <w:rPr>
          <w:b/>
          <w:bCs/>
          <w:sz w:val="18"/>
          <w:szCs w:val="18"/>
        </w:rPr>
        <w:tab/>
        <w:t xml:space="preserve">Limitation period </w:t>
      </w:r>
      <w:r w:rsidRPr="005D510B">
        <w:rPr>
          <w:b/>
          <w:bCs/>
          <w:sz w:val="18"/>
          <w:szCs w:val="18"/>
        </w:rPr>
        <w:tab/>
        <w:t>Maximum number of services</w:t>
      </w:r>
    </w:p>
    <w:p w14:paraId="12012A33" w14:textId="364AE7F3" w:rsidR="00EA1AF6" w:rsidRDefault="00EA1AF6" w:rsidP="005D510B">
      <w:pPr>
        <w:pBdr>
          <w:bottom w:val="single" w:sz="4" w:space="1" w:color="auto"/>
        </w:pBdr>
        <w:rPr>
          <w:strike/>
        </w:rPr>
      </w:pPr>
    </w:p>
    <w:p w14:paraId="4C43AC0C" w14:textId="1B8090C1" w:rsidR="00E7530D" w:rsidRPr="005D510B" w:rsidRDefault="00EA1AF6" w:rsidP="005D510B">
      <w:pPr>
        <w:rPr>
          <w:strike/>
          <w:sz w:val="21"/>
          <w:szCs w:val="21"/>
        </w:rPr>
      </w:pPr>
      <w:r w:rsidRPr="005D510B">
        <w:rPr>
          <w:strike/>
          <w:sz w:val="21"/>
          <w:szCs w:val="21"/>
        </w:rPr>
        <w:t xml:space="preserve">14A </w:t>
      </w:r>
      <w:r w:rsidRPr="005D510B">
        <w:rPr>
          <w:strike/>
          <w:sz w:val="21"/>
          <w:szCs w:val="21"/>
        </w:rPr>
        <w:tab/>
        <w:t xml:space="preserve">63454 </w:t>
      </w:r>
      <w:r w:rsidRPr="005D510B">
        <w:rPr>
          <w:strike/>
          <w:sz w:val="21"/>
          <w:szCs w:val="21"/>
        </w:rPr>
        <w:tab/>
      </w:r>
      <w:r w:rsidRPr="005D510B">
        <w:rPr>
          <w:strike/>
          <w:sz w:val="21"/>
          <w:szCs w:val="21"/>
        </w:rPr>
        <w:tab/>
      </w:r>
      <w:r w:rsidRPr="005D510B">
        <w:rPr>
          <w:strike/>
          <w:sz w:val="21"/>
          <w:szCs w:val="21"/>
        </w:rPr>
        <w:tab/>
      </w:r>
      <w:r w:rsidRPr="005D510B">
        <w:rPr>
          <w:strike/>
          <w:sz w:val="21"/>
          <w:szCs w:val="21"/>
        </w:rPr>
        <w:tab/>
        <w:t xml:space="preserve">patient’s pregnancy </w:t>
      </w:r>
      <w:r w:rsidRPr="005D510B">
        <w:rPr>
          <w:strike/>
          <w:sz w:val="21"/>
          <w:szCs w:val="21"/>
        </w:rPr>
        <w:tab/>
        <w:t>1</w:t>
      </w:r>
    </w:p>
    <w:sectPr w:rsidR="00E7530D" w:rsidRPr="005D510B" w:rsidSect="00B53987">
      <w:headerReference w:type="default" r:id="rId23"/>
      <w:footerReference w:type="default" r:id="rId24"/>
      <w:headerReference w:type="first" r:id="rId25"/>
      <w:footerReference w:type="first" r:id="rId26"/>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053D5" w14:textId="77777777" w:rsidR="00B759B4" w:rsidRDefault="00B759B4" w:rsidP="006B56BB">
      <w:r>
        <w:separator/>
      </w:r>
    </w:p>
    <w:p w14:paraId="480CEBC5" w14:textId="77777777" w:rsidR="00B759B4" w:rsidRDefault="00B759B4"/>
  </w:endnote>
  <w:endnote w:type="continuationSeparator" w:id="0">
    <w:p w14:paraId="3280E180" w14:textId="77777777" w:rsidR="00B759B4" w:rsidRDefault="00B759B4" w:rsidP="006B56BB">
      <w:r>
        <w:continuationSeparator/>
      </w:r>
    </w:p>
    <w:p w14:paraId="1557B77B" w14:textId="77777777" w:rsidR="00B759B4" w:rsidRDefault="00B759B4"/>
  </w:endnote>
  <w:endnote w:type="continuationNotice" w:id="1">
    <w:p w14:paraId="22763369" w14:textId="77777777" w:rsidR="00B759B4" w:rsidRDefault="00B759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B759B4"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018544ED" w:rsidR="00F51321" w:rsidRDefault="00117B40" w:rsidP="00F51321">
    <w:pPr>
      <w:pStyle w:val="Footer"/>
      <w:tabs>
        <w:tab w:val="clear" w:pos="9026"/>
        <w:tab w:val="right" w:pos="10466"/>
      </w:tabs>
    </w:pPr>
    <w:r>
      <w:rPr>
        <w:b/>
      </w:rPr>
      <w:t>Diagnostic Imaging Changes 1 November 2022</w:t>
    </w:r>
    <w:r w:rsidR="00F51321" w:rsidRPr="00E863C4">
      <w:rPr>
        <w:b/>
      </w:rPr>
      <w:t xml:space="preserve"> – </w:t>
    </w:r>
    <w:r w:rsidR="00F51321">
      <w:rPr>
        <w:b/>
      </w:rPr>
      <w:t>Factsheet</w:t>
    </w:r>
    <w:r w:rsidR="00F51321"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B759B4" w:rsidP="00F51321">
    <w:pPr>
      <w:pStyle w:val="Footer"/>
      <w:jc w:val="left"/>
      <w:rPr>
        <w:rStyle w:val="Hyperlink"/>
        <w:szCs w:val="18"/>
      </w:rPr>
    </w:pPr>
    <w:hyperlink r:id="rId1" w:history="1">
      <w:r w:rsidR="00F51321" w:rsidRPr="00E863C4">
        <w:rPr>
          <w:rStyle w:val="Hyperlink"/>
          <w:szCs w:val="18"/>
        </w:rPr>
        <w:t>MBS Online</w:t>
      </w:r>
    </w:hyperlink>
  </w:p>
  <w:p w14:paraId="0D093570" w14:textId="05EFD1E9" w:rsidR="00F51321" w:rsidRPr="009B32BA" w:rsidRDefault="00A71888" w:rsidP="00F51321">
    <w:pPr>
      <w:pStyle w:val="Footer"/>
      <w:jc w:val="left"/>
      <w:rPr>
        <w:szCs w:val="18"/>
      </w:rPr>
    </w:pPr>
    <w:r>
      <w:t xml:space="preserve">Last updated </w:t>
    </w:r>
    <w:r w:rsidR="00117B40">
      <w:t>on</w:t>
    </w:r>
    <w:r w:rsidR="00F51321">
      <w:t xml:space="preserve"> – </w:t>
    </w:r>
    <w:r w:rsidR="008F7934">
      <w:t>18 October</w:t>
    </w:r>
    <w:r w:rsidR="00117B40">
      <w:t xml:space="preserve"> 2022</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B759B4"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30FA42EB" w:rsidR="00064168" w:rsidRDefault="000B3E64" w:rsidP="00064168">
    <w:pPr>
      <w:pStyle w:val="Footer"/>
      <w:tabs>
        <w:tab w:val="clear" w:pos="9026"/>
        <w:tab w:val="right" w:pos="10466"/>
      </w:tabs>
    </w:pPr>
    <w:r>
      <w:rPr>
        <w:b/>
      </w:rPr>
      <w:t xml:space="preserve">Diagnostic Imaging Changes 1 November 2022 </w:t>
    </w:r>
    <w:r w:rsidR="00064168" w:rsidRPr="00E863C4">
      <w:rPr>
        <w:b/>
      </w:rPr>
      <w:t xml:space="preserve">–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B759B4" w:rsidP="00064168">
    <w:pPr>
      <w:pStyle w:val="Footer"/>
      <w:jc w:val="left"/>
      <w:rPr>
        <w:rStyle w:val="Hyperlink"/>
        <w:szCs w:val="18"/>
      </w:rPr>
    </w:pPr>
    <w:hyperlink r:id="rId1" w:history="1">
      <w:r w:rsidR="00064168" w:rsidRPr="00E863C4">
        <w:rPr>
          <w:rStyle w:val="Hyperlink"/>
          <w:szCs w:val="18"/>
        </w:rPr>
        <w:t>MBS Online</w:t>
      </w:r>
    </w:hyperlink>
  </w:p>
  <w:p w14:paraId="79DAB68D" w14:textId="3D5264EB" w:rsidR="000B3E64" w:rsidRPr="009B32BA" w:rsidRDefault="000B3E64" w:rsidP="000B3E64">
    <w:pPr>
      <w:pStyle w:val="Footer"/>
      <w:jc w:val="left"/>
      <w:rPr>
        <w:szCs w:val="18"/>
      </w:rPr>
    </w:pPr>
    <w:r>
      <w:t xml:space="preserve">Created on – </w:t>
    </w:r>
    <w:r w:rsidR="008F7934">
      <w:t>18 October</w:t>
    </w:r>
    <w:r>
      <w:t xml:space="preserve"> 2022</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82CA2" w14:textId="77777777" w:rsidR="00B759B4" w:rsidRDefault="00B759B4" w:rsidP="006B56BB">
      <w:r>
        <w:separator/>
      </w:r>
    </w:p>
    <w:p w14:paraId="5424EE02" w14:textId="77777777" w:rsidR="00B759B4" w:rsidRDefault="00B759B4"/>
  </w:footnote>
  <w:footnote w:type="continuationSeparator" w:id="0">
    <w:p w14:paraId="4CDA0EF6" w14:textId="77777777" w:rsidR="00B759B4" w:rsidRDefault="00B759B4" w:rsidP="006B56BB">
      <w:r>
        <w:continuationSeparator/>
      </w:r>
    </w:p>
    <w:p w14:paraId="647CE4BB" w14:textId="77777777" w:rsidR="00B759B4" w:rsidRDefault="00B759B4"/>
  </w:footnote>
  <w:footnote w:type="continuationNotice" w:id="1">
    <w:p w14:paraId="453AAE28" w14:textId="77777777" w:rsidR="00B759B4" w:rsidRDefault="00B759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CACA" w14:textId="702E79A2" w:rsidR="008E0C77" w:rsidRDefault="008E0C77" w:rsidP="008E0C77">
    <w:pPr>
      <w:pStyle w:val="Headertext"/>
      <w:spacing w:after="180"/>
      <w:jc w:val="left"/>
    </w:pPr>
  </w:p>
  <w:p w14:paraId="0831AF09" w14:textId="77777777" w:rsidR="00CB03B8" w:rsidRDefault="00CB03B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69BD2B7E"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CA7CFE"/>
    <w:multiLevelType w:val="hybridMultilevel"/>
    <w:tmpl w:val="037295A6"/>
    <w:lvl w:ilvl="0" w:tplc="735AB9DC">
      <w:start w:val="1"/>
      <w:numFmt w:val="bullet"/>
      <w:lvlText w:val=""/>
      <w:lvlJc w:val="left"/>
      <w:pPr>
        <w:ind w:left="360" w:hanging="360"/>
      </w:pPr>
      <w:rPr>
        <w:rFonts w:ascii="Symbol" w:hAnsi="Symbol" w:hint="default"/>
        <w:color w:val="3F4A75" w:themeColor="text2"/>
      </w:rPr>
    </w:lvl>
    <w:lvl w:ilvl="1" w:tplc="0C09000B">
      <w:start w:val="1"/>
      <w:numFmt w:val="bullet"/>
      <w:lvlText w:val=""/>
      <w:lvlJc w:val="left"/>
      <w:pPr>
        <w:ind w:left="1440" w:hanging="360"/>
      </w:pPr>
      <w:rPr>
        <w:rFonts w:ascii="Wingdings" w:hAnsi="Wingdings" w:hint="default"/>
      </w:rPr>
    </w:lvl>
    <w:lvl w:ilvl="2" w:tplc="0C09000B">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6E0796"/>
    <w:multiLevelType w:val="hybridMultilevel"/>
    <w:tmpl w:val="657A7A92"/>
    <w:lvl w:ilvl="0" w:tplc="D7CC44FE">
      <w:start w:val="1"/>
      <w:numFmt w:val="bullet"/>
      <w:pStyle w:val="Recommenda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380F49"/>
    <w:multiLevelType w:val="hybridMultilevel"/>
    <w:tmpl w:val="21EEF91E"/>
    <w:lvl w:ilvl="0" w:tplc="D3E200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43C5C71"/>
    <w:multiLevelType w:val="hybridMultilevel"/>
    <w:tmpl w:val="54942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CF7708"/>
    <w:multiLevelType w:val="hybridMultilevel"/>
    <w:tmpl w:val="7D6ABDB4"/>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445835A4"/>
    <w:multiLevelType w:val="hybridMultilevel"/>
    <w:tmpl w:val="39FAA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DF44FE"/>
    <w:multiLevelType w:val="hybridMultilevel"/>
    <w:tmpl w:val="FD847446"/>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89D5983"/>
    <w:multiLevelType w:val="hybridMultilevel"/>
    <w:tmpl w:val="63681426"/>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9467AB"/>
    <w:multiLevelType w:val="hybridMultilevel"/>
    <w:tmpl w:val="9D30C9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556591"/>
    <w:multiLevelType w:val="hybridMultilevel"/>
    <w:tmpl w:val="74485580"/>
    <w:lvl w:ilvl="0" w:tplc="D3E200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B753AD3"/>
    <w:multiLevelType w:val="hybridMultilevel"/>
    <w:tmpl w:val="4D94C0A6"/>
    <w:lvl w:ilvl="0" w:tplc="0C090019">
      <w:start w:val="1"/>
      <w:numFmt w:val="lowerLetter"/>
      <w:lvlText w:val="%1."/>
      <w:lvlJc w:val="left"/>
      <w:pPr>
        <w:ind w:left="720" w:hanging="360"/>
      </w:pPr>
    </w:lvl>
    <w:lvl w:ilvl="1" w:tplc="0342518E">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A8047F"/>
    <w:multiLevelType w:val="hybridMultilevel"/>
    <w:tmpl w:val="6E44C4E4"/>
    <w:lvl w:ilvl="0" w:tplc="1C426374">
      <w:start w:val="1"/>
      <w:numFmt w:val="decimal"/>
      <w:pStyle w:val="Tabletextleft"/>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4"/>
  </w:num>
  <w:num w:numId="2">
    <w:abstractNumId w:val="8"/>
  </w:num>
  <w:num w:numId="3">
    <w:abstractNumId w:val="18"/>
  </w:num>
  <w:num w:numId="4">
    <w:abstractNumId w:val="11"/>
  </w:num>
  <w:num w:numId="5">
    <w:abstractNumId w:val="16"/>
  </w:num>
  <w:num w:numId="6">
    <w:abstractNumId w:val="0"/>
  </w:num>
  <w:num w:numId="7">
    <w:abstractNumId w:val="5"/>
  </w:num>
  <w:num w:numId="8">
    <w:abstractNumId w:val="9"/>
  </w:num>
  <w:num w:numId="9">
    <w:abstractNumId w:val="2"/>
  </w:num>
  <w:num w:numId="10">
    <w:abstractNumId w:val="13"/>
  </w:num>
  <w:num w:numId="11">
    <w:abstractNumId w:val="6"/>
  </w:num>
  <w:num w:numId="12">
    <w:abstractNumId w:val="7"/>
  </w:num>
  <w:num w:numId="13">
    <w:abstractNumId w:val="3"/>
  </w:num>
  <w:num w:numId="14">
    <w:abstractNumId w:val="14"/>
  </w:num>
  <w:num w:numId="15">
    <w:abstractNumId w:val="17"/>
  </w:num>
  <w:num w:numId="16">
    <w:abstractNumId w:val="15"/>
  </w:num>
  <w:num w:numId="17">
    <w:abstractNumId w:val="10"/>
  </w:num>
  <w:num w:numId="18">
    <w:abstractNumId w:val="12"/>
  </w:num>
  <w:num w:numId="1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2C40"/>
    <w:rsid w:val="00026139"/>
    <w:rsid w:val="00027601"/>
    <w:rsid w:val="00033321"/>
    <w:rsid w:val="000338E5"/>
    <w:rsid w:val="00033ECC"/>
    <w:rsid w:val="0003422F"/>
    <w:rsid w:val="00046BCE"/>
    <w:rsid w:val="00046FF0"/>
    <w:rsid w:val="00050176"/>
    <w:rsid w:val="00050342"/>
    <w:rsid w:val="00064168"/>
    <w:rsid w:val="00067456"/>
    <w:rsid w:val="00071506"/>
    <w:rsid w:val="0007154F"/>
    <w:rsid w:val="00081AB1"/>
    <w:rsid w:val="00090316"/>
    <w:rsid w:val="00093981"/>
    <w:rsid w:val="000B067A"/>
    <w:rsid w:val="000B1540"/>
    <w:rsid w:val="000B1E53"/>
    <w:rsid w:val="000B33FD"/>
    <w:rsid w:val="000B3E64"/>
    <w:rsid w:val="000B4ABA"/>
    <w:rsid w:val="000C1182"/>
    <w:rsid w:val="000C3253"/>
    <w:rsid w:val="000C4B16"/>
    <w:rsid w:val="000C50C3"/>
    <w:rsid w:val="000C5E14"/>
    <w:rsid w:val="000D21F6"/>
    <w:rsid w:val="000D4500"/>
    <w:rsid w:val="000D7AEA"/>
    <w:rsid w:val="000E239C"/>
    <w:rsid w:val="000E2C66"/>
    <w:rsid w:val="000E501E"/>
    <w:rsid w:val="000F123C"/>
    <w:rsid w:val="000F2FED"/>
    <w:rsid w:val="0010616D"/>
    <w:rsid w:val="00110478"/>
    <w:rsid w:val="0011711B"/>
    <w:rsid w:val="00117B40"/>
    <w:rsid w:val="00117F8A"/>
    <w:rsid w:val="00121B9B"/>
    <w:rsid w:val="00122ADC"/>
    <w:rsid w:val="00130F59"/>
    <w:rsid w:val="00133EC0"/>
    <w:rsid w:val="00141CE5"/>
    <w:rsid w:val="00144908"/>
    <w:rsid w:val="0015397F"/>
    <w:rsid w:val="00156D96"/>
    <w:rsid w:val="001571C7"/>
    <w:rsid w:val="00161094"/>
    <w:rsid w:val="00167C38"/>
    <w:rsid w:val="00170028"/>
    <w:rsid w:val="0017665C"/>
    <w:rsid w:val="00177AD2"/>
    <w:rsid w:val="00180284"/>
    <w:rsid w:val="001815A8"/>
    <w:rsid w:val="001840FA"/>
    <w:rsid w:val="00184A88"/>
    <w:rsid w:val="00190079"/>
    <w:rsid w:val="001912D9"/>
    <w:rsid w:val="0019622E"/>
    <w:rsid w:val="001966A7"/>
    <w:rsid w:val="001A4627"/>
    <w:rsid w:val="001A4979"/>
    <w:rsid w:val="001B15D3"/>
    <w:rsid w:val="001B3443"/>
    <w:rsid w:val="001C0326"/>
    <w:rsid w:val="001C192F"/>
    <w:rsid w:val="001C3C42"/>
    <w:rsid w:val="001C7EA8"/>
    <w:rsid w:val="001D7869"/>
    <w:rsid w:val="00201B52"/>
    <w:rsid w:val="002026CD"/>
    <w:rsid w:val="002033FC"/>
    <w:rsid w:val="002044BB"/>
    <w:rsid w:val="00210B09"/>
    <w:rsid w:val="00210C9E"/>
    <w:rsid w:val="00211840"/>
    <w:rsid w:val="00220C16"/>
    <w:rsid w:val="00220E5F"/>
    <w:rsid w:val="002212B5"/>
    <w:rsid w:val="00226668"/>
    <w:rsid w:val="00233809"/>
    <w:rsid w:val="00240046"/>
    <w:rsid w:val="0024797F"/>
    <w:rsid w:val="0025119E"/>
    <w:rsid w:val="00251269"/>
    <w:rsid w:val="002535C0"/>
    <w:rsid w:val="00256ACD"/>
    <w:rsid w:val="002579FE"/>
    <w:rsid w:val="00260552"/>
    <w:rsid w:val="002628AB"/>
    <w:rsid w:val="0026311C"/>
    <w:rsid w:val="002635E5"/>
    <w:rsid w:val="0026668C"/>
    <w:rsid w:val="00266AC1"/>
    <w:rsid w:val="0027178C"/>
    <w:rsid w:val="00271954"/>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C3C38"/>
    <w:rsid w:val="003D033A"/>
    <w:rsid w:val="003D17F9"/>
    <w:rsid w:val="003D2D88"/>
    <w:rsid w:val="003D41EA"/>
    <w:rsid w:val="003D4850"/>
    <w:rsid w:val="003D535A"/>
    <w:rsid w:val="003E5265"/>
    <w:rsid w:val="003F0955"/>
    <w:rsid w:val="003F5F4D"/>
    <w:rsid w:val="003F646F"/>
    <w:rsid w:val="004007F3"/>
    <w:rsid w:val="00400F00"/>
    <w:rsid w:val="00404F8B"/>
    <w:rsid w:val="00405256"/>
    <w:rsid w:val="0040769B"/>
    <w:rsid w:val="00410031"/>
    <w:rsid w:val="00415C81"/>
    <w:rsid w:val="00425DF5"/>
    <w:rsid w:val="00432378"/>
    <w:rsid w:val="0043626A"/>
    <w:rsid w:val="00440D65"/>
    <w:rsid w:val="00441597"/>
    <w:rsid w:val="004435E6"/>
    <w:rsid w:val="00447E31"/>
    <w:rsid w:val="00453923"/>
    <w:rsid w:val="00454B9B"/>
    <w:rsid w:val="00457858"/>
    <w:rsid w:val="00460B0B"/>
    <w:rsid w:val="00461023"/>
    <w:rsid w:val="00462FAC"/>
    <w:rsid w:val="00464631"/>
    <w:rsid w:val="00464B79"/>
    <w:rsid w:val="00467BBF"/>
    <w:rsid w:val="004822FB"/>
    <w:rsid w:val="0048593C"/>
    <w:rsid w:val="004867E2"/>
    <w:rsid w:val="004929A9"/>
    <w:rsid w:val="004A78D9"/>
    <w:rsid w:val="004C1BCD"/>
    <w:rsid w:val="004C6BCF"/>
    <w:rsid w:val="004D58BF"/>
    <w:rsid w:val="004E4335"/>
    <w:rsid w:val="004F13EE"/>
    <w:rsid w:val="004F2022"/>
    <w:rsid w:val="004F7C05"/>
    <w:rsid w:val="00501C94"/>
    <w:rsid w:val="00506432"/>
    <w:rsid w:val="00506E82"/>
    <w:rsid w:val="0050789A"/>
    <w:rsid w:val="005100BB"/>
    <w:rsid w:val="0052051D"/>
    <w:rsid w:val="00524794"/>
    <w:rsid w:val="00545EE6"/>
    <w:rsid w:val="0055089A"/>
    <w:rsid w:val="005550E7"/>
    <w:rsid w:val="005564FB"/>
    <w:rsid w:val="005572C7"/>
    <w:rsid w:val="005650ED"/>
    <w:rsid w:val="00575754"/>
    <w:rsid w:val="00581FBA"/>
    <w:rsid w:val="00591E20"/>
    <w:rsid w:val="00594EE7"/>
    <w:rsid w:val="00595408"/>
    <w:rsid w:val="00595E84"/>
    <w:rsid w:val="005A0C59"/>
    <w:rsid w:val="005A48EB"/>
    <w:rsid w:val="005A6CFB"/>
    <w:rsid w:val="005C5AEB"/>
    <w:rsid w:val="005D510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03B1"/>
    <w:rsid w:val="006821EB"/>
    <w:rsid w:val="006A2945"/>
    <w:rsid w:val="006A45C6"/>
    <w:rsid w:val="006B15D5"/>
    <w:rsid w:val="006B2286"/>
    <w:rsid w:val="006B56BB"/>
    <w:rsid w:val="006C77A8"/>
    <w:rsid w:val="006D4098"/>
    <w:rsid w:val="006D7681"/>
    <w:rsid w:val="006D7B2E"/>
    <w:rsid w:val="006E02EA"/>
    <w:rsid w:val="006E0968"/>
    <w:rsid w:val="006E2AF6"/>
    <w:rsid w:val="00701275"/>
    <w:rsid w:val="00701CDA"/>
    <w:rsid w:val="00707F56"/>
    <w:rsid w:val="00713558"/>
    <w:rsid w:val="00720D08"/>
    <w:rsid w:val="007263B9"/>
    <w:rsid w:val="007334F8"/>
    <w:rsid w:val="007339CD"/>
    <w:rsid w:val="007359D8"/>
    <w:rsid w:val="007362D4"/>
    <w:rsid w:val="007658E3"/>
    <w:rsid w:val="0076672A"/>
    <w:rsid w:val="00771F09"/>
    <w:rsid w:val="00775E45"/>
    <w:rsid w:val="00776E74"/>
    <w:rsid w:val="00785169"/>
    <w:rsid w:val="0079005F"/>
    <w:rsid w:val="00793046"/>
    <w:rsid w:val="007954AB"/>
    <w:rsid w:val="007A14C5"/>
    <w:rsid w:val="007A4A10"/>
    <w:rsid w:val="007B1760"/>
    <w:rsid w:val="007C1FDC"/>
    <w:rsid w:val="007C6D9C"/>
    <w:rsid w:val="007C7DDB"/>
    <w:rsid w:val="007D2CC7"/>
    <w:rsid w:val="007D673D"/>
    <w:rsid w:val="007E0FB8"/>
    <w:rsid w:val="007E4D09"/>
    <w:rsid w:val="007F2220"/>
    <w:rsid w:val="007F4B3E"/>
    <w:rsid w:val="008101BB"/>
    <w:rsid w:val="008127AF"/>
    <w:rsid w:val="00812B46"/>
    <w:rsid w:val="00815700"/>
    <w:rsid w:val="0082246B"/>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625E"/>
    <w:rsid w:val="008A6C7F"/>
    <w:rsid w:val="008A7438"/>
    <w:rsid w:val="008B1334"/>
    <w:rsid w:val="008B25C7"/>
    <w:rsid w:val="008C0278"/>
    <w:rsid w:val="008C24E9"/>
    <w:rsid w:val="008D0533"/>
    <w:rsid w:val="008D42CB"/>
    <w:rsid w:val="008D48C9"/>
    <w:rsid w:val="008D6381"/>
    <w:rsid w:val="008E0C77"/>
    <w:rsid w:val="008E625F"/>
    <w:rsid w:val="008F264D"/>
    <w:rsid w:val="008F7934"/>
    <w:rsid w:val="009040E9"/>
    <w:rsid w:val="009074E1"/>
    <w:rsid w:val="009112F7"/>
    <w:rsid w:val="009122AF"/>
    <w:rsid w:val="009122CE"/>
    <w:rsid w:val="00912D54"/>
    <w:rsid w:val="0091389F"/>
    <w:rsid w:val="009208F7"/>
    <w:rsid w:val="00921649"/>
    <w:rsid w:val="00922517"/>
    <w:rsid w:val="00922722"/>
    <w:rsid w:val="009261E6"/>
    <w:rsid w:val="009268E1"/>
    <w:rsid w:val="009271EE"/>
    <w:rsid w:val="009330A6"/>
    <w:rsid w:val="009344AE"/>
    <w:rsid w:val="009344DE"/>
    <w:rsid w:val="00945E7F"/>
    <w:rsid w:val="009557C1"/>
    <w:rsid w:val="00960D6E"/>
    <w:rsid w:val="009631A7"/>
    <w:rsid w:val="009655F9"/>
    <w:rsid w:val="0097386A"/>
    <w:rsid w:val="00974B59"/>
    <w:rsid w:val="00974E78"/>
    <w:rsid w:val="0098340B"/>
    <w:rsid w:val="00986830"/>
    <w:rsid w:val="009924C3"/>
    <w:rsid w:val="00993102"/>
    <w:rsid w:val="00994D8B"/>
    <w:rsid w:val="00995138"/>
    <w:rsid w:val="009B1570"/>
    <w:rsid w:val="009C6F10"/>
    <w:rsid w:val="009C79DD"/>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3B4"/>
    <w:rsid w:val="00A627D7"/>
    <w:rsid w:val="00A656C7"/>
    <w:rsid w:val="00A705AF"/>
    <w:rsid w:val="00A71888"/>
    <w:rsid w:val="00A719F6"/>
    <w:rsid w:val="00A72454"/>
    <w:rsid w:val="00A77696"/>
    <w:rsid w:val="00A80557"/>
    <w:rsid w:val="00A81D33"/>
    <w:rsid w:val="00A8341C"/>
    <w:rsid w:val="00A87091"/>
    <w:rsid w:val="00A930AE"/>
    <w:rsid w:val="00AA01BC"/>
    <w:rsid w:val="00AA1A95"/>
    <w:rsid w:val="00AA260F"/>
    <w:rsid w:val="00AB1EE7"/>
    <w:rsid w:val="00AB4B37"/>
    <w:rsid w:val="00AB5762"/>
    <w:rsid w:val="00AC2679"/>
    <w:rsid w:val="00AC2B99"/>
    <w:rsid w:val="00AC4BE4"/>
    <w:rsid w:val="00AD05E6"/>
    <w:rsid w:val="00AD0D3F"/>
    <w:rsid w:val="00AE0729"/>
    <w:rsid w:val="00AE1D7D"/>
    <w:rsid w:val="00AE2A8B"/>
    <w:rsid w:val="00AE3F64"/>
    <w:rsid w:val="00AF7386"/>
    <w:rsid w:val="00AF7934"/>
    <w:rsid w:val="00B00B81"/>
    <w:rsid w:val="00B04580"/>
    <w:rsid w:val="00B04B09"/>
    <w:rsid w:val="00B12D12"/>
    <w:rsid w:val="00B16A51"/>
    <w:rsid w:val="00B32222"/>
    <w:rsid w:val="00B3618D"/>
    <w:rsid w:val="00B36233"/>
    <w:rsid w:val="00B42851"/>
    <w:rsid w:val="00B45AC7"/>
    <w:rsid w:val="00B5372F"/>
    <w:rsid w:val="00B53987"/>
    <w:rsid w:val="00B61129"/>
    <w:rsid w:val="00B67E7F"/>
    <w:rsid w:val="00B759B4"/>
    <w:rsid w:val="00B839B2"/>
    <w:rsid w:val="00B93683"/>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36BEA"/>
    <w:rsid w:val="00C4631F"/>
    <w:rsid w:val="00C47CDE"/>
    <w:rsid w:val="00C50E16"/>
    <w:rsid w:val="00C55258"/>
    <w:rsid w:val="00C80D85"/>
    <w:rsid w:val="00C82EEB"/>
    <w:rsid w:val="00C964FD"/>
    <w:rsid w:val="00C96FAB"/>
    <w:rsid w:val="00C971DC"/>
    <w:rsid w:val="00CA16B7"/>
    <w:rsid w:val="00CA62AE"/>
    <w:rsid w:val="00CB03B8"/>
    <w:rsid w:val="00CB5B1A"/>
    <w:rsid w:val="00CC220B"/>
    <w:rsid w:val="00CC3BA5"/>
    <w:rsid w:val="00CC5C43"/>
    <w:rsid w:val="00CD02AE"/>
    <w:rsid w:val="00CD2A4F"/>
    <w:rsid w:val="00CE03CA"/>
    <w:rsid w:val="00CE22F1"/>
    <w:rsid w:val="00CE50F2"/>
    <w:rsid w:val="00CE6502"/>
    <w:rsid w:val="00CF7D3C"/>
    <w:rsid w:val="00D01F09"/>
    <w:rsid w:val="00D1241D"/>
    <w:rsid w:val="00D147EB"/>
    <w:rsid w:val="00D34667"/>
    <w:rsid w:val="00D401E1"/>
    <w:rsid w:val="00D408B4"/>
    <w:rsid w:val="00D44330"/>
    <w:rsid w:val="00D524C8"/>
    <w:rsid w:val="00D675B6"/>
    <w:rsid w:val="00D70E24"/>
    <w:rsid w:val="00D72B61"/>
    <w:rsid w:val="00DA3D1D"/>
    <w:rsid w:val="00DB6286"/>
    <w:rsid w:val="00DB645F"/>
    <w:rsid w:val="00DB76E9"/>
    <w:rsid w:val="00DC0A67"/>
    <w:rsid w:val="00DC1D5E"/>
    <w:rsid w:val="00DC5220"/>
    <w:rsid w:val="00DD2061"/>
    <w:rsid w:val="00DD3CF4"/>
    <w:rsid w:val="00DD7DAB"/>
    <w:rsid w:val="00DE3355"/>
    <w:rsid w:val="00DE4026"/>
    <w:rsid w:val="00DF0C60"/>
    <w:rsid w:val="00DF486F"/>
    <w:rsid w:val="00DF504E"/>
    <w:rsid w:val="00DF5B5B"/>
    <w:rsid w:val="00DF7619"/>
    <w:rsid w:val="00E042D8"/>
    <w:rsid w:val="00E07EE7"/>
    <w:rsid w:val="00E1103B"/>
    <w:rsid w:val="00E17B44"/>
    <w:rsid w:val="00E20F27"/>
    <w:rsid w:val="00E22443"/>
    <w:rsid w:val="00E25B1F"/>
    <w:rsid w:val="00E27FEA"/>
    <w:rsid w:val="00E4086F"/>
    <w:rsid w:val="00E43B3C"/>
    <w:rsid w:val="00E46474"/>
    <w:rsid w:val="00E50188"/>
    <w:rsid w:val="00E50BB3"/>
    <w:rsid w:val="00E515CB"/>
    <w:rsid w:val="00E52260"/>
    <w:rsid w:val="00E639B6"/>
    <w:rsid w:val="00E6434B"/>
    <w:rsid w:val="00E6463D"/>
    <w:rsid w:val="00E72E9B"/>
    <w:rsid w:val="00E7530D"/>
    <w:rsid w:val="00E850C3"/>
    <w:rsid w:val="00E87DF2"/>
    <w:rsid w:val="00E9462E"/>
    <w:rsid w:val="00EA1AF6"/>
    <w:rsid w:val="00EA470E"/>
    <w:rsid w:val="00EA47A7"/>
    <w:rsid w:val="00EA57EB"/>
    <w:rsid w:val="00EB3226"/>
    <w:rsid w:val="00EC213A"/>
    <w:rsid w:val="00EC7744"/>
    <w:rsid w:val="00ED0DAD"/>
    <w:rsid w:val="00ED0F46"/>
    <w:rsid w:val="00ED2373"/>
    <w:rsid w:val="00ED2E38"/>
    <w:rsid w:val="00EE3E8A"/>
    <w:rsid w:val="00EE7D1C"/>
    <w:rsid w:val="00EF58B8"/>
    <w:rsid w:val="00EF6ECA"/>
    <w:rsid w:val="00F024E1"/>
    <w:rsid w:val="00F06C10"/>
    <w:rsid w:val="00F1096F"/>
    <w:rsid w:val="00F12589"/>
    <w:rsid w:val="00F12595"/>
    <w:rsid w:val="00F134D9"/>
    <w:rsid w:val="00F1403D"/>
    <w:rsid w:val="00F1463F"/>
    <w:rsid w:val="00F21302"/>
    <w:rsid w:val="00F2430D"/>
    <w:rsid w:val="00F30F21"/>
    <w:rsid w:val="00F321DE"/>
    <w:rsid w:val="00F33777"/>
    <w:rsid w:val="00F34061"/>
    <w:rsid w:val="00F40648"/>
    <w:rsid w:val="00F47DA2"/>
    <w:rsid w:val="00F51321"/>
    <w:rsid w:val="00F519FC"/>
    <w:rsid w:val="00F6239D"/>
    <w:rsid w:val="00F715D2"/>
    <w:rsid w:val="00F7274F"/>
    <w:rsid w:val="00F74E84"/>
    <w:rsid w:val="00F76FA8"/>
    <w:rsid w:val="00F93F08"/>
    <w:rsid w:val="00F94CED"/>
    <w:rsid w:val="00FA02BB"/>
    <w:rsid w:val="00FA2CEE"/>
    <w:rsid w:val="00FA318C"/>
    <w:rsid w:val="00FA70E8"/>
    <w:rsid w:val="00FB6F92"/>
    <w:rsid w:val="00FC026E"/>
    <w:rsid w:val="00FC5124"/>
    <w:rsid w:val="00FD4731"/>
    <w:rsid w:val="00FD6768"/>
    <w:rsid w:val="00FE6C56"/>
    <w:rsid w:val="00FF0AB0"/>
    <w:rsid w:val="00FF28AC"/>
    <w:rsid w:val="00FF471E"/>
    <w:rsid w:val="00FF7186"/>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CFB92E"/>
  <w15:docId w15:val="{D1C54C21-5B99-4ADC-9B53-BC7EA1CD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3"/>
      </w:numPr>
    </w:pPr>
  </w:style>
  <w:style w:type="paragraph" w:styleId="ListNumber2">
    <w:name w:val="List Number 2"/>
    <w:basedOn w:val="ListBullet"/>
    <w:qFormat/>
    <w:rsid w:val="00A719F6"/>
    <w:pPr>
      <w:numPr>
        <w:numId w:val="2"/>
      </w:numPr>
    </w:pPr>
  </w:style>
  <w:style w:type="paragraph" w:styleId="ListBullet">
    <w:name w:val="List Bullet"/>
    <w:basedOn w:val="Normal"/>
    <w:qFormat/>
    <w:rsid w:val="00A719F6"/>
    <w:pPr>
      <w:numPr>
        <w:numId w:val="1"/>
      </w:numPr>
      <w:tabs>
        <w:tab w:val="left" w:pos="340"/>
        <w:tab w:val="left" w:pos="680"/>
      </w:tabs>
      <w:spacing w:before="60" w:after="60"/>
    </w:p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qFormat/>
    <w:rsid w:val="00A719F6"/>
    <w:pPr>
      <w:ind w:left="720"/>
      <w:contextualSpacing/>
    </w:pPr>
  </w:style>
  <w:style w:type="paragraph" w:styleId="ListNumber3">
    <w:name w:val="List Number 3"/>
    <w:aliases w:val="List Third Level"/>
    <w:basedOn w:val="ListNumber2"/>
    <w:rsid w:val="00A719F6"/>
    <w:pPr>
      <w:numPr>
        <w:numId w:val="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5"/>
      </w:numPr>
    </w:pPr>
    <w:rPr>
      <w:szCs w:val="20"/>
    </w:rPr>
  </w:style>
  <w:style w:type="paragraph" w:customStyle="1" w:styleId="Tablelistnumber">
    <w:name w:val="Table list number"/>
    <w:basedOn w:val="Tabletextleft"/>
    <w:qFormat/>
    <w:rsid w:val="00A719F6"/>
    <w:pPr>
      <w:numPr>
        <w:numId w:val="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EA1AF6"/>
    <w:pPr>
      <w:numPr>
        <w:numId w:val="15"/>
      </w:numPr>
      <w:spacing w:before="60" w:after="60"/>
    </w:pPr>
    <w:rPr>
      <w:rFonts w:ascii="Arial" w:hAnsi="Arial"/>
      <w:sz w:val="21"/>
      <w:szCs w:val="21"/>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64168"/>
    <w:pPr>
      <w:spacing w:before="0" w:after="160" w:line="280" w:lineRule="exact"/>
      <w:ind w:left="567" w:right="1394"/>
    </w:pPr>
    <w:rPr>
      <w:rFonts w:eastAsiaTheme="minorEastAsia" w:cstheme="minorBidi"/>
      <w:i/>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customStyle="1" w:styleId="AmendedItemNumber">
    <w:name w:val="Amended Item Number"/>
    <w:basedOn w:val="DefaultParagraphFont"/>
    <w:uiPriority w:val="1"/>
    <w:qFormat/>
    <w:rsid w:val="00B12D12"/>
    <w:rPr>
      <w:rFonts w:ascii="Arial" w:hAnsi="Arial"/>
      <w:b/>
      <w:caps w:val="0"/>
      <w:smallCaps w:val="0"/>
      <w:strike w:val="0"/>
      <w:dstrike w:val="0"/>
      <w:vanish w:val="0"/>
      <w:color w:val="FFFFFF" w:themeColor="background1"/>
      <w:u w:val="none" w:color="3F4A75" w:themeColor="accent1"/>
      <w:bdr w:val="none" w:sz="0" w:space="0" w:color="auto"/>
      <w:shd w:val="clear" w:color="auto" w:fill="A9B1D0" w:themeFill="text2" w:themeFillTint="66"/>
      <w:vertAlign w:val="baseline"/>
    </w:rPr>
  </w:style>
  <w:style w:type="character" w:styleId="CommentReference">
    <w:name w:val="annotation reference"/>
    <w:basedOn w:val="DefaultParagraphFont"/>
    <w:semiHidden/>
    <w:unhideWhenUsed/>
    <w:rsid w:val="000E501E"/>
    <w:rPr>
      <w:sz w:val="16"/>
      <w:szCs w:val="16"/>
    </w:rPr>
  </w:style>
  <w:style w:type="paragraph" w:styleId="CommentSubject">
    <w:name w:val="annotation subject"/>
    <w:basedOn w:val="CommentText"/>
    <w:next w:val="CommentText"/>
    <w:link w:val="CommentSubjectChar"/>
    <w:semiHidden/>
    <w:unhideWhenUsed/>
    <w:rsid w:val="000E501E"/>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0E501E"/>
    <w:rPr>
      <w:rFonts w:ascii="Arial" w:eastAsiaTheme="minorEastAsia" w:hAnsi="Arial" w:cstheme="minorBidi"/>
      <w:b/>
      <w:bCs/>
      <w:color w:val="000000" w:themeColor="text1"/>
      <w:lang w:eastAsia="en-US"/>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qFormat/>
    <w:rsid w:val="00117B40"/>
    <w:rPr>
      <w:rFonts w:ascii="Arial" w:hAnsi="Arial"/>
      <w:color w:val="000000" w:themeColor="text1"/>
      <w:sz w:val="22"/>
      <w:szCs w:val="24"/>
      <w:lang w:eastAsia="en-US"/>
    </w:rPr>
  </w:style>
  <w:style w:type="paragraph" w:customStyle="1" w:styleId="RecommendationsBullets">
    <w:name w:val="Recommendations Bullets"/>
    <w:basedOn w:val="Normal"/>
    <w:autoRedefine/>
    <w:uiPriority w:val="3"/>
    <w:qFormat/>
    <w:rsid w:val="00117B40"/>
    <w:pPr>
      <w:numPr>
        <w:numId w:val="9"/>
      </w:numPr>
      <w:spacing w:before="0" w:after="0" w:line="280" w:lineRule="exact"/>
    </w:pPr>
    <w:rPr>
      <w:rFonts w:eastAsiaTheme="minorEastAsia" w:cstheme="minorBidi"/>
      <w:noProof/>
      <w:sz w:val="20"/>
      <w:szCs w:val="21"/>
    </w:rPr>
  </w:style>
  <w:style w:type="character" w:styleId="UnresolvedMention">
    <w:name w:val="Unresolved Mention"/>
    <w:basedOn w:val="DefaultParagraphFont"/>
    <w:uiPriority w:val="99"/>
    <w:semiHidden/>
    <w:unhideWhenUsed/>
    <w:rsid w:val="00DE4026"/>
    <w:rPr>
      <w:color w:val="605E5C"/>
      <w:shd w:val="clear" w:color="auto" w:fill="E1DFDD"/>
    </w:rPr>
  </w:style>
  <w:style w:type="character" w:styleId="FollowedHyperlink">
    <w:name w:val="FollowedHyperlink"/>
    <w:basedOn w:val="DefaultParagraphFont"/>
    <w:semiHidden/>
    <w:unhideWhenUsed/>
    <w:rsid w:val="00FE6C56"/>
    <w:rPr>
      <w:color w:val="800080" w:themeColor="followedHyperlink"/>
      <w:u w:val="single"/>
    </w:rPr>
  </w:style>
  <w:style w:type="paragraph" w:customStyle="1" w:styleId="Item">
    <w:name w:val="Item"/>
    <w:aliases w:val="i"/>
    <w:basedOn w:val="Normal"/>
    <w:next w:val="ItemHead"/>
    <w:rsid w:val="00E7530D"/>
    <w:pPr>
      <w:keepLines/>
      <w:spacing w:before="80" w:after="0" w:line="240" w:lineRule="auto"/>
      <w:ind w:left="709"/>
    </w:pPr>
    <w:rPr>
      <w:rFonts w:ascii="Times New Roman" w:hAnsi="Times New Roman"/>
      <w:color w:val="auto"/>
      <w:szCs w:val="20"/>
      <w:lang w:eastAsia="en-AU"/>
    </w:rPr>
  </w:style>
  <w:style w:type="paragraph" w:customStyle="1" w:styleId="ItemHead">
    <w:name w:val="ItemHead"/>
    <w:aliases w:val="ih"/>
    <w:basedOn w:val="Normal"/>
    <w:next w:val="Item"/>
    <w:rsid w:val="00E7530D"/>
    <w:pPr>
      <w:keepNext/>
      <w:keepLines/>
      <w:spacing w:before="220" w:after="0" w:line="240" w:lineRule="auto"/>
      <w:ind w:left="709" w:hanging="709"/>
    </w:pPr>
    <w:rPr>
      <w:b/>
      <w:color w:val="auto"/>
      <w:kern w:val="28"/>
      <w:sz w:val="24"/>
      <w:szCs w:val="20"/>
      <w:lang w:eastAsia="en-AU"/>
    </w:rPr>
  </w:style>
  <w:style w:type="character" w:customStyle="1" w:styleId="NEWItemNumber">
    <w:name w:val="NEW Item Number"/>
    <w:basedOn w:val="DefaultParagraphFont"/>
    <w:uiPriority w:val="1"/>
    <w:qFormat/>
    <w:rsid w:val="00C36BEA"/>
    <w:rPr>
      <w:rFonts w:ascii="Arial" w:hAnsi="Arial"/>
      <w:b/>
      <w:caps w:val="0"/>
      <w:smallCaps w:val="0"/>
      <w:strike w:val="0"/>
      <w:dstrike w:val="0"/>
      <w:vanish w:val="0"/>
      <w:color w:val="FFFFFF" w:themeColor="background1"/>
      <w:u w:val="none" w:color="3F4A75" w:themeColor="accent1"/>
      <w:bdr w:val="none" w:sz="0" w:space="0" w:color="auto"/>
      <w:shd w:val="clear" w:color="auto" w:fill="358189" w:themeFill="accent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bsonline.gov.au/" TargetMode="External"/><Relationship Id="rId18" Type="http://schemas.openxmlformats.org/officeDocument/2006/relationships/hyperlink" Target="http://www.mbsonline.gov.au/internet/mbsonline/publishing.nsf/Content/download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legislation.gov.au/Details/F2022L01099" TargetMode="External"/><Relationship Id="rId7" Type="http://schemas.openxmlformats.org/officeDocument/2006/relationships/settings" Target="settings.xml"/><Relationship Id="rId12" Type="http://schemas.openxmlformats.org/officeDocument/2006/relationships/hyperlink" Target="https://www.legislation.gov.au/Series/F2018L01365" TargetMode="External"/><Relationship Id="rId17" Type="http://schemas.openxmlformats.org/officeDocument/2006/relationships/hyperlink" Target="https://www.servicesaustralia.gov.au/organisations/health-professionals/news/al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askMBS@health.gov.au" TargetMode="External"/><Relationship Id="rId20" Type="http://schemas.openxmlformats.org/officeDocument/2006/relationships/hyperlink" Target="mailto:PHI@health.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bsonline.gov.a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mbsonline.gov.a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gov.au/resources/collections/private-health-insurance-clinical-category-and-procedure-typ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bsonline.gov.au/" TargetMode="External"/><Relationship Id="rId22" Type="http://schemas.openxmlformats.org/officeDocument/2006/relationships/hyperlink" Target="https://www.legislation.gov.au/Details/F2022L01099"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26f12c0-2397-4242-8c80-fd768a193b91"/>
    <k9e62685be2c405f85feeb7d59bccd54 xmlns="b26f12c0-2397-4242-8c80-fd768a193b91">
      <Terms xmlns="http://schemas.microsoft.com/office/infopath/2007/PartnerControls"/>
    </k9e62685be2c405f85feeb7d59bccd54>
  </documentManagement>
</p:properties>
</file>

<file path=customXml/item4.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26f12c0-2397-4242-8c80-fd768a193b91"/>
  </ds:schemaRefs>
</ds:datastoreItem>
</file>

<file path=customXml/itemProps4.xml><?xml version="1.0" encoding="utf-8"?>
<ds:datastoreItem xmlns:ds="http://schemas.openxmlformats.org/officeDocument/2006/customXml" ds:itemID="{94E6E9EB-C0EB-42D1-BC0D-5A63284BC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8</Pages>
  <Words>2260</Words>
  <Characters>12436</Characters>
  <Application>Microsoft Office Word</Application>
  <DocSecurity>0</DocSecurity>
  <Lines>264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Health and Aged Care</dc:creator>
  <cp:lastModifiedBy>WENN, Alice</cp:lastModifiedBy>
  <cp:revision>38</cp:revision>
  <cp:lastPrinted>2022-10-18T03:41:00Z</cp:lastPrinted>
  <dcterms:created xsi:type="dcterms:W3CDTF">2022-08-04T23:10:00Z</dcterms:created>
  <dcterms:modified xsi:type="dcterms:W3CDTF">2022-10-18T03:41:00Z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0x010100D187BEFF042AB247BFDAEBCEDD44B1C00095B49DA94573E042B2F386EB369D3E46</vt:lpwstr>
  </property>
</Properties>
</file>