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72104" w14:textId="0AE7BF3F" w:rsidR="00C95050" w:rsidRDefault="00C95050" w:rsidP="00C95050">
      <w:pPr>
        <w:pStyle w:val="Title"/>
      </w:pPr>
      <w:bookmarkStart w:id="0" w:name="_Hlk143776089"/>
      <w:r>
        <w:t xml:space="preserve">Changes to multidisciplinary case conference items for </w:t>
      </w:r>
      <w:r w:rsidRPr="00D57526">
        <w:t>complex neurodevelopmental disorders and eligible disabilities</w:t>
      </w:r>
    </w:p>
    <w:p w14:paraId="323A7889" w14:textId="77777777" w:rsidR="00C95050" w:rsidRPr="00867595" w:rsidRDefault="00C95050" w:rsidP="00C95050">
      <w:bookmarkStart w:id="1" w:name="_Hlk4568006"/>
      <w:bookmarkEnd w:id="0"/>
      <w:r w:rsidRPr="00867595">
        <w:t xml:space="preserve">Last updated: </w:t>
      </w:r>
      <w:r>
        <w:t>1 February 2024</w:t>
      </w:r>
    </w:p>
    <w:bookmarkEnd w:id="1"/>
    <w:p w14:paraId="082EF0B2" w14:textId="642C19D4" w:rsidR="00C95050" w:rsidRPr="00EC4D70" w:rsidRDefault="00C95050" w:rsidP="00C95050">
      <w:pPr>
        <w:pStyle w:val="ListParagraph"/>
        <w:numPr>
          <w:ilvl w:val="0"/>
          <w:numId w:val="29"/>
        </w:numPr>
        <w:rPr>
          <w:rFonts w:ascii="Arial" w:eastAsia="Times New Roman" w:hAnsi="Arial" w:cs="Arial"/>
          <w:color w:val="000000" w:themeColor="text1"/>
        </w:rPr>
      </w:pPr>
      <w:r w:rsidRPr="00EC4D70">
        <w:rPr>
          <w:rFonts w:ascii="Arial" w:eastAsia="Times New Roman" w:hAnsi="Arial" w:cs="Arial"/>
          <w:color w:val="000000" w:themeColor="text1"/>
        </w:rPr>
        <w:t>From 1 March 202</w:t>
      </w:r>
      <w:r>
        <w:rPr>
          <w:rFonts w:ascii="Arial" w:eastAsia="Times New Roman" w:hAnsi="Arial" w:cs="Arial"/>
          <w:color w:val="000000" w:themeColor="text1"/>
        </w:rPr>
        <w:t>4</w:t>
      </w:r>
      <w:r w:rsidRPr="00EC4D70">
        <w:rPr>
          <w:rFonts w:ascii="Arial" w:eastAsia="Times New Roman" w:hAnsi="Arial" w:cs="Arial"/>
          <w:color w:val="000000" w:themeColor="text1"/>
        </w:rPr>
        <w:t xml:space="preserve">, changes will be made to </w:t>
      </w:r>
      <w:r w:rsidR="003A57A1">
        <w:rPr>
          <w:rFonts w:ascii="Arial" w:eastAsia="Times New Roman" w:hAnsi="Arial" w:cs="Arial"/>
          <w:color w:val="000000" w:themeColor="text1"/>
        </w:rPr>
        <w:t>Medicare Benefit Schedule (</w:t>
      </w:r>
      <w:r w:rsidRPr="00EC4D70">
        <w:rPr>
          <w:rFonts w:ascii="Arial" w:eastAsia="Times New Roman" w:hAnsi="Arial" w:cs="Arial"/>
          <w:color w:val="000000" w:themeColor="text1"/>
        </w:rPr>
        <w:t>MBS</w:t>
      </w:r>
      <w:r w:rsidR="003A57A1">
        <w:rPr>
          <w:rFonts w:ascii="Arial" w:eastAsia="Times New Roman" w:hAnsi="Arial" w:cs="Arial"/>
          <w:color w:val="000000" w:themeColor="text1"/>
        </w:rPr>
        <w:t>)</w:t>
      </w:r>
      <w:r>
        <w:rPr>
          <w:rFonts w:ascii="Arial" w:eastAsia="Times New Roman" w:hAnsi="Arial" w:cs="Arial"/>
          <w:color w:val="000000" w:themeColor="text1"/>
        </w:rPr>
        <w:t xml:space="preserve"> complex neurodevelopmental disorders and eligible disabilities </w:t>
      </w:r>
      <w:r w:rsidRPr="004116B4">
        <w:rPr>
          <w:rFonts w:ascii="Arial" w:eastAsia="Times New Roman" w:hAnsi="Arial" w:cs="Arial"/>
          <w:color w:val="000000" w:themeColor="text1"/>
        </w:rPr>
        <w:t xml:space="preserve">multidisciplinary </w:t>
      </w:r>
      <w:r>
        <w:rPr>
          <w:rFonts w:ascii="Arial" w:eastAsia="Times New Roman" w:hAnsi="Arial" w:cs="Arial"/>
          <w:color w:val="000000" w:themeColor="text1"/>
        </w:rPr>
        <w:t>case conference</w:t>
      </w:r>
      <w:r w:rsidRPr="00EC4D70">
        <w:rPr>
          <w:rFonts w:ascii="Arial" w:eastAsia="Times New Roman" w:hAnsi="Arial" w:cs="Arial"/>
          <w:color w:val="000000" w:themeColor="text1"/>
        </w:rPr>
        <w:t xml:space="preserve"> </w:t>
      </w:r>
      <w:r>
        <w:rPr>
          <w:rFonts w:ascii="Arial" w:eastAsia="Times New Roman" w:hAnsi="Arial" w:cs="Arial"/>
          <w:color w:val="000000" w:themeColor="text1"/>
        </w:rPr>
        <w:t>items</w:t>
      </w:r>
      <w:r w:rsidRPr="00EC4D70">
        <w:rPr>
          <w:rFonts w:ascii="Arial" w:eastAsia="Times New Roman" w:hAnsi="Arial" w:cs="Arial"/>
          <w:color w:val="000000" w:themeColor="text1"/>
        </w:rPr>
        <w:t xml:space="preserve">. </w:t>
      </w:r>
    </w:p>
    <w:p w14:paraId="0BD496BD" w14:textId="77777777" w:rsidR="00C95050" w:rsidRPr="00867595" w:rsidRDefault="00C95050" w:rsidP="00C95050">
      <w:pPr>
        <w:pStyle w:val="Heading2"/>
      </w:pPr>
      <w:r w:rsidRPr="00867595">
        <w:t>What are the changes?</w:t>
      </w:r>
    </w:p>
    <w:p w14:paraId="75A77B5E" w14:textId="77777777" w:rsidR="00C95050" w:rsidRPr="00867595" w:rsidRDefault="00C95050" w:rsidP="00C95050">
      <w:pPr>
        <w:rPr>
          <w:szCs w:val="22"/>
        </w:rPr>
      </w:pPr>
      <w:r>
        <w:t xml:space="preserve">The age eligibility of </w:t>
      </w:r>
      <w:r w:rsidRPr="004116B4">
        <w:t>multidisciplinary case conference</w:t>
      </w:r>
      <w:r>
        <w:t xml:space="preserve"> items 82001, 82002 and 82003 </w:t>
      </w:r>
      <w:r>
        <w:rPr>
          <w:szCs w:val="22"/>
        </w:rPr>
        <w:t xml:space="preserve">will be increased for patients from under 13 years to under 25 years. </w:t>
      </w:r>
    </w:p>
    <w:p w14:paraId="3534B385" w14:textId="77777777" w:rsidR="00C95050" w:rsidRDefault="00C95050" w:rsidP="00C95050">
      <w:pPr>
        <w:pStyle w:val="Heading2"/>
      </w:pPr>
      <w:r>
        <w:t>Why are the changes being made?</w:t>
      </w:r>
    </w:p>
    <w:p w14:paraId="41D7BE39" w14:textId="77777777" w:rsidR="00C95050" w:rsidRDefault="00C95050" w:rsidP="00C95050">
      <w:pPr>
        <w:rPr>
          <w:szCs w:val="22"/>
        </w:rPr>
      </w:pPr>
      <w:r w:rsidRPr="00D139F6">
        <w:rPr>
          <w:szCs w:val="22"/>
        </w:rPr>
        <w:t>This change align</w:t>
      </w:r>
      <w:r>
        <w:rPr>
          <w:szCs w:val="22"/>
        </w:rPr>
        <w:t>s the age eligibility requirements for complex neurodevelopmental disorder and eligible disability MBS services.</w:t>
      </w:r>
    </w:p>
    <w:p w14:paraId="0CA9606F" w14:textId="77777777" w:rsidR="00C95050" w:rsidRPr="00867595" w:rsidRDefault="00C95050" w:rsidP="00C95050">
      <w:pPr>
        <w:rPr>
          <w:szCs w:val="22"/>
        </w:rPr>
      </w:pPr>
      <w:bookmarkStart w:id="2" w:name="_Hlk535386664"/>
      <w:r w:rsidRPr="00867595">
        <w:rPr>
          <w:szCs w:val="22"/>
        </w:rPr>
        <w:t>Th</w:t>
      </w:r>
      <w:r>
        <w:rPr>
          <w:szCs w:val="22"/>
        </w:rPr>
        <w:t>is</w:t>
      </w:r>
      <w:r w:rsidRPr="00867595">
        <w:rPr>
          <w:szCs w:val="22"/>
        </w:rPr>
        <w:t xml:space="preserve"> change</w:t>
      </w:r>
      <w:r>
        <w:rPr>
          <w:szCs w:val="22"/>
        </w:rPr>
        <w:t xml:space="preserve"> is</w:t>
      </w:r>
      <w:r w:rsidRPr="00867595">
        <w:rPr>
          <w:szCs w:val="22"/>
        </w:rPr>
        <w:t xml:space="preserve"> a result o</w:t>
      </w:r>
      <w:r>
        <w:rPr>
          <w:szCs w:val="22"/>
        </w:rPr>
        <w:t>f</w:t>
      </w:r>
      <w:r w:rsidRPr="00867595">
        <w:rPr>
          <w:szCs w:val="22"/>
        </w:rPr>
        <w:t xml:space="preserve"> a review by the MBS Review Taskforce</w:t>
      </w:r>
      <w:r>
        <w:rPr>
          <w:szCs w:val="22"/>
        </w:rPr>
        <w:t xml:space="preserve"> (Taskforce)</w:t>
      </w:r>
      <w:r w:rsidRPr="00867595">
        <w:rPr>
          <w:szCs w:val="22"/>
        </w:rPr>
        <w:t xml:space="preserve">, which was informed by </w:t>
      </w:r>
      <w:r>
        <w:rPr>
          <w:szCs w:val="22"/>
        </w:rPr>
        <w:t>the Allied Health Reference Group</w:t>
      </w:r>
      <w:r w:rsidRPr="00EC4D70">
        <w:rPr>
          <w:rFonts w:cs="Arial"/>
        </w:rPr>
        <w:t xml:space="preserve">. </w:t>
      </w:r>
      <w:r w:rsidRPr="00867595">
        <w:rPr>
          <w:szCs w:val="22"/>
        </w:rPr>
        <w:t xml:space="preserve">More information about the Taskforce and associated Committees is available </w:t>
      </w:r>
      <w:r>
        <w:rPr>
          <w:szCs w:val="22"/>
        </w:rPr>
        <w:t xml:space="preserve">on the </w:t>
      </w:r>
      <w:hyperlink r:id="rId8" w:history="1">
        <w:r w:rsidRPr="00867595">
          <w:rPr>
            <w:rStyle w:val="Hyperlink"/>
            <w:szCs w:val="22"/>
          </w:rPr>
          <w:t>Department of Health</w:t>
        </w:r>
        <w:r>
          <w:rPr>
            <w:rStyle w:val="Hyperlink"/>
            <w:szCs w:val="22"/>
          </w:rPr>
          <w:t xml:space="preserve"> and Aged Care</w:t>
        </w:r>
        <w:r w:rsidRPr="00867595">
          <w:rPr>
            <w:rStyle w:val="Hyperlink"/>
            <w:szCs w:val="22"/>
          </w:rPr>
          <w:t xml:space="preserve"> website</w:t>
        </w:r>
      </w:hyperlink>
      <w:r w:rsidRPr="00867595">
        <w:rPr>
          <w:szCs w:val="22"/>
        </w:rPr>
        <w:t xml:space="preserve">. </w:t>
      </w:r>
      <w:r>
        <w:rPr>
          <w:szCs w:val="22"/>
        </w:rPr>
        <w:t>The c</w:t>
      </w:r>
      <w:r w:rsidRPr="00867595">
        <w:rPr>
          <w:szCs w:val="22"/>
        </w:rPr>
        <w:t xml:space="preserve">linical </w:t>
      </w:r>
      <w:r>
        <w:rPr>
          <w:szCs w:val="22"/>
        </w:rPr>
        <w:t>c</w:t>
      </w:r>
      <w:r w:rsidRPr="00867595">
        <w:rPr>
          <w:szCs w:val="22"/>
        </w:rPr>
        <w:t>ommittee final report</w:t>
      </w:r>
      <w:r>
        <w:rPr>
          <w:szCs w:val="22"/>
        </w:rPr>
        <w:t>s</w:t>
      </w:r>
      <w:r w:rsidRPr="00867595">
        <w:rPr>
          <w:szCs w:val="22"/>
        </w:rPr>
        <w:t xml:space="preserve"> can be found </w:t>
      </w:r>
      <w:r>
        <w:rPr>
          <w:szCs w:val="22"/>
        </w:rPr>
        <w:t>at</w:t>
      </w:r>
      <w:r w:rsidRPr="00867595">
        <w:rPr>
          <w:rStyle w:val="Strong"/>
          <w:szCs w:val="22"/>
        </w:rPr>
        <w:t xml:space="preserve"> </w:t>
      </w:r>
      <w:hyperlink r:id="rId9" w:history="1">
        <w:r>
          <w:rPr>
            <w:rStyle w:val="Hyperlink"/>
            <w:rFonts w:cs="Arial"/>
          </w:rPr>
          <w:t>the Department's website</w:t>
        </w:r>
      </w:hyperlink>
      <w:bookmarkEnd w:id="2"/>
      <w:r w:rsidRPr="00F3408A">
        <w:rPr>
          <w:rStyle w:val="Hyperlink"/>
          <w:szCs w:val="22"/>
          <w:u w:val="none"/>
        </w:rPr>
        <w:t>.</w:t>
      </w:r>
    </w:p>
    <w:p w14:paraId="58E53FFD" w14:textId="77777777" w:rsidR="00C95050" w:rsidRDefault="00C95050" w:rsidP="00C95050">
      <w:pPr>
        <w:pStyle w:val="Heading2"/>
      </w:pPr>
      <w:r>
        <w:t>What does this mean for providers?</w:t>
      </w:r>
    </w:p>
    <w:p w14:paraId="6DD4B98E" w14:textId="77777777" w:rsidR="00C95050" w:rsidRDefault="00C95050" w:rsidP="00C95050">
      <w:pPr>
        <w:rPr>
          <w:szCs w:val="22"/>
        </w:rPr>
      </w:pPr>
      <w:r>
        <w:rPr>
          <w:szCs w:val="22"/>
        </w:rPr>
        <w:t xml:space="preserve">The changes will allow eligible allied health professionals </w:t>
      </w:r>
      <w:r>
        <w:t xml:space="preserve">to receive a payment </w:t>
      </w:r>
      <w:r>
        <w:rPr>
          <w:szCs w:val="22"/>
        </w:rPr>
        <w:t>for</w:t>
      </w:r>
      <w:r w:rsidRPr="000C5140">
        <w:rPr>
          <w:szCs w:val="22"/>
        </w:rPr>
        <w:t xml:space="preserve"> participating </w:t>
      </w:r>
      <w:r>
        <w:rPr>
          <w:szCs w:val="22"/>
        </w:rPr>
        <w:t xml:space="preserve">in </w:t>
      </w:r>
      <w:r w:rsidRPr="000C5140">
        <w:rPr>
          <w:szCs w:val="22"/>
        </w:rPr>
        <w:t xml:space="preserve">multidisciplinary case conferences </w:t>
      </w:r>
      <w:r>
        <w:rPr>
          <w:szCs w:val="22"/>
        </w:rPr>
        <w:t xml:space="preserve">for patients aged under 25 years </w:t>
      </w:r>
      <w:r w:rsidRPr="00D139F6">
        <w:rPr>
          <w:rFonts w:cs="Arial"/>
          <w:szCs w:val="22"/>
        </w:rPr>
        <w:t>who have, or are suspected of having</w:t>
      </w:r>
      <w:r>
        <w:rPr>
          <w:rFonts w:cs="Arial"/>
          <w:szCs w:val="22"/>
        </w:rPr>
        <w:t>,</w:t>
      </w:r>
      <w:r w:rsidRPr="00D139F6">
        <w:rPr>
          <w:rFonts w:cs="Arial"/>
          <w:szCs w:val="22"/>
        </w:rPr>
        <w:t xml:space="preserve"> a complex neurodevelopmental disorder or eligible disability</w:t>
      </w:r>
      <w:r>
        <w:rPr>
          <w:szCs w:val="22"/>
        </w:rPr>
        <w:t>.</w:t>
      </w:r>
      <w:r w:rsidRPr="000C5140">
        <w:rPr>
          <w:szCs w:val="22"/>
        </w:rPr>
        <w:t xml:space="preserve"> </w:t>
      </w:r>
    </w:p>
    <w:p w14:paraId="14DF64F7" w14:textId="77777777" w:rsidR="00C95050" w:rsidRDefault="00C95050" w:rsidP="00C95050">
      <w:r>
        <w:t xml:space="preserve">The items are only available for eligible </w:t>
      </w:r>
      <w:r>
        <w:rPr>
          <w:szCs w:val="22"/>
        </w:rPr>
        <w:t>allied health professionals</w:t>
      </w:r>
      <w:r w:rsidRPr="000C5140">
        <w:rPr>
          <w:szCs w:val="22"/>
        </w:rPr>
        <w:t xml:space="preserve"> </w:t>
      </w:r>
      <w:r>
        <w:t>who are invited to attend a multidisciplinary case conference by the patient’s treating medical practitioner.</w:t>
      </w:r>
    </w:p>
    <w:p w14:paraId="59310C41" w14:textId="77777777" w:rsidR="00C95050" w:rsidRDefault="00C95050" w:rsidP="00C95050">
      <w:r>
        <w:t xml:space="preserve">Eligible </w:t>
      </w:r>
      <w:r>
        <w:rPr>
          <w:szCs w:val="22"/>
        </w:rPr>
        <w:t>allied health professionals</w:t>
      </w:r>
      <w:r w:rsidRPr="000C5140">
        <w:rPr>
          <w:szCs w:val="22"/>
        </w:rPr>
        <w:t xml:space="preserve"> </w:t>
      </w:r>
      <w:r>
        <w:t xml:space="preserve">include Aboriginal and Torres Strait Islander health practitioners; Aboriginal health workers; audiologists; mental health nurses; mental health workers; occupational therapists; optometrists; orthoptists; physiotherapists; psychologists; speech pathologists and social workers. Eligible allied health professionals must meet the requirements as set out in the </w:t>
      </w:r>
      <w:r w:rsidRPr="005842A1">
        <w:rPr>
          <w:i/>
          <w:iCs/>
        </w:rPr>
        <w:t xml:space="preserve">Health Insurance (Allied </w:t>
      </w:r>
      <w:r w:rsidRPr="00233554">
        <w:rPr>
          <w:i/>
          <w:iCs/>
        </w:rPr>
        <w:t>Health Services) Determination 2014</w:t>
      </w:r>
      <w:r w:rsidRPr="000D337A">
        <w:t xml:space="preserve"> (determination). </w:t>
      </w:r>
    </w:p>
    <w:p w14:paraId="49B0001D" w14:textId="31D25363" w:rsidR="00C95050" w:rsidRPr="00E45853" w:rsidRDefault="00C95050" w:rsidP="00C95050">
      <w:pPr>
        <w:rPr>
          <w:i/>
          <w:iCs/>
        </w:rPr>
      </w:pPr>
      <w:r>
        <w:lastRenderedPageBreak/>
        <w:t>From 1 March 2024, t</w:t>
      </w:r>
      <w:r w:rsidRPr="000D337A">
        <w:t xml:space="preserve">his determination will be remade as the </w:t>
      </w:r>
      <w:hyperlink r:id="rId10" w:history="1">
        <w:r w:rsidRPr="000452FC">
          <w:rPr>
            <w:rStyle w:val="Hyperlink"/>
            <w:i/>
            <w:iCs/>
          </w:rPr>
          <w:t>Health Insurance (Section 3C General Medical Services – Allied Health Services) Determination 2024</w:t>
        </w:r>
      </w:hyperlink>
      <w:r>
        <w:rPr>
          <w:i/>
          <w:iCs/>
        </w:rPr>
        <w:t>.</w:t>
      </w:r>
    </w:p>
    <w:p w14:paraId="000144F6" w14:textId="237807BF" w:rsidR="00C95050" w:rsidRDefault="00C95050" w:rsidP="00C95050">
      <w:r>
        <w:t xml:space="preserve">Other providers can continue to participate in case conferences; however, this will not attract an MBS </w:t>
      </w:r>
      <w:r w:rsidR="008116BF">
        <w:t>benefit</w:t>
      </w:r>
      <w:r>
        <w:t>.</w:t>
      </w:r>
    </w:p>
    <w:p w14:paraId="4BBF3E79" w14:textId="77777777" w:rsidR="00C95050" w:rsidRDefault="00C95050" w:rsidP="00C95050">
      <w:pPr>
        <w:pStyle w:val="Heading2"/>
      </w:pPr>
      <w:r>
        <w:t>How will these changes affect patients</w:t>
      </w:r>
      <w:r w:rsidRPr="001A7FB7">
        <w:t>?</w:t>
      </w:r>
    </w:p>
    <w:p w14:paraId="02CC8F24" w14:textId="1C212802" w:rsidR="00C95050" w:rsidRDefault="00C95050" w:rsidP="00C95050">
      <w:pPr>
        <w:rPr>
          <w:rFonts w:cs="Arial"/>
          <w:szCs w:val="22"/>
        </w:rPr>
      </w:pPr>
      <w:r>
        <w:rPr>
          <w:rFonts w:cs="Arial"/>
          <w:szCs w:val="22"/>
        </w:rPr>
        <w:t xml:space="preserve">These changes support patients under </w:t>
      </w:r>
      <w:r w:rsidRPr="00D139F6">
        <w:rPr>
          <w:rFonts w:cs="Arial"/>
          <w:szCs w:val="22"/>
        </w:rPr>
        <w:t xml:space="preserve">25 years </w:t>
      </w:r>
      <w:bookmarkStart w:id="3" w:name="_Hlk143764464"/>
      <w:r w:rsidRPr="00D139F6">
        <w:rPr>
          <w:rFonts w:cs="Arial"/>
          <w:szCs w:val="22"/>
        </w:rPr>
        <w:t>who have, or are suspected of having</w:t>
      </w:r>
      <w:r>
        <w:rPr>
          <w:rFonts w:cs="Arial"/>
          <w:szCs w:val="22"/>
        </w:rPr>
        <w:t>,</w:t>
      </w:r>
      <w:r w:rsidRPr="00D139F6">
        <w:rPr>
          <w:rFonts w:cs="Arial"/>
          <w:szCs w:val="22"/>
        </w:rPr>
        <w:t xml:space="preserve"> a complex neurodevelopmental disorder or eligible disability</w:t>
      </w:r>
      <w:bookmarkEnd w:id="3"/>
      <w:r>
        <w:rPr>
          <w:rFonts w:cs="Arial"/>
          <w:szCs w:val="22"/>
        </w:rPr>
        <w:t xml:space="preserve"> through the payment of eligible allied health professionals to participate in </w:t>
      </w:r>
      <w:r w:rsidR="006029D8">
        <w:rPr>
          <w:rFonts w:cs="Arial"/>
          <w:szCs w:val="22"/>
        </w:rPr>
        <w:t xml:space="preserve">a </w:t>
      </w:r>
      <w:r w:rsidRPr="00D139F6">
        <w:rPr>
          <w:rFonts w:cs="Arial"/>
          <w:szCs w:val="22"/>
        </w:rPr>
        <w:t>multidisciplinary case conference.</w:t>
      </w:r>
    </w:p>
    <w:p w14:paraId="7C9BF79F" w14:textId="77777777" w:rsidR="00C95050" w:rsidRDefault="00C95050" w:rsidP="00C95050">
      <w:pPr>
        <w:pStyle w:val="Heading2"/>
      </w:pPr>
      <w:r w:rsidRPr="001A7FB7">
        <w:t>Who was consulted on the changes?</w:t>
      </w:r>
    </w:p>
    <w:p w14:paraId="06777AAA" w14:textId="77777777" w:rsidR="00C95050" w:rsidRPr="00E45853" w:rsidRDefault="00C95050" w:rsidP="00C95050">
      <w:pPr>
        <w:rPr>
          <w:rFonts w:cs="Arial"/>
          <w:szCs w:val="22"/>
        </w:rPr>
      </w:pPr>
      <w:r w:rsidRPr="00E45853">
        <w:rPr>
          <w:rFonts w:cs="Arial"/>
          <w:szCs w:val="22"/>
        </w:rPr>
        <w:t xml:space="preserve">Consultation on the changes was undertaken through the Allied Health ILG. Members of the ILG included Audiology Australia, Australian Autism Alliance, AMA, Australian Physiotherapy Association, Australian Podiatry Association, APS, Indigenous Allied Health Australia, NBPSA, Occupational Therapy Australia, Orthoptics Australia, Osteopathy Australia, RACGP, Services for Australian Rural and Remote Indigenous and Allied Health and Speech Pathology Australia. </w:t>
      </w:r>
    </w:p>
    <w:p w14:paraId="30A98587" w14:textId="77777777" w:rsidR="00C95050" w:rsidRPr="00E45853" w:rsidRDefault="00C95050" w:rsidP="00C95050">
      <w:pPr>
        <w:pStyle w:val="Heading2"/>
      </w:pPr>
      <w:r>
        <w:t>How will the changes be monitored and reviewed?</w:t>
      </w:r>
    </w:p>
    <w:p w14:paraId="7274679A" w14:textId="77777777" w:rsidR="00C95050" w:rsidRPr="00E45853" w:rsidRDefault="00C95050" w:rsidP="00C95050">
      <w:pPr>
        <w:rPr>
          <w:rFonts w:cs="Arial"/>
          <w:szCs w:val="22"/>
        </w:rPr>
      </w:pPr>
      <w:r w:rsidRPr="00E45853">
        <w:rPr>
          <w:rFonts w:cs="Arial"/>
          <w:szCs w:val="22"/>
        </w:rPr>
        <w:t xml:space="preserve">The </w:t>
      </w:r>
      <w:r>
        <w:rPr>
          <w:rFonts w:cs="Arial"/>
          <w:szCs w:val="22"/>
        </w:rPr>
        <w:t>d</w:t>
      </w:r>
      <w:r w:rsidRPr="00E45853">
        <w:rPr>
          <w:rFonts w:cs="Arial"/>
          <w:szCs w:val="22"/>
        </w:rPr>
        <w:t>epartment regularly reviews the usage of new and amended MBS items in consultation with the profession. All MBS items are subject to compliance processes and activities, including random and targeted audits which may require a provider to submit evidence about the services claimed.</w:t>
      </w:r>
    </w:p>
    <w:p w14:paraId="76B77DCC" w14:textId="77777777" w:rsidR="00C95050" w:rsidRDefault="00C95050" w:rsidP="00C95050">
      <w:pPr>
        <w:pStyle w:val="Heading2"/>
      </w:pPr>
      <w:r>
        <w:t>Where can I find more information?</w:t>
      </w:r>
    </w:p>
    <w:p w14:paraId="7861E8E0" w14:textId="77777777" w:rsidR="00C95050" w:rsidRPr="00867595" w:rsidRDefault="00C95050" w:rsidP="00C95050">
      <w:pPr>
        <w:rPr>
          <w:szCs w:val="22"/>
        </w:rPr>
      </w:pPr>
      <w:r w:rsidRPr="00867595">
        <w:rPr>
          <w:szCs w:val="22"/>
        </w:rPr>
        <w:t xml:space="preserve">The full item descriptor(s) and information on other changes to the MBS can be found on the MBS Online website at </w:t>
      </w:r>
      <w:hyperlink r:id="rId11"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2" w:history="1">
        <w:r w:rsidRPr="00867595">
          <w:rPr>
            <w:rStyle w:val="Hyperlink"/>
            <w:szCs w:val="22"/>
          </w:rPr>
          <w:t>MBS Online</w:t>
        </w:r>
      </w:hyperlink>
      <w:r w:rsidRPr="00867595">
        <w:rPr>
          <w:szCs w:val="22"/>
        </w:rPr>
        <w:t xml:space="preserve"> and clicking ‘Subscribe’.</w:t>
      </w:r>
      <w:r>
        <w:rPr>
          <w:szCs w:val="22"/>
        </w:rPr>
        <w:t xml:space="preserve"> </w:t>
      </w:r>
      <w:r w:rsidRPr="00867595">
        <w:rPr>
          <w:szCs w:val="22"/>
        </w:rPr>
        <w:t xml:space="preserve"> </w:t>
      </w:r>
    </w:p>
    <w:p w14:paraId="5F2FDD9F" w14:textId="77777777" w:rsidR="00C95050" w:rsidRDefault="00C95050" w:rsidP="00C95050">
      <w:pPr>
        <w:rPr>
          <w:szCs w:val="22"/>
        </w:rPr>
      </w:pPr>
      <w:r w:rsidRPr="00867595">
        <w:rPr>
          <w:szCs w:val="22"/>
        </w:rPr>
        <w:t xml:space="preserve">The </w:t>
      </w:r>
      <w:r>
        <w:rPr>
          <w:szCs w:val="22"/>
        </w:rPr>
        <w:t>d</w:t>
      </w:r>
      <w:r w:rsidRPr="00867595">
        <w:rPr>
          <w:szCs w:val="22"/>
        </w:rPr>
        <w:t xml:space="preserve">epartment provides an email advice service for providers seeking advice on interpretation of the MBS items and rules and the </w:t>
      </w:r>
      <w:r w:rsidRPr="00E71492">
        <w:rPr>
          <w:i/>
          <w:iCs/>
          <w:szCs w:val="22"/>
        </w:rPr>
        <w:t xml:space="preserve">Health Insurance </w:t>
      </w:r>
      <w:r w:rsidRPr="00E71492">
        <w:rPr>
          <w:i/>
          <w:iCs/>
          <w:szCs w:val="22"/>
        </w:rPr>
        <w:br/>
        <w:t>Act 1973</w:t>
      </w:r>
      <w:r w:rsidRPr="00867595">
        <w:rPr>
          <w:szCs w:val="22"/>
        </w:rPr>
        <w:t xml:space="preserve"> and associated regulations. If you have a query relating exclusively to interpretation of the Schedule, you should email </w:t>
      </w:r>
      <w:hyperlink r:id="rId13" w:history="1">
        <w:r w:rsidRPr="00867595">
          <w:rPr>
            <w:rStyle w:val="Hyperlink"/>
            <w:szCs w:val="22"/>
          </w:rPr>
          <w:t>askMBS@health.gov.au</w:t>
        </w:r>
      </w:hyperlink>
      <w:r w:rsidRPr="00867595">
        <w:rPr>
          <w:szCs w:val="22"/>
        </w:rPr>
        <w:t>.</w:t>
      </w:r>
    </w:p>
    <w:p w14:paraId="4A560D87" w14:textId="77777777" w:rsidR="00C95050" w:rsidRDefault="00C95050" w:rsidP="00C95050">
      <w:pPr>
        <w:rPr>
          <w:color w:val="auto"/>
          <w:sz w:val="20"/>
          <w:szCs w:val="21"/>
        </w:rPr>
      </w:pPr>
      <w:r>
        <w:t xml:space="preserve">Private health insurance information on the product tier arrangements is available at </w:t>
      </w:r>
      <w:hyperlink r:id="rId14" w:history="1">
        <w:r>
          <w:rPr>
            <w:rStyle w:val="Hyperlink"/>
          </w:rPr>
          <w:t>www.privatehealth.gov.au</w:t>
        </w:r>
      </w:hyperlink>
      <w:r>
        <w:t xml:space="preserve">. Detailed information on the MBS item listing within clinical categories is available on the </w:t>
      </w:r>
      <w:hyperlink r:id="rId15"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Pr>
          <w:i/>
        </w:rPr>
        <w:t xml:space="preserve"> </w:t>
      </w:r>
      <w:r>
        <w:rPr>
          <w:iCs/>
        </w:rPr>
        <w:t xml:space="preserve">found on the </w:t>
      </w:r>
      <w:hyperlink r:id="rId16" w:history="1">
        <w:r w:rsidRPr="005E2D76">
          <w:rPr>
            <w:rStyle w:val="Hyperlink"/>
            <w:iCs/>
          </w:rPr>
          <w:t>Federal Register of Legislation</w:t>
        </w:r>
      </w:hyperlink>
      <w:r>
        <w:t xml:space="preserve">. If you have a query in relation to private health insurance, you should email </w:t>
      </w:r>
      <w:hyperlink r:id="rId17" w:history="1">
        <w:r>
          <w:rPr>
            <w:rStyle w:val="Hyperlink"/>
          </w:rPr>
          <w:t>PHI@health.gov.au</w:t>
        </w:r>
      </w:hyperlink>
      <w:r>
        <w:t>.</w:t>
      </w:r>
    </w:p>
    <w:p w14:paraId="6251DC0B" w14:textId="77777777" w:rsidR="00C95050" w:rsidRPr="00867595" w:rsidRDefault="00C95050" w:rsidP="00C95050">
      <w:pPr>
        <w:rPr>
          <w:szCs w:val="22"/>
        </w:rPr>
      </w:pPr>
      <w:r w:rsidRPr="00867595">
        <w:rPr>
          <w:szCs w:val="22"/>
        </w:rPr>
        <w:lastRenderedPageBreak/>
        <w:t>Subscribe to ‘</w:t>
      </w:r>
      <w:hyperlink r:id="rId18" w:history="1">
        <w:r w:rsidRPr="00867595">
          <w:rPr>
            <w:rStyle w:val="Hyperlink"/>
            <w:szCs w:val="22"/>
          </w:rPr>
          <w:t>News for Health Professionals</w:t>
        </w:r>
      </w:hyperlink>
      <w:r w:rsidRPr="00867595">
        <w:rPr>
          <w:szCs w:val="22"/>
        </w:rPr>
        <w:t>’ on the Services Australia website and you will receive regular news highlights.</w:t>
      </w:r>
    </w:p>
    <w:p w14:paraId="79737054" w14:textId="77777777" w:rsidR="00C95050" w:rsidRDefault="00C95050" w:rsidP="00C95050">
      <w:pPr>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the Services Australia on the Provider Enquiry Line – 13 21 50. </w:t>
      </w:r>
    </w:p>
    <w:p w14:paraId="5CA93AA7" w14:textId="77777777" w:rsidR="00C95050" w:rsidRPr="00867595" w:rsidRDefault="00C95050" w:rsidP="00C95050">
      <w:pPr>
        <w:rPr>
          <w:szCs w:val="22"/>
        </w:rPr>
      </w:pPr>
      <w:r w:rsidRPr="00867595">
        <w:rPr>
          <w:szCs w:val="22"/>
        </w:rPr>
        <w:t xml:space="preserve">The data file for software vendors when available can be accessed via the </w:t>
      </w:r>
      <w:hyperlink r:id="rId19" w:history="1">
        <w:r w:rsidRPr="00867595">
          <w:rPr>
            <w:rStyle w:val="Hyperlink"/>
            <w:szCs w:val="22"/>
          </w:rPr>
          <w:t>Downloads</w:t>
        </w:r>
      </w:hyperlink>
      <w:r w:rsidRPr="00867595">
        <w:rPr>
          <w:szCs w:val="22"/>
        </w:rPr>
        <w:t xml:space="preserve"> page.</w:t>
      </w:r>
    </w:p>
    <w:p w14:paraId="633C077C" w14:textId="77777777" w:rsidR="00C95050" w:rsidRDefault="00C95050" w:rsidP="00C95050">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10F812B1" w14:textId="77777777" w:rsidR="00C95050" w:rsidRDefault="00C95050" w:rsidP="00C95050">
      <w:pPr>
        <w:pStyle w:val="Disclaimer"/>
      </w:pPr>
      <w:r w:rsidRPr="0029176A">
        <w:t xml:space="preserve">This </w:t>
      </w:r>
      <w:r>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17F1C055" w14:textId="77777777" w:rsidR="00C95050" w:rsidRPr="00BE3ED5" w:rsidRDefault="00C95050" w:rsidP="00C95050"/>
    <w:p w14:paraId="6F71C28A" w14:textId="77777777" w:rsidR="007C31DD" w:rsidRPr="00C95050" w:rsidRDefault="007C31DD" w:rsidP="00C95050"/>
    <w:sectPr w:rsidR="007C31DD" w:rsidRPr="00C95050" w:rsidSect="00B53987">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75E9" w14:textId="77777777" w:rsidR="004F2823" w:rsidRDefault="004F2823" w:rsidP="006B56BB">
      <w:r>
        <w:separator/>
      </w:r>
    </w:p>
    <w:p w14:paraId="1B9640EA" w14:textId="77777777" w:rsidR="004F2823" w:rsidRDefault="004F2823"/>
  </w:endnote>
  <w:endnote w:type="continuationSeparator" w:id="0">
    <w:p w14:paraId="6CDA6BE6" w14:textId="77777777" w:rsidR="004F2823" w:rsidRDefault="004F2823" w:rsidP="006B56BB">
      <w:r>
        <w:continuationSeparator/>
      </w:r>
    </w:p>
    <w:p w14:paraId="126A5AA8" w14:textId="77777777" w:rsidR="004F2823" w:rsidRDefault="004F2823"/>
  </w:endnote>
  <w:endnote w:type="continuationNotice" w:id="1">
    <w:p w14:paraId="386E4761" w14:textId="77777777" w:rsidR="004F2823" w:rsidRDefault="004F2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0238" w14:textId="2051E0D0" w:rsidR="00376C83" w:rsidRPr="00376C83" w:rsidRDefault="00000000" w:rsidP="00376C83">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376C83" w:rsidRPr="00376C83">
      <w:rPr>
        <w:szCs w:val="20"/>
      </w:rPr>
      <w:t>Medicare Benefits Schedule</w:t>
    </w:r>
  </w:p>
  <w:p w14:paraId="5EB0CD66" w14:textId="0F576C32" w:rsidR="00376C83" w:rsidRPr="00376C83" w:rsidRDefault="00376C83" w:rsidP="00376C83">
    <w:pPr>
      <w:pStyle w:val="Footer"/>
      <w:tabs>
        <w:tab w:val="clear" w:pos="9026"/>
        <w:tab w:val="right" w:pos="10466"/>
      </w:tabs>
      <w:jc w:val="both"/>
      <w:rPr>
        <w:szCs w:val="20"/>
      </w:rPr>
    </w:pPr>
    <w:r w:rsidRPr="00376C83">
      <w:rPr>
        <w:b/>
        <w:szCs w:val="20"/>
      </w:rPr>
      <w:t>Changes to Medicare Benefits Schedule (MBS) multidisciplinary case conference</w:t>
    </w:r>
    <w:r w:rsidR="00FC58AB">
      <w:rPr>
        <w:b/>
        <w:szCs w:val="20"/>
      </w:rPr>
      <w:t xml:space="preserve">s </w:t>
    </w:r>
    <w:r w:rsidRPr="00376C83">
      <w:rPr>
        <w:b/>
        <w:szCs w:val="20"/>
      </w:rPr>
      <w:t>– Factsheet</w:t>
    </w:r>
    <w:r w:rsidRPr="00376C83">
      <w:rPr>
        <w:szCs w:val="20"/>
      </w:rPr>
      <w:t xml:space="preserve"> </w:t>
    </w:r>
  </w:p>
  <w:p w14:paraId="3FC49E97" w14:textId="77777777" w:rsidR="00376C83" w:rsidRPr="00376C83" w:rsidRDefault="00000000" w:rsidP="00376C83">
    <w:pPr>
      <w:pStyle w:val="Footer"/>
      <w:tabs>
        <w:tab w:val="clear" w:pos="9026"/>
        <w:tab w:val="right" w:pos="10466"/>
      </w:tabs>
      <w:jc w:val="both"/>
      <w:rPr>
        <w:szCs w:val="20"/>
      </w:rPr>
    </w:pPr>
    <w:sdt>
      <w:sdtPr>
        <w:rPr>
          <w:szCs w:val="20"/>
        </w:rPr>
        <w:id w:val="-312880766"/>
        <w:docPartObj>
          <w:docPartGallery w:val="Page Numbers (Bottom of Page)"/>
          <w:docPartUnique/>
        </w:docPartObj>
      </w:sdtPr>
      <w:sdtEndPr>
        <w:rPr>
          <w:noProof/>
        </w:rPr>
      </w:sdtEndPr>
      <w:sdtContent>
        <w:hyperlink r:id="rId1" w:history="1">
          <w:r w:rsidR="00376C83" w:rsidRPr="00376C83">
            <w:rPr>
              <w:rStyle w:val="Hyperlink"/>
              <w:szCs w:val="20"/>
            </w:rPr>
            <w:t>MBS Online</w:t>
          </w:r>
        </w:hyperlink>
        <w:r w:rsidR="00376C83" w:rsidRPr="00376C83">
          <w:rPr>
            <w:rStyle w:val="Hyperlink"/>
            <w:szCs w:val="20"/>
          </w:rPr>
          <w:t xml:space="preserve"> </w:t>
        </w:r>
        <w:r w:rsidR="00376C83" w:rsidRPr="00376C83">
          <w:rPr>
            <w:szCs w:val="20"/>
          </w:rPr>
          <w:tab/>
        </w:r>
        <w:sdt>
          <w:sdtPr>
            <w:rPr>
              <w:szCs w:val="20"/>
            </w:rPr>
            <w:id w:val="-1103029337"/>
            <w:docPartObj>
              <w:docPartGallery w:val="Page Numbers (Bottom of Page)"/>
              <w:docPartUnique/>
            </w:docPartObj>
          </w:sdtPr>
          <w:sdtContent>
            <w:sdt>
              <w:sdtPr>
                <w:rPr>
                  <w:szCs w:val="20"/>
                </w:rPr>
                <w:id w:val="608783088"/>
                <w:docPartObj>
                  <w:docPartGallery w:val="Page Numbers (Top of Page)"/>
                  <w:docPartUnique/>
                </w:docPartObj>
              </w:sdtPr>
              <w:sdtContent>
                <w:r w:rsidR="00376C83" w:rsidRPr="00376C83">
                  <w:rPr>
                    <w:szCs w:val="20"/>
                  </w:rPr>
                  <w:t xml:space="preserve">Page </w:t>
                </w:r>
                <w:r w:rsidR="00376C83" w:rsidRPr="00376C83">
                  <w:rPr>
                    <w:bCs/>
                    <w:szCs w:val="20"/>
                  </w:rPr>
                  <w:fldChar w:fldCharType="begin"/>
                </w:r>
                <w:r w:rsidR="00376C83" w:rsidRPr="00376C83">
                  <w:rPr>
                    <w:bCs/>
                    <w:szCs w:val="20"/>
                  </w:rPr>
                  <w:instrText xml:space="preserve"> PAGE </w:instrText>
                </w:r>
                <w:r w:rsidR="00376C83" w:rsidRPr="00376C83">
                  <w:rPr>
                    <w:bCs/>
                    <w:szCs w:val="20"/>
                  </w:rPr>
                  <w:fldChar w:fldCharType="separate"/>
                </w:r>
                <w:r w:rsidR="00376C83">
                  <w:rPr>
                    <w:bCs/>
                    <w:szCs w:val="20"/>
                  </w:rPr>
                  <w:t>1</w:t>
                </w:r>
                <w:r w:rsidR="00376C83" w:rsidRPr="00376C83">
                  <w:rPr>
                    <w:bCs/>
                    <w:szCs w:val="20"/>
                  </w:rPr>
                  <w:fldChar w:fldCharType="end"/>
                </w:r>
                <w:r w:rsidR="00376C83" w:rsidRPr="00376C83">
                  <w:rPr>
                    <w:szCs w:val="20"/>
                  </w:rPr>
                  <w:t xml:space="preserve"> of </w:t>
                </w:r>
                <w:r w:rsidR="00376C83" w:rsidRPr="00376C83">
                  <w:rPr>
                    <w:bCs/>
                    <w:szCs w:val="20"/>
                  </w:rPr>
                  <w:fldChar w:fldCharType="begin"/>
                </w:r>
                <w:r w:rsidR="00376C83" w:rsidRPr="00376C83">
                  <w:rPr>
                    <w:bCs/>
                    <w:szCs w:val="20"/>
                  </w:rPr>
                  <w:instrText xml:space="preserve"> NUMPAGES  </w:instrText>
                </w:r>
                <w:r w:rsidR="00376C83" w:rsidRPr="00376C83">
                  <w:rPr>
                    <w:bCs/>
                    <w:szCs w:val="20"/>
                  </w:rPr>
                  <w:fldChar w:fldCharType="separate"/>
                </w:r>
                <w:r w:rsidR="00376C83">
                  <w:rPr>
                    <w:bCs/>
                    <w:szCs w:val="20"/>
                  </w:rPr>
                  <w:t>3</w:t>
                </w:r>
                <w:r w:rsidR="00376C83" w:rsidRPr="00376C83">
                  <w:rPr>
                    <w:bCs/>
                    <w:szCs w:val="20"/>
                  </w:rPr>
                  <w:fldChar w:fldCharType="end"/>
                </w:r>
              </w:sdtContent>
            </w:sdt>
          </w:sdtContent>
        </w:sdt>
        <w:r w:rsidR="00376C83" w:rsidRPr="00376C83">
          <w:rPr>
            <w:szCs w:val="20"/>
          </w:rPr>
          <w:t xml:space="preserve"> </w:t>
        </w:r>
      </w:sdtContent>
    </w:sdt>
  </w:p>
  <w:p w14:paraId="7504ED34" w14:textId="459E7E89" w:rsidR="00376C83" w:rsidRPr="00376C83" w:rsidRDefault="00376C83" w:rsidP="00376C83">
    <w:pPr>
      <w:pStyle w:val="Footer"/>
      <w:jc w:val="left"/>
      <w:rPr>
        <w:szCs w:val="20"/>
      </w:rPr>
    </w:pPr>
    <w:r w:rsidRPr="00376C83">
      <w:rPr>
        <w:szCs w:val="20"/>
      </w:rPr>
      <w:t xml:space="preserve">Last updated – </w:t>
    </w:r>
    <w:r w:rsidR="00C95050">
      <w:rPr>
        <w:szCs w:val="20"/>
      </w:rPr>
      <w:t>1 February</w:t>
    </w:r>
    <w:r w:rsidRPr="00376C83">
      <w:rPr>
        <w:szCs w:val="20"/>
      </w:rPr>
      <w:t xml:space="preserve"> 2024</w:t>
    </w:r>
  </w:p>
  <w:p w14:paraId="78B91981" w14:textId="590CE8BD" w:rsidR="00CB03B8" w:rsidRPr="00F51321" w:rsidRDefault="00CB03B8" w:rsidP="00376C83">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17360E10" w:rsidR="00064168" w:rsidRPr="00376C83"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376C83">
      <w:rPr>
        <w:szCs w:val="20"/>
      </w:rPr>
      <w:t>Medicare Benefits Schedule</w:t>
    </w:r>
  </w:p>
  <w:p w14:paraId="18513E86" w14:textId="1FC915B9" w:rsidR="00376C83" w:rsidRPr="00376C83" w:rsidRDefault="00164719" w:rsidP="00164719">
    <w:pPr>
      <w:pStyle w:val="Footer"/>
      <w:tabs>
        <w:tab w:val="clear" w:pos="9026"/>
        <w:tab w:val="right" w:pos="10466"/>
      </w:tabs>
      <w:jc w:val="both"/>
      <w:rPr>
        <w:szCs w:val="20"/>
      </w:rPr>
    </w:pPr>
    <w:r w:rsidRPr="00376C83">
      <w:rPr>
        <w:b/>
        <w:szCs w:val="20"/>
      </w:rPr>
      <w:t>Changes to Medicare Benefits Schedule (MBS) multidisciplinary case conference</w:t>
    </w:r>
    <w:r w:rsidR="00FC58AB">
      <w:rPr>
        <w:b/>
        <w:szCs w:val="20"/>
      </w:rPr>
      <w:t xml:space="preserve">s </w:t>
    </w:r>
    <w:r w:rsidR="00064168" w:rsidRPr="00376C83">
      <w:rPr>
        <w:b/>
        <w:szCs w:val="20"/>
      </w:rPr>
      <w:t>– Factsheet</w:t>
    </w:r>
    <w:r w:rsidR="00064168" w:rsidRPr="00376C83">
      <w:rPr>
        <w:szCs w:val="20"/>
      </w:rPr>
      <w:t xml:space="preserve"> </w:t>
    </w:r>
  </w:p>
  <w:p w14:paraId="7DCCE2B2" w14:textId="1916BCAF" w:rsidR="00064168" w:rsidRPr="00376C83" w:rsidRDefault="00000000" w:rsidP="00164719">
    <w:pPr>
      <w:pStyle w:val="Footer"/>
      <w:tabs>
        <w:tab w:val="clear" w:pos="9026"/>
        <w:tab w:val="right" w:pos="10466"/>
      </w:tabs>
      <w:jc w:val="both"/>
      <w:rPr>
        <w:szCs w:val="20"/>
      </w:rPr>
    </w:pPr>
    <w:sdt>
      <w:sdtPr>
        <w:rPr>
          <w:szCs w:val="20"/>
        </w:rPr>
        <w:id w:val="960607005"/>
        <w:docPartObj>
          <w:docPartGallery w:val="Page Numbers (Bottom of Page)"/>
          <w:docPartUnique/>
        </w:docPartObj>
      </w:sdtPr>
      <w:sdtEndPr>
        <w:rPr>
          <w:noProof/>
        </w:rPr>
      </w:sdtEndPr>
      <w:sdtContent>
        <w:hyperlink r:id="rId1" w:history="1">
          <w:r w:rsidR="00376C83" w:rsidRPr="00376C83">
            <w:rPr>
              <w:rStyle w:val="Hyperlink"/>
              <w:szCs w:val="20"/>
            </w:rPr>
            <w:t>MBS Online</w:t>
          </w:r>
        </w:hyperlink>
        <w:r w:rsidR="00376C83" w:rsidRPr="00376C83">
          <w:rPr>
            <w:rStyle w:val="Hyperlink"/>
            <w:szCs w:val="20"/>
          </w:rPr>
          <w:t xml:space="preserve"> </w:t>
        </w:r>
        <w:r w:rsidR="00064168" w:rsidRPr="00376C83">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376C83">
                  <w:rPr>
                    <w:szCs w:val="20"/>
                  </w:rPr>
                  <w:t xml:space="preserve">Page </w:t>
                </w:r>
                <w:r w:rsidR="00064168" w:rsidRPr="00376C83">
                  <w:rPr>
                    <w:bCs/>
                    <w:szCs w:val="20"/>
                  </w:rPr>
                  <w:fldChar w:fldCharType="begin"/>
                </w:r>
                <w:r w:rsidR="00064168" w:rsidRPr="00376C83">
                  <w:rPr>
                    <w:bCs/>
                    <w:szCs w:val="20"/>
                  </w:rPr>
                  <w:instrText xml:space="preserve"> PAGE </w:instrText>
                </w:r>
                <w:r w:rsidR="00064168" w:rsidRPr="00376C83">
                  <w:rPr>
                    <w:bCs/>
                    <w:szCs w:val="20"/>
                  </w:rPr>
                  <w:fldChar w:fldCharType="separate"/>
                </w:r>
                <w:r w:rsidR="00064168" w:rsidRPr="00376C83">
                  <w:rPr>
                    <w:bCs/>
                    <w:szCs w:val="20"/>
                  </w:rPr>
                  <w:t>1</w:t>
                </w:r>
                <w:r w:rsidR="00064168" w:rsidRPr="00376C83">
                  <w:rPr>
                    <w:bCs/>
                    <w:szCs w:val="20"/>
                  </w:rPr>
                  <w:fldChar w:fldCharType="end"/>
                </w:r>
                <w:r w:rsidR="00064168" w:rsidRPr="00376C83">
                  <w:rPr>
                    <w:szCs w:val="20"/>
                  </w:rPr>
                  <w:t xml:space="preserve"> of </w:t>
                </w:r>
                <w:r w:rsidR="00064168" w:rsidRPr="00376C83">
                  <w:rPr>
                    <w:bCs/>
                    <w:szCs w:val="20"/>
                  </w:rPr>
                  <w:fldChar w:fldCharType="begin"/>
                </w:r>
                <w:r w:rsidR="00064168" w:rsidRPr="00376C83">
                  <w:rPr>
                    <w:bCs/>
                    <w:szCs w:val="20"/>
                  </w:rPr>
                  <w:instrText xml:space="preserve"> NUMPAGES  </w:instrText>
                </w:r>
                <w:r w:rsidR="00064168" w:rsidRPr="00376C83">
                  <w:rPr>
                    <w:bCs/>
                    <w:szCs w:val="20"/>
                  </w:rPr>
                  <w:fldChar w:fldCharType="separate"/>
                </w:r>
                <w:r w:rsidR="00064168" w:rsidRPr="00376C83">
                  <w:rPr>
                    <w:bCs/>
                    <w:szCs w:val="20"/>
                  </w:rPr>
                  <w:t>1</w:t>
                </w:r>
                <w:r w:rsidR="00064168" w:rsidRPr="00376C83">
                  <w:rPr>
                    <w:bCs/>
                    <w:szCs w:val="20"/>
                  </w:rPr>
                  <w:fldChar w:fldCharType="end"/>
                </w:r>
              </w:sdtContent>
            </w:sdt>
          </w:sdtContent>
        </w:sdt>
        <w:r w:rsidR="00064168" w:rsidRPr="00376C83">
          <w:rPr>
            <w:szCs w:val="20"/>
          </w:rPr>
          <w:t xml:space="preserve"> </w:t>
        </w:r>
      </w:sdtContent>
    </w:sdt>
  </w:p>
  <w:p w14:paraId="03585E81" w14:textId="17D3FA70" w:rsidR="00064168" w:rsidRPr="00376C83" w:rsidRDefault="00064168" w:rsidP="00064168">
    <w:pPr>
      <w:pStyle w:val="Footer"/>
      <w:jc w:val="left"/>
      <w:rPr>
        <w:szCs w:val="20"/>
      </w:rPr>
    </w:pPr>
    <w:r w:rsidRPr="00376C83">
      <w:rPr>
        <w:szCs w:val="20"/>
      </w:rPr>
      <w:t xml:space="preserve">Last updated – </w:t>
    </w:r>
    <w:r w:rsidR="00C95050">
      <w:rPr>
        <w:szCs w:val="20"/>
      </w:rPr>
      <w:t>1 February</w:t>
    </w:r>
    <w:r w:rsidR="00C95050" w:rsidRPr="00376C83">
      <w:rPr>
        <w:szCs w:val="20"/>
      </w:rPr>
      <w:t xml:space="preserve"> 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93022" w14:textId="77777777" w:rsidR="004F2823" w:rsidRDefault="004F2823" w:rsidP="006B56BB">
      <w:r>
        <w:separator/>
      </w:r>
    </w:p>
    <w:p w14:paraId="7B08396D" w14:textId="77777777" w:rsidR="004F2823" w:rsidRDefault="004F2823"/>
  </w:footnote>
  <w:footnote w:type="continuationSeparator" w:id="0">
    <w:p w14:paraId="01D5CDFB" w14:textId="77777777" w:rsidR="004F2823" w:rsidRDefault="004F2823" w:rsidP="006B56BB">
      <w:r>
        <w:continuationSeparator/>
      </w:r>
    </w:p>
    <w:p w14:paraId="024BBFFF" w14:textId="77777777" w:rsidR="004F2823" w:rsidRDefault="004F2823"/>
  </w:footnote>
  <w:footnote w:type="continuationNotice" w:id="1">
    <w:p w14:paraId="47D362AB" w14:textId="77777777" w:rsidR="004F2823" w:rsidRDefault="004F28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7438F6"/>
    <w:multiLevelType w:val="hybridMultilevel"/>
    <w:tmpl w:val="A218E2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2D754F"/>
    <w:multiLevelType w:val="hybridMultilevel"/>
    <w:tmpl w:val="5BDA2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60113EC"/>
    <w:multiLevelType w:val="hybridMultilevel"/>
    <w:tmpl w:val="0344C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A143A5"/>
    <w:multiLevelType w:val="hybridMultilevel"/>
    <w:tmpl w:val="CCBA97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37518FB"/>
    <w:multiLevelType w:val="hybridMultilevel"/>
    <w:tmpl w:val="F4A889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33073633">
    <w:abstractNumId w:val="7"/>
  </w:num>
  <w:num w:numId="2" w16cid:durableId="560602322">
    <w:abstractNumId w:val="19"/>
  </w:num>
  <w:num w:numId="3" w16cid:durableId="1695499809">
    <w:abstractNumId w:val="22"/>
  </w:num>
  <w:num w:numId="4" w16cid:durableId="531304234">
    <w:abstractNumId w:val="8"/>
  </w:num>
  <w:num w:numId="5" w16cid:durableId="1018235214">
    <w:abstractNumId w:val="8"/>
    <w:lvlOverride w:ilvl="0">
      <w:startOverride w:val="1"/>
    </w:lvlOverride>
  </w:num>
  <w:num w:numId="6" w16cid:durableId="1322612998">
    <w:abstractNumId w:val="9"/>
  </w:num>
  <w:num w:numId="7" w16cid:durableId="312806030">
    <w:abstractNumId w:val="17"/>
  </w:num>
  <w:num w:numId="8" w16cid:durableId="374084049">
    <w:abstractNumId w:val="21"/>
  </w:num>
  <w:num w:numId="9" w16cid:durableId="63921549">
    <w:abstractNumId w:val="5"/>
  </w:num>
  <w:num w:numId="10" w16cid:durableId="410736096">
    <w:abstractNumId w:val="4"/>
  </w:num>
  <w:num w:numId="11" w16cid:durableId="131481058">
    <w:abstractNumId w:val="3"/>
  </w:num>
  <w:num w:numId="12" w16cid:durableId="1379160835">
    <w:abstractNumId w:val="2"/>
  </w:num>
  <w:num w:numId="13" w16cid:durableId="1891305386">
    <w:abstractNumId w:val="6"/>
  </w:num>
  <w:num w:numId="14" w16cid:durableId="422187773">
    <w:abstractNumId w:val="1"/>
  </w:num>
  <w:num w:numId="15" w16cid:durableId="1900090993">
    <w:abstractNumId w:val="0"/>
  </w:num>
  <w:num w:numId="16" w16cid:durableId="378743450">
    <w:abstractNumId w:val="25"/>
  </w:num>
  <w:num w:numId="17" w16cid:durableId="423379266">
    <w:abstractNumId w:val="11"/>
  </w:num>
  <w:num w:numId="18" w16cid:durableId="1039939736">
    <w:abstractNumId w:val="13"/>
  </w:num>
  <w:num w:numId="19" w16cid:durableId="2133136644">
    <w:abstractNumId w:val="16"/>
  </w:num>
  <w:num w:numId="20" w16cid:durableId="401561594">
    <w:abstractNumId w:val="11"/>
  </w:num>
  <w:num w:numId="21" w16cid:durableId="1423642459">
    <w:abstractNumId w:val="16"/>
  </w:num>
  <w:num w:numId="22" w16cid:durableId="2004502627">
    <w:abstractNumId w:val="25"/>
  </w:num>
  <w:num w:numId="23" w16cid:durableId="330375876">
    <w:abstractNumId w:val="19"/>
  </w:num>
  <w:num w:numId="24" w16cid:durableId="444274007">
    <w:abstractNumId w:val="22"/>
  </w:num>
  <w:num w:numId="25" w16cid:durableId="1636988421">
    <w:abstractNumId w:val="8"/>
  </w:num>
  <w:num w:numId="26" w16cid:durableId="1017657737">
    <w:abstractNumId w:val="18"/>
  </w:num>
  <w:num w:numId="27" w16cid:durableId="1263806466">
    <w:abstractNumId w:val="12"/>
  </w:num>
  <w:num w:numId="28" w16cid:durableId="1016811245">
    <w:abstractNumId w:val="15"/>
  </w:num>
  <w:num w:numId="29" w16cid:durableId="765731921">
    <w:abstractNumId w:val="20"/>
  </w:num>
  <w:num w:numId="30" w16cid:durableId="1613129970">
    <w:abstractNumId w:val="10"/>
  </w:num>
  <w:num w:numId="31" w16cid:durableId="910040161">
    <w:abstractNumId w:val="24"/>
  </w:num>
  <w:num w:numId="32" w16cid:durableId="846020167">
    <w:abstractNumId w:val="23"/>
  </w:num>
  <w:num w:numId="33" w16cid:durableId="1591701037">
    <w:abstractNumId w:val="12"/>
  </w:num>
  <w:num w:numId="34" w16cid:durableId="1931893458">
    <w:abstractNumId w:val="12"/>
  </w:num>
  <w:num w:numId="35" w16cid:durableId="1152137059">
    <w:abstractNumId w:val="14"/>
  </w:num>
  <w:num w:numId="36" w16cid:durableId="7233379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52FC"/>
    <w:rsid w:val="00046FF0"/>
    <w:rsid w:val="00050176"/>
    <w:rsid w:val="00050342"/>
    <w:rsid w:val="00064168"/>
    <w:rsid w:val="00067456"/>
    <w:rsid w:val="00071506"/>
    <w:rsid w:val="0007154F"/>
    <w:rsid w:val="00080BAC"/>
    <w:rsid w:val="000814F4"/>
    <w:rsid w:val="00081AB1"/>
    <w:rsid w:val="00090316"/>
    <w:rsid w:val="00093981"/>
    <w:rsid w:val="000B067A"/>
    <w:rsid w:val="000B1540"/>
    <w:rsid w:val="000B1E53"/>
    <w:rsid w:val="000B33FD"/>
    <w:rsid w:val="000B4ABA"/>
    <w:rsid w:val="000C4B16"/>
    <w:rsid w:val="000C50C3"/>
    <w:rsid w:val="000C5140"/>
    <w:rsid w:val="000C5E14"/>
    <w:rsid w:val="000D21F6"/>
    <w:rsid w:val="000D337A"/>
    <w:rsid w:val="000D4500"/>
    <w:rsid w:val="000D7AEA"/>
    <w:rsid w:val="000E2C66"/>
    <w:rsid w:val="000E51DF"/>
    <w:rsid w:val="000F0D71"/>
    <w:rsid w:val="000F123C"/>
    <w:rsid w:val="000F2FED"/>
    <w:rsid w:val="000F6B37"/>
    <w:rsid w:val="00105E17"/>
    <w:rsid w:val="0010616D"/>
    <w:rsid w:val="00110478"/>
    <w:rsid w:val="0011711B"/>
    <w:rsid w:val="00117F8A"/>
    <w:rsid w:val="00121B9B"/>
    <w:rsid w:val="00122ADC"/>
    <w:rsid w:val="00124567"/>
    <w:rsid w:val="001245EF"/>
    <w:rsid w:val="00130F59"/>
    <w:rsid w:val="00133EC0"/>
    <w:rsid w:val="0014159C"/>
    <w:rsid w:val="00141CE5"/>
    <w:rsid w:val="00144908"/>
    <w:rsid w:val="00156D96"/>
    <w:rsid w:val="001571C7"/>
    <w:rsid w:val="00161094"/>
    <w:rsid w:val="00164719"/>
    <w:rsid w:val="0017588E"/>
    <w:rsid w:val="0017665C"/>
    <w:rsid w:val="00177AD2"/>
    <w:rsid w:val="001815A8"/>
    <w:rsid w:val="001840FA"/>
    <w:rsid w:val="00190079"/>
    <w:rsid w:val="001951D4"/>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37F6"/>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8773F"/>
    <w:rsid w:val="002905C2"/>
    <w:rsid w:val="00295AF2"/>
    <w:rsid w:val="00295C91"/>
    <w:rsid w:val="00297151"/>
    <w:rsid w:val="002B20E6"/>
    <w:rsid w:val="002B42A3"/>
    <w:rsid w:val="002C0CDD"/>
    <w:rsid w:val="002C38C4"/>
    <w:rsid w:val="002C46AA"/>
    <w:rsid w:val="002E1A1D"/>
    <w:rsid w:val="002E4081"/>
    <w:rsid w:val="002E5B78"/>
    <w:rsid w:val="002F3AE3"/>
    <w:rsid w:val="0030464B"/>
    <w:rsid w:val="0030786C"/>
    <w:rsid w:val="003233DE"/>
    <w:rsid w:val="0032466B"/>
    <w:rsid w:val="003253E9"/>
    <w:rsid w:val="003330EB"/>
    <w:rsid w:val="003415FD"/>
    <w:rsid w:val="003429F0"/>
    <w:rsid w:val="00345A82"/>
    <w:rsid w:val="0035097A"/>
    <w:rsid w:val="003540A4"/>
    <w:rsid w:val="00357BCC"/>
    <w:rsid w:val="00360E4E"/>
    <w:rsid w:val="00370AAA"/>
    <w:rsid w:val="00375F77"/>
    <w:rsid w:val="00376C83"/>
    <w:rsid w:val="003818FA"/>
    <w:rsid w:val="00381BBE"/>
    <w:rsid w:val="00382903"/>
    <w:rsid w:val="003846FF"/>
    <w:rsid w:val="003857D4"/>
    <w:rsid w:val="00385AD4"/>
    <w:rsid w:val="00385C01"/>
    <w:rsid w:val="00387924"/>
    <w:rsid w:val="0039384D"/>
    <w:rsid w:val="00395C23"/>
    <w:rsid w:val="003A2E4F"/>
    <w:rsid w:val="003A4438"/>
    <w:rsid w:val="003A5013"/>
    <w:rsid w:val="003A5078"/>
    <w:rsid w:val="003A57A1"/>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16B4"/>
    <w:rsid w:val="00415C81"/>
    <w:rsid w:val="00432378"/>
    <w:rsid w:val="00440D65"/>
    <w:rsid w:val="004435E6"/>
    <w:rsid w:val="00447E31"/>
    <w:rsid w:val="004528A4"/>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E5226"/>
    <w:rsid w:val="004F13EE"/>
    <w:rsid w:val="004F2022"/>
    <w:rsid w:val="004F2823"/>
    <w:rsid w:val="004F7C05"/>
    <w:rsid w:val="00501942"/>
    <w:rsid w:val="00501C94"/>
    <w:rsid w:val="00506432"/>
    <w:rsid w:val="00506E82"/>
    <w:rsid w:val="0052051D"/>
    <w:rsid w:val="00545EE6"/>
    <w:rsid w:val="0055028A"/>
    <w:rsid w:val="00554863"/>
    <w:rsid w:val="005550E7"/>
    <w:rsid w:val="005564FB"/>
    <w:rsid w:val="005572C7"/>
    <w:rsid w:val="005650ED"/>
    <w:rsid w:val="005747B6"/>
    <w:rsid w:val="00575754"/>
    <w:rsid w:val="00581FBA"/>
    <w:rsid w:val="005858A4"/>
    <w:rsid w:val="00591E20"/>
    <w:rsid w:val="00595408"/>
    <w:rsid w:val="00595E84"/>
    <w:rsid w:val="005A0C59"/>
    <w:rsid w:val="005A48EB"/>
    <w:rsid w:val="005A6CFB"/>
    <w:rsid w:val="005C1083"/>
    <w:rsid w:val="005C5AEB"/>
    <w:rsid w:val="005C7947"/>
    <w:rsid w:val="005D5F4E"/>
    <w:rsid w:val="005E0A3F"/>
    <w:rsid w:val="005E1AF9"/>
    <w:rsid w:val="005E2D76"/>
    <w:rsid w:val="005E41BD"/>
    <w:rsid w:val="005E6883"/>
    <w:rsid w:val="005E772F"/>
    <w:rsid w:val="005F4ECA"/>
    <w:rsid w:val="005F6E39"/>
    <w:rsid w:val="006029D8"/>
    <w:rsid w:val="006041BE"/>
    <w:rsid w:val="006043C7"/>
    <w:rsid w:val="00622636"/>
    <w:rsid w:val="00624B52"/>
    <w:rsid w:val="00630794"/>
    <w:rsid w:val="00631DF4"/>
    <w:rsid w:val="00634175"/>
    <w:rsid w:val="0063574E"/>
    <w:rsid w:val="006408AC"/>
    <w:rsid w:val="00642F20"/>
    <w:rsid w:val="006511B6"/>
    <w:rsid w:val="00657FF8"/>
    <w:rsid w:val="00670D99"/>
    <w:rsid w:val="00670E2B"/>
    <w:rsid w:val="006734BB"/>
    <w:rsid w:val="0067697A"/>
    <w:rsid w:val="006821EB"/>
    <w:rsid w:val="006B2286"/>
    <w:rsid w:val="006B33AF"/>
    <w:rsid w:val="006B56BB"/>
    <w:rsid w:val="006B6DCF"/>
    <w:rsid w:val="006C085B"/>
    <w:rsid w:val="006C77A8"/>
    <w:rsid w:val="006D4098"/>
    <w:rsid w:val="006D7681"/>
    <w:rsid w:val="006D7B2E"/>
    <w:rsid w:val="006E02EA"/>
    <w:rsid w:val="006E0968"/>
    <w:rsid w:val="006E2AF6"/>
    <w:rsid w:val="006F13D2"/>
    <w:rsid w:val="006F5073"/>
    <w:rsid w:val="00701275"/>
    <w:rsid w:val="00707F56"/>
    <w:rsid w:val="007105D9"/>
    <w:rsid w:val="00713558"/>
    <w:rsid w:val="007149E8"/>
    <w:rsid w:val="00720D08"/>
    <w:rsid w:val="007263B9"/>
    <w:rsid w:val="007334F8"/>
    <w:rsid w:val="007339CD"/>
    <w:rsid w:val="007359D8"/>
    <w:rsid w:val="007362D4"/>
    <w:rsid w:val="007609F7"/>
    <w:rsid w:val="0076672A"/>
    <w:rsid w:val="00775E45"/>
    <w:rsid w:val="00776E74"/>
    <w:rsid w:val="00777345"/>
    <w:rsid w:val="00780DA4"/>
    <w:rsid w:val="00785169"/>
    <w:rsid w:val="007954AB"/>
    <w:rsid w:val="007A14C5"/>
    <w:rsid w:val="007A4A10"/>
    <w:rsid w:val="007B1750"/>
    <w:rsid w:val="007B1760"/>
    <w:rsid w:val="007B6C19"/>
    <w:rsid w:val="007C1FDC"/>
    <w:rsid w:val="007C31DD"/>
    <w:rsid w:val="007C6D9C"/>
    <w:rsid w:val="007C7DDB"/>
    <w:rsid w:val="007D2CC7"/>
    <w:rsid w:val="007D673D"/>
    <w:rsid w:val="007E0068"/>
    <w:rsid w:val="007E0FB8"/>
    <w:rsid w:val="007E2AA6"/>
    <w:rsid w:val="007E4D09"/>
    <w:rsid w:val="007F2220"/>
    <w:rsid w:val="007F4B3E"/>
    <w:rsid w:val="008116BF"/>
    <w:rsid w:val="008127AF"/>
    <w:rsid w:val="00812B46"/>
    <w:rsid w:val="00815700"/>
    <w:rsid w:val="0082246B"/>
    <w:rsid w:val="008264EB"/>
    <w:rsid w:val="00826B8F"/>
    <w:rsid w:val="00831E8A"/>
    <w:rsid w:val="00835C76"/>
    <w:rsid w:val="008376E2"/>
    <w:rsid w:val="00843049"/>
    <w:rsid w:val="008437CA"/>
    <w:rsid w:val="0085209B"/>
    <w:rsid w:val="00856B66"/>
    <w:rsid w:val="008601AC"/>
    <w:rsid w:val="00861A5F"/>
    <w:rsid w:val="00863E40"/>
    <w:rsid w:val="008644AD"/>
    <w:rsid w:val="00865735"/>
    <w:rsid w:val="00865DDB"/>
    <w:rsid w:val="00867538"/>
    <w:rsid w:val="008739B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8F4EB3"/>
    <w:rsid w:val="009040E9"/>
    <w:rsid w:val="009044BB"/>
    <w:rsid w:val="009056EF"/>
    <w:rsid w:val="009074E1"/>
    <w:rsid w:val="009112F7"/>
    <w:rsid w:val="009122AF"/>
    <w:rsid w:val="00912D54"/>
    <w:rsid w:val="0091389F"/>
    <w:rsid w:val="009155C4"/>
    <w:rsid w:val="009208F7"/>
    <w:rsid w:val="00921649"/>
    <w:rsid w:val="00922517"/>
    <w:rsid w:val="00922722"/>
    <w:rsid w:val="009261E6"/>
    <w:rsid w:val="009268E1"/>
    <w:rsid w:val="009271EE"/>
    <w:rsid w:val="009344AE"/>
    <w:rsid w:val="009344DE"/>
    <w:rsid w:val="00945E7F"/>
    <w:rsid w:val="009557C1"/>
    <w:rsid w:val="00960D6E"/>
    <w:rsid w:val="00967F95"/>
    <w:rsid w:val="00974B59"/>
    <w:rsid w:val="0098340B"/>
    <w:rsid w:val="00986830"/>
    <w:rsid w:val="009915F0"/>
    <w:rsid w:val="009924C3"/>
    <w:rsid w:val="00993102"/>
    <w:rsid w:val="00994AFC"/>
    <w:rsid w:val="00995ACC"/>
    <w:rsid w:val="009B1570"/>
    <w:rsid w:val="009C6F10"/>
    <w:rsid w:val="009D148F"/>
    <w:rsid w:val="009D3D70"/>
    <w:rsid w:val="009E6F7E"/>
    <w:rsid w:val="009E7A57"/>
    <w:rsid w:val="009F4803"/>
    <w:rsid w:val="009F4F6A"/>
    <w:rsid w:val="00A078F8"/>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2C9C"/>
    <w:rsid w:val="00AE3F64"/>
    <w:rsid w:val="00AF7386"/>
    <w:rsid w:val="00AF7934"/>
    <w:rsid w:val="00B00B81"/>
    <w:rsid w:val="00B04580"/>
    <w:rsid w:val="00B04B09"/>
    <w:rsid w:val="00B10757"/>
    <w:rsid w:val="00B16A51"/>
    <w:rsid w:val="00B32222"/>
    <w:rsid w:val="00B3618D"/>
    <w:rsid w:val="00B36233"/>
    <w:rsid w:val="00B42851"/>
    <w:rsid w:val="00B45350"/>
    <w:rsid w:val="00B45AC7"/>
    <w:rsid w:val="00B5372F"/>
    <w:rsid w:val="00B53987"/>
    <w:rsid w:val="00B61129"/>
    <w:rsid w:val="00B67E7F"/>
    <w:rsid w:val="00B76DB3"/>
    <w:rsid w:val="00B839B2"/>
    <w:rsid w:val="00B876FD"/>
    <w:rsid w:val="00B94252"/>
    <w:rsid w:val="00B9715A"/>
    <w:rsid w:val="00BA14BE"/>
    <w:rsid w:val="00BA2732"/>
    <w:rsid w:val="00BA293D"/>
    <w:rsid w:val="00BA49BC"/>
    <w:rsid w:val="00BA56B7"/>
    <w:rsid w:val="00BA7A1E"/>
    <w:rsid w:val="00BB2F6C"/>
    <w:rsid w:val="00BB3875"/>
    <w:rsid w:val="00BB5860"/>
    <w:rsid w:val="00BB6277"/>
    <w:rsid w:val="00BB6AAD"/>
    <w:rsid w:val="00BC4A19"/>
    <w:rsid w:val="00BC4E6D"/>
    <w:rsid w:val="00BD0617"/>
    <w:rsid w:val="00BD0A9E"/>
    <w:rsid w:val="00BD2E9B"/>
    <w:rsid w:val="00BD35A3"/>
    <w:rsid w:val="00BD7FB2"/>
    <w:rsid w:val="00BE04AE"/>
    <w:rsid w:val="00BE3ED5"/>
    <w:rsid w:val="00C00930"/>
    <w:rsid w:val="00C060AD"/>
    <w:rsid w:val="00C113BF"/>
    <w:rsid w:val="00C2176E"/>
    <w:rsid w:val="00C23430"/>
    <w:rsid w:val="00C27D67"/>
    <w:rsid w:val="00C435AF"/>
    <w:rsid w:val="00C4631F"/>
    <w:rsid w:val="00C478CD"/>
    <w:rsid w:val="00C47CDE"/>
    <w:rsid w:val="00C50E16"/>
    <w:rsid w:val="00C55258"/>
    <w:rsid w:val="00C643AA"/>
    <w:rsid w:val="00C75FA3"/>
    <w:rsid w:val="00C82EEB"/>
    <w:rsid w:val="00C95050"/>
    <w:rsid w:val="00C971DC"/>
    <w:rsid w:val="00CA16B7"/>
    <w:rsid w:val="00CA62AE"/>
    <w:rsid w:val="00CB03B8"/>
    <w:rsid w:val="00CB5B1A"/>
    <w:rsid w:val="00CC220B"/>
    <w:rsid w:val="00CC5C43"/>
    <w:rsid w:val="00CD02AE"/>
    <w:rsid w:val="00CD2A4F"/>
    <w:rsid w:val="00CE03CA"/>
    <w:rsid w:val="00CE22F1"/>
    <w:rsid w:val="00CE50F2"/>
    <w:rsid w:val="00CE6502"/>
    <w:rsid w:val="00CF7D3C"/>
    <w:rsid w:val="00D01F09"/>
    <w:rsid w:val="00D03527"/>
    <w:rsid w:val="00D139F6"/>
    <w:rsid w:val="00D147EB"/>
    <w:rsid w:val="00D34667"/>
    <w:rsid w:val="00D401E1"/>
    <w:rsid w:val="00D408B4"/>
    <w:rsid w:val="00D44330"/>
    <w:rsid w:val="00D524C8"/>
    <w:rsid w:val="00D57526"/>
    <w:rsid w:val="00D676F6"/>
    <w:rsid w:val="00D70E24"/>
    <w:rsid w:val="00D72B61"/>
    <w:rsid w:val="00DA3D1D"/>
    <w:rsid w:val="00DB210E"/>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34BC9"/>
    <w:rsid w:val="00E4086F"/>
    <w:rsid w:val="00E43B3C"/>
    <w:rsid w:val="00E45853"/>
    <w:rsid w:val="00E50188"/>
    <w:rsid w:val="00E50BB3"/>
    <w:rsid w:val="00E515CB"/>
    <w:rsid w:val="00E52260"/>
    <w:rsid w:val="00E569AA"/>
    <w:rsid w:val="00E639B6"/>
    <w:rsid w:val="00E6434B"/>
    <w:rsid w:val="00E6463D"/>
    <w:rsid w:val="00E71492"/>
    <w:rsid w:val="00E72E9B"/>
    <w:rsid w:val="00E850C3"/>
    <w:rsid w:val="00E866BB"/>
    <w:rsid w:val="00E87DF2"/>
    <w:rsid w:val="00E9462E"/>
    <w:rsid w:val="00EA470E"/>
    <w:rsid w:val="00EA47A7"/>
    <w:rsid w:val="00EA57EB"/>
    <w:rsid w:val="00EB3226"/>
    <w:rsid w:val="00EC213A"/>
    <w:rsid w:val="00EC7744"/>
    <w:rsid w:val="00ED0DAD"/>
    <w:rsid w:val="00ED0F46"/>
    <w:rsid w:val="00ED2373"/>
    <w:rsid w:val="00ED24F9"/>
    <w:rsid w:val="00ED2E38"/>
    <w:rsid w:val="00EE3E8A"/>
    <w:rsid w:val="00EF58B8"/>
    <w:rsid w:val="00EF6ECA"/>
    <w:rsid w:val="00F024E1"/>
    <w:rsid w:val="00F06C10"/>
    <w:rsid w:val="00F1096F"/>
    <w:rsid w:val="00F12589"/>
    <w:rsid w:val="00F12595"/>
    <w:rsid w:val="00F134D9"/>
    <w:rsid w:val="00F1403D"/>
    <w:rsid w:val="00F1463F"/>
    <w:rsid w:val="00F21302"/>
    <w:rsid w:val="00F239F0"/>
    <w:rsid w:val="00F2430D"/>
    <w:rsid w:val="00F321DE"/>
    <w:rsid w:val="00F33777"/>
    <w:rsid w:val="00F3408A"/>
    <w:rsid w:val="00F40648"/>
    <w:rsid w:val="00F47DA2"/>
    <w:rsid w:val="00F51321"/>
    <w:rsid w:val="00F519FC"/>
    <w:rsid w:val="00F6239D"/>
    <w:rsid w:val="00F715D2"/>
    <w:rsid w:val="00F7274F"/>
    <w:rsid w:val="00F74E84"/>
    <w:rsid w:val="00F76FA8"/>
    <w:rsid w:val="00F85AFE"/>
    <w:rsid w:val="00F93F08"/>
    <w:rsid w:val="00F94530"/>
    <w:rsid w:val="00F94CED"/>
    <w:rsid w:val="00FA02BB"/>
    <w:rsid w:val="00FA2CEE"/>
    <w:rsid w:val="00FA318C"/>
    <w:rsid w:val="00FB6F92"/>
    <w:rsid w:val="00FC026E"/>
    <w:rsid w:val="00FC5124"/>
    <w:rsid w:val="00FC58AB"/>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aliases w:val="List Paragraph1,Recommendation,List Paragraph11,dot point 1,Body text"/>
    <w:basedOn w:val="Normal"/>
    <w:link w:val="ListParagraphChar"/>
    <w:uiPriority w:val="34"/>
    <w:qFormat/>
    <w:rsid w:val="00994AFC"/>
    <w:pPr>
      <w:spacing w:before="0" w:after="160" w:line="256" w:lineRule="auto"/>
      <w:ind w:left="720"/>
      <w:contextualSpacing/>
    </w:pPr>
    <w:rPr>
      <w:rFonts w:asciiTheme="minorHAnsi" w:eastAsiaTheme="minorHAnsi" w:hAnsiTheme="minorHAnsi" w:cstheme="minorBidi"/>
      <w:color w:val="auto"/>
      <w:szCs w:val="22"/>
    </w:rPr>
  </w:style>
  <w:style w:type="character" w:customStyle="1" w:styleId="ListParagraphChar">
    <w:name w:val="List Paragraph Char"/>
    <w:aliases w:val="List Paragraph1 Char,Recommendation Char,List Paragraph11 Char,dot point 1 Char,Body text Char"/>
    <w:link w:val="ListParagraph"/>
    <w:uiPriority w:val="34"/>
    <w:locked/>
    <w:rsid w:val="00994AFC"/>
    <w:rPr>
      <w:rFonts w:asciiTheme="minorHAnsi" w:eastAsiaTheme="minorHAnsi" w:hAnsiTheme="minorHAnsi" w:cstheme="minorBidi"/>
      <w:sz w:val="22"/>
      <w:szCs w:val="22"/>
      <w:lang w:eastAsia="en-US"/>
    </w:rPr>
  </w:style>
  <w:style w:type="paragraph" w:customStyle="1" w:styleId="subsection">
    <w:name w:val="subsection"/>
    <w:aliases w:val="ss,Subsection"/>
    <w:basedOn w:val="Normal"/>
    <w:link w:val="subsectionChar"/>
    <w:rsid w:val="00E569AA"/>
    <w:pPr>
      <w:tabs>
        <w:tab w:val="right" w:pos="1021"/>
      </w:tabs>
      <w:spacing w:before="180" w:after="0" w:line="240" w:lineRule="auto"/>
      <w:ind w:left="1134" w:hanging="1134"/>
    </w:pPr>
    <w:rPr>
      <w:rFonts w:ascii="Times New Roman" w:hAnsi="Times New Roman"/>
      <w:color w:val="auto"/>
      <w:szCs w:val="20"/>
      <w:lang w:eastAsia="en-AU"/>
    </w:rPr>
  </w:style>
  <w:style w:type="paragraph" w:customStyle="1" w:styleId="paragraphsub">
    <w:name w:val="paragraph(sub)"/>
    <w:aliases w:val="aa"/>
    <w:basedOn w:val="Normal"/>
    <w:rsid w:val="00E569AA"/>
    <w:pPr>
      <w:tabs>
        <w:tab w:val="right" w:pos="1985"/>
      </w:tabs>
      <w:spacing w:before="40" w:after="0" w:line="240" w:lineRule="auto"/>
      <w:ind w:left="2098" w:hanging="2098"/>
    </w:pPr>
    <w:rPr>
      <w:rFonts w:ascii="Times New Roman" w:hAnsi="Times New Roman"/>
      <w:color w:val="auto"/>
      <w:szCs w:val="20"/>
      <w:lang w:eastAsia="en-AU"/>
    </w:rPr>
  </w:style>
  <w:style w:type="paragraph" w:customStyle="1" w:styleId="paragraph">
    <w:name w:val="paragraph"/>
    <w:aliases w:val="a"/>
    <w:basedOn w:val="Normal"/>
    <w:link w:val="paragraphChar"/>
    <w:rsid w:val="00E569AA"/>
    <w:pPr>
      <w:tabs>
        <w:tab w:val="right" w:pos="1531"/>
      </w:tabs>
      <w:spacing w:before="40" w:after="0" w:line="240" w:lineRule="auto"/>
      <w:ind w:left="1644" w:hanging="1644"/>
    </w:pPr>
    <w:rPr>
      <w:rFonts w:ascii="Times New Roman" w:hAnsi="Times New Roman"/>
      <w:color w:val="auto"/>
      <w:szCs w:val="20"/>
      <w:lang w:eastAsia="en-AU"/>
    </w:rPr>
  </w:style>
  <w:style w:type="character" w:customStyle="1" w:styleId="subsectionChar">
    <w:name w:val="subsection Char"/>
    <w:aliases w:val="ss Char"/>
    <w:link w:val="subsection"/>
    <w:locked/>
    <w:rsid w:val="00E569AA"/>
    <w:rPr>
      <w:sz w:val="22"/>
    </w:rPr>
  </w:style>
  <w:style w:type="character" w:customStyle="1" w:styleId="paragraphChar">
    <w:name w:val="paragraph Char"/>
    <w:aliases w:val="a Char"/>
    <w:link w:val="paragraph"/>
    <w:locked/>
    <w:rsid w:val="00E569AA"/>
    <w:rPr>
      <w:sz w:val="22"/>
    </w:rPr>
  </w:style>
  <w:style w:type="paragraph" w:styleId="Revision">
    <w:name w:val="Revision"/>
    <w:hidden/>
    <w:uiPriority w:val="99"/>
    <w:semiHidden/>
    <w:rsid w:val="005C1083"/>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863E40"/>
    <w:rPr>
      <w:sz w:val="16"/>
      <w:szCs w:val="16"/>
    </w:rPr>
  </w:style>
  <w:style w:type="paragraph" w:styleId="CommentSubject">
    <w:name w:val="annotation subject"/>
    <w:basedOn w:val="CommentText"/>
    <w:next w:val="CommentText"/>
    <w:link w:val="CommentSubjectChar"/>
    <w:semiHidden/>
    <w:unhideWhenUsed/>
    <w:rsid w:val="00863E40"/>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863E40"/>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6995090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our-work/mbs-review?utm_source=health.gov.au&amp;utm_medium=callout-auto-custom&amp;utm_campaign=digital_transformation"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yperlink" Target="mailto:PHI@health.gov.au" TargetMode="Externa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topics/private-health-insurance/private-health-insurance-reforms" TargetMode="External"/><Relationship Id="rId23" Type="http://schemas.openxmlformats.org/officeDocument/2006/relationships/fontTable" Target="fontTable.xml"/><Relationship Id="rId10" Type="http://schemas.openxmlformats.org/officeDocument/2006/relationships/hyperlink" Target="https://www.legislation.gov.au/F2024L00111/asmade/versions" TargetMode="External"/><Relationship Id="rId19" Type="http://schemas.openxmlformats.org/officeDocument/2006/relationships/hyperlink" Target="http://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s://www.health.gov.au/resources/collections/mbs-review-clinical-committee-reports"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2024-02-04T23:51:00Z</dcterms:created>
  <dcterms:modified xsi:type="dcterms:W3CDTF">2024-02-07T23:24:00Z</dcterms:modified>
</cp:coreProperties>
</file>