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D8" w:rsidRDefault="00707FD8" w:rsidP="002D0159">
      <w:pPr>
        <w:rPr>
          <w:lang w:val="en-AU"/>
        </w:rPr>
        <w:sectPr w:rsidR="00707FD8" w:rsidSect="00707FD8">
          <w:footerReference w:type="even" r:id="rId8"/>
          <w:footerReference w:type="default" r:id="rId9"/>
          <w:headerReference w:type="first" r:id="rId10"/>
          <w:type w:val="continuous"/>
          <w:pgSz w:w="11906" w:h="16838" w:code="9"/>
          <w:pgMar w:top="1797" w:right="677" w:bottom="1079" w:left="684" w:header="53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num="2" w:space="709"/>
          <w:titlePg/>
          <w:docGrid w:linePitch="360"/>
        </w:sectPr>
      </w:pPr>
      <w:bookmarkStart w:id="0" w:name="_GoBack"/>
      <w:bookmarkEnd w:id="0"/>
    </w:p>
    <w:p w:rsidR="00785E80" w:rsidRDefault="00785E80" w:rsidP="005500D3">
      <w:pPr>
        <w:rPr>
          <w:b/>
          <w:sz w:val="28"/>
          <w:szCs w:val="28"/>
          <w:lang w:val="en-AU"/>
        </w:rPr>
      </w:pPr>
      <w:r w:rsidRPr="00785E80">
        <w:rPr>
          <w:b/>
          <w:sz w:val="28"/>
          <w:szCs w:val="28"/>
          <w:lang w:val="en-AU"/>
        </w:rPr>
        <w:lastRenderedPageBreak/>
        <w:t xml:space="preserve">Change to </w:t>
      </w:r>
      <w:r w:rsidR="003F1297">
        <w:rPr>
          <w:b/>
          <w:sz w:val="28"/>
          <w:szCs w:val="28"/>
          <w:lang w:val="en-AU"/>
        </w:rPr>
        <w:t>telehealth g</w:t>
      </w:r>
      <w:r w:rsidR="00F20304">
        <w:rPr>
          <w:b/>
          <w:sz w:val="28"/>
          <w:szCs w:val="28"/>
          <w:lang w:val="en-AU"/>
        </w:rPr>
        <w:t xml:space="preserve">eographical </w:t>
      </w:r>
      <w:r w:rsidR="003F1297">
        <w:rPr>
          <w:b/>
          <w:sz w:val="28"/>
          <w:szCs w:val="28"/>
          <w:lang w:val="en-AU"/>
        </w:rPr>
        <w:t>e</w:t>
      </w:r>
      <w:r w:rsidR="00F20304">
        <w:rPr>
          <w:b/>
          <w:sz w:val="28"/>
          <w:szCs w:val="28"/>
          <w:lang w:val="en-AU"/>
        </w:rPr>
        <w:t>ligibility</w:t>
      </w:r>
      <w:r w:rsidR="005500D3">
        <w:rPr>
          <w:b/>
          <w:sz w:val="28"/>
          <w:szCs w:val="28"/>
          <w:lang w:val="en-AU"/>
        </w:rPr>
        <w:t xml:space="preserve"> </w:t>
      </w:r>
    </w:p>
    <w:p w:rsidR="002A0239" w:rsidRPr="001F6488" w:rsidRDefault="002A0239" w:rsidP="00F20304">
      <w:pPr>
        <w:pStyle w:val="CABBackGround"/>
        <w:spacing w:line="240" w:lineRule="auto"/>
        <w:rPr>
          <w:sz w:val="16"/>
          <w:szCs w:val="16"/>
          <w:lang w:eastAsia="en-US"/>
        </w:rPr>
      </w:pPr>
    </w:p>
    <w:p w:rsidR="003F1297" w:rsidRDefault="00F20304" w:rsidP="00F20304">
      <w:pPr>
        <w:pStyle w:val="CABBackGround"/>
        <w:spacing w:line="240" w:lineRule="auto"/>
        <w:rPr>
          <w:szCs w:val="24"/>
          <w:lang w:eastAsia="en-US"/>
        </w:rPr>
      </w:pPr>
      <w:r>
        <w:rPr>
          <w:szCs w:val="24"/>
          <w:lang w:eastAsia="en-US"/>
        </w:rPr>
        <w:t>F</w:t>
      </w:r>
      <w:r w:rsidRPr="00F20304">
        <w:rPr>
          <w:szCs w:val="24"/>
          <w:lang w:eastAsia="en-US"/>
        </w:rPr>
        <w:t xml:space="preserve">rom 1 January 2013 </w:t>
      </w:r>
      <w:r w:rsidR="00F7577D" w:rsidRPr="00F20304">
        <w:rPr>
          <w:szCs w:val="24"/>
          <w:lang w:eastAsia="en-US"/>
        </w:rPr>
        <w:t xml:space="preserve">the </w:t>
      </w:r>
      <w:r w:rsidRPr="00F20304">
        <w:rPr>
          <w:szCs w:val="24"/>
          <w:lang w:eastAsia="en-US"/>
        </w:rPr>
        <w:t xml:space="preserve">geographic eligibility criteria </w:t>
      </w:r>
      <w:r w:rsidR="00192DF8">
        <w:rPr>
          <w:szCs w:val="24"/>
          <w:lang w:eastAsia="en-US"/>
        </w:rPr>
        <w:t>for</w:t>
      </w:r>
      <w:r w:rsidRPr="00F20304">
        <w:rPr>
          <w:szCs w:val="24"/>
          <w:lang w:eastAsia="en-US"/>
        </w:rPr>
        <w:t xml:space="preserve"> telehealth </w:t>
      </w:r>
      <w:r w:rsidR="00192DF8">
        <w:rPr>
          <w:szCs w:val="24"/>
          <w:lang w:eastAsia="en-US"/>
        </w:rPr>
        <w:t xml:space="preserve">Medicare Benefit Schedule (MBS) </w:t>
      </w:r>
      <w:r w:rsidRPr="00F20304">
        <w:rPr>
          <w:szCs w:val="24"/>
          <w:lang w:eastAsia="en-US"/>
        </w:rPr>
        <w:t xml:space="preserve">items will </w:t>
      </w:r>
      <w:r w:rsidR="00B9260D">
        <w:rPr>
          <w:szCs w:val="24"/>
          <w:lang w:eastAsia="en-US"/>
        </w:rPr>
        <w:t>change</w:t>
      </w:r>
      <w:r w:rsidR="00CD5995">
        <w:rPr>
          <w:szCs w:val="24"/>
          <w:lang w:eastAsia="en-US"/>
        </w:rPr>
        <w:t>.</w:t>
      </w:r>
    </w:p>
    <w:p w:rsidR="003F1297" w:rsidRDefault="003F1297" w:rsidP="00F20304">
      <w:pPr>
        <w:pStyle w:val="CABBackGround"/>
        <w:spacing w:line="240" w:lineRule="auto"/>
        <w:rPr>
          <w:szCs w:val="24"/>
          <w:lang w:eastAsia="en-US"/>
        </w:rPr>
      </w:pPr>
    </w:p>
    <w:p w:rsidR="00CD2E89" w:rsidRDefault="00E75199" w:rsidP="00F20304">
      <w:pPr>
        <w:pStyle w:val="CABBackGround"/>
        <w:spacing w:line="240" w:lineRule="auto"/>
        <w:rPr>
          <w:szCs w:val="24"/>
          <w:lang w:eastAsia="en-US"/>
        </w:rPr>
      </w:pPr>
      <w:r>
        <w:rPr>
          <w:szCs w:val="24"/>
          <w:lang w:eastAsia="en-US"/>
        </w:rPr>
        <w:t xml:space="preserve">Eligibility </w:t>
      </w:r>
      <w:r w:rsidR="003F1297">
        <w:rPr>
          <w:szCs w:val="24"/>
          <w:lang w:eastAsia="en-US"/>
        </w:rPr>
        <w:t xml:space="preserve">will </w:t>
      </w:r>
      <w:r w:rsidR="0099113C">
        <w:rPr>
          <w:szCs w:val="24"/>
          <w:lang w:eastAsia="en-US"/>
        </w:rPr>
        <w:t xml:space="preserve">be </w:t>
      </w:r>
      <w:r>
        <w:rPr>
          <w:szCs w:val="24"/>
          <w:lang w:eastAsia="en-US"/>
        </w:rPr>
        <w:t xml:space="preserve">determined </w:t>
      </w:r>
      <w:r w:rsidR="003F1297">
        <w:rPr>
          <w:szCs w:val="24"/>
          <w:lang w:eastAsia="en-US"/>
        </w:rPr>
        <w:t xml:space="preserve">according to </w:t>
      </w:r>
      <w:r w:rsidR="00F20304" w:rsidRPr="00F20304">
        <w:rPr>
          <w:szCs w:val="24"/>
          <w:lang w:eastAsia="en-US"/>
        </w:rPr>
        <w:t>the Australian Standard Geographical Classification Remoteness Area (ASGC-RA) classifications.</w:t>
      </w:r>
      <w:r w:rsidR="001F6488">
        <w:rPr>
          <w:szCs w:val="24"/>
          <w:lang w:eastAsia="en-US"/>
        </w:rPr>
        <w:t xml:space="preserve"> </w:t>
      </w:r>
      <w:r w:rsidR="00CD2E89">
        <w:rPr>
          <w:szCs w:val="24"/>
          <w:lang w:eastAsia="en-US"/>
        </w:rPr>
        <w:t xml:space="preserve">MBS benefits will now only be available for services provided to </w:t>
      </w:r>
      <w:r w:rsidR="001F5585">
        <w:rPr>
          <w:szCs w:val="24"/>
          <w:lang w:eastAsia="en-US"/>
        </w:rPr>
        <w:t>patients</w:t>
      </w:r>
      <w:r w:rsidR="00CD2E89">
        <w:rPr>
          <w:szCs w:val="24"/>
          <w:lang w:eastAsia="en-US"/>
        </w:rPr>
        <w:t xml:space="preserve"> </w:t>
      </w:r>
      <w:r w:rsidR="00B9260D">
        <w:rPr>
          <w:szCs w:val="24"/>
          <w:lang w:eastAsia="en-US"/>
        </w:rPr>
        <w:t xml:space="preserve">who are located </w:t>
      </w:r>
      <w:r w:rsidR="00CD2E89">
        <w:rPr>
          <w:szCs w:val="24"/>
          <w:lang w:eastAsia="en-US"/>
        </w:rPr>
        <w:t xml:space="preserve">outside of RA1 – </w:t>
      </w:r>
      <w:r w:rsidR="001F5585">
        <w:rPr>
          <w:szCs w:val="24"/>
          <w:lang w:eastAsia="en-US"/>
        </w:rPr>
        <w:t>Major C</w:t>
      </w:r>
      <w:r w:rsidR="00CD2E89">
        <w:rPr>
          <w:szCs w:val="24"/>
          <w:lang w:eastAsia="en-US"/>
        </w:rPr>
        <w:t>ities.</w:t>
      </w:r>
    </w:p>
    <w:p w:rsidR="00192DF8" w:rsidRDefault="00CD2E89" w:rsidP="00F20304">
      <w:pPr>
        <w:pStyle w:val="CABBackGround"/>
        <w:spacing w:line="240" w:lineRule="auto"/>
        <w:rPr>
          <w:szCs w:val="24"/>
          <w:lang w:eastAsia="en-US"/>
        </w:rPr>
      </w:pPr>
      <w:r>
        <w:rPr>
          <w:szCs w:val="24"/>
          <w:lang w:eastAsia="en-US"/>
        </w:rPr>
        <w:t xml:space="preserve"> </w:t>
      </w:r>
    </w:p>
    <w:p w:rsidR="00B729D7" w:rsidRDefault="00CD2E89" w:rsidP="00104951">
      <w:pPr>
        <w:pStyle w:val="CABBackGround"/>
        <w:spacing w:line="240" w:lineRule="auto"/>
        <w:rPr>
          <w:szCs w:val="24"/>
          <w:lang w:eastAsia="en-US"/>
        </w:rPr>
      </w:pPr>
      <w:r>
        <w:rPr>
          <w:szCs w:val="24"/>
          <w:lang w:eastAsia="en-US"/>
        </w:rPr>
        <w:t>Specialists will still be able to provide</w:t>
      </w:r>
      <w:r w:rsidR="00F20304" w:rsidRPr="00F20304">
        <w:rPr>
          <w:szCs w:val="24"/>
          <w:lang w:eastAsia="en-US"/>
        </w:rPr>
        <w:t xml:space="preserve"> a video consultati</w:t>
      </w:r>
      <w:r w:rsidR="00104951">
        <w:rPr>
          <w:szCs w:val="24"/>
          <w:lang w:eastAsia="en-US"/>
        </w:rPr>
        <w:t>on from anywhere in Australia</w:t>
      </w:r>
      <w:r w:rsidR="00B729D7">
        <w:rPr>
          <w:szCs w:val="24"/>
          <w:lang w:eastAsia="en-US"/>
        </w:rPr>
        <w:t>.</w:t>
      </w:r>
    </w:p>
    <w:p w:rsidR="00B729D7" w:rsidRDefault="00B729D7" w:rsidP="00104951">
      <w:pPr>
        <w:pStyle w:val="CABBackGround"/>
        <w:spacing w:line="240" w:lineRule="auto"/>
        <w:rPr>
          <w:szCs w:val="24"/>
          <w:lang w:eastAsia="en-US"/>
        </w:rPr>
      </w:pPr>
    </w:p>
    <w:p w:rsidR="005500D3" w:rsidRPr="00104951" w:rsidRDefault="00B729D7" w:rsidP="00104951">
      <w:pPr>
        <w:pStyle w:val="CABBackGround"/>
        <w:spacing w:line="240" w:lineRule="auto"/>
        <w:rPr>
          <w:szCs w:val="24"/>
          <w:lang w:eastAsia="en-US"/>
        </w:rPr>
      </w:pPr>
      <w:r>
        <w:rPr>
          <w:szCs w:val="24"/>
          <w:lang w:eastAsia="en-US"/>
        </w:rPr>
        <w:t>This change</w:t>
      </w:r>
      <w:r w:rsidR="001F6488">
        <w:rPr>
          <w:szCs w:val="24"/>
          <w:lang w:eastAsia="en-US"/>
        </w:rPr>
        <w:t xml:space="preserve"> </w:t>
      </w:r>
      <w:r w:rsidR="005500D3">
        <w:t xml:space="preserve">does not </w:t>
      </w:r>
      <w:r w:rsidR="00CD2E89">
        <w:t>affect</w:t>
      </w:r>
      <w:r w:rsidR="005500D3">
        <w:t xml:space="preserve"> residents of Aged Care Facilities or patients of </w:t>
      </w:r>
      <w:r w:rsidR="00B62B57">
        <w:t>eligible Aboriginal Medical Service</w:t>
      </w:r>
      <w:r w:rsidR="003F1297">
        <w:t>s</w:t>
      </w:r>
      <w:r w:rsidR="00B62B57">
        <w:t xml:space="preserve"> or eligible </w:t>
      </w:r>
      <w:r w:rsidR="00B62B57" w:rsidRPr="00B4501A">
        <w:t>Aboriginal Community Controlled Health Service</w:t>
      </w:r>
      <w:r w:rsidR="003F1297">
        <w:t>s</w:t>
      </w:r>
      <w:r w:rsidR="00CD2E89">
        <w:t xml:space="preserve"> who are exempt from the geographical requirements</w:t>
      </w:r>
      <w:r w:rsidR="00B62B57">
        <w:t>.</w:t>
      </w:r>
    </w:p>
    <w:p w:rsidR="00A302DE" w:rsidRDefault="00A302DE" w:rsidP="00785E80">
      <w:pPr>
        <w:rPr>
          <w:lang w:val="en-AU"/>
        </w:rPr>
      </w:pPr>
    </w:p>
    <w:p w:rsidR="00785E80" w:rsidRDefault="00785E80" w:rsidP="00785E80">
      <w:pPr>
        <w:rPr>
          <w:b/>
          <w:i/>
          <w:lang w:val="en-AU"/>
        </w:rPr>
      </w:pPr>
      <w:r w:rsidRPr="007B4DC7">
        <w:rPr>
          <w:b/>
          <w:i/>
          <w:lang w:val="en-AU"/>
        </w:rPr>
        <w:t>Reason for the change</w:t>
      </w:r>
    </w:p>
    <w:p w:rsidR="000A393E" w:rsidRDefault="000A393E" w:rsidP="000A393E">
      <w:pPr>
        <w:autoSpaceDE w:val="0"/>
        <w:autoSpaceDN w:val="0"/>
        <w:adjustRightInd w:val="0"/>
        <w:rPr>
          <w:color w:val="000000"/>
          <w:lang w:val="en-AU" w:eastAsia="en-AU"/>
        </w:rPr>
      </w:pPr>
      <w:r>
        <w:rPr>
          <w:color w:val="000000"/>
          <w:lang w:val="en-AU" w:eastAsia="en-AU"/>
        </w:rPr>
        <w:t xml:space="preserve">The </w:t>
      </w:r>
      <w:r w:rsidR="00ED6CD4">
        <w:rPr>
          <w:color w:val="000000"/>
          <w:lang w:val="en-AU" w:eastAsia="en-AU"/>
        </w:rPr>
        <w:t>Australian G</w:t>
      </w:r>
      <w:r>
        <w:rPr>
          <w:color w:val="000000"/>
          <w:lang w:val="en-AU" w:eastAsia="en-AU"/>
        </w:rPr>
        <w:t>overnment has introduced th</w:t>
      </w:r>
      <w:r w:rsidR="00ED6CD4">
        <w:rPr>
          <w:color w:val="000000"/>
          <w:lang w:val="en-AU" w:eastAsia="en-AU"/>
        </w:rPr>
        <w:t>i</w:t>
      </w:r>
      <w:r>
        <w:rPr>
          <w:color w:val="000000"/>
          <w:lang w:val="en-AU" w:eastAsia="en-AU"/>
        </w:rPr>
        <w:t xml:space="preserve">s change to better target funding to areas where access to specialist services is limited.  </w:t>
      </w:r>
    </w:p>
    <w:p w:rsidR="000A393E" w:rsidRDefault="000A393E" w:rsidP="000A393E">
      <w:pPr>
        <w:autoSpaceDE w:val="0"/>
        <w:autoSpaceDN w:val="0"/>
        <w:adjustRightInd w:val="0"/>
        <w:rPr>
          <w:color w:val="000000"/>
          <w:lang w:val="en-AU" w:eastAsia="en-AU"/>
        </w:rPr>
      </w:pPr>
    </w:p>
    <w:p w:rsidR="000A393E" w:rsidRDefault="000A393E" w:rsidP="000A393E">
      <w:pPr>
        <w:autoSpaceDE w:val="0"/>
        <w:autoSpaceDN w:val="0"/>
        <w:adjustRightInd w:val="0"/>
        <w:rPr>
          <w:color w:val="000000"/>
          <w:lang w:val="en-AU" w:eastAsia="en-AU"/>
        </w:rPr>
      </w:pPr>
      <w:r>
        <w:rPr>
          <w:color w:val="000000"/>
          <w:lang w:val="en-AU" w:eastAsia="en-AU"/>
        </w:rPr>
        <w:t xml:space="preserve">This will encourage people living in major cities to maintain relationships with local specialists, and provide patients living outside major cities, access </w:t>
      </w:r>
      <w:r w:rsidR="00E75199">
        <w:rPr>
          <w:color w:val="000000"/>
          <w:lang w:val="en-AU" w:eastAsia="en-AU"/>
        </w:rPr>
        <w:t xml:space="preserve">to </w:t>
      </w:r>
      <w:r>
        <w:rPr>
          <w:color w:val="000000"/>
          <w:lang w:val="en-AU" w:eastAsia="en-AU"/>
        </w:rPr>
        <w:t xml:space="preserve">specialist video consultations where </w:t>
      </w:r>
      <w:r w:rsidR="00ED6CD4">
        <w:rPr>
          <w:color w:val="000000"/>
          <w:lang w:val="en-AU" w:eastAsia="en-AU"/>
        </w:rPr>
        <w:t xml:space="preserve">availability and </w:t>
      </w:r>
      <w:r>
        <w:rPr>
          <w:color w:val="000000"/>
          <w:lang w:val="en-AU" w:eastAsia="en-AU"/>
        </w:rPr>
        <w:t xml:space="preserve">distance is a barrier to accessing </w:t>
      </w:r>
      <w:r w:rsidR="00940B29">
        <w:rPr>
          <w:color w:val="000000"/>
          <w:lang w:val="en-AU" w:eastAsia="en-AU"/>
        </w:rPr>
        <w:t>these</w:t>
      </w:r>
      <w:r>
        <w:rPr>
          <w:color w:val="000000"/>
          <w:lang w:val="en-AU" w:eastAsia="en-AU"/>
        </w:rPr>
        <w:t xml:space="preserve"> services.</w:t>
      </w:r>
    </w:p>
    <w:p w:rsidR="000A393E" w:rsidRDefault="000A393E" w:rsidP="000A393E">
      <w:pPr>
        <w:autoSpaceDE w:val="0"/>
        <w:autoSpaceDN w:val="0"/>
        <w:adjustRightInd w:val="0"/>
        <w:rPr>
          <w:color w:val="000000"/>
          <w:lang w:val="en-AU" w:eastAsia="en-AU"/>
        </w:rPr>
      </w:pPr>
    </w:p>
    <w:p w:rsidR="00F539FF" w:rsidRDefault="00F539FF" w:rsidP="005500D3">
      <w:pPr>
        <w:rPr>
          <w:lang w:val="en-AU"/>
        </w:rPr>
      </w:pPr>
      <w:r>
        <w:rPr>
          <w:lang w:val="en-AU"/>
        </w:rPr>
        <w:t>The mov</w:t>
      </w:r>
      <w:r w:rsidR="00804DE8">
        <w:rPr>
          <w:lang w:val="en-AU"/>
        </w:rPr>
        <w:t>e</w:t>
      </w:r>
      <w:r>
        <w:rPr>
          <w:lang w:val="en-AU"/>
        </w:rPr>
        <w:t xml:space="preserve"> to the </w:t>
      </w:r>
      <w:r w:rsidRPr="00F20304">
        <w:t>ASGC-RA</w:t>
      </w:r>
      <w:r>
        <w:t xml:space="preserve"> </w:t>
      </w:r>
      <w:r w:rsidR="00D12163">
        <w:t xml:space="preserve">classification system </w:t>
      </w:r>
      <w:r>
        <w:t>create</w:t>
      </w:r>
      <w:r w:rsidR="00804DE8">
        <w:t>s</w:t>
      </w:r>
      <w:r>
        <w:t xml:space="preserve"> a fairer </w:t>
      </w:r>
      <w:r w:rsidR="00DC118F">
        <w:t>system</w:t>
      </w:r>
      <w:r w:rsidR="00804DE8">
        <w:t>.</w:t>
      </w:r>
      <w:r w:rsidR="001F6488">
        <w:t xml:space="preserve">  The ASGC-RA defines remoteness areas based on </w:t>
      </w:r>
      <w:r w:rsidR="00804DE8">
        <w:t xml:space="preserve">population and proximity to population centres.  </w:t>
      </w:r>
    </w:p>
    <w:p w:rsidR="000E1320" w:rsidRDefault="000E1320" w:rsidP="00D12163">
      <w:pPr>
        <w:rPr>
          <w:b/>
          <w:i/>
          <w:lang w:val="en-AU"/>
        </w:rPr>
      </w:pPr>
    </w:p>
    <w:p w:rsidR="001F5585" w:rsidRDefault="00D12163" w:rsidP="005500D3">
      <w:pPr>
        <w:rPr>
          <w:b/>
          <w:i/>
          <w:lang w:val="en-AU"/>
        </w:rPr>
      </w:pPr>
      <w:r w:rsidRPr="007B4DC7">
        <w:rPr>
          <w:b/>
          <w:i/>
          <w:lang w:val="en-AU"/>
        </w:rPr>
        <w:t>Impact on patients</w:t>
      </w:r>
    </w:p>
    <w:p w:rsidR="00B9260D" w:rsidRDefault="001F6488" w:rsidP="005500D3">
      <w:pPr>
        <w:rPr>
          <w:lang w:val="en-AU"/>
        </w:rPr>
      </w:pPr>
      <w:r>
        <w:rPr>
          <w:lang w:val="en-AU"/>
        </w:rPr>
        <w:t>S</w:t>
      </w:r>
      <w:r w:rsidR="00D12163">
        <w:rPr>
          <w:lang w:val="en-AU"/>
        </w:rPr>
        <w:t xml:space="preserve">ome </w:t>
      </w:r>
      <w:r w:rsidR="00CD2E89">
        <w:rPr>
          <w:lang w:val="en-AU"/>
        </w:rPr>
        <w:t>areas will become ineligible because of these changes (for example Canberra),</w:t>
      </w:r>
      <w:r w:rsidR="00CD2E89" w:rsidRPr="00CD2E89">
        <w:rPr>
          <w:lang w:val="en-AU"/>
        </w:rPr>
        <w:t xml:space="preserve"> </w:t>
      </w:r>
      <w:r w:rsidR="00CD2E89">
        <w:rPr>
          <w:lang w:val="en-AU"/>
        </w:rPr>
        <w:t xml:space="preserve">however, some </w:t>
      </w:r>
      <w:r w:rsidR="00D12163">
        <w:rPr>
          <w:lang w:val="en-AU"/>
        </w:rPr>
        <w:t xml:space="preserve">patients will become eligible </w:t>
      </w:r>
      <w:r>
        <w:rPr>
          <w:lang w:val="en-AU"/>
        </w:rPr>
        <w:t xml:space="preserve">because of these changes </w:t>
      </w:r>
      <w:r w:rsidR="00D12163">
        <w:rPr>
          <w:lang w:val="en-AU"/>
        </w:rPr>
        <w:t>(for example</w:t>
      </w:r>
      <w:r w:rsidR="00CD2E89">
        <w:rPr>
          <w:lang w:val="en-AU"/>
        </w:rPr>
        <w:t xml:space="preserve"> al</w:t>
      </w:r>
      <w:r w:rsidR="00D12163">
        <w:rPr>
          <w:lang w:val="en-AU"/>
        </w:rPr>
        <w:t>l patients in Tasmania)</w:t>
      </w:r>
      <w:r w:rsidR="00CD2E89">
        <w:rPr>
          <w:lang w:val="en-AU"/>
        </w:rPr>
        <w:t>.</w:t>
      </w:r>
      <w:r w:rsidR="00B9260D">
        <w:rPr>
          <w:lang w:val="en-AU"/>
        </w:rPr>
        <w:t xml:space="preserve">  </w:t>
      </w:r>
    </w:p>
    <w:p w:rsidR="00D12163" w:rsidRDefault="00D12163" w:rsidP="005500D3">
      <w:pPr>
        <w:rPr>
          <w:lang w:val="en-AU"/>
        </w:rPr>
      </w:pPr>
      <w:r>
        <w:rPr>
          <w:lang w:val="en-AU"/>
        </w:rPr>
        <w:lastRenderedPageBreak/>
        <w:t xml:space="preserve">Patients and providers can </w:t>
      </w:r>
      <w:r w:rsidR="00ED6CD4">
        <w:rPr>
          <w:lang w:val="en-AU"/>
        </w:rPr>
        <w:t xml:space="preserve">still </w:t>
      </w:r>
      <w:r w:rsidR="00CD2E89">
        <w:rPr>
          <w:lang w:val="en-AU"/>
        </w:rPr>
        <w:t xml:space="preserve">check their eligibility </w:t>
      </w:r>
      <w:r>
        <w:rPr>
          <w:lang w:val="en-AU"/>
        </w:rPr>
        <w:t xml:space="preserve">by </w:t>
      </w:r>
      <w:r w:rsidR="00B9260D">
        <w:rPr>
          <w:lang w:val="en-AU"/>
        </w:rPr>
        <w:t>searching the Doctor</w:t>
      </w:r>
      <w:r w:rsidR="00B9260D" w:rsidRPr="00B9260D">
        <w:rPr>
          <w:i/>
          <w:lang w:val="en-AU"/>
        </w:rPr>
        <w:t>Connect</w:t>
      </w:r>
      <w:r w:rsidR="00B9260D">
        <w:rPr>
          <w:lang w:val="en-AU"/>
        </w:rPr>
        <w:t xml:space="preserve"> map locator using the ASGC RA layer. </w:t>
      </w:r>
    </w:p>
    <w:p w:rsidR="00D12163" w:rsidRDefault="00D12163" w:rsidP="005500D3">
      <w:pPr>
        <w:rPr>
          <w:lang w:val="en-AU"/>
        </w:rPr>
      </w:pPr>
    </w:p>
    <w:p w:rsidR="00D12163" w:rsidRDefault="005500D3" w:rsidP="007B4DC7">
      <w:pPr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 xml:space="preserve">Introduction of short </w:t>
      </w:r>
      <w:r w:rsidR="002A0239">
        <w:rPr>
          <w:b/>
          <w:sz w:val="28"/>
          <w:szCs w:val="28"/>
          <w:lang w:val="en-AU"/>
        </w:rPr>
        <w:t xml:space="preserve">telehealth </w:t>
      </w:r>
      <w:r>
        <w:rPr>
          <w:b/>
          <w:sz w:val="28"/>
          <w:szCs w:val="28"/>
          <w:lang w:val="en-AU"/>
        </w:rPr>
        <w:t xml:space="preserve">consultation items </w:t>
      </w:r>
    </w:p>
    <w:p w:rsidR="002A0239" w:rsidRPr="001F6488" w:rsidRDefault="002A0239" w:rsidP="007B4DC7">
      <w:pPr>
        <w:rPr>
          <w:sz w:val="16"/>
          <w:szCs w:val="16"/>
          <w:lang w:val="en-AU"/>
        </w:rPr>
      </w:pPr>
    </w:p>
    <w:p w:rsidR="00B9260D" w:rsidRDefault="00D12163" w:rsidP="007B4DC7">
      <w:pPr>
        <w:rPr>
          <w:lang w:val="en-AU"/>
        </w:rPr>
      </w:pPr>
      <w:r>
        <w:rPr>
          <w:lang w:val="en-AU"/>
        </w:rPr>
        <w:t>From</w:t>
      </w:r>
      <w:r w:rsidR="007B4DC7" w:rsidRPr="007B4DC7">
        <w:rPr>
          <w:lang w:val="en-AU"/>
        </w:rPr>
        <w:t xml:space="preserve"> 1 </w:t>
      </w:r>
      <w:r w:rsidR="005500D3">
        <w:rPr>
          <w:lang w:val="en-AU"/>
        </w:rPr>
        <w:t>January 2013</w:t>
      </w:r>
      <w:r w:rsidR="007B4DC7" w:rsidRPr="007B4DC7">
        <w:rPr>
          <w:lang w:val="en-AU"/>
        </w:rPr>
        <w:t xml:space="preserve">, </w:t>
      </w:r>
      <w:r w:rsidR="00DC118F">
        <w:rPr>
          <w:lang w:val="en-AU"/>
        </w:rPr>
        <w:t>new</w:t>
      </w:r>
      <w:r w:rsidR="007B4DC7" w:rsidRPr="007B4DC7">
        <w:rPr>
          <w:lang w:val="en-AU"/>
        </w:rPr>
        <w:t xml:space="preserve"> MBS telehealth items will be </w:t>
      </w:r>
      <w:r w:rsidR="005500D3">
        <w:rPr>
          <w:lang w:val="en-AU"/>
        </w:rPr>
        <w:t xml:space="preserve">introduced </w:t>
      </w:r>
      <w:r>
        <w:rPr>
          <w:lang w:val="en-AU"/>
        </w:rPr>
        <w:t xml:space="preserve">for initial specialist and consultant physician attendances where the </w:t>
      </w:r>
      <w:r w:rsidR="002A0239">
        <w:rPr>
          <w:lang w:val="en-AU"/>
        </w:rPr>
        <w:t xml:space="preserve">video </w:t>
      </w:r>
      <w:r>
        <w:rPr>
          <w:lang w:val="en-AU"/>
        </w:rPr>
        <w:t>consu</w:t>
      </w:r>
      <w:r w:rsidR="00DC118F">
        <w:rPr>
          <w:lang w:val="en-AU"/>
        </w:rPr>
        <w:t xml:space="preserve">ltation is ten minutes or less. </w:t>
      </w:r>
    </w:p>
    <w:p w:rsidR="00ED6CD4" w:rsidRDefault="00DC118F" w:rsidP="007B4DC7">
      <w:pPr>
        <w:rPr>
          <w:lang w:val="en-AU"/>
        </w:rPr>
      </w:pPr>
      <w:r>
        <w:rPr>
          <w:lang w:val="en-AU"/>
        </w:rPr>
        <w:t xml:space="preserve">These services will attract fees which are approximately 50% of the relevant initial consultation performed via telehealth. </w:t>
      </w:r>
    </w:p>
    <w:p w:rsidR="00ED6CD4" w:rsidRDefault="00ED6CD4" w:rsidP="007B4DC7">
      <w:pPr>
        <w:rPr>
          <w:lang w:val="en-AU"/>
        </w:rPr>
      </w:pPr>
    </w:p>
    <w:p w:rsidR="00D12163" w:rsidRDefault="00DC118F" w:rsidP="007B4DC7">
      <w:pPr>
        <w:rPr>
          <w:lang w:val="en-AU"/>
        </w:rPr>
      </w:pPr>
      <w:r>
        <w:rPr>
          <w:lang w:val="en-AU"/>
        </w:rPr>
        <w:t>Financial incentives will still apply to the new services.</w:t>
      </w:r>
    </w:p>
    <w:p w:rsidR="00DC118F" w:rsidRDefault="00DC118F" w:rsidP="007B4DC7">
      <w:pPr>
        <w:rPr>
          <w:lang w:val="en-AU"/>
        </w:rPr>
      </w:pPr>
    </w:p>
    <w:p w:rsidR="00DC118F" w:rsidRDefault="00CD2E89" w:rsidP="007B4DC7">
      <w:pPr>
        <w:rPr>
          <w:lang w:val="en-AU"/>
        </w:rPr>
      </w:pPr>
      <w:r>
        <w:rPr>
          <w:lang w:val="en-AU"/>
        </w:rPr>
        <w:t xml:space="preserve">There will be no change for </w:t>
      </w:r>
      <w:r w:rsidR="00DC118F">
        <w:rPr>
          <w:lang w:val="en-AU"/>
        </w:rPr>
        <w:t xml:space="preserve">initial </w:t>
      </w:r>
      <w:r w:rsidR="00104951">
        <w:rPr>
          <w:lang w:val="en-AU"/>
        </w:rPr>
        <w:t xml:space="preserve">specialist or consultant physician </w:t>
      </w:r>
      <w:r w:rsidR="002A0239">
        <w:rPr>
          <w:lang w:val="en-AU"/>
        </w:rPr>
        <w:t>video consultation</w:t>
      </w:r>
      <w:r>
        <w:rPr>
          <w:lang w:val="en-AU"/>
        </w:rPr>
        <w:t>s</w:t>
      </w:r>
      <w:r w:rsidR="00104951">
        <w:rPr>
          <w:lang w:val="en-AU"/>
        </w:rPr>
        <w:t xml:space="preserve"> </w:t>
      </w:r>
      <w:r>
        <w:rPr>
          <w:lang w:val="en-AU"/>
        </w:rPr>
        <w:t>which are</w:t>
      </w:r>
      <w:r w:rsidR="00104951">
        <w:rPr>
          <w:lang w:val="en-AU"/>
        </w:rPr>
        <w:t xml:space="preserve"> </w:t>
      </w:r>
      <w:r w:rsidR="00DC118F">
        <w:rPr>
          <w:lang w:val="en-AU"/>
        </w:rPr>
        <w:t>more than ten minutes in duration</w:t>
      </w:r>
      <w:r>
        <w:rPr>
          <w:lang w:val="en-AU"/>
        </w:rPr>
        <w:t>.</w:t>
      </w:r>
    </w:p>
    <w:p w:rsidR="00CF0629" w:rsidRPr="007B4DC7" w:rsidRDefault="00CF0629" w:rsidP="007B4DC7">
      <w:pPr>
        <w:rPr>
          <w:lang w:val="en-AU"/>
        </w:rPr>
      </w:pPr>
    </w:p>
    <w:p w:rsidR="007B4DC7" w:rsidRPr="007B4DC7" w:rsidRDefault="007B4DC7" w:rsidP="007B4DC7">
      <w:pPr>
        <w:rPr>
          <w:b/>
          <w:i/>
          <w:lang w:val="en-AU"/>
        </w:rPr>
      </w:pPr>
      <w:r w:rsidRPr="007B4DC7">
        <w:rPr>
          <w:b/>
          <w:i/>
          <w:lang w:val="en-AU"/>
        </w:rPr>
        <w:t>Reason for the change</w:t>
      </w:r>
    </w:p>
    <w:p w:rsidR="001F5585" w:rsidRPr="001F5585" w:rsidRDefault="001F5585" w:rsidP="001F5585">
      <w:pPr>
        <w:pStyle w:val="CABBackGround"/>
        <w:spacing w:line="240" w:lineRule="auto"/>
        <w:rPr>
          <w:szCs w:val="24"/>
          <w:lang w:eastAsia="en-US"/>
        </w:rPr>
      </w:pPr>
      <w:r w:rsidRPr="001F5585">
        <w:rPr>
          <w:szCs w:val="24"/>
          <w:lang w:eastAsia="en-US"/>
        </w:rPr>
        <w:t>Practices have emerged which do not meet the normal expectations for an initial consultation with a specialist.</w:t>
      </w:r>
    </w:p>
    <w:p w:rsidR="00AC50DD" w:rsidRDefault="00AC50DD" w:rsidP="00AC50DD">
      <w:pPr>
        <w:pStyle w:val="CABBackGround"/>
        <w:spacing w:line="240" w:lineRule="auto"/>
        <w:rPr>
          <w:rFonts w:ascii="Verdana" w:hAnsi="Verdana"/>
          <w:sz w:val="20"/>
        </w:rPr>
      </w:pPr>
    </w:p>
    <w:p w:rsidR="00DC118F" w:rsidRPr="007B4DC7" w:rsidRDefault="00DC118F" w:rsidP="00DC118F">
      <w:pPr>
        <w:rPr>
          <w:lang w:val="en-AU"/>
        </w:rPr>
      </w:pPr>
      <w:r>
        <w:rPr>
          <w:lang w:val="en-AU"/>
        </w:rPr>
        <w:t xml:space="preserve">The Australian Government </w:t>
      </w:r>
      <w:r w:rsidR="00ED6CD4">
        <w:rPr>
          <w:lang w:val="en-AU"/>
        </w:rPr>
        <w:t>has introduced this change to allow the</w:t>
      </w:r>
      <w:r>
        <w:rPr>
          <w:lang w:val="en-AU"/>
        </w:rPr>
        <w:t xml:space="preserve"> MBS fees and benefits </w:t>
      </w:r>
      <w:r w:rsidR="00ED6CD4">
        <w:rPr>
          <w:lang w:val="en-AU"/>
        </w:rPr>
        <w:t xml:space="preserve">to </w:t>
      </w:r>
      <w:r>
        <w:rPr>
          <w:lang w:val="en-AU"/>
        </w:rPr>
        <w:t>reflect the time and complexity of the service being provided.</w:t>
      </w:r>
      <w:r w:rsidR="006A4E5E">
        <w:rPr>
          <w:lang w:val="en-AU"/>
        </w:rPr>
        <w:t xml:space="preserve"> </w:t>
      </w:r>
      <w:r w:rsidR="006A4E5E" w:rsidRPr="006A4E5E">
        <w:rPr>
          <w:lang w:val="en-AU"/>
        </w:rPr>
        <w:t xml:space="preserve">Currently, a </w:t>
      </w:r>
      <w:r w:rsidR="001F5585">
        <w:rPr>
          <w:lang w:val="en-AU"/>
        </w:rPr>
        <w:t>video consultation</w:t>
      </w:r>
      <w:r w:rsidR="001F5585" w:rsidRPr="006A4E5E">
        <w:rPr>
          <w:lang w:val="en-AU"/>
        </w:rPr>
        <w:t xml:space="preserve"> </w:t>
      </w:r>
      <w:r w:rsidR="001F5585">
        <w:rPr>
          <w:lang w:val="en-AU"/>
        </w:rPr>
        <w:t xml:space="preserve">with a specialist or </w:t>
      </w:r>
      <w:r w:rsidR="006A4E5E" w:rsidRPr="006A4E5E">
        <w:rPr>
          <w:lang w:val="en-AU"/>
        </w:rPr>
        <w:t xml:space="preserve">consultant physician </w:t>
      </w:r>
      <w:r w:rsidR="006A4E5E">
        <w:rPr>
          <w:lang w:val="en-AU"/>
        </w:rPr>
        <w:t xml:space="preserve">of less than 10 minutes can </w:t>
      </w:r>
      <w:r w:rsidR="006A4E5E" w:rsidRPr="006A4E5E">
        <w:rPr>
          <w:lang w:val="en-AU"/>
        </w:rPr>
        <w:t>attract rebates and financial incentives of over $250.00.</w:t>
      </w:r>
    </w:p>
    <w:p w:rsidR="007B4DC7" w:rsidRPr="007B4DC7" w:rsidRDefault="007B4DC7" w:rsidP="007B4DC7">
      <w:pPr>
        <w:rPr>
          <w:lang w:val="en-AU"/>
        </w:rPr>
      </w:pPr>
    </w:p>
    <w:p w:rsidR="007B4DC7" w:rsidRPr="007B4DC7" w:rsidRDefault="007B4DC7" w:rsidP="007B4DC7">
      <w:pPr>
        <w:rPr>
          <w:b/>
          <w:i/>
          <w:lang w:val="en-AU"/>
        </w:rPr>
      </w:pPr>
      <w:r w:rsidRPr="007B4DC7">
        <w:rPr>
          <w:b/>
          <w:i/>
          <w:lang w:val="en-AU"/>
        </w:rPr>
        <w:t>Impact on patients</w:t>
      </w:r>
    </w:p>
    <w:p w:rsidR="00785E80" w:rsidRDefault="00452321" w:rsidP="000A393E">
      <w:pPr>
        <w:rPr>
          <w:lang w:val="en-AU"/>
        </w:rPr>
      </w:pPr>
      <w:r>
        <w:rPr>
          <w:lang w:val="en-AU"/>
        </w:rPr>
        <w:t>Th</w:t>
      </w:r>
      <w:r w:rsidR="00DC118F">
        <w:rPr>
          <w:lang w:val="en-AU"/>
        </w:rPr>
        <w:t>e</w:t>
      </w:r>
      <w:r>
        <w:rPr>
          <w:lang w:val="en-AU"/>
        </w:rPr>
        <w:t xml:space="preserve">re </w:t>
      </w:r>
      <w:r w:rsidR="001F5585">
        <w:rPr>
          <w:lang w:val="en-AU"/>
        </w:rPr>
        <w:t xml:space="preserve">is expected to be </w:t>
      </w:r>
      <w:r>
        <w:rPr>
          <w:lang w:val="en-AU"/>
        </w:rPr>
        <w:t>minimal impact</w:t>
      </w:r>
      <w:r w:rsidR="00DC118F">
        <w:rPr>
          <w:lang w:val="en-AU"/>
        </w:rPr>
        <w:t xml:space="preserve"> on patients</w:t>
      </w:r>
      <w:r>
        <w:rPr>
          <w:lang w:val="en-AU"/>
        </w:rPr>
        <w:t>.</w:t>
      </w:r>
      <w:r w:rsidR="00DC118F">
        <w:rPr>
          <w:lang w:val="en-AU"/>
        </w:rPr>
        <w:t xml:space="preserve"> </w:t>
      </w:r>
    </w:p>
    <w:p w:rsidR="00B9260D" w:rsidRDefault="00B9260D" w:rsidP="000A393E">
      <w:pPr>
        <w:rPr>
          <w:lang w:val="en-AU"/>
        </w:rPr>
      </w:pPr>
    </w:p>
    <w:p w:rsidR="00B9260D" w:rsidRPr="00B9260D" w:rsidRDefault="00B9260D" w:rsidP="000A393E">
      <w:pPr>
        <w:rPr>
          <w:b/>
          <w:i/>
          <w:lang w:val="en-AU"/>
        </w:rPr>
      </w:pPr>
      <w:r w:rsidRPr="00B9260D">
        <w:rPr>
          <w:b/>
          <w:i/>
          <w:lang w:val="en-AU"/>
        </w:rPr>
        <w:t>For more information</w:t>
      </w:r>
    </w:p>
    <w:p w:rsidR="00B9260D" w:rsidRDefault="00B9260D" w:rsidP="000A393E">
      <w:pPr>
        <w:rPr>
          <w:lang w:val="en-AU"/>
        </w:rPr>
      </w:pPr>
      <w:r>
        <w:rPr>
          <w:sz w:val="22"/>
          <w:szCs w:val="22"/>
        </w:rPr>
        <w:t xml:space="preserve">Call the </w:t>
      </w:r>
      <w:r w:rsidRPr="000C7174">
        <w:rPr>
          <w:sz w:val="22"/>
          <w:szCs w:val="22"/>
        </w:rPr>
        <w:t>Department of Human Services</w:t>
      </w:r>
      <w:r>
        <w:rPr>
          <w:sz w:val="22"/>
          <w:szCs w:val="22"/>
        </w:rPr>
        <w:t xml:space="preserve"> on </w:t>
      </w:r>
      <w:r w:rsidRPr="000C7174">
        <w:rPr>
          <w:sz w:val="22"/>
          <w:szCs w:val="22"/>
        </w:rPr>
        <w:t>132 150</w:t>
      </w:r>
      <w:r>
        <w:rPr>
          <w:sz w:val="22"/>
          <w:szCs w:val="22"/>
        </w:rPr>
        <w:t xml:space="preserve"> for further information on claiming and billing. Some additional i</w:t>
      </w:r>
      <w:r w:rsidRPr="000C7174">
        <w:rPr>
          <w:sz w:val="22"/>
          <w:szCs w:val="22"/>
        </w:rPr>
        <w:t>nformation</w:t>
      </w:r>
      <w:r>
        <w:rPr>
          <w:sz w:val="22"/>
          <w:szCs w:val="22"/>
        </w:rPr>
        <w:t xml:space="preserve"> can also be found at </w:t>
      </w:r>
      <w:r>
        <w:rPr>
          <w:lang w:val="en-AU"/>
        </w:rPr>
        <w:t xml:space="preserve">the MBSonline website at: </w:t>
      </w:r>
      <w:hyperlink r:id="rId11" w:history="1">
        <w:r w:rsidRPr="009970D1">
          <w:rPr>
            <w:rStyle w:val="Hyperlink"/>
            <w:lang w:val="en-AU"/>
          </w:rPr>
          <w:t>www.mbsonline.gov.au/telehealth</w:t>
        </w:r>
      </w:hyperlink>
    </w:p>
    <w:sectPr w:rsidR="00B9260D" w:rsidSect="00B9260D">
      <w:type w:val="continuous"/>
      <w:pgSz w:w="11906" w:h="16838"/>
      <w:pgMar w:top="1440" w:right="1133" w:bottom="284" w:left="912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4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1EF" w:rsidRDefault="004821EF">
      <w:r>
        <w:separator/>
      </w:r>
    </w:p>
  </w:endnote>
  <w:endnote w:type="continuationSeparator" w:id="0">
    <w:p w:rsidR="004821EF" w:rsidRDefault="0048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85" w:rsidRDefault="001F5585" w:rsidP="00707F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5585" w:rsidRDefault="001F55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85" w:rsidRDefault="001F5585" w:rsidP="00707F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260D">
      <w:rPr>
        <w:rStyle w:val="PageNumber"/>
        <w:noProof/>
      </w:rPr>
      <w:t>2</w:t>
    </w:r>
    <w:r>
      <w:rPr>
        <w:rStyle w:val="PageNumber"/>
      </w:rPr>
      <w:fldChar w:fldCharType="end"/>
    </w:r>
  </w:p>
  <w:p w:rsidR="001F5585" w:rsidRDefault="001F55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1EF" w:rsidRDefault="004821EF">
      <w:r>
        <w:separator/>
      </w:r>
    </w:p>
  </w:footnote>
  <w:footnote w:type="continuationSeparator" w:id="0">
    <w:p w:rsidR="004821EF" w:rsidRDefault="0048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85" w:rsidRDefault="001F5585" w:rsidP="00FD314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lang w:val="en-AU"/>
      </w:rPr>
    </w:pPr>
  </w:p>
  <w:p w:rsidR="001F5585" w:rsidRDefault="001F5585" w:rsidP="00FD314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90"/>
        <w:tab w:val="center" w:pos="4513"/>
      </w:tabs>
      <w:jc w:val="center"/>
      <w:rPr>
        <w:rFonts w:ascii="Verdana" w:hAnsi="Verdana"/>
        <w:b/>
        <w:sz w:val="52"/>
        <w:szCs w:val="52"/>
        <w:lang w:val="en-AU"/>
      </w:rPr>
    </w:pPr>
    <w:r w:rsidRPr="002D0159">
      <w:rPr>
        <w:rFonts w:ascii="Verdana" w:hAnsi="Verdana"/>
        <w:b/>
        <w:sz w:val="52"/>
        <w:szCs w:val="52"/>
        <w:lang w:val="en-AU"/>
      </w:rPr>
      <w:t>Telehealth</w:t>
    </w:r>
  </w:p>
  <w:p w:rsidR="001F5585" w:rsidRDefault="001F5585" w:rsidP="00FD314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90"/>
        <w:tab w:val="center" w:pos="4513"/>
      </w:tabs>
      <w:jc w:val="center"/>
      <w:rPr>
        <w:rFonts w:ascii="Verdana" w:hAnsi="Verdana"/>
        <w:b/>
        <w:sz w:val="40"/>
        <w:szCs w:val="40"/>
        <w:lang w:val="en-AU"/>
      </w:rPr>
    </w:pPr>
    <w:r>
      <w:rPr>
        <w:rFonts w:ascii="Verdana" w:hAnsi="Verdana"/>
        <w:b/>
        <w:sz w:val="40"/>
        <w:szCs w:val="40"/>
        <w:lang w:val="en-AU"/>
      </w:rPr>
      <w:t>1 January 2013 changes</w:t>
    </w:r>
  </w:p>
  <w:p w:rsidR="001F5585" w:rsidRPr="00AD2400" w:rsidRDefault="001F5585" w:rsidP="00FD314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90"/>
        <w:tab w:val="center" w:pos="4513"/>
      </w:tabs>
      <w:jc w:val="center"/>
      <w:rPr>
        <w:rFonts w:ascii="Verdana" w:hAnsi="Verdana"/>
        <w:b/>
        <w:sz w:val="40"/>
        <w:szCs w:val="40"/>
        <w:lang w:val="en-AU"/>
      </w:rPr>
    </w:pPr>
  </w:p>
  <w:p w:rsidR="001F5585" w:rsidRDefault="001F5585" w:rsidP="00FD314D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D09"/>
    <w:multiLevelType w:val="hybridMultilevel"/>
    <w:tmpl w:val="9D147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83A4F"/>
    <w:multiLevelType w:val="multilevel"/>
    <w:tmpl w:val="39A62330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Heading6"/>
      <w:lvlText w:val="%2.%3.%4.%5.%6"/>
      <w:lvlJc w:val="left"/>
      <w:pPr>
        <w:tabs>
          <w:tab w:val="num" w:pos="1152"/>
        </w:tabs>
        <w:ind w:left="1152" w:firstLine="3101"/>
      </w:pPr>
      <w:rPr>
        <w:rFonts w:cs="Times New Roman" w:hint="default"/>
      </w:rPr>
    </w:lvl>
    <w:lvl w:ilvl="6">
      <w:start w:val="1"/>
      <w:numFmt w:val="decimal"/>
      <w:pStyle w:val="Heading7"/>
      <w:lvlText w:val="%2.%3.%4.%5.%6.%7"/>
      <w:lvlJc w:val="left"/>
      <w:pPr>
        <w:tabs>
          <w:tab w:val="num" w:pos="1296"/>
        </w:tabs>
        <w:ind w:left="1296" w:firstLine="3807"/>
      </w:pPr>
      <w:rPr>
        <w:rFonts w:cs="Times New Roman" w:hint="default"/>
      </w:rPr>
    </w:lvl>
    <w:lvl w:ilvl="7">
      <w:start w:val="1"/>
      <w:numFmt w:val="decimal"/>
      <w:pStyle w:val="Heading8"/>
      <w:lvlText w:val="%1%2.%3.%4.%5.%6.%7.%8"/>
      <w:lvlJc w:val="left"/>
      <w:pPr>
        <w:tabs>
          <w:tab w:val="num" w:pos="1440"/>
        </w:tabs>
        <w:ind w:left="1440" w:firstLine="423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1F8C034D"/>
    <w:multiLevelType w:val="hybridMultilevel"/>
    <w:tmpl w:val="AA087F2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035C2F"/>
    <w:multiLevelType w:val="hybridMultilevel"/>
    <w:tmpl w:val="910E442C"/>
    <w:lvl w:ilvl="0" w:tplc="9668AC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3201E7E"/>
    <w:multiLevelType w:val="hybridMultilevel"/>
    <w:tmpl w:val="F8A44780"/>
    <w:lvl w:ilvl="0" w:tplc="84ECB266">
      <w:start w:val="1"/>
      <w:numFmt w:val="bullet"/>
      <w:lvlText w:val=""/>
      <w:lvlJc w:val="left"/>
      <w:pPr>
        <w:tabs>
          <w:tab w:val="num" w:pos="2072"/>
        </w:tabs>
        <w:ind w:left="2072" w:hanging="425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446111EA"/>
    <w:multiLevelType w:val="hybridMultilevel"/>
    <w:tmpl w:val="CA8C0E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11F4900"/>
    <w:multiLevelType w:val="hybridMultilevel"/>
    <w:tmpl w:val="A4421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35076"/>
    <w:multiLevelType w:val="hybridMultilevel"/>
    <w:tmpl w:val="FD00B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006906"/>
    <w:multiLevelType w:val="hybridMultilevel"/>
    <w:tmpl w:val="82EAB1AC"/>
    <w:lvl w:ilvl="0" w:tplc="CBA2915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805A605C">
      <w:numFmt w:val="bullet"/>
      <w:lvlText w:val="-"/>
      <w:lvlJc w:val="left"/>
      <w:pPr>
        <w:tabs>
          <w:tab w:val="num" w:pos="2055"/>
        </w:tabs>
        <w:ind w:left="2055" w:hanging="975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2E30CF"/>
    <w:multiLevelType w:val="hybridMultilevel"/>
    <w:tmpl w:val="711A75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39758CA"/>
    <w:multiLevelType w:val="hybridMultilevel"/>
    <w:tmpl w:val="2CCE3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5216FE3"/>
    <w:multiLevelType w:val="hybridMultilevel"/>
    <w:tmpl w:val="41281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FC36426"/>
    <w:multiLevelType w:val="hybridMultilevel"/>
    <w:tmpl w:val="98BA8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59"/>
    <w:rsid w:val="00004C2F"/>
    <w:rsid w:val="00013C5D"/>
    <w:rsid w:val="00031400"/>
    <w:rsid w:val="00061549"/>
    <w:rsid w:val="00077B10"/>
    <w:rsid w:val="00090A1E"/>
    <w:rsid w:val="000A221D"/>
    <w:rsid w:val="000A393E"/>
    <w:rsid w:val="000A4FD9"/>
    <w:rsid w:val="000B6128"/>
    <w:rsid w:val="000C7174"/>
    <w:rsid w:val="000D00C7"/>
    <w:rsid w:val="000E1320"/>
    <w:rsid w:val="000E40C4"/>
    <w:rsid w:val="0010107B"/>
    <w:rsid w:val="00104951"/>
    <w:rsid w:val="001269BD"/>
    <w:rsid w:val="001340EA"/>
    <w:rsid w:val="00152096"/>
    <w:rsid w:val="001771EA"/>
    <w:rsid w:val="00183F4D"/>
    <w:rsid w:val="00192DF8"/>
    <w:rsid w:val="001A1080"/>
    <w:rsid w:val="001B4078"/>
    <w:rsid w:val="001B72E9"/>
    <w:rsid w:val="001D1D45"/>
    <w:rsid w:val="001F5585"/>
    <w:rsid w:val="001F6488"/>
    <w:rsid w:val="002069FD"/>
    <w:rsid w:val="00230489"/>
    <w:rsid w:val="00234E04"/>
    <w:rsid w:val="0027378D"/>
    <w:rsid w:val="0028311E"/>
    <w:rsid w:val="0028794E"/>
    <w:rsid w:val="002A0239"/>
    <w:rsid w:val="002D0159"/>
    <w:rsid w:val="002F3E1A"/>
    <w:rsid w:val="00303152"/>
    <w:rsid w:val="003276AC"/>
    <w:rsid w:val="00352DBC"/>
    <w:rsid w:val="00365947"/>
    <w:rsid w:val="00372361"/>
    <w:rsid w:val="003E46A6"/>
    <w:rsid w:val="003F1297"/>
    <w:rsid w:val="003F2414"/>
    <w:rsid w:val="00432BE4"/>
    <w:rsid w:val="00445BF9"/>
    <w:rsid w:val="00452147"/>
    <w:rsid w:val="00452321"/>
    <w:rsid w:val="00475D88"/>
    <w:rsid w:val="004821EF"/>
    <w:rsid w:val="004A4CF5"/>
    <w:rsid w:val="004A734C"/>
    <w:rsid w:val="004A7369"/>
    <w:rsid w:val="004E4754"/>
    <w:rsid w:val="00545912"/>
    <w:rsid w:val="005500D3"/>
    <w:rsid w:val="005543FD"/>
    <w:rsid w:val="00582FC2"/>
    <w:rsid w:val="00586F2A"/>
    <w:rsid w:val="005D5FC9"/>
    <w:rsid w:val="005E1747"/>
    <w:rsid w:val="005F1D25"/>
    <w:rsid w:val="005F3F4D"/>
    <w:rsid w:val="006171D6"/>
    <w:rsid w:val="00670E77"/>
    <w:rsid w:val="00671216"/>
    <w:rsid w:val="0067181E"/>
    <w:rsid w:val="006A25F2"/>
    <w:rsid w:val="006A4E5E"/>
    <w:rsid w:val="006B456A"/>
    <w:rsid w:val="006C1965"/>
    <w:rsid w:val="006C43E6"/>
    <w:rsid w:val="006E4D28"/>
    <w:rsid w:val="006F5605"/>
    <w:rsid w:val="00702342"/>
    <w:rsid w:val="00707FD8"/>
    <w:rsid w:val="00731C60"/>
    <w:rsid w:val="00754741"/>
    <w:rsid w:val="00785E80"/>
    <w:rsid w:val="007B4DC7"/>
    <w:rsid w:val="007B62E9"/>
    <w:rsid w:val="007D43C6"/>
    <w:rsid w:val="00801B10"/>
    <w:rsid w:val="00804DE8"/>
    <w:rsid w:val="00807E7F"/>
    <w:rsid w:val="00860E6A"/>
    <w:rsid w:val="008637B1"/>
    <w:rsid w:val="0086542D"/>
    <w:rsid w:val="008A5F9B"/>
    <w:rsid w:val="008B7F17"/>
    <w:rsid w:val="008C7BA8"/>
    <w:rsid w:val="009020E2"/>
    <w:rsid w:val="00920678"/>
    <w:rsid w:val="00940B29"/>
    <w:rsid w:val="009620DC"/>
    <w:rsid w:val="00967A10"/>
    <w:rsid w:val="0097060F"/>
    <w:rsid w:val="0099113C"/>
    <w:rsid w:val="00991CF6"/>
    <w:rsid w:val="00992454"/>
    <w:rsid w:val="009970D1"/>
    <w:rsid w:val="009A601B"/>
    <w:rsid w:val="009B128A"/>
    <w:rsid w:val="009E786F"/>
    <w:rsid w:val="009F1EC4"/>
    <w:rsid w:val="00A101D0"/>
    <w:rsid w:val="00A302DE"/>
    <w:rsid w:val="00A42455"/>
    <w:rsid w:val="00A551BC"/>
    <w:rsid w:val="00A774B4"/>
    <w:rsid w:val="00AC09A5"/>
    <w:rsid w:val="00AC50DD"/>
    <w:rsid w:val="00AD2400"/>
    <w:rsid w:val="00AD4855"/>
    <w:rsid w:val="00B008CF"/>
    <w:rsid w:val="00B17EF2"/>
    <w:rsid w:val="00B336CD"/>
    <w:rsid w:val="00B37EA7"/>
    <w:rsid w:val="00B4475A"/>
    <w:rsid w:val="00B4501A"/>
    <w:rsid w:val="00B62B57"/>
    <w:rsid w:val="00B641B0"/>
    <w:rsid w:val="00B729D7"/>
    <w:rsid w:val="00B9260D"/>
    <w:rsid w:val="00B974EE"/>
    <w:rsid w:val="00BB3658"/>
    <w:rsid w:val="00BC32C4"/>
    <w:rsid w:val="00BE5DB4"/>
    <w:rsid w:val="00BF5C5A"/>
    <w:rsid w:val="00C11EFD"/>
    <w:rsid w:val="00C37A34"/>
    <w:rsid w:val="00C63E8F"/>
    <w:rsid w:val="00C753EE"/>
    <w:rsid w:val="00C942CA"/>
    <w:rsid w:val="00C973BC"/>
    <w:rsid w:val="00CC16D2"/>
    <w:rsid w:val="00CD2E89"/>
    <w:rsid w:val="00CD4D9A"/>
    <w:rsid w:val="00CD4F3E"/>
    <w:rsid w:val="00CD5995"/>
    <w:rsid w:val="00CF0067"/>
    <w:rsid w:val="00CF0629"/>
    <w:rsid w:val="00D12163"/>
    <w:rsid w:val="00D14391"/>
    <w:rsid w:val="00D64080"/>
    <w:rsid w:val="00D71422"/>
    <w:rsid w:val="00D73C20"/>
    <w:rsid w:val="00D77075"/>
    <w:rsid w:val="00D84A73"/>
    <w:rsid w:val="00DC118F"/>
    <w:rsid w:val="00DD1412"/>
    <w:rsid w:val="00DD7BB5"/>
    <w:rsid w:val="00DE0AE9"/>
    <w:rsid w:val="00DE26C0"/>
    <w:rsid w:val="00DF0950"/>
    <w:rsid w:val="00DF77C1"/>
    <w:rsid w:val="00E25850"/>
    <w:rsid w:val="00E27A70"/>
    <w:rsid w:val="00E405C5"/>
    <w:rsid w:val="00E75199"/>
    <w:rsid w:val="00EA4B53"/>
    <w:rsid w:val="00EA6736"/>
    <w:rsid w:val="00ED6CD4"/>
    <w:rsid w:val="00EE7E5A"/>
    <w:rsid w:val="00F071A9"/>
    <w:rsid w:val="00F20304"/>
    <w:rsid w:val="00F539FF"/>
    <w:rsid w:val="00F632E7"/>
    <w:rsid w:val="00F7577D"/>
    <w:rsid w:val="00F7612F"/>
    <w:rsid w:val="00FD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2400"/>
    <w:pPr>
      <w:keepNext/>
      <w:numPr>
        <w:ilvl w:val="1"/>
        <w:numId w:val="1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2400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D2400"/>
    <w:pPr>
      <w:keepNext/>
      <w:numPr>
        <w:ilvl w:val="3"/>
        <w:numId w:val="11"/>
      </w:numPr>
      <w:spacing w:before="240" w:after="60"/>
      <w:outlineLvl w:val="3"/>
    </w:pPr>
    <w:rPr>
      <w:rFonts w:ascii="Arial" w:hAnsi="Arial" w:cs="Arial"/>
      <w:u w:val="single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AD2400"/>
    <w:pPr>
      <w:numPr>
        <w:ilvl w:val="4"/>
      </w:numPr>
      <w:outlineLvl w:val="4"/>
    </w:pPr>
    <w:rPr>
      <w:rFonts w:ascii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2400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D2400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D2400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D2400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2D01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D01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D0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rsid w:val="001771EA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99"/>
    <w:rsid w:val="00B641B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A6736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FD314D"/>
    <w:rPr>
      <w:rFonts w:cs="Times New Roman"/>
    </w:rPr>
  </w:style>
  <w:style w:type="table" w:customStyle="1" w:styleId="TableGrid1">
    <w:name w:val="Table Grid1"/>
    <w:uiPriority w:val="99"/>
    <w:rsid w:val="00AD240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BBackGround">
    <w:name w:val="CABBackGround"/>
    <w:basedOn w:val="Normal"/>
    <w:link w:val="CABBackGroundChar1"/>
    <w:rsid w:val="00F20304"/>
    <w:pPr>
      <w:spacing w:line="360" w:lineRule="auto"/>
    </w:pPr>
    <w:rPr>
      <w:szCs w:val="20"/>
      <w:lang w:val="en-AU" w:eastAsia="en-AU"/>
    </w:rPr>
  </w:style>
  <w:style w:type="character" w:customStyle="1" w:styleId="CABBackGroundChar1">
    <w:name w:val="CABBackGround Char1"/>
    <w:link w:val="CABBackGround"/>
    <w:locked/>
    <w:rsid w:val="00F20304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2400"/>
    <w:pPr>
      <w:keepNext/>
      <w:numPr>
        <w:ilvl w:val="1"/>
        <w:numId w:val="1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2400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D2400"/>
    <w:pPr>
      <w:keepNext/>
      <w:numPr>
        <w:ilvl w:val="3"/>
        <w:numId w:val="11"/>
      </w:numPr>
      <w:spacing w:before="240" w:after="60"/>
      <w:outlineLvl w:val="3"/>
    </w:pPr>
    <w:rPr>
      <w:rFonts w:ascii="Arial" w:hAnsi="Arial" w:cs="Arial"/>
      <w:u w:val="single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AD2400"/>
    <w:pPr>
      <w:numPr>
        <w:ilvl w:val="4"/>
      </w:numPr>
      <w:outlineLvl w:val="4"/>
    </w:pPr>
    <w:rPr>
      <w:rFonts w:ascii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2400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D2400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D2400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D2400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2D01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D01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D0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rsid w:val="001771EA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99"/>
    <w:rsid w:val="00B641B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A6736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FD314D"/>
    <w:rPr>
      <w:rFonts w:cs="Times New Roman"/>
    </w:rPr>
  </w:style>
  <w:style w:type="table" w:customStyle="1" w:styleId="TableGrid1">
    <w:name w:val="Table Grid1"/>
    <w:uiPriority w:val="99"/>
    <w:rsid w:val="00AD240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BBackGround">
    <w:name w:val="CABBackGround"/>
    <w:basedOn w:val="Normal"/>
    <w:link w:val="CABBackGroundChar1"/>
    <w:rsid w:val="00F20304"/>
    <w:pPr>
      <w:spacing w:line="360" w:lineRule="auto"/>
    </w:pPr>
    <w:rPr>
      <w:szCs w:val="20"/>
      <w:lang w:val="en-AU" w:eastAsia="en-AU"/>
    </w:rPr>
  </w:style>
  <w:style w:type="character" w:customStyle="1" w:styleId="CABBackGroundChar1">
    <w:name w:val="CABBackGround Char1"/>
    <w:link w:val="CABBackGround"/>
    <w:locked/>
    <w:rsid w:val="00F2030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8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bsonline.gov.au/telehealth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Briefing on what is Telehealth</vt:lpstr>
    </vt:vector>
  </TitlesOfParts>
  <Company>DHA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on what is Telehealth</dc:title>
  <dc:creator>whitel</dc:creator>
  <cp:lastModifiedBy>MAGPANTAY, Cynthia</cp:lastModifiedBy>
  <cp:revision>2</cp:revision>
  <cp:lastPrinted>2012-10-18T02:32:00Z</cp:lastPrinted>
  <dcterms:created xsi:type="dcterms:W3CDTF">2017-07-27T23:40:00Z</dcterms:created>
  <dcterms:modified xsi:type="dcterms:W3CDTF">2017-07-27T23:40:00Z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