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36EA" w14:textId="01C54948" w:rsidR="00AB53A4" w:rsidRDefault="0022751E" w:rsidP="00356546">
      <w:pPr>
        <w:pStyle w:val="Heading1"/>
        <w:spacing w:before="0"/>
      </w:pPr>
      <w:r>
        <w:t>Pre-implantation Genetic Testing (PGT) services</w:t>
      </w:r>
    </w:p>
    <w:p w14:paraId="40E354D9" w14:textId="2D7D0B89" w:rsidR="00907B4A" w:rsidRPr="00AB53A4" w:rsidRDefault="00216BBF" w:rsidP="00AB53A4">
      <w:bookmarkStart w:id="0" w:name="_Hlk4568006"/>
      <w:r>
        <w:t xml:space="preserve">Last updated: </w:t>
      </w:r>
      <w:r w:rsidR="0015785A">
        <w:t>12</w:t>
      </w:r>
      <w:r w:rsidR="0022751E">
        <w:t xml:space="preserve"> Ju</w:t>
      </w:r>
      <w:r w:rsidR="000D0FEF">
        <w:t>ly</w:t>
      </w:r>
      <w:r w:rsidR="002A45FB">
        <w:t xml:space="preserve"> 2021</w:t>
      </w:r>
    </w:p>
    <w:p w14:paraId="54E1C62E" w14:textId="05F58C07" w:rsidR="00FD2B41" w:rsidRDefault="00EE2A2D" w:rsidP="00FD2B41">
      <w:pPr>
        <w:pStyle w:val="ListParagraph"/>
      </w:pPr>
      <w:bookmarkStart w:id="1" w:name="_Hlk535506978"/>
      <w:bookmarkEnd w:id="0"/>
      <w:r>
        <w:t>T</w:t>
      </w:r>
      <w:r w:rsidR="007B2C94">
        <w:t>h</w:t>
      </w:r>
      <w:r w:rsidR="007B2C94" w:rsidRPr="00D2017F">
        <w:t xml:space="preserve">e Australian Government </w:t>
      </w:r>
      <w:r w:rsidR="009A7F53">
        <w:t xml:space="preserve">announced </w:t>
      </w:r>
      <w:r w:rsidR="009B1D25" w:rsidRPr="009B1D25">
        <w:t xml:space="preserve">$95.9 million </w:t>
      </w:r>
      <w:r w:rsidR="00591292">
        <w:t xml:space="preserve">in funding </w:t>
      </w:r>
      <w:r w:rsidR="00CB24DE">
        <w:t>for</w:t>
      </w:r>
      <w:r w:rsidR="009B1D25" w:rsidRPr="009B1D25">
        <w:t xml:space="preserve"> Pre-implantation Genetic Testi</w:t>
      </w:r>
      <w:r w:rsidR="00FD2B41">
        <w:t>ng (PGT)</w:t>
      </w:r>
      <w:r w:rsidR="00FD2B41" w:rsidRPr="009B1D25">
        <w:t xml:space="preserve"> listing on the Medicare Benefits Schedule (MBS)</w:t>
      </w:r>
      <w:r>
        <w:t xml:space="preserve"> on 9 May 2021</w:t>
      </w:r>
      <w:r w:rsidR="00FD2B41" w:rsidRPr="009B1D25">
        <w:t>.</w:t>
      </w:r>
    </w:p>
    <w:p w14:paraId="6C187814" w14:textId="5857C5A6" w:rsidR="009B1D25" w:rsidRDefault="009B1D25" w:rsidP="009B1D25">
      <w:pPr>
        <w:pStyle w:val="ListParagraph"/>
      </w:pPr>
      <w:r w:rsidRPr="009B1D25">
        <w:t xml:space="preserve">Five new items will be implemented on the MBS from 1 November 2021 to </w:t>
      </w:r>
      <w:r w:rsidR="00774E5E">
        <w:t xml:space="preserve">support </w:t>
      </w:r>
      <w:r w:rsidRPr="009B1D25">
        <w:t xml:space="preserve">eligible Australians </w:t>
      </w:r>
      <w:r w:rsidR="00774E5E">
        <w:t>to</w:t>
      </w:r>
      <w:r w:rsidRPr="009B1D25">
        <w:t xml:space="preserve"> access this testing</w:t>
      </w:r>
      <w:r>
        <w:t>.</w:t>
      </w:r>
    </w:p>
    <w:p w14:paraId="60ED24FB" w14:textId="04B09F42" w:rsidR="00533A66" w:rsidRDefault="009B1D25" w:rsidP="009B1D25">
      <w:pPr>
        <w:pStyle w:val="ListParagraph"/>
      </w:pPr>
      <w:r w:rsidRPr="003B1675">
        <w:rPr>
          <w:color w:val="000000" w:themeColor="text1"/>
        </w:rPr>
        <w:t xml:space="preserve">The five new items to be listed on the MBS include an </w:t>
      </w:r>
      <w:r w:rsidRPr="003B1675">
        <w:t>item to test the reproductive couple for pathogenic variants</w:t>
      </w:r>
      <w:r>
        <w:t xml:space="preserve"> (73384)</w:t>
      </w:r>
      <w:r w:rsidRPr="003B1675">
        <w:t xml:space="preserve">, one surgical item for an embryo biopsy from an at risk couple as identified by the first </w:t>
      </w:r>
      <w:r w:rsidRPr="00014A7D">
        <w:t>test</w:t>
      </w:r>
      <w:r>
        <w:t xml:space="preserve"> (13207)</w:t>
      </w:r>
      <w:r w:rsidRPr="00014A7D">
        <w:t xml:space="preserve">, and a further three items for </w:t>
      </w:r>
      <w:r w:rsidR="002E4384">
        <w:t xml:space="preserve">genetic </w:t>
      </w:r>
      <w:r w:rsidRPr="00014A7D">
        <w:t>testing of the biopsied embryo(s)</w:t>
      </w:r>
      <w:r>
        <w:t xml:space="preserve"> (73385, 73386, 733</w:t>
      </w:r>
      <w:r w:rsidR="00EA48B9">
        <w:t>87)</w:t>
      </w:r>
      <w:r w:rsidRPr="00014A7D">
        <w:t>.</w:t>
      </w:r>
    </w:p>
    <w:p w14:paraId="5CD3A95A" w14:textId="04A63D77" w:rsidR="0017279A" w:rsidRDefault="003D1A68" w:rsidP="00533A66">
      <w:pPr>
        <w:pStyle w:val="ListParagraph"/>
        <w:sectPr w:rsidR="0017279A" w:rsidSect="00A77223">
          <w:headerReference w:type="default" r:id="rId8"/>
          <w:footerReference w:type="default" r:id="rId9"/>
          <w:type w:val="continuous"/>
          <w:pgSz w:w="11906" w:h="16838"/>
          <w:pgMar w:top="3261" w:right="720" w:bottom="720" w:left="720" w:header="708" w:footer="708" w:gutter="0"/>
          <w:cols w:space="708"/>
          <w:docGrid w:linePitch="360"/>
        </w:sectPr>
      </w:pPr>
      <w:r w:rsidRPr="00533A66">
        <w:rPr>
          <w:color w:val="000000" w:themeColor="text1"/>
        </w:rPr>
        <w:t xml:space="preserve">Eligibility </w:t>
      </w:r>
      <w:r w:rsidR="002E4384" w:rsidRPr="00533A66">
        <w:rPr>
          <w:color w:val="000000" w:themeColor="text1"/>
        </w:rPr>
        <w:t>for PGT items are restricted to</w:t>
      </w:r>
      <w:r w:rsidRPr="00533A66">
        <w:rPr>
          <w:color w:val="000000" w:themeColor="text1"/>
        </w:rPr>
        <w:t xml:space="preserve"> patient</w:t>
      </w:r>
      <w:r w:rsidR="002E4384" w:rsidRPr="00533A66">
        <w:rPr>
          <w:color w:val="000000" w:themeColor="text1"/>
        </w:rPr>
        <w:t>s</w:t>
      </w:r>
      <w:r w:rsidRPr="00533A66">
        <w:rPr>
          <w:color w:val="000000" w:themeColor="text1"/>
        </w:rPr>
        <w:t xml:space="preserve"> and (if relevant) a reproductive partner with a </w:t>
      </w:r>
      <w:r w:rsidR="007A55FE" w:rsidRPr="00533A66">
        <w:rPr>
          <w:color w:val="000000" w:themeColor="text1"/>
        </w:rPr>
        <w:t xml:space="preserve">recognised </w:t>
      </w:r>
      <w:r w:rsidRPr="00533A66">
        <w:rPr>
          <w:color w:val="000000" w:themeColor="text1"/>
        </w:rPr>
        <w:t xml:space="preserve">risk of having a child affected by </w:t>
      </w:r>
      <w:r w:rsidR="002E4384" w:rsidRPr="00533A66">
        <w:rPr>
          <w:color w:val="000000" w:themeColor="text1"/>
        </w:rPr>
        <w:t>a M</w:t>
      </w:r>
      <w:r w:rsidRPr="00533A66">
        <w:rPr>
          <w:color w:val="000000" w:themeColor="text1"/>
        </w:rPr>
        <w:t>endelian or mitochondrial disorder, autosomal dominant disorder, or chromosome disorder</w:t>
      </w:r>
      <w:r w:rsidR="00EE2A2D" w:rsidRPr="00533A66">
        <w:rPr>
          <w:color w:val="000000" w:themeColor="text1"/>
        </w:rPr>
        <w:t>, for which there is no</w:t>
      </w:r>
      <w:r w:rsidRPr="00533A66">
        <w:rPr>
          <w:color w:val="000000" w:themeColor="text1"/>
        </w:rPr>
        <w:t xml:space="preserve"> curative treatment and </w:t>
      </w:r>
      <w:r w:rsidR="00EE2A2D" w:rsidRPr="00533A66">
        <w:rPr>
          <w:color w:val="000000" w:themeColor="text1"/>
        </w:rPr>
        <w:t xml:space="preserve">there is a </w:t>
      </w:r>
      <w:r w:rsidRPr="00533A66">
        <w:rPr>
          <w:color w:val="000000" w:themeColor="text1"/>
        </w:rPr>
        <w:t>severe limitation of quality of life despite contempor</w:t>
      </w:r>
      <w:r w:rsidR="009256E1">
        <w:rPr>
          <w:color w:val="000000" w:themeColor="text1"/>
        </w:rPr>
        <w:t>ar</w:t>
      </w:r>
      <w:r w:rsidRPr="00533A66">
        <w:rPr>
          <w:color w:val="000000" w:themeColor="text1"/>
        </w:rPr>
        <w:t>y management.</w:t>
      </w:r>
      <w:bookmarkEnd w:id="1"/>
    </w:p>
    <w:p w14:paraId="3F14BBD6" w14:textId="77777777" w:rsidR="00F074CE" w:rsidRPr="00AB53A4" w:rsidRDefault="00F074CE" w:rsidP="00AB53A4">
      <w:pPr>
        <w:pStyle w:val="Heading2"/>
      </w:pPr>
      <w:r w:rsidRPr="00AB53A4">
        <w:t>What are the changes</w:t>
      </w:r>
      <w:r w:rsidR="002A3C7C" w:rsidRPr="00AB53A4">
        <w:t>?</w:t>
      </w:r>
    </w:p>
    <w:p w14:paraId="5D37555A" w14:textId="2FFA16B2" w:rsidR="009B4867" w:rsidRDefault="009B4867" w:rsidP="009B4867">
      <w:r>
        <w:t>From 1 November 2021 five new MBS items will be available to eligible patients, these include:</w:t>
      </w:r>
    </w:p>
    <w:p w14:paraId="335D1FAF" w14:textId="0AE9A23B" w:rsidR="000D33BD" w:rsidRDefault="007A2531" w:rsidP="000D33BD">
      <w:pPr>
        <w:pStyle w:val="ListParagraph"/>
      </w:pPr>
      <w:r>
        <w:t xml:space="preserve">New </w:t>
      </w:r>
      <w:r w:rsidR="00EE2A2D">
        <w:t>MBS item 73384</w:t>
      </w:r>
      <w:r w:rsidR="001645EA">
        <w:t xml:space="preserve"> (pathology service)</w:t>
      </w:r>
      <w:r w:rsidR="00EE2A2D">
        <w:t xml:space="preserve">, </w:t>
      </w:r>
      <w:r w:rsidR="00223DD1">
        <w:t>for the genetic analysis of samples from a patient and (if relevant) the</w:t>
      </w:r>
      <w:r w:rsidR="00774E5E">
        <w:t>ir</w:t>
      </w:r>
      <w:r w:rsidR="00223DD1">
        <w:t xml:space="preserve"> reproductive partner to identify Mendelian or mitochondrial mutations, autosomal dominant mutations, or chromosomal abnormalities</w:t>
      </w:r>
      <w:r w:rsidR="00E05FA0">
        <w:t xml:space="preserve"> which place the patient </w:t>
      </w:r>
      <w:r w:rsidR="00F01740">
        <w:t xml:space="preserve">at </w:t>
      </w:r>
      <w:r w:rsidR="00E05FA0">
        <w:t xml:space="preserve">a </w:t>
      </w:r>
      <w:r w:rsidR="007A55FE">
        <w:t xml:space="preserve">clinical </w:t>
      </w:r>
      <w:r w:rsidR="00E05FA0">
        <w:t xml:space="preserve">risk of having a child who develops the disorder. Eligibility </w:t>
      </w:r>
      <w:r w:rsidR="000B4CD1">
        <w:t xml:space="preserve">for this service </w:t>
      </w:r>
      <w:r w:rsidR="00E05FA0">
        <w:t>is dependent on</w:t>
      </w:r>
      <w:r w:rsidR="000D33BD">
        <w:t>:</w:t>
      </w:r>
      <w:r w:rsidR="00E05FA0">
        <w:t xml:space="preserve"> </w:t>
      </w:r>
    </w:p>
    <w:p w14:paraId="58F83253" w14:textId="6B8A819A" w:rsidR="00E05FA0" w:rsidRDefault="00E05FA0" w:rsidP="000D33BD">
      <w:pPr>
        <w:pStyle w:val="ListParagraph"/>
        <w:numPr>
          <w:ilvl w:val="1"/>
          <w:numId w:val="2"/>
        </w:numPr>
      </w:pPr>
      <w:r w:rsidRPr="00441526">
        <w:t>there being no curative treatment for the disorder</w:t>
      </w:r>
      <w:r w:rsidR="00774E5E">
        <w:t>,</w:t>
      </w:r>
      <w:r w:rsidRPr="00441526">
        <w:t xml:space="preserve"> for which there is severe limitation of quality of life despite contemporary </w:t>
      </w:r>
      <w:proofErr w:type="gramStart"/>
      <w:r w:rsidRPr="00441526">
        <w:t>management</w:t>
      </w:r>
      <w:r w:rsidR="000D33BD">
        <w:t>;</w:t>
      </w:r>
      <w:proofErr w:type="gramEnd"/>
    </w:p>
    <w:p w14:paraId="37E50786" w14:textId="53C70C10" w:rsidR="000D33BD" w:rsidRDefault="000D33BD" w:rsidP="00E05FA0">
      <w:pPr>
        <w:pStyle w:val="ListParagraph"/>
        <w:numPr>
          <w:ilvl w:val="1"/>
          <w:numId w:val="2"/>
        </w:numPr>
      </w:pPr>
      <w:r>
        <w:t xml:space="preserve">the service </w:t>
      </w:r>
      <w:r w:rsidR="00774E5E">
        <w:t>being</w:t>
      </w:r>
      <w:r>
        <w:t xml:space="preserve"> provided </w:t>
      </w:r>
      <w:r w:rsidRPr="00441526">
        <w:t xml:space="preserve">for the purpose of providing an assay for </w:t>
      </w:r>
      <w:r>
        <w:t>PGT; and</w:t>
      </w:r>
    </w:p>
    <w:p w14:paraId="26F5A559" w14:textId="44E97BD3" w:rsidR="00E05FA0" w:rsidRDefault="000D33BD" w:rsidP="00E05FA0">
      <w:pPr>
        <w:pStyle w:val="ListParagraph"/>
        <w:numPr>
          <w:ilvl w:val="1"/>
          <w:numId w:val="2"/>
        </w:numPr>
      </w:pPr>
      <w:r>
        <w:t>t</w:t>
      </w:r>
      <w:r w:rsidR="00E05FA0" w:rsidRPr="00441526">
        <w:t xml:space="preserve">he patient </w:t>
      </w:r>
      <w:r w:rsidR="00774E5E">
        <w:t>having</w:t>
      </w:r>
      <w:r w:rsidR="00E05FA0" w:rsidRPr="00441526">
        <w:t xml:space="preserve"> had a consultation with a clinical geneticist.</w:t>
      </w:r>
    </w:p>
    <w:p w14:paraId="3BF6852C" w14:textId="22BC705F" w:rsidR="00223DD1" w:rsidRDefault="009B4867" w:rsidP="00E05FA0">
      <w:pPr>
        <w:pStyle w:val="ListParagraph"/>
      </w:pPr>
      <w:r>
        <w:t xml:space="preserve">New </w:t>
      </w:r>
      <w:r w:rsidR="00EE2A2D">
        <w:t>MBS item 13207</w:t>
      </w:r>
      <w:r w:rsidR="001645EA">
        <w:t xml:space="preserve"> (therapeutic procedure)</w:t>
      </w:r>
      <w:r w:rsidR="00EE2A2D">
        <w:t xml:space="preserve">, </w:t>
      </w:r>
      <w:r w:rsidR="004F6FCE">
        <w:t xml:space="preserve">for </w:t>
      </w:r>
      <w:r w:rsidR="00774E5E">
        <w:t>an</w:t>
      </w:r>
      <w:r w:rsidR="000D0FEF">
        <w:t xml:space="preserve"> </w:t>
      </w:r>
      <w:r w:rsidR="004F6FCE">
        <w:t xml:space="preserve">embryo biopsy for the purpose of providing a sample for PGT, where the patient fulfils the criteria of item 73384. </w:t>
      </w:r>
    </w:p>
    <w:p w14:paraId="3A1D802D" w14:textId="7BB54F84" w:rsidR="00EE2A2D" w:rsidRDefault="007A2531" w:rsidP="00F01740">
      <w:pPr>
        <w:pStyle w:val="ListParagraph"/>
      </w:pPr>
      <w:r>
        <w:t xml:space="preserve">New </w:t>
      </w:r>
      <w:r w:rsidR="00F01740">
        <w:t>MBS items</w:t>
      </w:r>
      <w:r w:rsidR="00EE2A2D">
        <w:t xml:space="preserve"> 73385</w:t>
      </w:r>
      <w:r w:rsidR="00F01740">
        <w:t>, 73386, 73387</w:t>
      </w:r>
      <w:r w:rsidR="001645EA">
        <w:t xml:space="preserve"> (pathology services)</w:t>
      </w:r>
      <w:r w:rsidR="00EE2A2D">
        <w:t xml:space="preserve">, </w:t>
      </w:r>
      <w:r w:rsidR="00F01740">
        <w:t xml:space="preserve">where the patient meets the criteria specified in 73384, for the genetic analysis of the biopsied embryonic tissue for the purpose of providing a PGT of one (73385), </w:t>
      </w:r>
      <w:r w:rsidR="00223DD1">
        <w:t>two (73386), or three or more (73387) embryos.</w:t>
      </w:r>
      <w:r w:rsidR="00F01740" w:rsidRPr="00F01740">
        <w:t xml:space="preserve"> </w:t>
      </w:r>
    </w:p>
    <w:p w14:paraId="675B7409" w14:textId="5CCB62A9" w:rsidR="0005297F" w:rsidRDefault="0005297F" w:rsidP="00E05FA0">
      <w:pPr>
        <w:pStyle w:val="ListParagraph"/>
      </w:pPr>
      <w:r>
        <w:t xml:space="preserve">The MBS items have the following </w:t>
      </w:r>
      <w:r w:rsidR="00CA4BC5">
        <w:t xml:space="preserve">additional </w:t>
      </w:r>
      <w:r>
        <w:t>restrictions:</w:t>
      </w:r>
    </w:p>
    <w:p w14:paraId="3A670B7A" w14:textId="04729CC9" w:rsidR="0005297F" w:rsidRDefault="0005297F" w:rsidP="0005297F">
      <w:pPr>
        <w:pStyle w:val="ListParagraph"/>
        <w:numPr>
          <w:ilvl w:val="1"/>
          <w:numId w:val="2"/>
        </w:numPr>
      </w:pPr>
      <w:r>
        <w:t>13207, 73385, 73386, 73387</w:t>
      </w:r>
      <w:r w:rsidR="00533A66">
        <w:t xml:space="preserve"> – </w:t>
      </w:r>
      <w:r>
        <w:t xml:space="preserve">Medicare rebates are restricted to </w:t>
      </w:r>
      <w:r w:rsidRPr="00441526">
        <w:t xml:space="preserve">one </w:t>
      </w:r>
      <w:r w:rsidR="00653C00">
        <w:t>PGT test per embryo produced during a</w:t>
      </w:r>
      <w:r w:rsidRPr="00441526">
        <w:t xml:space="preserve"> single </w:t>
      </w:r>
      <w:r w:rsidR="0060692E">
        <w:t>Assisted Reproductive T</w:t>
      </w:r>
      <w:r w:rsidR="001645EA">
        <w:t>reatment</w:t>
      </w:r>
      <w:r w:rsidR="0060692E">
        <w:t xml:space="preserve"> (</w:t>
      </w:r>
      <w:r w:rsidRPr="00441526">
        <w:t>ART</w:t>
      </w:r>
      <w:r w:rsidR="0060692E">
        <w:t>)</w:t>
      </w:r>
      <w:r w:rsidRPr="00441526">
        <w:t xml:space="preserve"> cycle</w:t>
      </w:r>
      <w:r w:rsidR="000D0FEF">
        <w:t>.</w:t>
      </w:r>
    </w:p>
    <w:p w14:paraId="6EC048F8" w14:textId="29423F44" w:rsidR="0005297F" w:rsidRDefault="0005297F" w:rsidP="0005297F">
      <w:pPr>
        <w:pStyle w:val="ListParagraph"/>
        <w:numPr>
          <w:ilvl w:val="1"/>
          <w:numId w:val="2"/>
        </w:numPr>
      </w:pPr>
      <w:r>
        <w:t>73384, 73385, 73386, 73387</w:t>
      </w:r>
      <w:r w:rsidR="00CA4BC5">
        <w:t xml:space="preserve"> – geneti</w:t>
      </w:r>
      <w:r w:rsidR="0060692E">
        <w:t>c tests must</w:t>
      </w:r>
      <w:r w:rsidR="00CA4BC5">
        <w:t xml:space="preserve"> be </w:t>
      </w:r>
      <w:r w:rsidRPr="00441526">
        <w:t>requested by a specialist or consultant physician</w:t>
      </w:r>
      <w:r w:rsidR="00144BEA">
        <w:t>.</w:t>
      </w:r>
    </w:p>
    <w:p w14:paraId="4F342E16" w14:textId="77777777" w:rsidR="00135417" w:rsidRDefault="00135417" w:rsidP="00AB53A4">
      <w:pPr>
        <w:pStyle w:val="Heading2"/>
      </w:pPr>
      <w:r>
        <w:lastRenderedPageBreak/>
        <w:t xml:space="preserve">Why </w:t>
      </w:r>
      <w:r w:rsidR="009F52D4">
        <w:t>are the changes being made</w:t>
      </w:r>
      <w:r>
        <w:t>?</w:t>
      </w:r>
    </w:p>
    <w:p w14:paraId="138EDA76" w14:textId="3274970E" w:rsidR="00482601" w:rsidRDefault="00412E40" w:rsidP="006C5EF4">
      <w:r>
        <w:rPr>
          <w:color w:val="000000" w:themeColor="text1"/>
        </w:rPr>
        <w:t>T</w:t>
      </w:r>
      <w:r w:rsidR="00027B8D" w:rsidRPr="00F31FA7">
        <w:rPr>
          <w:color w:val="000000" w:themeColor="text1"/>
        </w:rPr>
        <w:t>he Medical Services Advisory Committee (MSA</w:t>
      </w:r>
      <w:r w:rsidR="00027B8D">
        <w:rPr>
          <w:color w:val="000000" w:themeColor="text1"/>
        </w:rPr>
        <w:t>C</w:t>
      </w:r>
      <w:r w:rsidR="00027B8D" w:rsidRPr="00F31FA7">
        <w:rPr>
          <w:color w:val="000000" w:themeColor="text1"/>
        </w:rPr>
        <w:t>) recommended public fundi</w:t>
      </w:r>
      <w:r w:rsidR="00482601">
        <w:rPr>
          <w:color w:val="000000" w:themeColor="text1"/>
        </w:rPr>
        <w:t xml:space="preserve">ng of </w:t>
      </w:r>
      <w:r>
        <w:rPr>
          <w:color w:val="000000" w:themeColor="text1"/>
        </w:rPr>
        <w:t>PGT</w:t>
      </w:r>
      <w:r w:rsidR="00232EF4">
        <w:rPr>
          <w:color w:val="000000" w:themeColor="text1"/>
        </w:rPr>
        <w:t xml:space="preserve">. Following this </w:t>
      </w:r>
      <w:r w:rsidR="009256E1">
        <w:rPr>
          <w:color w:val="000000" w:themeColor="text1"/>
        </w:rPr>
        <w:t>recommendation,</w:t>
      </w:r>
      <w:r w:rsidR="00232EF4">
        <w:rPr>
          <w:color w:val="000000" w:themeColor="text1"/>
        </w:rPr>
        <w:t xml:space="preserve"> the Department of Health established a P</w:t>
      </w:r>
      <w:r>
        <w:rPr>
          <w:color w:val="000000" w:themeColor="text1"/>
        </w:rPr>
        <w:t>GT Working G</w:t>
      </w:r>
      <w:r w:rsidR="00232EF4">
        <w:rPr>
          <w:color w:val="000000" w:themeColor="text1"/>
        </w:rPr>
        <w:t xml:space="preserve">roup to assist with the significant and complex implementation issues. </w:t>
      </w:r>
      <w:r w:rsidR="009B4867">
        <w:rPr>
          <w:color w:val="000000" w:themeColor="text1"/>
        </w:rPr>
        <w:t xml:space="preserve">MSAC supported </w:t>
      </w:r>
      <w:r w:rsidR="00774E5E">
        <w:rPr>
          <w:color w:val="000000" w:themeColor="text1"/>
        </w:rPr>
        <w:t xml:space="preserve">the </w:t>
      </w:r>
      <w:r w:rsidR="009B4867">
        <w:rPr>
          <w:color w:val="000000" w:themeColor="text1"/>
        </w:rPr>
        <w:t xml:space="preserve">proposed </w:t>
      </w:r>
      <w:r w:rsidR="00774E5E">
        <w:rPr>
          <w:color w:val="000000" w:themeColor="text1"/>
        </w:rPr>
        <w:t xml:space="preserve">MBS </w:t>
      </w:r>
      <w:r w:rsidR="009B4867">
        <w:rPr>
          <w:color w:val="000000" w:themeColor="text1"/>
        </w:rPr>
        <w:t xml:space="preserve">items in March 2020 and subsequently the Australian </w:t>
      </w:r>
      <w:r>
        <w:rPr>
          <w:color w:val="000000" w:themeColor="text1"/>
        </w:rPr>
        <w:t xml:space="preserve">Government </w:t>
      </w:r>
      <w:r w:rsidR="009B4867">
        <w:rPr>
          <w:color w:val="000000" w:themeColor="text1"/>
        </w:rPr>
        <w:t>agreed</w:t>
      </w:r>
      <w:r>
        <w:rPr>
          <w:color w:val="000000" w:themeColor="text1"/>
        </w:rPr>
        <w:t xml:space="preserve"> public funding of PGT </w:t>
      </w:r>
      <w:r w:rsidRPr="009B1D25">
        <w:t>as part of the 2021-22 Budget</w:t>
      </w:r>
      <w:r>
        <w:t>.</w:t>
      </w:r>
    </w:p>
    <w:p w14:paraId="5EFD3A76" w14:textId="57236ACA" w:rsidR="00425089" w:rsidRDefault="00425089" w:rsidP="00AB53A4">
      <w:pPr>
        <w:pStyle w:val="Heading2"/>
      </w:pPr>
      <w:r>
        <w:t xml:space="preserve">What does this mean for </w:t>
      </w:r>
      <w:r w:rsidR="00135417">
        <w:t>providers/referrers/other stakeholder</w:t>
      </w:r>
      <w:r w:rsidR="00BF00A9">
        <w:t>s</w:t>
      </w:r>
      <w:r>
        <w:t>?</w:t>
      </w:r>
    </w:p>
    <w:p w14:paraId="04C49A8F" w14:textId="6DE365DF" w:rsidR="000B4CD1" w:rsidRPr="000B4CD1" w:rsidRDefault="00774E5E" w:rsidP="000B4CD1">
      <w:r>
        <w:t xml:space="preserve">Specialists and consultant physicians </w:t>
      </w:r>
      <w:r w:rsidR="00412E40">
        <w:t xml:space="preserve">will be able to request MBS funded </w:t>
      </w:r>
      <w:r w:rsidR="00533A66">
        <w:t>PGT</w:t>
      </w:r>
      <w:r w:rsidR="00412E40">
        <w:t>.</w:t>
      </w:r>
      <w:r w:rsidR="001645EA">
        <w:t xml:space="preserve"> To be eligible for </w:t>
      </w:r>
      <w:r w:rsidR="0076694C">
        <w:t>M</w:t>
      </w:r>
      <w:r w:rsidR="001645EA">
        <w:t xml:space="preserve">edicare rebates, </w:t>
      </w:r>
      <w:r w:rsidR="001645EA" w:rsidRPr="00F00AEE">
        <w:rPr>
          <w:rFonts w:asciiTheme="minorHAnsi" w:hAnsiTheme="minorHAnsi" w:cstheme="minorHAnsi"/>
          <w:szCs w:val="20"/>
        </w:rPr>
        <w:t xml:space="preserve">laboratories providing these services must be accredited according to </w:t>
      </w:r>
      <w:r w:rsidR="001645EA" w:rsidRPr="00F00AEE">
        <w:rPr>
          <w:rFonts w:asciiTheme="minorHAnsi" w:hAnsiTheme="minorHAnsi" w:cstheme="minorHAnsi"/>
          <w:color w:val="000000"/>
          <w:szCs w:val="20"/>
          <w:shd w:val="clear" w:color="auto" w:fill="FFFFFF"/>
        </w:rPr>
        <w:t>the pathology accreditation standards specified in the Health Insurance (Accredited Pathology Laboratories-Approval) Principles 2017</w:t>
      </w:r>
      <w:r w:rsidR="001645EA">
        <w:rPr>
          <w:rFonts w:asciiTheme="minorHAnsi" w:hAnsiTheme="minorHAnsi" w:cstheme="minorHAnsi"/>
          <w:color w:val="000000"/>
          <w:szCs w:val="20"/>
          <w:shd w:val="clear" w:color="auto" w:fill="FFFFFF"/>
        </w:rPr>
        <w:t>.</w:t>
      </w:r>
    </w:p>
    <w:p w14:paraId="4933C456" w14:textId="3A9D7635" w:rsidR="00BF00A9" w:rsidRDefault="008766AD" w:rsidP="00AB53A4">
      <w:pPr>
        <w:pStyle w:val="Heading2"/>
      </w:pPr>
      <w:r>
        <w:t>How will</w:t>
      </w:r>
      <w:r w:rsidR="009F52D4">
        <w:t xml:space="preserve"> these changes affect patients</w:t>
      </w:r>
      <w:r w:rsidR="00BF00A9" w:rsidRPr="001A7FB7">
        <w:t>?</w:t>
      </w:r>
    </w:p>
    <w:p w14:paraId="40366B24" w14:textId="52A6D740" w:rsidR="00115F94" w:rsidRPr="003B1675" w:rsidRDefault="00232EF4" w:rsidP="00232EF4">
      <w:pPr>
        <w:rPr>
          <w:color w:val="000000" w:themeColor="text1"/>
        </w:rPr>
      </w:pPr>
      <w:r>
        <w:t>PGT</w:t>
      </w:r>
      <w:r w:rsidR="00115F94" w:rsidRPr="003B1675">
        <w:t xml:space="preserve"> is used by couples or individuals who know they carry a serious genetic disorder (and are therefore at risk of having affected offspring). </w:t>
      </w:r>
      <w:r w:rsidRPr="003B1675">
        <w:rPr>
          <w:bCs/>
        </w:rPr>
        <w:t xml:space="preserve">PGT is </w:t>
      </w:r>
      <w:r>
        <w:rPr>
          <w:bCs/>
        </w:rPr>
        <w:t>applied within the IVF</w:t>
      </w:r>
      <w:r w:rsidRPr="003B1675">
        <w:rPr>
          <w:bCs/>
        </w:rPr>
        <w:t xml:space="preserve"> process to detect </w:t>
      </w:r>
      <w:r w:rsidRPr="003B1675">
        <w:rPr>
          <w:color w:val="000000" w:themeColor="text1"/>
        </w:rPr>
        <w:t>specific genetic or chromosomal abnormalities prior to implantation and pregnancy</w:t>
      </w:r>
      <w:r w:rsidRPr="003B1675">
        <w:t xml:space="preserve">. </w:t>
      </w:r>
      <w:r w:rsidR="00115F94" w:rsidRPr="003B1675">
        <w:rPr>
          <w:color w:val="000000" w:themeColor="text1"/>
        </w:rPr>
        <w:t>During the IVF cycle, the</w:t>
      </w:r>
      <w:r w:rsidR="00115F94">
        <w:rPr>
          <w:color w:val="000000" w:themeColor="text1"/>
        </w:rPr>
        <w:t xml:space="preserve"> </w:t>
      </w:r>
      <w:r w:rsidR="00115F94" w:rsidRPr="003B1675">
        <w:rPr>
          <w:color w:val="000000" w:themeColor="text1"/>
        </w:rPr>
        <w:t>created embryos have a small num</w:t>
      </w:r>
      <w:r w:rsidR="00115F94">
        <w:rPr>
          <w:color w:val="000000" w:themeColor="text1"/>
        </w:rPr>
        <w:t>ber of cells extracted</w:t>
      </w:r>
      <w:r w:rsidR="00115F94" w:rsidRPr="003B1675">
        <w:rPr>
          <w:color w:val="000000" w:themeColor="text1"/>
        </w:rPr>
        <w:t xml:space="preserve"> and these cells are tested for specific genetic variations.</w:t>
      </w:r>
    </w:p>
    <w:p w14:paraId="76F4ECBA" w14:textId="0586901E" w:rsidR="00C35465" w:rsidRDefault="00115F94" w:rsidP="00115F94">
      <w:pPr>
        <w:rPr>
          <w:color w:val="000000" w:themeColor="text1"/>
        </w:rPr>
      </w:pPr>
      <w:r>
        <w:rPr>
          <w:bCs/>
        </w:rPr>
        <w:t xml:space="preserve">With the implementation of these new </w:t>
      </w:r>
      <w:r w:rsidRPr="00A43658">
        <w:rPr>
          <w:bCs/>
        </w:rPr>
        <w:t>PGT</w:t>
      </w:r>
      <w:r>
        <w:rPr>
          <w:bCs/>
        </w:rPr>
        <w:t xml:space="preserve"> items</w:t>
      </w:r>
      <w:r w:rsidRPr="00A43658">
        <w:rPr>
          <w:bCs/>
        </w:rPr>
        <w:t xml:space="preserve">, </w:t>
      </w:r>
      <w:r w:rsidR="007A55FE">
        <w:rPr>
          <w:bCs/>
        </w:rPr>
        <w:t xml:space="preserve">from 1 November 2021 </w:t>
      </w:r>
      <w:r w:rsidRPr="00A43658">
        <w:rPr>
          <w:bCs/>
        </w:rPr>
        <w:t xml:space="preserve">couples </w:t>
      </w:r>
      <w:r w:rsidR="00232EF4">
        <w:rPr>
          <w:bCs/>
        </w:rPr>
        <w:t>with a</w:t>
      </w:r>
      <w:r w:rsidRPr="00A43658">
        <w:rPr>
          <w:bCs/>
        </w:rPr>
        <w:t xml:space="preserve"> high risk of having </w:t>
      </w:r>
      <w:r w:rsidR="00CD3EDE">
        <w:rPr>
          <w:bCs/>
        </w:rPr>
        <w:t>a child affected by a</w:t>
      </w:r>
      <w:r w:rsidR="00232EF4">
        <w:rPr>
          <w:bCs/>
        </w:rPr>
        <w:t xml:space="preserve"> genetic</w:t>
      </w:r>
      <w:r w:rsidR="00774E5E">
        <w:rPr>
          <w:bCs/>
        </w:rPr>
        <w:t xml:space="preserve"> </w:t>
      </w:r>
      <w:r w:rsidR="00232EF4">
        <w:rPr>
          <w:bCs/>
        </w:rPr>
        <w:t xml:space="preserve">disorder will be </w:t>
      </w:r>
      <w:r w:rsidR="00774E5E">
        <w:rPr>
          <w:bCs/>
        </w:rPr>
        <w:t xml:space="preserve">able to </w:t>
      </w:r>
      <w:r w:rsidRPr="00A43658">
        <w:rPr>
          <w:bCs/>
        </w:rPr>
        <w:t xml:space="preserve">access PGT </w:t>
      </w:r>
      <w:r w:rsidR="00B50558">
        <w:rPr>
          <w:bCs/>
        </w:rPr>
        <w:t>and receive a Medicare rebate</w:t>
      </w:r>
      <w:r>
        <w:rPr>
          <w:bCs/>
        </w:rPr>
        <w:t>.</w:t>
      </w:r>
      <w:r w:rsidR="00F94C7D">
        <w:rPr>
          <w:bCs/>
        </w:rPr>
        <w:t xml:space="preserve"> </w:t>
      </w:r>
      <w:r w:rsidRPr="00F31FA7">
        <w:rPr>
          <w:color w:val="000000" w:themeColor="text1"/>
        </w:rPr>
        <w:t xml:space="preserve">The eligibility </w:t>
      </w:r>
      <w:r w:rsidR="00B2353A">
        <w:rPr>
          <w:color w:val="000000" w:themeColor="text1"/>
        </w:rPr>
        <w:t xml:space="preserve">and Medicare rebates </w:t>
      </w:r>
      <w:r w:rsidRPr="00F31FA7">
        <w:rPr>
          <w:color w:val="000000" w:themeColor="text1"/>
        </w:rPr>
        <w:t>for Medicare funded IVF services will not change under this proposal</w:t>
      </w:r>
      <w:r w:rsidR="00CD3EDE">
        <w:rPr>
          <w:color w:val="000000" w:themeColor="text1"/>
        </w:rPr>
        <w:t>.</w:t>
      </w:r>
    </w:p>
    <w:p w14:paraId="448A2B36" w14:textId="5ED076D0" w:rsidR="007A55FE" w:rsidRDefault="00C35465" w:rsidP="00115F94">
      <w:pPr>
        <w:rPr>
          <w:color w:val="000000" w:themeColor="text1"/>
        </w:rPr>
      </w:pPr>
      <w:r>
        <w:rPr>
          <w:color w:val="000000" w:themeColor="text1"/>
        </w:rPr>
        <w:t xml:space="preserve">The genetic disorders that meet the </w:t>
      </w:r>
      <w:r w:rsidR="009256E1">
        <w:rPr>
          <w:color w:val="000000" w:themeColor="text1"/>
        </w:rPr>
        <w:t>eligibility</w:t>
      </w:r>
      <w:r>
        <w:rPr>
          <w:color w:val="000000" w:themeColor="text1"/>
        </w:rPr>
        <w:t xml:space="preserve"> criteria for these services </w:t>
      </w:r>
      <w:r w:rsidR="002769E3">
        <w:rPr>
          <w:color w:val="000000" w:themeColor="text1"/>
        </w:rPr>
        <w:t xml:space="preserve">must </w:t>
      </w:r>
      <w:r w:rsidR="002769E3">
        <w:t>have</w:t>
      </w:r>
      <w:r w:rsidR="002769E3" w:rsidRPr="00441526">
        <w:t xml:space="preserve"> no curative treatment and </w:t>
      </w:r>
      <w:r w:rsidR="002769E3">
        <w:t xml:space="preserve">have a </w:t>
      </w:r>
      <w:r w:rsidR="002769E3" w:rsidRPr="00441526">
        <w:t>severe limitation of quality of life despite contemporary management</w:t>
      </w:r>
      <w:r w:rsidR="002769E3">
        <w:rPr>
          <w:color w:val="000000" w:themeColor="text1"/>
        </w:rPr>
        <w:t>. This inc</w:t>
      </w:r>
      <w:r w:rsidR="009256E1">
        <w:rPr>
          <w:color w:val="000000" w:themeColor="text1"/>
        </w:rPr>
        <w:t>l</w:t>
      </w:r>
      <w:r w:rsidR="002769E3">
        <w:rPr>
          <w:color w:val="000000" w:themeColor="text1"/>
        </w:rPr>
        <w:t>udes, but is</w:t>
      </w:r>
      <w:r>
        <w:rPr>
          <w:color w:val="000000" w:themeColor="text1"/>
        </w:rPr>
        <w:t xml:space="preserve"> not limited to</w:t>
      </w:r>
      <w:r w:rsidR="002769E3">
        <w:rPr>
          <w:color w:val="000000" w:themeColor="text1"/>
        </w:rPr>
        <w:t xml:space="preserve"> disorders such as</w:t>
      </w:r>
      <w:r w:rsidR="007A55FE">
        <w:rPr>
          <w:color w:val="000000" w:themeColor="text1"/>
        </w:rPr>
        <w:t>:</w:t>
      </w:r>
      <w:r w:rsidR="002769E3">
        <w:rPr>
          <w:color w:val="000000" w:themeColor="text1"/>
        </w:rPr>
        <w:t xml:space="preserve"> </w:t>
      </w:r>
    </w:p>
    <w:p w14:paraId="56D4772C" w14:textId="52156016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>cystic fibrosis</w:t>
      </w:r>
    </w:p>
    <w:p w14:paraId="39A1AFA3" w14:textId="191410EC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muscular dystrophy </w:t>
      </w:r>
    </w:p>
    <w:p w14:paraId="6B570542" w14:textId="31D9FAE9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spinal muscular atrophy </w:t>
      </w:r>
    </w:p>
    <w:p w14:paraId="7A613F30" w14:textId="127B99EF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neurofibromatosis </w:t>
      </w:r>
    </w:p>
    <w:p w14:paraId="3A44446E" w14:textId="2ACD1EC5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fragile X </w:t>
      </w:r>
    </w:p>
    <w:p w14:paraId="6648E44F" w14:textId="1A224735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haemophilia </w:t>
      </w:r>
    </w:p>
    <w:p w14:paraId="54C26384" w14:textId="0E5B8E74" w:rsidR="007A55FE" w:rsidRDefault="008E539A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Tay-S</w:t>
      </w:r>
      <w:r w:rsidR="002769E3" w:rsidRPr="0073200D">
        <w:rPr>
          <w:color w:val="000000" w:themeColor="text1"/>
        </w:rPr>
        <w:t xml:space="preserve">achs </w:t>
      </w:r>
    </w:p>
    <w:p w14:paraId="20129B9E" w14:textId="4C3FE4B7" w:rsidR="007A55FE" w:rsidRDefault="009256E1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>thalassemia</w:t>
      </w:r>
      <w:r w:rsidR="002769E3" w:rsidRPr="0073200D">
        <w:rPr>
          <w:color w:val="000000" w:themeColor="text1"/>
        </w:rPr>
        <w:t xml:space="preserve"> </w:t>
      </w:r>
    </w:p>
    <w:p w14:paraId="560CCD26" w14:textId="02F15B80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achondroplasia </w:t>
      </w:r>
    </w:p>
    <w:p w14:paraId="734F92D5" w14:textId="2FE9694F" w:rsidR="007A55FE" w:rsidRDefault="008E539A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epidermolysis bullosa</w:t>
      </w:r>
      <w:r w:rsidR="002769E3" w:rsidRPr="0073200D">
        <w:rPr>
          <w:color w:val="000000" w:themeColor="text1"/>
        </w:rPr>
        <w:t xml:space="preserve"> </w:t>
      </w:r>
    </w:p>
    <w:p w14:paraId="76AEAA2E" w14:textId="4A361107" w:rsidR="007A55FE" w:rsidRDefault="009256E1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>Huntington’s</w:t>
      </w:r>
      <w:r w:rsidR="002769E3" w:rsidRPr="0073200D">
        <w:rPr>
          <w:color w:val="000000" w:themeColor="text1"/>
        </w:rPr>
        <w:t xml:space="preserve"> </w:t>
      </w:r>
    </w:p>
    <w:p w14:paraId="4F99880F" w14:textId="0B1B4494" w:rsidR="007A55FE" w:rsidRDefault="008E539A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="002769E3" w:rsidRPr="0073200D">
        <w:rPr>
          <w:color w:val="000000" w:themeColor="text1"/>
        </w:rPr>
        <w:t>riedreich ataxia</w:t>
      </w:r>
    </w:p>
    <w:p w14:paraId="6ADE3330" w14:textId="3319FE9B" w:rsidR="007A55FE" w:rsidRDefault="008E539A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2769E3" w:rsidRPr="0073200D">
        <w:rPr>
          <w:color w:val="000000" w:themeColor="text1"/>
        </w:rPr>
        <w:t xml:space="preserve">ravet syndrome and </w:t>
      </w:r>
    </w:p>
    <w:p w14:paraId="0F39430A" w14:textId="77777777" w:rsidR="007A55FE" w:rsidRDefault="002769E3" w:rsidP="007320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73200D">
        <w:rPr>
          <w:color w:val="000000" w:themeColor="text1"/>
        </w:rPr>
        <w:t xml:space="preserve">ichthyosis. </w:t>
      </w:r>
    </w:p>
    <w:p w14:paraId="2006A18F" w14:textId="17381D80" w:rsidR="00C35465" w:rsidRPr="0073200D" w:rsidRDefault="002769E3" w:rsidP="007A55FE">
      <w:pPr>
        <w:rPr>
          <w:color w:val="000000" w:themeColor="text1"/>
        </w:rPr>
      </w:pPr>
      <w:r w:rsidRPr="0073200D">
        <w:rPr>
          <w:color w:val="000000" w:themeColor="text1"/>
        </w:rPr>
        <w:lastRenderedPageBreak/>
        <w:t xml:space="preserve">Due to the complex and continuously changing field, the </w:t>
      </w:r>
      <w:r w:rsidR="009256E1" w:rsidRPr="0073200D">
        <w:rPr>
          <w:color w:val="000000" w:themeColor="text1"/>
        </w:rPr>
        <w:t>eligible</w:t>
      </w:r>
      <w:r w:rsidRPr="0073200D">
        <w:rPr>
          <w:color w:val="000000" w:themeColor="text1"/>
        </w:rPr>
        <w:t xml:space="preserve"> disorders are dependent on the professional</w:t>
      </w:r>
      <w:r w:rsidR="00597889" w:rsidRPr="0073200D">
        <w:rPr>
          <w:color w:val="000000" w:themeColor="text1"/>
        </w:rPr>
        <w:t xml:space="preserve"> judgement of </w:t>
      </w:r>
      <w:r w:rsidR="004405C0" w:rsidRPr="0073200D">
        <w:rPr>
          <w:color w:val="000000" w:themeColor="text1"/>
        </w:rPr>
        <w:t>the treating practitioner</w:t>
      </w:r>
      <w:r w:rsidRPr="0073200D">
        <w:rPr>
          <w:color w:val="000000" w:themeColor="text1"/>
        </w:rPr>
        <w:t xml:space="preserve">. </w:t>
      </w:r>
    </w:p>
    <w:p w14:paraId="32354B49" w14:textId="77777777" w:rsidR="00595BBD" w:rsidRDefault="00595BBD" w:rsidP="00AB53A4">
      <w:pPr>
        <w:pStyle w:val="Heading2"/>
      </w:pPr>
      <w:r w:rsidRPr="001A7FB7">
        <w:t>Who was consulted on the changes?</w:t>
      </w:r>
    </w:p>
    <w:p w14:paraId="79BF7934" w14:textId="2CB0778D" w:rsidR="00412E40" w:rsidRDefault="00412E40" w:rsidP="00027B8D">
      <w:pPr>
        <w:rPr>
          <w:bCs/>
        </w:rPr>
      </w:pPr>
      <w:r>
        <w:t>Consultation has been undertaken with key stakeholders, clinical experts and providers, and consumer health representatives as part of the MSAC process.</w:t>
      </w:r>
    </w:p>
    <w:p w14:paraId="70166762" w14:textId="0D57BB77" w:rsidR="00027B8D" w:rsidRDefault="00027B8D" w:rsidP="00027B8D">
      <w:pPr>
        <w:rPr>
          <w:color w:val="000000" w:themeColor="text1"/>
        </w:rPr>
      </w:pPr>
      <w:r w:rsidRPr="002E7FAC">
        <w:rPr>
          <w:bCs/>
        </w:rPr>
        <w:t xml:space="preserve">To address the concerns raised by the MSAC, the Department established a PGT Working Group in September 2018. The </w:t>
      </w:r>
      <w:r w:rsidR="00CD3EDE">
        <w:rPr>
          <w:bCs/>
        </w:rPr>
        <w:t xml:space="preserve">PGT </w:t>
      </w:r>
      <w:r w:rsidRPr="002E7FAC">
        <w:rPr>
          <w:bCs/>
        </w:rPr>
        <w:t xml:space="preserve">Working Group included clinical experts from the fields of pathology, </w:t>
      </w:r>
      <w:proofErr w:type="gramStart"/>
      <w:r w:rsidRPr="002E7FAC">
        <w:rPr>
          <w:bCs/>
        </w:rPr>
        <w:t>genetics</w:t>
      </w:r>
      <w:proofErr w:type="gramEnd"/>
      <w:r w:rsidRPr="002E7FAC">
        <w:rPr>
          <w:bCs/>
        </w:rPr>
        <w:t xml:space="preserve"> and reproductive medicine as well as legal and ethical experts. The terms of reference for the Working Group included:</w:t>
      </w:r>
    </w:p>
    <w:p w14:paraId="2688FD95" w14:textId="77777777" w:rsidR="00027B8D" w:rsidRPr="002E7FAC" w:rsidRDefault="00027B8D" w:rsidP="00027B8D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color w:val="000000" w:themeColor="text1"/>
        </w:rPr>
      </w:pPr>
      <w:r w:rsidRPr="002E7FAC">
        <w:rPr>
          <w:bCs/>
        </w:rPr>
        <w:t xml:space="preserve">defining eligibility parameters for patient population accessing proposed PGT MBS </w:t>
      </w:r>
      <w:proofErr w:type="gramStart"/>
      <w:r w:rsidRPr="002E7FAC">
        <w:rPr>
          <w:bCs/>
        </w:rPr>
        <w:t>services;</w:t>
      </w:r>
      <w:proofErr w:type="gramEnd"/>
    </w:p>
    <w:p w14:paraId="70751504" w14:textId="77777777" w:rsidR="00027B8D" w:rsidRPr="002E7FAC" w:rsidRDefault="00027B8D" w:rsidP="00027B8D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color w:val="000000" w:themeColor="text1"/>
        </w:rPr>
      </w:pPr>
      <w:r w:rsidRPr="002E7FAC">
        <w:rPr>
          <w:bCs/>
        </w:rPr>
        <w:t xml:space="preserve">ensuring appropriate clinical expertise, clinical </w:t>
      </w:r>
      <w:proofErr w:type="gramStart"/>
      <w:r w:rsidRPr="002E7FAC">
        <w:rPr>
          <w:bCs/>
        </w:rPr>
        <w:t>governance</w:t>
      </w:r>
      <w:proofErr w:type="gramEnd"/>
      <w:r w:rsidRPr="002E7FAC">
        <w:rPr>
          <w:bCs/>
        </w:rPr>
        <w:t xml:space="preserve"> and quality of proposed MBS PGT services; and</w:t>
      </w:r>
    </w:p>
    <w:p w14:paraId="56B43D21" w14:textId="77777777" w:rsidR="00027B8D" w:rsidRPr="002E7FAC" w:rsidRDefault="00027B8D" w:rsidP="00027B8D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color w:val="000000" w:themeColor="text1"/>
        </w:rPr>
      </w:pPr>
      <w:r w:rsidRPr="002E7FAC">
        <w:rPr>
          <w:bCs/>
        </w:rPr>
        <w:t>developing MBS item descriptors and information on appropriate fees for proposed MBS PGT services.</w:t>
      </w:r>
    </w:p>
    <w:p w14:paraId="32BB6E10" w14:textId="3E7E6853" w:rsidR="00595BBD" w:rsidRDefault="00595BBD" w:rsidP="00AB53A4">
      <w:pPr>
        <w:pStyle w:val="Heading2"/>
      </w:pPr>
      <w:r w:rsidRPr="001A7FB7">
        <w:t>How will the changes be monitored</w:t>
      </w:r>
      <w:r w:rsidR="000367AA">
        <w:t xml:space="preserve"> and reviewed</w:t>
      </w:r>
      <w:r w:rsidRPr="001A7FB7">
        <w:t>?</w:t>
      </w:r>
    </w:p>
    <w:p w14:paraId="082A3DBE" w14:textId="239E2FC8" w:rsidR="00412E40" w:rsidRDefault="00B2353A" w:rsidP="00412E40">
      <w:r>
        <w:t>PGT MBS</w:t>
      </w:r>
      <w:r w:rsidR="00412E40">
        <w:t xml:space="preserve"> items will be subject to MBS compliance processes and activities, including random and targeted audits which may require a provider to submit evidence about the services claimed. </w:t>
      </w:r>
    </w:p>
    <w:p w14:paraId="34471B3D" w14:textId="11F0A8FE" w:rsidR="00412E40" w:rsidRDefault="00412E40" w:rsidP="00412E40">
      <w:r>
        <w:t xml:space="preserve">Significant variation from forecasted expenditure may warrant review and amendment of </w:t>
      </w:r>
      <w:r w:rsidR="00B2353A">
        <w:t xml:space="preserve">the items and </w:t>
      </w:r>
      <w:r>
        <w:t xml:space="preserve">fees, and incorrect use of MBS items can result in penalties including the health professional being asked to repay monies that have been incorrectly received. </w:t>
      </w:r>
    </w:p>
    <w:p w14:paraId="127500E9" w14:textId="3A20259E" w:rsidR="00412E40" w:rsidRPr="00412E40" w:rsidRDefault="00B2353A" w:rsidP="00412E40">
      <w:r>
        <w:t xml:space="preserve">PGT </w:t>
      </w:r>
      <w:r w:rsidR="00412E40">
        <w:t xml:space="preserve">MBS items will be reviewed by MSAC approximately </w:t>
      </w:r>
      <w:r w:rsidR="00533A66">
        <w:t>24</w:t>
      </w:r>
      <w:r w:rsidR="00412E40">
        <w:t xml:space="preserve"> months post-implementation.</w:t>
      </w:r>
    </w:p>
    <w:p w14:paraId="373B1AF5" w14:textId="77777777" w:rsidR="00F93F71" w:rsidRDefault="00F93F71" w:rsidP="00AB53A4">
      <w:pPr>
        <w:pStyle w:val="Heading2"/>
      </w:pPr>
      <w:r>
        <w:t>Where can I find more information?</w:t>
      </w:r>
    </w:p>
    <w:p w14:paraId="51D93580" w14:textId="56E8352F" w:rsidR="00CC2421" w:rsidRDefault="00ED1055">
      <w:r>
        <w:t xml:space="preserve">If you have a query relating to interpretation of the </w:t>
      </w:r>
      <w:r w:rsidR="00615B08">
        <w:t>MBS</w:t>
      </w:r>
      <w:r>
        <w:t xml:space="preserve">, you should email </w:t>
      </w:r>
      <w:hyperlink r:id="rId10" w:history="1">
        <w:r w:rsidRPr="00A97089">
          <w:rPr>
            <w:rStyle w:val="Hyperlink"/>
            <w:color w:val="0070C0"/>
          </w:rPr>
          <w:t>askMBS@health.gov.au</w:t>
        </w:r>
      </w:hyperlink>
      <w:r w:rsidR="00CC2421">
        <w:t>.</w:t>
      </w:r>
      <w:r w:rsidR="00615B08">
        <w:t xml:space="preserve"> </w:t>
      </w:r>
      <w:r w:rsidR="00B378D4">
        <w:t>Subscribe to ‘</w:t>
      </w:r>
      <w:r w:rsidR="00B378D4" w:rsidRPr="00CC2421">
        <w:t>News for Health Professionals</w:t>
      </w:r>
      <w:r w:rsidR="00B70349">
        <w:t xml:space="preserve">’ on </w:t>
      </w:r>
      <w:r w:rsidR="00705F74">
        <w:t xml:space="preserve">the </w:t>
      </w:r>
      <w:r w:rsidR="00B70349">
        <w:t>Services Australia</w:t>
      </w:r>
      <w:r w:rsidR="00B378D4">
        <w:t xml:space="preserve"> website</w:t>
      </w:r>
      <w:r w:rsidR="00615B08">
        <w:t xml:space="preserve"> to</w:t>
      </w:r>
      <w:r w:rsidR="00B378D4">
        <w:t xml:space="preserve"> receive regular news highlights</w:t>
      </w:r>
      <w:r w:rsidR="00CC2421">
        <w:t xml:space="preserve">: </w:t>
      </w:r>
      <w:hyperlink r:id="rId11" w:history="1">
        <w:r w:rsidR="00CC2421" w:rsidRPr="00A97089">
          <w:rPr>
            <w:rStyle w:val="Hyperlink"/>
            <w:color w:val="0070C0"/>
          </w:rPr>
          <w:t>https://www.servicesaustralia.gov.au/organisations/health-professionals/news/all</w:t>
        </w:r>
      </w:hyperlink>
      <w:r w:rsidR="00CC2421">
        <w:t>.</w:t>
      </w:r>
    </w:p>
    <w:p w14:paraId="6669650F" w14:textId="7BA42BA0" w:rsidR="00ED1055" w:rsidRDefault="00ED1055">
      <w:r>
        <w:t>If you are seeking advice in relation to Medicare billing, claiming, payments, or provider number</w:t>
      </w:r>
      <w:r w:rsidR="00615B08">
        <w:t>s</w:t>
      </w:r>
      <w:r>
        <w:t xml:space="preserve">, please </w:t>
      </w:r>
      <w:bookmarkStart w:id="2" w:name="_Hlk7773414"/>
      <w:r w:rsidR="00615B08">
        <w:t>visit</w:t>
      </w:r>
      <w:r w:rsidR="00B378D4">
        <w:t xml:space="preserve"> the Health Professionals page on </w:t>
      </w:r>
      <w:r w:rsidR="00B70349">
        <w:t xml:space="preserve">the Services Australia </w:t>
      </w:r>
      <w:r w:rsidR="00B378D4">
        <w:t xml:space="preserve">website or </w:t>
      </w:r>
      <w:bookmarkEnd w:id="2"/>
      <w:r w:rsidR="00B70349">
        <w:t xml:space="preserve">contact </w:t>
      </w:r>
      <w:r>
        <w:t>the</w:t>
      </w:r>
      <w:r w:rsidR="00615B08">
        <w:t>ir</w:t>
      </w:r>
      <w:r>
        <w:t xml:space="preserve"> Provider Enquiry Line </w:t>
      </w:r>
      <w:r w:rsidR="00E7460D">
        <w:t>–</w:t>
      </w:r>
      <w:r>
        <w:t xml:space="preserve"> 13 21 50. </w:t>
      </w:r>
    </w:p>
    <w:p w14:paraId="642A8DDD" w14:textId="3F9B0715" w:rsidR="00CD3EDE" w:rsidRDefault="00CD3EDE">
      <w:r>
        <w:rPr>
          <w:snapToGrid w:val="0"/>
        </w:rPr>
        <w:t xml:space="preserve">The MSAC Public Summary Document provides the full MSAC advice to the Minister and is available via the </w:t>
      </w:r>
      <w:r w:rsidRPr="00D72BEA">
        <w:rPr>
          <w:snapToGrid w:val="0"/>
        </w:rPr>
        <w:t>Department’s website</w:t>
      </w:r>
      <w:r>
        <w:rPr>
          <w:snapToGrid w:val="0"/>
        </w:rPr>
        <w:t xml:space="preserve"> </w:t>
      </w:r>
      <w:r w:rsidRPr="00F31FA7">
        <w:rPr>
          <w:color w:val="000000" w:themeColor="text1"/>
        </w:rPr>
        <w:t>at</w:t>
      </w:r>
      <w:r w:rsidRPr="00A97089">
        <w:rPr>
          <w:color w:val="0070C0"/>
        </w:rPr>
        <w:t xml:space="preserve"> </w:t>
      </w:r>
      <w:hyperlink r:id="rId12" w:history="1">
        <w:r w:rsidRPr="00A97089">
          <w:rPr>
            <w:rStyle w:val="Hyperlink"/>
            <w:color w:val="0070C0"/>
          </w:rPr>
          <w:t>http://www.msac.gov.au/internet/msac/publishing.nsf/Content/1165.1-public</w:t>
        </w:r>
      </w:hyperlink>
      <w:r>
        <w:t>.</w:t>
      </w:r>
    </w:p>
    <w:p w14:paraId="529600C7" w14:textId="3A38DC9F" w:rsidR="00656F11" w:rsidRPr="00F50994" w:rsidRDefault="00656F11" w:rsidP="00B14032">
      <w:pPr>
        <w:pStyle w:val="Disclaimer"/>
        <w:ind w:left="0"/>
      </w:pPr>
      <w:r w:rsidRPr="0029176A">
        <w:t xml:space="preserve">This sheet is current as of the </w:t>
      </w:r>
      <w:r>
        <w:t>L</w:t>
      </w:r>
      <w:r w:rsidRPr="0029176A">
        <w:t>ast updated date</w:t>
      </w:r>
      <w:r>
        <w:t xml:space="preserve"> shown </w:t>
      </w:r>
      <w:r w:rsidR="009256E1">
        <w:t>above</w:t>
      </w:r>
      <w:r w:rsidR="009256E1" w:rsidRPr="0029176A">
        <w:t xml:space="preserve"> and</w:t>
      </w:r>
      <w:r w:rsidRPr="0029176A">
        <w:t xml:space="preserve"> does not account for MBS changes</w:t>
      </w:r>
      <w:r>
        <w:t xml:space="preserve"> since that date</w:t>
      </w:r>
      <w:r w:rsidRPr="0029176A">
        <w:t>.</w:t>
      </w:r>
    </w:p>
    <w:sectPr w:rsidR="00656F11" w:rsidRPr="00F50994" w:rsidSect="00B1403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E496" w14:textId="77777777" w:rsidR="00873532" w:rsidRDefault="00873532" w:rsidP="006D1088">
      <w:pPr>
        <w:spacing w:after="0" w:line="240" w:lineRule="auto"/>
      </w:pPr>
      <w:r>
        <w:separator/>
      </w:r>
    </w:p>
  </w:endnote>
  <w:endnote w:type="continuationSeparator" w:id="0">
    <w:p w14:paraId="0904ADD5" w14:textId="77777777" w:rsidR="00873532" w:rsidRDefault="00873532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EE8A" w14:textId="77777777" w:rsidR="00C87F47" w:rsidRDefault="000C36EF" w:rsidP="00A97089">
    <w:pPr>
      <w:pStyle w:val="Footer"/>
    </w:pPr>
    <w:r>
      <w:rPr>
        <w:rStyle w:val="BookTitle"/>
        <w:noProof/>
      </w:rPr>
      <w:pict w14:anchorId="15284E97">
        <v:rect id="_x0000_i1025" style="width:523.3pt;height:1.9pt" o:hralign="center" o:hrstd="t" o:hr="t" fillcolor="#a0a0a0" stroked="f"/>
      </w:pict>
    </w:r>
    <w:r w:rsidR="00873532" w:rsidRPr="00672772">
      <w:t>Medicare Benefits Schedule</w:t>
    </w:r>
    <w:r w:rsidR="00873532">
      <w:t xml:space="preserve"> </w:t>
    </w:r>
  </w:p>
  <w:p w14:paraId="6E90AC89" w14:textId="06EE2795" w:rsidR="00873532" w:rsidRPr="00C87F47" w:rsidRDefault="0022751E" w:rsidP="00A97089">
    <w:pPr>
      <w:pStyle w:val="Footer"/>
    </w:pPr>
    <w:r>
      <w:t>Pre-implantation Genetic Testing (PGT) services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87F47" w:rsidRPr="00355D84">
          <w:t xml:space="preserve"> - Factsheet</w:t>
        </w:r>
        <w:r w:rsidR="00873532" w:rsidRPr="00C87F47">
          <w:tab/>
        </w:r>
        <w:r w:rsidR="00873532" w:rsidRPr="00C87F47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672772">
                  <w:tab/>
                </w:r>
                <w:r w:rsidR="00672772">
                  <w:tab/>
                </w:r>
                <w:r w:rsidR="00672772">
                  <w:tab/>
                </w:r>
                <w:r w:rsidR="00672772">
                  <w:tab/>
                </w:r>
                <w:r w:rsidR="00873532" w:rsidRPr="00C87F47">
                  <w:t xml:space="preserve">Page 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873532" w:rsidRPr="00C87F47">
                  <w:rPr>
                    <w:bCs/>
                  </w:rPr>
                  <w:instrText xml:space="preserve"> PAGE </w:instrTex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76694C">
                  <w:rPr>
                    <w:bCs/>
                    <w:noProof/>
                  </w:rPr>
                  <w:t>1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end"/>
                </w:r>
                <w:r w:rsidR="00873532" w:rsidRPr="00C87F47">
                  <w:t xml:space="preserve"> of 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873532" w:rsidRPr="00C87F47">
                  <w:rPr>
                    <w:bCs/>
                  </w:rPr>
                  <w:instrText xml:space="preserve"> NUMPAGES  </w:instrTex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76694C">
                  <w:rPr>
                    <w:bCs/>
                    <w:noProof/>
                  </w:rPr>
                  <w:t>3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873532" w:rsidRPr="00C87F47">
          <w:t xml:space="preserve"> </w:t>
        </w:r>
      </w:sdtContent>
    </w:sdt>
  </w:p>
  <w:p w14:paraId="3F37ECBF" w14:textId="77777777" w:rsidR="00873532" w:rsidRPr="00A97089" w:rsidRDefault="000C36EF" w:rsidP="00A97089">
    <w:pPr>
      <w:pStyle w:val="Footer"/>
      <w:rPr>
        <w:rStyle w:val="Hyperlink"/>
        <w:color w:val="001353" w:themeColor="text2" w:themeShade="BF"/>
      </w:rPr>
    </w:pPr>
    <w:hyperlink r:id="rId1" w:history="1">
      <w:r w:rsidR="00873532" w:rsidRPr="00A97089">
        <w:rPr>
          <w:rStyle w:val="Hyperlink"/>
          <w:color w:val="001353" w:themeColor="text2" w:themeShade="BF"/>
        </w:rPr>
        <w:t>MBS Online</w:t>
      </w:r>
    </w:hyperlink>
  </w:p>
  <w:p w14:paraId="5F82214B" w14:textId="4CEABE24" w:rsidR="00873532" w:rsidRPr="00672772" w:rsidRDefault="00873532" w:rsidP="00A97089">
    <w:pPr>
      <w:pStyle w:val="Footer"/>
    </w:pPr>
    <w:r w:rsidRPr="00672772">
      <w:t xml:space="preserve">Last updated – </w:t>
    </w:r>
    <w:r w:rsidR="0022751E">
      <w:t>1</w:t>
    </w:r>
    <w:r w:rsidR="0015785A">
      <w:t>2</w:t>
    </w:r>
    <w:r w:rsidR="002A45FB" w:rsidRPr="00672772">
      <w:t xml:space="preserve"> </w:t>
    </w:r>
    <w:r w:rsidR="0022751E">
      <w:t>Ju</w:t>
    </w:r>
    <w:r w:rsidR="0015785A">
      <w:t>ly</w:t>
    </w:r>
    <w:r w:rsidR="002A45FB" w:rsidRPr="00672772"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74C" w14:textId="77777777" w:rsidR="00B14032" w:rsidRDefault="00B14032" w:rsidP="00A97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0011" w14:textId="20CB3B98" w:rsidR="00D106E4" w:rsidRDefault="00A77223" w:rsidP="00A97089">
    <w:pPr>
      <w:pStyle w:val="Footer"/>
    </w:pPr>
    <w:r>
      <w:tab/>
    </w:r>
    <w:r w:rsidR="000C36EF">
      <w:rPr>
        <w:rStyle w:val="BookTitle"/>
        <w:noProof/>
      </w:rPr>
      <w:pict w14:anchorId="6C82E11B">
        <v:rect id="_x0000_i1026" style="width:523.3pt;height:1.9pt" o:hralign="center" o:hrstd="t" o:hr="t" fillcolor="#a0a0a0" stroked="f"/>
      </w:pict>
    </w:r>
    <w:r w:rsidR="00D106E4" w:rsidRPr="00672772">
      <w:t>Medicare Benefits Schedule</w:t>
    </w:r>
    <w:r w:rsidR="00D106E4">
      <w:t xml:space="preserve"> </w:t>
    </w:r>
  </w:p>
  <w:p w14:paraId="33417D3F" w14:textId="0447F413" w:rsidR="00D106E4" w:rsidRPr="00C87F47" w:rsidRDefault="00D106E4" w:rsidP="00A97089">
    <w:pPr>
      <w:pStyle w:val="Footer"/>
    </w:pPr>
    <w:r>
      <w:t>Pre-implantation Genetic Testing (PGT) services</w:t>
    </w:r>
    <w:sdt>
      <w:sdtPr>
        <w:id w:val="-1462654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5D84">
          <w:t xml:space="preserve"> - Factsheet</w:t>
        </w:r>
        <w:r w:rsidRPr="00C87F47">
          <w:tab/>
        </w:r>
        <w:r w:rsidRPr="00C87F47">
          <w:tab/>
        </w:r>
        <w:sdt>
          <w:sdtPr>
            <w:id w:val="21108286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9988484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 w:rsidRPr="00C87F47">
                  <w:t xml:space="preserve">Page </w:t>
                </w:r>
                <w:r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Pr="00C87F47">
                  <w:rPr>
                    <w:bCs/>
                  </w:rPr>
                  <w:instrText xml:space="preserve"> PAGE </w:instrText>
                </w:r>
                <w:r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76694C">
                  <w:rPr>
                    <w:bCs/>
                    <w:noProof/>
                  </w:rPr>
                  <w:t>3</w:t>
                </w:r>
                <w:r w:rsidRPr="00966F96">
                  <w:rPr>
                    <w:bCs/>
                    <w:sz w:val="24"/>
                    <w:szCs w:val="24"/>
                  </w:rPr>
                  <w:fldChar w:fldCharType="end"/>
                </w:r>
                <w:r w:rsidRPr="00C87F47">
                  <w:t xml:space="preserve"> of </w:t>
                </w:r>
                <w:r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Pr="00C87F47">
                  <w:rPr>
                    <w:bCs/>
                  </w:rPr>
                  <w:instrText xml:space="preserve"> NUMPAGES  </w:instrText>
                </w:r>
                <w:r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76694C">
                  <w:rPr>
                    <w:bCs/>
                    <w:noProof/>
                  </w:rPr>
                  <w:t>3</w:t>
                </w:r>
                <w:r w:rsidRPr="00966F96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Pr="00C87F47">
          <w:t xml:space="preserve"> </w:t>
        </w:r>
      </w:sdtContent>
    </w:sdt>
  </w:p>
  <w:p w14:paraId="726E9C7F" w14:textId="77777777" w:rsidR="00D106E4" w:rsidRPr="00A97089" w:rsidRDefault="000C36EF" w:rsidP="00A97089">
    <w:pPr>
      <w:pStyle w:val="Footer"/>
      <w:rPr>
        <w:rStyle w:val="Hyperlink"/>
        <w:color w:val="001353" w:themeColor="text2" w:themeShade="BF"/>
      </w:rPr>
    </w:pPr>
    <w:hyperlink r:id="rId1" w:history="1">
      <w:r w:rsidR="00D106E4" w:rsidRPr="00A97089">
        <w:rPr>
          <w:rStyle w:val="Hyperlink"/>
          <w:color w:val="001353" w:themeColor="text2" w:themeShade="BF"/>
        </w:rPr>
        <w:t>MBS Online</w:t>
      </w:r>
    </w:hyperlink>
  </w:p>
  <w:p w14:paraId="23D303B1" w14:textId="1F03114C" w:rsidR="00A77223" w:rsidRPr="00672772" w:rsidRDefault="00D106E4" w:rsidP="00A97089">
    <w:pPr>
      <w:pStyle w:val="Footer"/>
    </w:pPr>
    <w:r w:rsidRPr="00672772">
      <w:t xml:space="preserve">Last updated – </w:t>
    </w:r>
    <w:r>
      <w:t>1</w:t>
    </w:r>
    <w:r w:rsidR="0015785A">
      <w:t>2</w:t>
    </w:r>
    <w:r w:rsidRPr="00672772">
      <w:t xml:space="preserve"> </w:t>
    </w:r>
    <w:r>
      <w:t>Ju</w:t>
    </w:r>
    <w:r w:rsidR="0015785A">
      <w:t>ly</w:t>
    </w:r>
    <w:r w:rsidRPr="00672772"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B390" w14:textId="77777777" w:rsidR="00B14032" w:rsidRDefault="00B14032" w:rsidP="00A9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0BBE" w14:textId="77777777" w:rsidR="00873532" w:rsidRDefault="00873532" w:rsidP="006D1088">
      <w:pPr>
        <w:spacing w:after="0" w:line="240" w:lineRule="auto"/>
      </w:pPr>
      <w:r>
        <w:separator/>
      </w:r>
    </w:p>
  </w:footnote>
  <w:footnote w:type="continuationSeparator" w:id="0">
    <w:p w14:paraId="5A706C7A" w14:textId="77777777" w:rsidR="00873532" w:rsidRDefault="00873532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08C3" w14:textId="77777777" w:rsidR="00873532" w:rsidRDefault="00873532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6D03FCD" wp14:editId="4E2C50E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9" name="Picture 9" descr="The image is the Australian Government Department of Health crest." title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8828" w14:textId="77777777" w:rsidR="00B14032" w:rsidRDefault="00B14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4D65" w14:textId="77777777" w:rsidR="00B14032" w:rsidRDefault="00B14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51467464"/>
    <w:lvl w:ilvl="0" w:tplc="819E1B3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F0698"/>
    <w:multiLevelType w:val="hybridMultilevel"/>
    <w:tmpl w:val="5344B8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B07F1"/>
    <w:multiLevelType w:val="hybridMultilevel"/>
    <w:tmpl w:val="36A0E46E"/>
    <w:lvl w:ilvl="0" w:tplc="609A6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2BD8"/>
    <w:multiLevelType w:val="hybridMultilevel"/>
    <w:tmpl w:val="89004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45FC"/>
    <w:multiLevelType w:val="hybridMultilevel"/>
    <w:tmpl w:val="51D60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5867"/>
    <w:multiLevelType w:val="hybridMultilevel"/>
    <w:tmpl w:val="5906C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9272F"/>
    <w:multiLevelType w:val="hybridMultilevel"/>
    <w:tmpl w:val="05D62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88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CB"/>
    <w:rsid w:val="000074DD"/>
    <w:rsid w:val="0001040D"/>
    <w:rsid w:val="00027B8D"/>
    <w:rsid w:val="000367AA"/>
    <w:rsid w:val="000426FA"/>
    <w:rsid w:val="00045810"/>
    <w:rsid w:val="0005297F"/>
    <w:rsid w:val="00075123"/>
    <w:rsid w:val="00081B97"/>
    <w:rsid w:val="00085089"/>
    <w:rsid w:val="000A2F0A"/>
    <w:rsid w:val="000A44F3"/>
    <w:rsid w:val="000B01AE"/>
    <w:rsid w:val="000B2A1B"/>
    <w:rsid w:val="000B4CD1"/>
    <w:rsid w:val="000C2143"/>
    <w:rsid w:val="000C36EF"/>
    <w:rsid w:val="000C3B83"/>
    <w:rsid w:val="000D0FEF"/>
    <w:rsid w:val="000D1778"/>
    <w:rsid w:val="000D3384"/>
    <w:rsid w:val="000D33BD"/>
    <w:rsid w:val="001014EB"/>
    <w:rsid w:val="00102885"/>
    <w:rsid w:val="00115F94"/>
    <w:rsid w:val="0011763D"/>
    <w:rsid w:val="00121100"/>
    <w:rsid w:val="00124E0B"/>
    <w:rsid w:val="00130343"/>
    <w:rsid w:val="00135417"/>
    <w:rsid w:val="00141BC3"/>
    <w:rsid w:val="001432AF"/>
    <w:rsid w:val="00144BEA"/>
    <w:rsid w:val="00151636"/>
    <w:rsid w:val="00155BD4"/>
    <w:rsid w:val="0015785A"/>
    <w:rsid w:val="001645EA"/>
    <w:rsid w:val="00167446"/>
    <w:rsid w:val="0017279A"/>
    <w:rsid w:val="00173A73"/>
    <w:rsid w:val="00181B52"/>
    <w:rsid w:val="0018507E"/>
    <w:rsid w:val="0019170A"/>
    <w:rsid w:val="001A6FE6"/>
    <w:rsid w:val="001A7FB7"/>
    <w:rsid w:val="001B23A9"/>
    <w:rsid w:val="001C5C56"/>
    <w:rsid w:val="001D5439"/>
    <w:rsid w:val="001E6F63"/>
    <w:rsid w:val="001F49E8"/>
    <w:rsid w:val="00200902"/>
    <w:rsid w:val="00203F3E"/>
    <w:rsid w:val="00216BBF"/>
    <w:rsid w:val="00221334"/>
    <w:rsid w:val="0022151D"/>
    <w:rsid w:val="00223DD1"/>
    <w:rsid w:val="0022751E"/>
    <w:rsid w:val="00232EF4"/>
    <w:rsid w:val="002427E0"/>
    <w:rsid w:val="00243D1C"/>
    <w:rsid w:val="0026502E"/>
    <w:rsid w:val="0027082A"/>
    <w:rsid w:val="00272E59"/>
    <w:rsid w:val="002769E3"/>
    <w:rsid w:val="00276A29"/>
    <w:rsid w:val="00281820"/>
    <w:rsid w:val="002A3C7C"/>
    <w:rsid w:val="002A45FB"/>
    <w:rsid w:val="002A5A70"/>
    <w:rsid w:val="002B3174"/>
    <w:rsid w:val="002B3479"/>
    <w:rsid w:val="002B70AC"/>
    <w:rsid w:val="002D2CC5"/>
    <w:rsid w:val="002E4384"/>
    <w:rsid w:val="00300E7B"/>
    <w:rsid w:val="0030228C"/>
    <w:rsid w:val="003122B4"/>
    <w:rsid w:val="003227C1"/>
    <w:rsid w:val="003302D3"/>
    <w:rsid w:val="00337919"/>
    <w:rsid w:val="00345DC5"/>
    <w:rsid w:val="00352145"/>
    <w:rsid w:val="00352174"/>
    <w:rsid w:val="00355D84"/>
    <w:rsid w:val="00355E8A"/>
    <w:rsid w:val="00356546"/>
    <w:rsid w:val="00363819"/>
    <w:rsid w:val="00374AE3"/>
    <w:rsid w:val="00381A31"/>
    <w:rsid w:val="00386A4B"/>
    <w:rsid w:val="003A52BA"/>
    <w:rsid w:val="003B56AD"/>
    <w:rsid w:val="003D1A68"/>
    <w:rsid w:val="003D5CEF"/>
    <w:rsid w:val="003E0945"/>
    <w:rsid w:val="003E6457"/>
    <w:rsid w:val="003F6682"/>
    <w:rsid w:val="00403E5E"/>
    <w:rsid w:val="004051E0"/>
    <w:rsid w:val="00405506"/>
    <w:rsid w:val="00412E40"/>
    <w:rsid w:val="00420023"/>
    <w:rsid w:val="00425089"/>
    <w:rsid w:val="00426E72"/>
    <w:rsid w:val="00427D7F"/>
    <w:rsid w:val="004324B6"/>
    <w:rsid w:val="00433682"/>
    <w:rsid w:val="00436564"/>
    <w:rsid w:val="0043744D"/>
    <w:rsid w:val="004405C0"/>
    <w:rsid w:val="0044489F"/>
    <w:rsid w:val="00445086"/>
    <w:rsid w:val="0044569C"/>
    <w:rsid w:val="004511F2"/>
    <w:rsid w:val="00452996"/>
    <w:rsid w:val="00453143"/>
    <w:rsid w:val="00456131"/>
    <w:rsid w:val="00457A25"/>
    <w:rsid w:val="00482601"/>
    <w:rsid w:val="00482BEA"/>
    <w:rsid w:val="00492FFC"/>
    <w:rsid w:val="00494B72"/>
    <w:rsid w:val="00496081"/>
    <w:rsid w:val="004A1348"/>
    <w:rsid w:val="004B05F8"/>
    <w:rsid w:val="004B243F"/>
    <w:rsid w:val="004C2B08"/>
    <w:rsid w:val="004D2C7C"/>
    <w:rsid w:val="004D71C4"/>
    <w:rsid w:val="004E52A2"/>
    <w:rsid w:val="004F0AA6"/>
    <w:rsid w:val="004F6FCE"/>
    <w:rsid w:val="00510063"/>
    <w:rsid w:val="00513943"/>
    <w:rsid w:val="0051761B"/>
    <w:rsid w:val="005204BC"/>
    <w:rsid w:val="00522D5C"/>
    <w:rsid w:val="00525AC7"/>
    <w:rsid w:val="005261D0"/>
    <w:rsid w:val="00533A66"/>
    <w:rsid w:val="0054242B"/>
    <w:rsid w:val="00542BD5"/>
    <w:rsid w:val="00542F07"/>
    <w:rsid w:val="00543427"/>
    <w:rsid w:val="00550525"/>
    <w:rsid w:val="00570B62"/>
    <w:rsid w:val="005831BF"/>
    <w:rsid w:val="00591292"/>
    <w:rsid w:val="00595BBD"/>
    <w:rsid w:val="0059641E"/>
    <w:rsid w:val="00597889"/>
    <w:rsid w:val="005C7DA3"/>
    <w:rsid w:val="005E1472"/>
    <w:rsid w:val="005E35B4"/>
    <w:rsid w:val="005E45A5"/>
    <w:rsid w:val="005F4E82"/>
    <w:rsid w:val="006011FF"/>
    <w:rsid w:val="0060692E"/>
    <w:rsid w:val="00615B08"/>
    <w:rsid w:val="006173AC"/>
    <w:rsid w:val="0062100F"/>
    <w:rsid w:val="00625079"/>
    <w:rsid w:val="006341BA"/>
    <w:rsid w:val="00634880"/>
    <w:rsid w:val="00641095"/>
    <w:rsid w:val="006425BA"/>
    <w:rsid w:val="006446BC"/>
    <w:rsid w:val="00650B9A"/>
    <w:rsid w:val="00653345"/>
    <w:rsid w:val="00653C00"/>
    <w:rsid w:val="00655D74"/>
    <w:rsid w:val="00656F11"/>
    <w:rsid w:val="00672772"/>
    <w:rsid w:val="0068495C"/>
    <w:rsid w:val="00684D37"/>
    <w:rsid w:val="0069013B"/>
    <w:rsid w:val="00694030"/>
    <w:rsid w:val="006961D6"/>
    <w:rsid w:val="006A175B"/>
    <w:rsid w:val="006B3197"/>
    <w:rsid w:val="006C5EF4"/>
    <w:rsid w:val="006D04CC"/>
    <w:rsid w:val="006D1088"/>
    <w:rsid w:val="006D2A35"/>
    <w:rsid w:val="006E3BFF"/>
    <w:rsid w:val="006F1473"/>
    <w:rsid w:val="006F5785"/>
    <w:rsid w:val="00705F74"/>
    <w:rsid w:val="00714143"/>
    <w:rsid w:val="00726103"/>
    <w:rsid w:val="00727F4C"/>
    <w:rsid w:val="0073200D"/>
    <w:rsid w:val="00734F6B"/>
    <w:rsid w:val="00736D31"/>
    <w:rsid w:val="00750D36"/>
    <w:rsid w:val="0075161B"/>
    <w:rsid w:val="0075350D"/>
    <w:rsid w:val="00755264"/>
    <w:rsid w:val="00756073"/>
    <w:rsid w:val="0076694C"/>
    <w:rsid w:val="00774E5E"/>
    <w:rsid w:val="00776030"/>
    <w:rsid w:val="00781867"/>
    <w:rsid w:val="007A2531"/>
    <w:rsid w:val="007A55FE"/>
    <w:rsid w:val="007B24AB"/>
    <w:rsid w:val="007B2C94"/>
    <w:rsid w:val="007D1D3A"/>
    <w:rsid w:val="007E2604"/>
    <w:rsid w:val="007E33D2"/>
    <w:rsid w:val="007E5404"/>
    <w:rsid w:val="008013CF"/>
    <w:rsid w:val="00834903"/>
    <w:rsid w:val="008352AC"/>
    <w:rsid w:val="00852651"/>
    <w:rsid w:val="008553F7"/>
    <w:rsid w:val="0086099D"/>
    <w:rsid w:val="00864E28"/>
    <w:rsid w:val="00866C2D"/>
    <w:rsid w:val="008719D5"/>
    <w:rsid w:val="00873532"/>
    <w:rsid w:val="008766AD"/>
    <w:rsid w:val="00881219"/>
    <w:rsid w:val="008957B9"/>
    <w:rsid w:val="008A6F4F"/>
    <w:rsid w:val="008E04C0"/>
    <w:rsid w:val="008E258C"/>
    <w:rsid w:val="008E4C9B"/>
    <w:rsid w:val="008E539A"/>
    <w:rsid w:val="008E7481"/>
    <w:rsid w:val="008E7B7C"/>
    <w:rsid w:val="008F1594"/>
    <w:rsid w:val="008F27ED"/>
    <w:rsid w:val="008F4B45"/>
    <w:rsid w:val="009000AA"/>
    <w:rsid w:val="00907B4A"/>
    <w:rsid w:val="0091706C"/>
    <w:rsid w:val="009172FF"/>
    <w:rsid w:val="009256E1"/>
    <w:rsid w:val="00933F51"/>
    <w:rsid w:val="009417D1"/>
    <w:rsid w:val="00942A31"/>
    <w:rsid w:val="00944B5E"/>
    <w:rsid w:val="00952367"/>
    <w:rsid w:val="009542F2"/>
    <w:rsid w:val="009562F4"/>
    <w:rsid w:val="00957490"/>
    <w:rsid w:val="009651F5"/>
    <w:rsid w:val="00966F96"/>
    <w:rsid w:val="00977405"/>
    <w:rsid w:val="009858E2"/>
    <w:rsid w:val="009A7F53"/>
    <w:rsid w:val="009B1D25"/>
    <w:rsid w:val="009B32BA"/>
    <w:rsid w:val="009B4867"/>
    <w:rsid w:val="009B51E7"/>
    <w:rsid w:val="009B5206"/>
    <w:rsid w:val="009B7859"/>
    <w:rsid w:val="009C5663"/>
    <w:rsid w:val="009C742B"/>
    <w:rsid w:val="009D0B98"/>
    <w:rsid w:val="009E4A9E"/>
    <w:rsid w:val="009E66EE"/>
    <w:rsid w:val="009E6DE2"/>
    <w:rsid w:val="009F52D4"/>
    <w:rsid w:val="00A23C34"/>
    <w:rsid w:val="00A2523A"/>
    <w:rsid w:val="00A25EC7"/>
    <w:rsid w:val="00A26321"/>
    <w:rsid w:val="00A3287F"/>
    <w:rsid w:val="00A37CE3"/>
    <w:rsid w:val="00A45695"/>
    <w:rsid w:val="00A51FC5"/>
    <w:rsid w:val="00A5641C"/>
    <w:rsid w:val="00A60FB7"/>
    <w:rsid w:val="00A64177"/>
    <w:rsid w:val="00A7172E"/>
    <w:rsid w:val="00A77223"/>
    <w:rsid w:val="00A91196"/>
    <w:rsid w:val="00A97089"/>
    <w:rsid w:val="00AA41CD"/>
    <w:rsid w:val="00AA5232"/>
    <w:rsid w:val="00AA69A9"/>
    <w:rsid w:val="00AA7C38"/>
    <w:rsid w:val="00AB53A4"/>
    <w:rsid w:val="00AB783D"/>
    <w:rsid w:val="00AD7A69"/>
    <w:rsid w:val="00AE2F7E"/>
    <w:rsid w:val="00AE5D5F"/>
    <w:rsid w:val="00AF2615"/>
    <w:rsid w:val="00B04339"/>
    <w:rsid w:val="00B06E28"/>
    <w:rsid w:val="00B14032"/>
    <w:rsid w:val="00B15CE8"/>
    <w:rsid w:val="00B2044B"/>
    <w:rsid w:val="00B20564"/>
    <w:rsid w:val="00B2353A"/>
    <w:rsid w:val="00B23A4C"/>
    <w:rsid w:val="00B31FBA"/>
    <w:rsid w:val="00B378D4"/>
    <w:rsid w:val="00B3793F"/>
    <w:rsid w:val="00B46B92"/>
    <w:rsid w:val="00B50558"/>
    <w:rsid w:val="00B53823"/>
    <w:rsid w:val="00B542FB"/>
    <w:rsid w:val="00B60577"/>
    <w:rsid w:val="00B70349"/>
    <w:rsid w:val="00B714E8"/>
    <w:rsid w:val="00B82A2D"/>
    <w:rsid w:val="00B83E3D"/>
    <w:rsid w:val="00B90DB5"/>
    <w:rsid w:val="00B91ED8"/>
    <w:rsid w:val="00BA0109"/>
    <w:rsid w:val="00BA7CA8"/>
    <w:rsid w:val="00BB25DE"/>
    <w:rsid w:val="00BB2EA5"/>
    <w:rsid w:val="00BB7656"/>
    <w:rsid w:val="00BC2624"/>
    <w:rsid w:val="00BC50C1"/>
    <w:rsid w:val="00BD1C20"/>
    <w:rsid w:val="00BD2649"/>
    <w:rsid w:val="00BE2018"/>
    <w:rsid w:val="00BE3399"/>
    <w:rsid w:val="00BE505F"/>
    <w:rsid w:val="00BF00A9"/>
    <w:rsid w:val="00BF426F"/>
    <w:rsid w:val="00C0126E"/>
    <w:rsid w:val="00C04A41"/>
    <w:rsid w:val="00C11326"/>
    <w:rsid w:val="00C131D7"/>
    <w:rsid w:val="00C13ABA"/>
    <w:rsid w:val="00C272AB"/>
    <w:rsid w:val="00C35465"/>
    <w:rsid w:val="00C4491F"/>
    <w:rsid w:val="00C51B5E"/>
    <w:rsid w:val="00C61A31"/>
    <w:rsid w:val="00C66700"/>
    <w:rsid w:val="00C87F47"/>
    <w:rsid w:val="00C90515"/>
    <w:rsid w:val="00C93D9B"/>
    <w:rsid w:val="00CA4BC5"/>
    <w:rsid w:val="00CA5F76"/>
    <w:rsid w:val="00CB24DE"/>
    <w:rsid w:val="00CC2421"/>
    <w:rsid w:val="00CC39C8"/>
    <w:rsid w:val="00CC5AF4"/>
    <w:rsid w:val="00CD3A95"/>
    <w:rsid w:val="00CD3EDE"/>
    <w:rsid w:val="00CD5677"/>
    <w:rsid w:val="00CE7F5C"/>
    <w:rsid w:val="00CF2AD5"/>
    <w:rsid w:val="00CF45CC"/>
    <w:rsid w:val="00D059A4"/>
    <w:rsid w:val="00D106E4"/>
    <w:rsid w:val="00D11EDB"/>
    <w:rsid w:val="00D16EF3"/>
    <w:rsid w:val="00D226DB"/>
    <w:rsid w:val="00D3244E"/>
    <w:rsid w:val="00D37294"/>
    <w:rsid w:val="00D3741F"/>
    <w:rsid w:val="00D422E5"/>
    <w:rsid w:val="00D62923"/>
    <w:rsid w:val="00D6302E"/>
    <w:rsid w:val="00D67E9A"/>
    <w:rsid w:val="00D76659"/>
    <w:rsid w:val="00D82C83"/>
    <w:rsid w:val="00D83FE0"/>
    <w:rsid w:val="00D94F06"/>
    <w:rsid w:val="00DA50D6"/>
    <w:rsid w:val="00DA7FB1"/>
    <w:rsid w:val="00DB45AA"/>
    <w:rsid w:val="00DB54A4"/>
    <w:rsid w:val="00DC127A"/>
    <w:rsid w:val="00DC356C"/>
    <w:rsid w:val="00DD6B16"/>
    <w:rsid w:val="00DD7E21"/>
    <w:rsid w:val="00DE22E2"/>
    <w:rsid w:val="00DF7606"/>
    <w:rsid w:val="00DF7C32"/>
    <w:rsid w:val="00E05FA0"/>
    <w:rsid w:val="00E14513"/>
    <w:rsid w:val="00E3088B"/>
    <w:rsid w:val="00E43247"/>
    <w:rsid w:val="00E43F82"/>
    <w:rsid w:val="00E4499B"/>
    <w:rsid w:val="00E45A64"/>
    <w:rsid w:val="00E727D6"/>
    <w:rsid w:val="00E7460D"/>
    <w:rsid w:val="00E77541"/>
    <w:rsid w:val="00E96148"/>
    <w:rsid w:val="00EA2CDC"/>
    <w:rsid w:val="00EA48B9"/>
    <w:rsid w:val="00EC2DBE"/>
    <w:rsid w:val="00EC55AF"/>
    <w:rsid w:val="00ED1055"/>
    <w:rsid w:val="00ED2B70"/>
    <w:rsid w:val="00ED5F97"/>
    <w:rsid w:val="00ED60EE"/>
    <w:rsid w:val="00EE2A2D"/>
    <w:rsid w:val="00EE404B"/>
    <w:rsid w:val="00F01740"/>
    <w:rsid w:val="00F074CE"/>
    <w:rsid w:val="00F07E89"/>
    <w:rsid w:val="00F33D07"/>
    <w:rsid w:val="00F40F40"/>
    <w:rsid w:val="00F50491"/>
    <w:rsid w:val="00F50994"/>
    <w:rsid w:val="00F5224D"/>
    <w:rsid w:val="00F74AD4"/>
    <w:rsid w:val="00F74DFC"/>
    <w:rsid w:val="00F862CB"/>
    <w:rsid w:val="00F93F71"/>
    <w:rsid w:val="00F94C7D"/>
    <w:rsid w:val="00F965B1"/>
    <w:rsid w:val="00FB4DEF"/>
    <w:rsid w:val="00FC690D"/>
    <w:rsid w:val="00FD1E77"/>
    <w:rsid w:val="00FD2B41"/>
    <w:rsid w:val="00FD7DB8"/>
    <w:rsid w:val="00FE50B6"/>
    <w:rsid w:val="00FF3B7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7"/>
    <o:shapelayout v:ext="edit">
      <o:idmap v:ext="edit" data="1"/>
    </o:shapelayout>
  </w:shapeDefaults>
  <w:decimalSymbol w:val="."/>
  <w:listSeparator w:val=","/>
  <w14:docId w14:val="46C1C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A97089"/>
    <w:pPr>
      <w:tabs>
        <w:tab w:val="left" w:pos="1640"/>
      </w:tabs>
      <w:spacing w:after="0" w:line="240" w:lineRule="auto"/>
    </w:pPr>
    <w:rPr>
      <w:color w:val="001353" w:themeColor="text2" w:themeShade="BF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7089"/>
    <w:rPr>
      <w:rFonts w:ascii="Arial" w:eastAsiaTheme="minorEastAsia" w:hAnsi="Arial"/>
      <w:color w:val="001353" w:themeColor="text2" w:themeShade="BF"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27B8D"/>
    <w:rPr>
      <w:rFonts w:ascii="Arial" w:eastAsiaTheme="minorEastAsia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ac.gov.au/internet/msac/publishing.nsf/Content/1165.1-public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organisations/health-professionals/news/al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skMBS@health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A242-C239-4C58-BCCB-FCED2FB4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Factsheet-Claiming-Microbiology-Tests-COVID19</vt:lpstr>
    </vt:vector>
  </TitlesOfParts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Factsheet-Claiming-Microbiology-Tests-COVID19</dc:title>
  <dc:creator/>
  <cp:lastModifiedBy/>
  <cp:revision>1</cp:revision>
  <dcterms:created xsi:type="dcterms:W3CDTF">2021-07-19T23:13:00Z</dcterms:created>
  <dcterms:modified xsi:type="dcterms:W3CDTF">2021-07-23T02:06:00Z</dcterms:modified>
</cp:coreProperties>
</file>