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ACC41" w14:textId="0CCEA636" w:rsidR="00C72C2D" w:rsidRPr="00702D01" w:rsidRDefault="002A54A4" w:rsidP="00962435">
      <w:pPr>
        <w:pStyle w:val="Heading1"/>
      </w:pPr>
      <w:bookmarkStart w:id="0" w:name="_GoBack"/>
      <w:bookmarkEnd w:id="0"/>
      <w:r>
        <w:t>Changes to excision</w:t>
      </w:r>
      <w:r w:rsidR="000D052C">
        <w:t xml:space="preserve"> procedure</w:t>
      </w:r>
      <w:r w:rsidR="00933CFA" w:rsidRPr="00702D01">
        <w:t xml:space="preserve"> </w:t>
      </w:r>
      <w:r w:rsidR="00702D01" w:rsidRPr="00702D01">
        <w:t>MBS services - Reference G</w:t>
      </w:r>
      <w:r w:rsidR="003F2E62" w:rsidRPr="00702D01">
        <w:t>uide</w:t>
      </w:r>
    </w:p>
    <w:p w14:paraId="4E095C64" w14:textId="781E88E4" w:rsidR="00FA7AAF" w:rsidRPr="002E581F" w:rsidRDefault="00FA7AAF" w:rsidP="00FA7AAF">
      <w:pPr>
        <w:pStyle w:val="Heading2"/>
      </w:pPr>
      <w:r w:rsidRPr="004D1141">
        <w:rPr>
          <w:b/>
        </w:rPr>
        <w:t>Date of change:</w:t>
      </w:r>
      <w:r w:rsidRPr="00432212">
        <w:tab/>
      </w:r>
      <w:r w:rsidRPr="008402C5">
        <w:rPr>
          <w:b/>
        </w:rPr>
        <w:t xml:space="preserve">1 </w:t>
      </w:r>
      <w:r>
        <w:rPr>
          <w:b/>
        </w:rPr>
        <w:t>July</w:t>
      </w:r>
      <w:r w:rsidRPr="008402C5">
        <w:rPr>
          <w:b/>
        </w:rPr>
        <w:t xml:space="preserve"> 202</w:t>
      </w:r>
      <w:r>
        <w:rPr>
          <w:b/>
        </w:rPr>
        <w:t>1</w:t>
      </w:r>
    </w:p>
    <w:p w14:paraId="5FDF3F3D" w14:textId="00E2A757" w:rsidR="00A71A0F" w:rsidRPr="00A71A0F" w:rsidRDefault="00A71A0F" w:rsidP="00A71A0F">
      <w:pPr>
        <w:pStyle w:val="Heading2"/>
        <w:ind w:left="2160" w:hanging="2160"/>
        <w:rPr>
          <w:b/>
          <w:color w:val="FFFFFF" w:themeColor="background1"/>
          <w:u w:color="006341" w:themeColor="accent1"/>
          <w:shd w:val="clear" w:color="auto" w:fill="789D4A" w:themeFill="accent2"/>
        </w:rPr>
      </w:pPr>
      <w:bookmarkStart w:id="1" w:name="_Hlk10794542"/>
      <w:r>
        <w:rPr>
          <w:szCs w:val="28"/>
        </w:rPr>
        <w:t>Amended</w:t>
      </w:r>
      <w:r w:rsidRPr="00561D56">
        <w:rPr>
          <w:szCs w:val="28"/>
        </w:rPr>
        <w:t xml:space="preserve"> items:</w:t>
      </w:r>
      <w:r w:rsidRPr="00C160BC">
        <w:rPr>
          <w:szCs w:val="28"/>
        </w:rPr>
        <w:tab/>
      </w:r>
      <w:r>
        <w:rPr>
          <w:szCs w:val="28"/>
        </w:rPr>
        <w:tab/>
      </w:r>
      <w:r w:rsidR="002A54A4" w:rsidRPr="00562FF9">
        <w:rPr>
          <w:rStyle w:val="AmendedItemNumber"/>
        </w:rPr>
        <w:t>30676</w:t>
      </w:r>
      <w:r w:rsidR="00E55B8E">
        <w:rPr>
          <w:rStyle w:val="AmendedItemNumber"/>
        </w:rPr>
        <w:t>*</w:t>
      </w:r>
      <w:r w:rsidR="002A54A4">
        <w:rPr>
          <w:rStyle w:val="AmendedItemNumber"/>
        </w:rPr>
        <w:t xml:space="preserve"> </w:t>
      </w:r>
      <w:r w:rsidR="002A54A4" w:rsidRPr="00562FF9">
        <w:rPr>
          <w:rStyle w:val="AmendedItemNumber"/>
        </w:rPr>
        <w:t>30055</w:t>
      </w:r>
    </w:p>
    <w:bookmarkEnd w:id="1"/>
    <w:p w14:paraId="516DA7E4" w14:textId="0EBAFC8F" w:rsidR="00F625C9" w:rsidRDefault="00F625C9" w:rsidP="00237A74">
      <w:pPr>
        <w:spacing w:line="276" w:lineRule="auto"/>
        <w:rPr>
          <w:sz w:val="18"/>
        </w:rPr>
      </w:pPr>
      <w:r w:rsidRPr="00636AA5">
        <w:rPr>
          <w:sz w:val="18"/>
        </w:rPr>
        <w:t>*Amendment to</w:t>
      </w:r>
      <w:r w:rsidR="00814E9B">
        <w:rPr>
          <w:sz w:val="18"/>
        </w:rPr>
        <w:t xml:space="preserve"> </w:t>
      </w:r>
      <w:r w:rsidRPr="00636AA5">
        <w:rPr>
          <w:sz w:val="18"/>
        </w:rPr>
        <w:t>explanatory note or introduction of new explanatory note</w:t>
      </w:r>
      <w:r w:rsidR="00814E9B">
        <w:rPr>
          <w:sz w:val="18"/>
        </w:rPr>
        <w:t xml:space="preserve"> </w:t>
      </w:r>
    </w:p>
    <w:p w14:paraId="4E3497D9" w14:textId="77777777" w:rsidR="00F625C9" w:rsidRPr="00520161" w:rsidRDefault="00F625C9" w:rsidP="00F625C9">
      <w:pPr>
        <w:pStyle w:val="Heading2"/>
      </w:pPr>
      <w:r w:rsidRPr="00520161">
        <w:t>Revised structure</w:t>
      </w:r>
    </w:p>
    <w:p w14:paraId="35904F7D" w14:textId="56E5F227" w:rsidR="00FA7D2C" w:rsidRPr="00E401B3" w:rsidRDefault="00B2194E" w:rsidP="00FA7D2C">
      <w:pPr>
        <w:pStyle w:val="ListParagraph"/>
        <w:numPr>
          <w:ilvl w:val="0"/>
          <w:numId w:val="1"/>
        </w:numPr>
        <w:rPr>
          <w:b/>
        </w:rPr>
      </w:pPr>
      <w:bookmarkStart w:id="2" w:name="_Hlk535506978"/>
      <w:r>
        <w:rPr>
          <w:b/>
        </w:rPr>
        <w:t>6</w:t>
      </w:r>
      <w:r w:rsidR="00E90F31">
        <w:rPr>
          <w:b/>
        </w:rPr>
        <w:t xml:space="preserve"> July</w:t>
      </w:r>
      <w:r w:rsidR="00FA7D2C">
        <w:rPr>
          <w:b/>
        </w:rPr>
        <w:t xml:space="preserve"> 2021 update: this factsheet now includes the final item descriptors and fees (inclusive of 1 July 2021 indexation) for the amended items listed above.</w:t>
      </w:r>
      <w:r w:rsidR="001575E7">
        <w:rPr>
          <w:b/>
        </w:rPr>
        <w:t xml:space="preserve"> There were no changes to the item descriptors for these items during the </w:t>
      </w:r>
      <w:r w:rsidR="00246400">
        <w:rPr>
          <w:b/>
        </w:rPr>
        <w:t xml:space="preserve">drafting of the </w:t>
      </w:r>
      <w:r w:rsidR="00E401B3">
        <w:rPr>
          <w:b/>
        </w:rPr>
        <w:t>l</w:t>
      </w:r>
      <w:r w:rsidR="001575E7">
        <w:rPr>
          <w:b/>
        </w:rPr>
        <w:t>egislat</w:t>
      </w:r>
      <w:r w:rsidR="00246400">
        <w:rPr>
          <w:b/>
        </w:rPr>
        <w:t>ion</w:t>
      </w:r>
      <w:r w:rsidR="001575E7">
        <w:rPr>
          <w:b/>
        </w:rPr>
        <w:t>.</w:t>
      </w:r>
    </w:p>
    <w:p w14:paraId="11E0282A" w14:textId="399C204F" w:rsidR="00F625C9" w:rsidRDefault="00F625C9" w:rsidP="00F625C9">
      <w:pPr>
        <w:pStyle w:val="ListParagraph"/>
        <w:numPr>
          <w:ilvl w:val="0"/>
          <w:numId w:val="1"/>
        </w:numPr>
      </w:pPr>
      <w:r>
        <w:t xml:space="preserve">From 1 July 2021, Medicare Benefits Schedule (MBS) items for general surgery services are changing to reflect contemporary practice. These changes are a result of MBS Review Taskforce (Taskforce) recommendations and consultation with stakeholders. </w:t>
      </w:r>
    </w:p>
    <w:p w14:paraId="3BE46F8C" w14:textId="62DD3B37" w:rsidR="00847B94" w:rsidRDefault="008D2EF9" w:rsidP="00847B94">
      <w:pPr>
        <w:pStyle w:val="ListParagraph"/>
        <w:numPr>
          <w:ilvl w:val="0"/>
          <w:numId w:val="1"/>
        </w:numPr>
      </w:pPr>
      <w:r>
        <w:t xml:space="preserve">There will be changes to </w:t>
      </w:r>
      <w:r w:rsidRPr="003F2E62">
        <w:t>MBS services pertaining to</w:t>
      </w:r>
      <w:r w:rsidRPr="002B660D">
        <w:t xml:space="preserve"> </w:t>
      </w:r>
      <w:r>
        <w:t xml:space="preserve">general surgery categories: </w:t>
      </w:r>
      <w:r w:rsidR="00847B94" w:rsidRPr="005F586D">
        <w:t>Laparoscopy and Laparotomy; Small Bowel Resection; Abdominal Wall Hernias</w:t>
      </w:r>
      <w:r w:rsidR="00847B94">
        <w:t xml:space="preserve">; </w:t>
      </w:r>
      <w:r w:rsidR="00847B94" w:rsidRPr="005F586D">
        <w:t>Oesophageal; Stomach; Liver; Biliary; Pancreas; Spleen; Oncology; Lymph Nodes;</w:t>
      </w:r>
      <w:r>
        <w:t xml:space="preserve"> </w:t>
      </w:r>
      <w:r w:rsidR="00847B94" w:rsidRPr="005F586D">
        <w:t>Excisions</w:t>
      </w:r>
      <w:r w:rsidR="00903BAE">
        <w:t>; and Bariatric</w:t>
      </w:r>
      <w:r>
        <w:t>.</w:t>
      </w:r>
      <w:r w:rsidR="00847B94" w:rsidRPr="003F2E62">
        <w:t xml:space="preserve"> </w:t>
      </w:r>
    </w:p>
    <w:p w14:paraId="01FF4453" w14:textId="77777777" w:rsidR="008D2EF9" w:rsidRDefault="008D2EF9" w:rsidP="008D2EF9">
      <w:pPr>
        <w:pStyle w:val="ListParagraph"/>
        <w:numPr>
          <w:ilvl w:val="0"/>
          <w:numId w:val="1"/>
        </w:numPr>
      </w:pPr>
      <w:r w:rsidRPr="00CB2F8C">
        <w:t>These changes are relevant for surgeons</w:t>
      </w:r>
      <w:r>
        <w:t xml:space="preserve"> involved in the performance and</w:t>
      </w:r>
      <w:r w:rsidRPr="00CB2F8C">
        <w:t xml:space="preserve"> claiming of eligibl</w:t>
      </w:r>
      <w:r>
        <w:t xml:space="preserve">e general surgery </w:t>
      </w:r>
      <w:r w:rsidRPr="00CB2F8C">
        <w:t>services</w:t>
      </w:r>
      <w:r>
        <w:t>; consumers claiming these services; private health insurers; and private hospitals.</w:t>
      </w:r>
      <w:r w:rsidDel="00DC04E2">
        <w:t xml:space="preserve"> </w:t>
      </w:r>
    </w:p>
    <w:bookmarkEnd w:id="2"/>
    <w:p w14:paraId="2BAF7D8C" w14:textId="7BACBC5D" w:rsidR="003A2EE6" w:rsidRDefault="00F625C9" w:rsidP="003A2EE6">
      <w:pPr>
        <w:pStyle w:val="ListParagraph"/>
        <w:numPr>
          <w:ilvl w:val="0"/>
          <w:numId w:val="1"/>
        </w:numPr>
      </w:pPr>
      <w:r>
        <w:t>From 1 July 2021, billing practices will need to be adjusted to reflect these changes.</w:t>
      </w:r>
    </w:p>
    <w:p w14:paraId="67615E51" w14:textId="77777777" w:rsidR="00F625C9" w:rsidRPr="00432212" w:rsidRDefault="00F625C9" w:rsidP="00F625C9">
      <w:pPr>
        <w:pStyle w:val="Heading2"/>
      </w:pPr>
      <w:r w:rsidRPr="00432212">
        <w:t xml:space="preserve">Patient </w:t>
      </w:r>
      <w:r>
        <w:t>impacts</w:t>
      </w:r>
      <w:r w:rsidRPr="00432212">
        <w:t xml:space="preserve"> </w:t>
      </w:r>
    </w:p>
    <w:p w14:paraId="04D08AE2" w14:textId="746A4C33" w:rsidR="00F625C9" w:rsidRPr="00E163A3" w:rsidRDefault="00E163A3" w:rsidP="00E163A3">
      <w:bookmarkStart w:id="3" w:name="_Hlk271137"/>
      <w:r w:rsidRPr="00DA097A">
        <w:t>Patients wil</w:t>
      </w:r>
      <w:r>
        <w:t>l receive Medicare rebates for general surgery</w:t>
      </w:r>
      <w:r w:rsidRPr="00DA097A">
        <w:t xml:space="preserve"> services that are clinically appropriate and reflect modern clinical practice. </w:t>
      </w:r>
      <w:r w:rsidRPr="004A6607">
        <w:t>Additionally, patients should no longer receive different Medicare rebates for the same operations as there should be less variation in the items claimed by different providers. In some cases, the changes will help doctors refer patients for the most suitable test/procedure for them.</w:t>
      </w:r>
    </w:p>
    <w:p w14:paraId="5D040629" w14:textId="77777777" w:rsidR="00F625C9" w:rsidRPr="00114BC8" w:rsidRDefault="00F625C9" w:rsidP="00F625C9">
      <w:pPr>
        <w:pStyle w:val="Heading2"/>
      </w:pPr>
      <w:r w:rsidRPr="00114BC8">
        <w:t>Restrictions or requirements</w:t>
      </w:r>
    </w:p>
    <w:bookmarkEnd w:id="3"/>
    <w:p w14:paraId="77F80ED2" w14:textId="3AF108B9" w:rsidR="00E163A3" w:rsidRPr="004A6607" w:rsidRDefault="00F625C9" w:rsidP="00F625C9">
      <w:pPr>
        <w:spacing w:line="276" w:lineRule="auto"/>
      </w:pPr>
      <w:r w:rsidRPr="004A6607">
        <w:t>Providers will need to familiarise themselves</w:t>
      </w:r>
      <w:r w:rsidR="00E163A3" w:rsidRPr="004A6607">
        <w:t xml:space="preserve"> with the changes to the general surgery</w:t>
      </w:r>
      <w:r w:rsidRPr="004A6607">
        <w:t xml:space="preserve"> MBS items, and any associated rules and/or explanatory notes. Providers have a responsibility to ensure that any services they bill to Medicare fully meet the eligibility requirements outlined in the legislation.</w:t>
      </w:r>
    </w:p>
    <w:p w14:paraId="4BE87653" w14:textId="77777777" w:rsidR="00E163A3" w:rsidRDefault="00E163A3">
      <w:pPr>
        <w:spacing w:line="259" w:lineRule="auto"/>
        <w:rPr>
          <w:rFonts w:ascii="Helvetica" w:hAnsi="Helvetica"/>
          <w:color w:val="222222"/>
        </w:rPr>
      </w:pPr>
      <w:r>
        <w:rPr>
          <w:rFonts w:ascii="Helvetica" w:hAnsi="Helvetica"/>
          <w:color w:val="222222"/>
        </w:rPr>
        <w:br w:type="page"/>
      </w:r>
    </w:p>
    <w:p w14:paraId="4E05433B" w14:textId="77777777" w:rsidR="00F625C9" w:rsidRPr="00E163A3" w:rsidRDefault="00F625C9" w:rsidP="00F625C9">
      <w:pPr>
        <w:spacing w:line="276" w:lineRule="auto"/>
        <w:rPr>
          <w:rFonts w:ascii="Helvetica" w:hAnsi="Helvetica"/>
          <w:color w:val="222222"/>
        </w:rPr>
      </w:pPr>
    </w:p>
    <w:p w14:paraId="2E191431" w14:textId="3179B31B" w:rsidR="005D68EF" w:rsidRPr="005D68EF" w:rsidRDefault="002A54A4" w:rsidP="002A54A4">
      <w:pPr>
        <w:pStyle w:val="Heading1"/>
        <w:sectPr w:rsidR="005D68EF" w:rsidRPr="005D68EF" w:rsidSect="004C1290">
          <w:headerReference w:type="default" r:id="rId7"/>
          <w:footerReference w:type="default" r:id="rId8"/>
          <w:type w:val="continuous"/>
          <w:pgSz w:w="11906" w:h="16838"/>
          <w:pgMar w:top="2694" w:right="720" w:bottom="720" w:left="720" w:header="708" w:footer="708" w:gutter="0"/>
          <w:cols w:space="567"/>
          <w:docGrid w:linePitch="360"/>
        </w:sectPr>
      </w:pPr>
      <w:r>
        <w:t>Excision</w:t>
      </w:r>
      <w:r w:rsidR="000D052C">
        <w:t xml:space="preserve"> procedure</w:t>
      </w:r>
      <w:r w:rsidR="00E163A3">
        <w:t xml:space="preserve"> MBS services</w:t>
      </w:r>
      <w:r w:rsidR="00237A74" w:rsidRPr="00962435">
        <w:t xml:space="preserve"> </w:t>
      </w:r>
      <w:r w:rsidR="001669DC">
        <w:t>changes</w:t>
      </w:r>
    </w:p>
    <w:p w14:paraId="55709D21" w14:textId="3A97F418" w:rsidR="002E24C6" w:rsidRDefault="002E24C6" w:rsidP="00F16B7A"/>
    <w:p w14:paraId="369D5623" w14:textId="623C0CBE" w:rsidR="006E4F3B" w:rsidRPr="00EE1C08" w:rsidRDefault="006E4F3B" w:rsidP="006E4F3B">
      <w:pPr>
        <w:pStyle w:val="Heading2"/>
      </w:pPr>
      <w:r>
        <w:rPr>
          <w:rStyle w:val="AmendedItemNumber"/>
          <w:noProof w:val="0"/>
          <w:szCs w:val="28"/>
        </w:rPr>
        <w:t xml:space="preserve">Amended item </w:t>
      </w:r>
      <w:r w:rsidR="00E55B8E">
        <w:rPr>
          <w:rStyle w:val="AmendedItemNumber"/>
          <w:noProof w:val="0"/>
          <w:szCs w:val="28"/>
        </w:rPr>
        <w:t>30676*</w:t>
      </w:r>
      <w:r w:rsidR="00291D06">
        <w:rPr>
          <w:rStyle w:val="AmendedItemNumber"/>
          <w:noProof w:val="0"/>
          <w:szCs w:val="28"/>
        </w:rPr>
        <w:t xml:space="preserve"> </w:t>
      </w:r>
      <w:r w:rsidR="00D44A87">
        <w:t>Excision of p</w:t>
      </w:r>
      <w:r w:rsidR="00D44A87" w:rsidRPr="00D44A87">
        <w:t>ilonidal sinus or cyst, or sacral sinus or cyst</w:t>
      </w:r>
    </w:p>
    <w:p w14:paraId="4CFE4865" w14:textId="573A58F7" w:rsidR="006E4F3B" w:rsidRPr="003E4D72" w:rsidRDefault="006E4F3B" w:rsidP="003E4D72">
      <w:pPr>
        <w:spacing w:line="276" w:lineRule="auto"/>
        <w:rPr>
          <w:rFonts w:asciiTheme="minorHAnsi" w:hAnsiTheme="minorHAnsi" w:cstheme="minorHAnsi"/>
          <w:szCs w:val="20"/>
        </w:rPr>
      </w:pPr>
      <w:r w:rsidRPr="00EE1C08">
        <w:rPr>
          <w:rStyle w:val="Descriptorheader"/>
        </w:rPr>
        <w:t>Overview:</w:t>
      </w:r>
      <w:r>
        <w:t xml:space="preserve"> </w:t>
      </w:r>
      <w:r w:rsidR="00E55B8E">
        <w:rPr>
          <w:rFonts w:asciiTheme="minorHAnsi" w:hAnsiTheme="minorHAnsi" w:cstheme="minorHAnsi"/>
          <w:szCs w:val="20"/>
        </w:rPr>
        <w:t>Reference to</w:t>
      </w:r>
      <w:r w:rsidR="003E4D72" w:rsidRPr="00D67C66">
        <w:rPr>
          <w:rFonts w:asciiTheme="minorHAnsi" w:hAnsiTheme="minorHAnsi" w:cstheme="minorHAnsi"/>
          <w:szCs w:val="20"/>
        </w:rPr>
        <w:t xml:space="preserve"> ‘definitive</w:t>
      </w:r>
      <w:r w:rsidR="003E4D72">
        <w:rPr>
          <w:rFonts w:asciiTheme="minorHAnsi" w:hAnsiTheme="minorHAnsi" w:cstheme="minorHAnsi"/>
          <w:szCs w:val="20"/>
        </w:rPr>
        <w:t>’ excision</w:t>
      </w:r>
      <w:r w:rsidR="003E4D72" w:rsidRPr="00D67C66">
        <w:rPr>
          <w:rFonts w:asciiTheme="minorHAnsi" w:hAnsiTheme="minorHAnsi" w:cstheme="minorHAnsi"/>
          <w:szCs w:val="20"/>
        </w:rPr>
        <w:t xml:space="preserve"> which better describes the procedure.</w:t>
      </w:r>
    </w:p>
    <w:p w14:paraId="02D5A355" w14:textId="74DCC4DA" w:rsidR="006E4F3B" w:rsidRDefault="006E4F3B" w:rsidP="00E82A66">
      <w:pPr>
        <w:pStyle w:val="Tabletext"/>
        <w:rPr>
          <w:rFonts w:asciiTheme="minorHAnsi" w:hAnsiTheme="minorHAnsi" w:cstheme="minorHAnsi"/>
          <w:color w:val="000000"/>
        </w:rPr>
      </w:pPr>
      <w:r w:rsidRPr="00EE1C08">
        <w:rPr>
          <w:rStyle w:val="Descriptorheader"/>
        </w:rPr>
        <w:t>Item Descriptor:</w:t>
      </w:r>
      <w:r w:rsidRPr="00EE1C08">
        <w:t xml:space="preserve"> </w:t>
      </w:r>
      <w:r w:rsidR="00E82A66" w:rsidRPr="00E401B3">
        <w:rPr>
          <w:rFonts w:asciiTheme="minorHAnsi" w:hAnsiTheme="minorHAnsi" w:cstheme="minorHAnsi"/>
          <w:color w:val="000000"/>
        </w:rPr>
        <w:t>Pilonidal sinus or cyst, or sacral sinus or cyst, definitive excision of (</w:t>
      </w:r>
      <w:proofErr w:type="spellStart"/>
      <w:r w:rsidR="00E82A66" w:rsidRPr="00E401B3">
        <w:rPr>
          <w:rFonts w:asciiTheme="minorHAnsi" w:hAnsiTheme="minorHAnsi" w:cstheme="minorHAnsi"/>
          <w:color w:val="000000"/>
        </w:rPr>
        <w:t>Anaes</w:t>
      </w:r>
      <w:proofErr w:type="spellEnd"/>
      <w:r w:rsidR="00E82A66" w:rsidRPr="00E401B3">
        <w:rPr>
          <w:rFonts w:asciiTheme="minorHAnsi" w:hAnsiTheme="minorHAnsi" w:cstheme="minorHAnsi"/>
          <w:color w:val="000000"/>
        </w:rPr>
        <w:t>.)</w:t>
      </w:r>
    </w:p>
    <w:p w14:paraId="5478D043" w14:textId="77777777" w:rsidR="00E401B3" w:rsidRPr="00EE1C08" w:rsidRDefault="00E401B3" w:rsidP="00E82A66">
      <w:pPr>
        <w:pStyle w:val="Tabletext"/>
        <w:rPr>
          <w:rFonts w:ascii="Arial" w:eastAsiaTheme="minorEastAsia" w:hAnsi="Arial" w:cstheme="minorBidi"/>
          <w:szCs w:val="21"/>
          <w:lang w:eastAsia="en-US"/>
        </w:rPr>
      </w:pPr>
    </w:p>
    <w:p w14:paraId="58E7A27C" w14:textId="7135A5F7" w:rsidR="006E4F3B" w:rsidRPr="00EE1C08" w:rsidRDefault="006E4F3B" w:rsidP="006E4F3B">
      <w:r w:rsidRPr="00EE1C08">
        <w:rPr>
          <w:rStyle w:val="Descriptorheader"/>
        </w:rPr>
        <w:t>MBS fee:</w:t>
      </w:r>
      <w:r w:rsidRPr="00EE1C08">
        <w:rPr>
          <w:noProof/>
        </w:rPr>
        <w:t xml:space="preserve"> </w:t>
      </w:r>
      <w:r w:rsidR="00E82A66" w:rsidRPr="00E401B3">
        <w:rPr>
          <w:rFonts w:asciiTheme="minorHAnsi" w:eastAsia="Times New Roman" w:hAnsiTheme="minorHAnsi" w:cstheme="minorHAnsi"/>
          <w:color w:val="000000"/>
          <w:szCs w:val="20"/>
          <w:lang w:eastAsia="en-AU"/>
        </w:rPr>
        <w:t>$394.40</w:t>
      </w:r>
    </w:p>
    <w:p w14:paraId="49514824" w14:textId="260018AD" w:rsidR="006E4F3B" w:rsidRDefault="001669DC" w:rsidP="006E4F3B">
      <w:r>
        <w:rPr>
          <w:rStyle w:val="Descriptorheader"/>
        </w:rPr>
        <w:t>PHI Classification</w:t>
      </w:r>
      <w:r w:rsidR="006E4F3B" w:rsidRPr="00EE1C08">
        <w:rPr>
          <w:rStyle w:val="Descriptorheader"/>
        </w:rPr>
        <w:t>:</w:t>
      </w:r>
      <w:r w:rsidR="006E4F3B">
        <w:rPr>
          <w:rStyle w:val="Descriptorheader"/>
        </w:rPr>
        <w:t xml:space="preserve"> </w:t>
      </w:r>
      <w:r w:rsidR="006E4F3B">
        <w:t xml:space="preserve">A </w:t>
      </w:r>
      <w:proofErr w:type="gramStart"/>
      <w:r w:rsidR="006E4F3B">
        <w:t>–  Surgical</w:t>
      </w:r>
      <w:proofErr w:type="gramEnd"/>
      <w:r w:rsidR="006E4F3B">
        <w:t xml:space="preserve"> patient </w:t>
      </w:r>
      <w:r>
        <w:rPr>
          <w:rStyle w:val="Descriptorheader"/>
        </w:rPr>
        <w:t>Clinical Category</w:t>
      </w:r>
      <w:r w:rsidR="006E4F3B" w:rsidRPr="00EE1C08">
        <w:rPr>
          <w:rStyle w:val="Descriptorheader"/>
        </w:rPr>
        <w:t>:</w:t>
      </w:r>
      <w:r w:rsidR="006E4F3B" w:rsidRPr="00EE1C08">
        <w:rPr>
          <w:b/>
          <w:noProof/>
        </w:rPr>
        <w:t xml:space="preserve"> </w:t>
      </w:r>
      <w:r w:rsidR="002A54A4">
        <w:t>Skin</w:t>
      </w:r>
    </w:p>
    <w:p w14:paraId="3CEC0160" w14:textId="77777777" w:rsidR="002A54A4" w:rsidRDefault="002A54A4" w:rsidP="006E4F3B"/>
    <w:p w14:paraId="176A5086" w14:textId="73F21EDB" w:rsidR="002A54A4" w:rsidRPr="00EE1C08" w:rsidRDefault="002A54A4" w:rsidP="002A54A4">
      <w:pPr>
        <w:pStyle w:val="Heading2"/>
      </w:pPr>
      <w:r>
        <w:rPr>
          <w:rStyle w:val="AmendedItemNumber"/>
          <w:noProof w:val="0"/>
          <w:szCs w:val="28"/>
        </w:rPr>
        <w:t xml:space="preserve">Amended item </w:t>
      </w:r>
      <w:r w:rsidRPr="00562FF9">
        <w:rPr>
          <w:rStyle w:val="AmendedItemNumber"/>
        </w:rPr>
        <w:t>30055</w:t>
      </w:r>
      <w:r w:rsidR="00291D06">
        <w:rPr>
          <w:rStyle w:val="AmendedItemNumber"/>
        </w:rPr>
        <w:t xml:space="preserve"> </w:t>
      </w:r>
      <w:r w:rsidR="00291D06" w:rsidRPr="00291D06">
        <w:t>Dressing of wounds</w:t>
      </w:r>
      <w:r w:rsidR="00291D06" w:rsidRPr="00291D06">
        <w:rPr>
          <w:b/>
        </w:rPr>
        <w:t xml:space="preserve"> </w:t>
      </w:r>
      <w:r w:rsidR="00291D06" w:rsidRPr="002A54A4">
        <w:t>under general, regional or intravenous sedation</w:t>
      </w:r>
    </w:p>
    <w:p w14:paraId="649FF4B4" w14:textId="5C558F5F" w:rsidR="002A54A4" w:rsidRDefault="002A54A4" w:rsidP="00935808">
      <w:pPr>
        <w:spacing w:before="120" w:after="0" w:line="276" w:lineRule="auto"/>
        <w:contextualSpacing/>
        <w:rPr>
          <w:rFonts w:asciiTheme="minorHAnsi" w:hAnsiTheme="minorHAnsi" w:cstheme="minorHAnsi"/>
          <w:szCs w:val="22"/>
        </w:rPr>
      </w:pPr>
      <w:r w:rsidRPr="00EE1C08">
        <w:rPr>
          <w:rStyle w:val="Descriptorheader"/>
        </w:rPr>
        <w:t>Overview:</w:t>
      </w:r>
      <w:r>
        <w:t xml:space="preserve"> </w:t>
      </w:r>
      <w:r w:rsidR="00935808">
        <w:rPr>
          <w:rFonts w:asciiTheme="minorHAnsi" w:hAnsiTheme="minorHAnsi" w:cstheme="minorHAnsi"/>
          <w:szCs w:val="22"/>
        </w:rPr>
        <w:t>Providing</w:t>
      </w:r>
      <w:r w:rsidR="00935808" w:rsidRPr="00935808">
        <w:rPr>
          <w:rFonts w:asciiTheme="minorHAnsi" w:hAnsiTheme="minorHAnsi" w:cstheme="minorHAnsi"/>
          <w:szCs w:val="22"/>
        </w:rPr>
        <w:t xml:space="preserve"> </w:t>
      </w:r>
      <w:r w:rsidR="00935808">
        <w:rPr>
          <w:rFonts w:asciiTheme="minorHAnsi" w:hAnsiTheme="minorHAnsi" w:cstheme="minorHAnsi"/>
          <w:szCs w:val="22"/>
        </w:rPr>
        <w:t>flexibility</w:t>
      </w:r>
      <w:r w:rsidR="00935808" w:rsidRPr="00935808">
        <w:rPr>
          <w:rFonts w:asciiTheme="minorHAnsi" w:hAnsiTheme="minorHAnsi" w:cstheme="minorHAnsi"/>
          <w:szCs w:val="22"/>
        </w:rPr>
        <w:t xml:space="preserve"> to use the most appropriate sedation for the patient.</w:t>
      </w:r>
    </w:p>
    <w:p w14:paraId="596A284B" w14:textId="77777777" w:rsidR="00935808" w:rsidRPr="00935808" w:rsidRDefault="00935808" w:rsidP="00935808">
      <w:pPr>
        <w:spacing w:before="120" w:after="0" w:line="276" w:lineRule="auto"/>
        <w:contextualSpacing/>
        <w:rPr>
          <w:rFonts w:asciiTheme="minorHAnsi" w:hAnsiTheme="minorHAnsi" w:cstheme="minorHAnsi"/>
          <w:szCs w:val="22"/>
        </w:rPr>
      </w:pPr>
    </w:p>
    <w:p w14:paraId="48DA941A" w14:textId="77777777" w:rsidR="00E82A66" w:rsidRPr="00E401B3" w:rsidRDefault="002A54A4" w:rsidP="00E82A66">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rsidRPr="00EE1C08">
        <w:t xml:space="preserve"> </w:t>
      </w:r>
      <w:r w:rsidR="00E82A66" w:rsidRPr="00E401B3">
        <w:rPr>
          <w:rFonts w:asciiTheme="minorHAnsi" w:eastAsia="Times New Roman" w:hAnsiTheme="minorHAnsi" w:cstheme="minorHAnsi"/>
          <w:color w:val="000000"/>
          <w:szCs w:val="20"/>
          <w:lang w:eastAsia="en-AU"/>
        </w:rPr>
        <w:t>Wounds, dressing of, under general, regional or intravenous sedation, with or without removal of sutures, other than a service associated with a service to which another item in this Group applies (</w:t>
      </w:r>
      <w:proofErr w:type="spellStart"/>
      <w:r w:rsidR="00E82A66" w:rsidRPr="00E401B3">
        <w:rPr>
          <w:rFonts w:asciiTheme="minorHAnsi" w:eastAsia="Times New Roman" w:hAnsiTheme="minorHAnsi" w:cstheme="minorHAnsi"/>
          <w:color w:val="000000"/>
          <w:szCs w:val="20"/>
          <w:lang w:eastAsia="en-AU"/>
        </w:rPr>
        <w:t>Anaes</w:t>
      </w:r>
      <w:proofErr w:type="spellEnd"/>
      <w:r w:rsidR="00E82A66" w:rsidRPr="00E401B3">
        <w:rPr>
          <w:rFonts w:asciiTheme="minorHAnsi" w:eastAsia="Times New Roman" w:hAnsiTheme="minorHAnsi" w:cstheme="minorHAnsi"/>
          <w:color w:val="000000"/>
          <w:szCs w:val="20"/>
          <w:lang w:eastAsia="en-AU"/>
        </w:rPr>
        <w:t>.)</w:t>
      </w:r>
    </w:p>
    <w:p w14:paraId="068E64A0" w14:textId="77777777" w:rsidR="002A54A4" w:rsidRPr="00EE1C08" w:rsidRDefault="002A54A4" w:rsidP="002A54A4">
      <w:pPr>
        <w:pStyle w:val="Tabletext"/>
        <w:rPr>
          <w:rFonts w:ascii="Arial" w:eastAsiaTheme="minorEastAsia" w:hAnsi="Arial" w:cstheme="minorBidi"/>
          <w:szCs w:val="21"/>
          <w:lang w:eastAsia="en-US"/>
        </w:rPr>
      </w:pPr>
    </w:p>
    <w:p w14:paraId="1FB711A3" w14:textId="4443BE3A" w:rsidR="002A54A4" w:rsidRPr="00EE1C08" w:rsidRDefault="002A54A4" w:rsidP="002A54A4">
      <w:r w:rsidRPr="00EE1C08">
        <w:rPr>
          <w:rStyle w:val="Descriptorheader"/>
        </w:rPr>
        <w:t>MBS fee:</w:t>
      </w:r>
      <w:r w:rsidRPr="00EE1C08">
        <w:rPr>
          <w:noProof/>
        </w:rPr>
        <w:t xml:space="preserve"> </w:t>
      </w:r>
      <w:r w:rsidR="00E82A66">
        <w:rPr>
          <w:noProof/>
        </w:rPr>
        <w:t>$</w:t>
      </w:r>
      <w:r w:rsidR="00E82A66">
        <w:t xml:space="preserve">76.95 </w:t>
      </w:r>
    </w:p>
    <w:p w14:paraId="4D2C66F1" w14:textId="661D3A06" w:rsidR="002A54A4" w:rsidRDefault="001669DC" w:rsidP="002A54A4">
      <w:r>
        <w:rPr>
          <w:rStyle w:val="Descriptorheader"/>
        </w:rPr>
        <w:t>PHI Classification</w:t>
      </w:r>
      <w:r w:rsidR="002A54A4" w:rsidRPr="00EE1C08">
        <w:rPr>
          <w:rStyle w:val="Descriptorheader"/>
        </w:rPr>
        <w:t>:</w:t>
      </w:r>
      <w:r w:rsidR="002A54A4">
        <w:rPr>
          <w:rStyle w:val="Descriptorheader"/>
        </w:rPr>
        <w:t xml:space="preserve"> </w:t>
      </w:r>
      <w:r w:rsidR="002A54A4" w:rsidRPr="002A54A4">
        <w:rPr>
          <w:bCs/>
          <w:iCs/>
        </w:rPr>
        <w:t>Type B - Non-band specific Type B day procedures</w:t>
      </w:r>
      <w:r w:rsidR="002A54A4">
        <w:t xml:space="preserve"> </w:t>
      </w:r>
      <w:r>
        <w:br/>
      </w:r>
      <w:r>
        <w:rPr>
          <w:rStyle w:val="Descriptorheader"/>
        </w:rPr>
        <w:t>Clinical Category</w:t>
      </w:r>
      <w:r w:rsidR="002A54A4" w:rsidRPr="00EE1C08">
        <w:rPr>
          <w:rStyle w:val="Descriptorheader"/>
        </w:rPr>
        <w:t>:</w:t>
      </w:r>
      <w:r w:rsidR="002A54A4" w:rsidRPr="00EE1C08">
        <w:rPr>
          <w:b/>
          <w:noProof/>
        </w:rPr>
        <w:t xml:space="preserve"> </w:t>
      </w:r>
      <w:r w:rsidR="002A54A4">
        <w:t>Skin</w:t>
      </w:r>
    </w:p>
    <w:p w14:paraId="16B0DAD6" w14:textId="28F32DA9" w:rsidR="006E4F3B" w:rsidRDefault="006E4F3B" w:rsidP="009016E5">
      <w:pPr>
        <w:pStyle w:val="Tabletext"/>
        <w:rPr>
          <w:strike/>
          <w:color w:val="FF0000"/>
        </w:rPr>
      </w:pPr>
    </w:p>
    <w:p w14:paraId="6B3215B7" w14:textId="50FC495C" w:rsidR="00E55B8E" w:rsidRDefault="00E55B8E" w:rsidP="00E55B8E">
      <w:pPr>
        <w:rPr>
          <w:rStyle w:val="NEWItemNumber"/>
          <w:noProof/>
          <w:sz w:val="28"/>
        </w:rPr>
      </w:pPr>
      <w:r w:rsidRPr="00C85BCE">
        <w:rPr>
          <w:rStyle w:val="NEWItemNumber"/>
          <w:noProof/>
          <w:sz w:val="28"/>
        </w:rPr>
        <w:t>Explanatory Note</w:t>
      </w:r>
      <w:r>
        <w:rPr>
          <w:rStyle w:val="NEWItemNumber"/>
          <w:noProof/>
          <w:sz w:val="28"/>
        </w:rPr>
        <w:t xml:space="preserve">TN.8.# </w:t>
      </w:r>
      <w:r>
        <w:rPr>
          <w:noProof/>
          <w:color w:val="001A70" w:themeColor="text2"/>
          <w:sz w:val="28"/>
        </w:rPr>
        <w:t xml:space="preserve"> </w:t>
      </w:r>
      <w:r w:rsidRPr="00E55B8E">
        <w:rPr>
          <w:noProof/>
          <w:color w:val="001A70" w:themeColor="text2"/>
          <w:sz w:val="28"/>
        </w:rPr>
        <w:t xml:space="preserve">Excision of pilonidal sinus </w:t>
      </w:r>
      <w:r>
        <w:rPr>
          <w:noProof/>
          <w:color w:val="001A70" w:themeColor="text2"/>
          <w:sz w:val="28"/>
        </w:rPr>
        <w:t>- (</w:t>
      </w:r>
      <w:r w:rsidRPr="006560B6">
        <w:rPr>
          <w:noProof/>
          <w:color w:val="001A70" w:themeColor="text2"/>
          <w:sz w:val="28"/>
        </w:rPr>
        <w:t xml:space="preserve">item </w:t>
      </w:r>
      <w:r>
        <w:rPr>
          <w:noProof/>
          <w:color w:val="001A70" w:themeColor="text2"/>
          <w:sz w:val="28"/>
        </w:rPr>
        <w:t>30676)</w:t>
      </w:r>
    </w:p>
    <w:p w14:paraId="7B77F7A7" w14:textId="278405ED" w:rsidR="00E55B8E" w:rsidRDefault="00E55B8E" w:rsidP="00E55B8E">
      <w:pPr>
        <w:rPr>
          <w:rFonts w:asciiTheme="minorHAnsi" w:hAnsiTheme="minorHAnsi"/>
          <w:b/>
          <w:bCs/>
          <w:iCs/>
          <w:noProof/>
          <w:spacing w:val="5"/>
          <w:sz w:val="22"/>
        </w:rPr>
      </w:pPr>
      <w:r w:rsidRPr="007E13D5">
        <w:rPr>
          <w:rFonts w:asciiTheme="minorHAnsi" w:hAnsiTheme="minorHAnsi"/>
          <w:b/>
          <w:bCs/>
          <w:iCs/>
          <w:noProof/>
          <w:spacing w:val="5"/>
          <w:sz w:val="22"/>
        </w:rPr>
        <w:t>Overview:</w:t>
      </w:r>
      <w:r>
        <w:rPr>
          <w:rFonts w:asciiTheme="minorHAnsi" w:hAnsiTheme="minorHAnsi"/>
          <w:b/>
          <w:bCs/>
          <w:iCs/>
          <w:noProof/>
          <w:spacing w:val="5"/>
          <w:sz w:val="22"/>
        </w:rPr>
        <w:t xml:space="preserve"> </w:t>
      </w:r>
      <w:r w:rsidRPr="007E13D5">
        <w:t xml:space="preserve">Introducing a new explanatory note </w:t>
      </w:r>
      <w:r w:rsidRPr="00D2790B">
        <w:t xml:space="preserve">to </w:t>
      </w:r>
      <w:r w:rsidR="002243E5">
        <w:t xml:space="preserve">state that where a flap is required in </w:t>
      </w:r>
      <w:proofErr w:type="spellStart"/>
      <w:r w:rsidR="002243E5">
        <w:t>conjuction</w:t>
      </w:r>
      <w:proofErr w:type="spellEnd"/>
      <w:r w:rsidR="002243E5">
        <w:t xml:space="preserve"> with item 30676, item 45203 can be claimed for this purpose.</w:t>
      </w:r>
    </w:p>
    <w:p w14:paraId="142B6FFC" w14:textId="7EDB8FAA" w:rsidR="00E55B8E" w:rsidRPr="002243E5" w:rsidRDefault="00E55B8E" w:rsidP="002243E5">
      <w:r>
        <w:rPr>
          <w:rFonts w:asciiTheme="minorHAnsi" w:hAnsiTheme="minorHAnsi"/>
          <w:b/>
          <w:bCs/>
          <w:iCs/>
          <w:noProof/>
          <w:spacing w:val="5"/>
          <w:sz w:val="22"/>
        </w:rPr>
        <w:t xml:space="preserve">Explanatory note text: </w:t>
      </w:r>
      <w:r>
        <w:rPr>
          <w:rFonts w:asciiTheme="minorHAnsi" w:hAnsiTheme="minorHAnsi"/>
          <w:b/>
          <w:bCs/>
          <w:iCs/>
          <w:noProof/>
          <w:spacing w:val="5"/>
          <w:sz w:val="22"/>
        </w:rPr>
        <w:br/>
      </w:r>
      <w:r>
        <w:t xml:space="preserve">Where a </w:t>
      </w:r>
      <w:proofErr w:type="spellStart"/>
      <w:r>
        <w:t>fasciocutaneous</w:t>
      </w:r>
      <w:proofErr w:type="spellEnd"/>
      <w:r>
        <w:t xml:space="preserve"> flap is required to close the pilonidal sinus excision defect item 45203 (single stage local flap to repair defect) can be co-claimed with item 30676</w:t>
      </w:r>
      <w:r w:rsidR="00083779">
        <w:t>.</w:t>
      </w:r>
    </w:p>
    <w:p w14:paraId="511FFBC3" w14:textId="32A13E20" w:rsidR="00903BAE" w:rsidRDefault="00903BAE">
      <w:pPr>
        <w:spacing w:line="259" w:lineRule="auto"/>
        <w:rPr>
          <w:rFonts w:ascii="Times New Roman" w:eastAsia="Times New Roman" w:hAnsi="Times New Roman" w:cs="Times New Roman"/>
          <w:strike/>
          <w:color w:val="FF0000"/>
          <w:szCs w:val="20"/>
          <w:lang w:eastAsia="en-AU"/>
        </w:rPr>
      </w:pPr>
      <w:r>
        <w:rPr>
          <w:strike/>
          <w:color w:val="FF0000"/>
        </w:rPr>
        <w:br w:type="page"/>
      </w:r>
    </w:p>
    <w:p w14:paraId="6ED92F22" w14:textId="77777777" w:rsidR="00B13380" w:rsidRPr="00B13380" w:rsidRDefault="00B13380" w:rsidP="00B13380">
      <w:pPr>
        <w:pStyle w:val="Tabletext"/>
        <w:rPr>
          <w:strike/>
          <w:color w:val="FF0000"/>
        </w:rPr>
      </w:pPr>
    </w:p>
    <w:p w14:paraId="4F837B41" w14:textId="77777777" w:rsidR="007D70B2" w:rsidRDefault="007D70B2" w:rsidP="007D70B2">
      <w:pPr>
        <w:pStyle w:val="Heading2"/>
      </w:pPr>
      <w:r>
        <w:t>Where can I find more information?</w:t>
      </w:r>
    </w:p>
    <w:p w14:paraId="0821486F" w14:textId="6E9D91DF" w:rsidR="001669DC" w:rsidRDefault="001669DC" w:rsidP="001669DC">
      <w:pPr>
        <w:rPr>
          <w:rFonts w:asciiTheme="minorHAnsi" w:eastAsiaTheme="minorHAnsi" w:hAnsiTheme="minorHAnsi"/>
          <w:szCs w:val="22"/>
        </w:rPr>
      </w:pPr>
      <w:r>
        <w:t xml:space="preserve">For questions relating to implementation, or to the interpretation of the changes to general surgery MBS items prior to 1 July 2021, please email </w:t>
      </w:r>
      <w:hyperlink r:id="rId9" w:history="1">
        <w:r>
          <w:rPr>
            <w:rStyle w:val="Hyperlink"/>
          </w:rPr>
          <w:t>1july2021MBSchanges.generalsurgery@health.gov.au</w:t>
        </w:r>
      </w:hyperlink>
      <w:r>
        <w:rPr>
          <w:u w:val="single"/>
        </w:rPr>
        <w:t>.</w:t>
      </w:r>
      <w:r>
        <w:t xml:space="preserve"> Questions regarding the proposed </w:t>
      </w:r>
      <w:proofErr w:type="spellStart"/>
      <w:r>
        <w:t>Proposed</w:t>
      </w:r>
      <w:proofErr w:type="spellEnd"/>
      <w:r>
        <w:t xml:space="preserve"> PHI Classifications should be directed to </w:t>
      </w:r>
      <w:hyperlink r:id="rId10" w:history="1">
        <w:r>
          <w:rPr>
            <w:rStyle w:val="Hyperlink"/>
            <w:szCs w:val="20"/>
          </w:rPr>
          <w:t>PHI@health.gov.au</w:t>
        </w:r>
      </w:hyperlink>
      <w:r>
        <w:rPr>
          <w:rStyle w:val="Hyperlink"/>
          <w:b/>
          <w:szCs w:val="20"/>
        </w:rPr>
        <w:t>.</w:t>
      </w:r>
    </w:p>
    <w:p w14:paraId="7FE483CA" w14:textId="77777777" w:rsidR="001669DC" w:rsidRDefault="001669DC" w:rsidP="001669DC">
      <w:pPr>
        <w:rPr>
          <w:u w:val="single"/>
        </w:rPr>
      </w:pPr>
      <w:r>
        <w:t xml:space="preserve">If you have a query relating exclusively to interpretation of the Schedule after the changes to the general surgery items have been implemented on 1 July 2021, please email </w:t>
      </w:r>
      <w:hyperlink r:id="rId11" w:history="1">
        <w:r>
          <w:rPr>
            <w:rStyle w:val="Hyperlink"/>
          </w:rPr>
          <w:t>askMBS@health.gov.au</w:t>
        </w:r>
      </w:hyperlink>
      <w:r>
        <w:rPr>
          <w:u w:val="single"/>
        </w:rPr>
        <w:t>.</w:t>
      </w:r>
    </w:p>
    <w:p w14:paraId="7CA0E8CC" w14:textId="77777777" w:rsidR="001669DC" w:rsidRDefault="001669DC" w:rsidP="001669DC">
      <w:pPr>
        <w:pStyle w:val="Disclaimer"/>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845C118" w14:textId="7239E191" w:rsidR="0029176A" w:rsidRPr="009A54FA" w:rsidRDefault="0029176A" w:rsidP="009A54FA">
      <w:pPr>
        <w:pStyle w:val="Disclaimer"/>
      </w:pPr>
    </w:p>
    <w:sectPr w:rsidR="0029176A" w:rsidRPr="009A54FA" w:rsidSect="00017D5D">
      <w:headerReference w:type="default" r:id="rId12"/>
      <w:footerReference w:type="default" r:id="rId13"/>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1596" w14:textId="77777777" w:rsidR="004E6BF7" w:rsidRDefault="004E6BF7" w:rsidP="006D1088">
      <w:pPr>
        <w:spacing w:after="0" w:line="240" w:lineRule="auto"/>
      </w:pPr>
      <w:r>
        <w:separator/>
      </w:r>
    </w:p>
  </w:endnote>
  <w:endnote w:type="continuationSeparator" w:id="0">
    <w:p w14:paraId="4C3262E5" w14:textId="77777777" w:rsidR="004E6BF7" w:rsidRDefault="004E6BF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BED6" w14:textId="77777777" w:rsidR="004E6BF7" w:rsidRPr="00C64B9E" w:rsidRDefault="002D0B79"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8C53F54">
        <v:rect id="_x0000_i1025" style="width:523.3pt;height:1.9pt" o:hralign="center" o:hrstd="t" o:hr="t" fillcolor="#a0a0a0" stroked="f"/>
      </w:pict>
    </w:r>
    <w:r w:rsidR="004E6BF7" w:rsidRPr="00C64B9E">
      <w:rPr>
        <w:color w:val="001A70" w:themeColor="text2"/>
        <w:sz w:val="16"/>
      </w:rPr>
      <w:t>Medicare Benefits Schedule</w:t>
    </w:r>
  </w:p>
  <w:p w14:paraId="4046103A" w14:textId="25C01E68" w:rsidR="004E6BF7" w:rsidRPr="00C64B9E" w:rsidRDefault="006D68F3" w:rsidP="00C64B9E">
    <w:pPr>
      <w:tabs>
        <w:tab w:val="center" w:pos="4513"/>
        <w:tab w:val="right" w:pos="10466"/>
      </w:tabs>
      <w:spacing w:after="0" w:line="240" w:lineRule="auto"/>
      <w:rPr>
        <w:color w:val="001A70" w:themeColor="text2"/>
        <w:sz w:val="16"/>
      </w:rPr>
    </w:pPr>
    <w:r>
      <w:rPr>
        <w:b/>
        <w:color w:val="001A70" w:themeColor="text2"/>
        <w:sz w:val="16"/>
      </w:rPr>
      <w:t>1 July 2021</w:t>
    </w:r>
    <w:r w:rsidR="00971C5A">
      <w:rPr>
        <w:b/>
        <w:color w:val="001A70" w:themeColor="text2"/>
        <w:sz w:val="16"/>
      </w:rPr>
      <w:t xml:space="preserve"> Changes </w:t>
    </w:r>
    <w:r w:rsidR="00A17B5C">
      <w:rPr>
        <w:b/>
        <w:color w:val="001A70" w:themeColor="text2"/>
        <w:sz w:val="16"/>
      </w:rPr>
      <w:t>to Excision</w:t>
    </w:r>
    <w:r w:rsidRPr="006D68F3">
      <w:rPr>
        <w:b/>
        <w:color w:val="001A70" w:themeColor="text2"/>
        <w:sz w:val="16"/>
      </w:rPr>
      <w:t xml:space="preserve"> MBS </w:t>
    </w:r>
    <w:r w:rsidRPr="00971C5A">
      <w:rPr>
        <w:b/>
        <w:color w:val="001A70" w:themeColor="text2"/>
        <w:sz w:val="16"/>
      </w:rPr>
      <w:t>services</w:t>
    </w:r>
    <w:r w:rsidR="004E6BF7" w:rsidRPr="00971C5A">
      <w:rPr>
        <w:b/>
        <w:color w:val="001A70" w:themeColor="text2"/>
        <w:sz w:val="16"/>
      </w:rPr>
      <w:t xml:space="preserve"> </w:t>
    </w:r>
    <w:sdt>
      <w:sdtPr>
        <w:rPr>
          <w:b/>
          <w:color w:val="001A70" w:themeColor="text2"/>
          <w:sz w:val="16"/>
        </w:rPr>
        <w:id w:val="960607005"/>
        <w:docPartObj>
          <w:docPartGallery w:val="Page Numbers (Bottom of Page)"/>
          <w:docPartUnique/>
        </w:docPartObj>
      </w:sdtPr>
      <w:sdtEndPr>
        <w:rPr>
          <w:noProof/>
        </w:rPr>
      </w:sdtEndPr>
      <w:sdtContent>
        <w:r w:rsidR="00971C5A" w:rsidRPr="00971C5A">
          <w:rPr>
            <w:b/>
            <w:color w:val="001A70" w:themeColor="text2"/>
            <w:sz w:val="16"/>
          </w:rPr>
          <w:t xml:space="preserve">–Reference </w:t>
        </w:r>
        <w:r w:rsidR="00971C5A">
          <w:rPr>
            <w:b/>
            <w:color w:val="001A70" w:themeColor="text2"/>
            <w:sz w:val="16"/>
          </w:rPr>
          <w:t>G</w:t>
        </w:r>
        <w:r w:rsidR="00971C5A" w:rsidRPr="00971C5A">
          <w:rPr>
            <w:b/>
            <w:color w:val="001A70" w:themeColor="text2"/>
            <w:sz w:val="16"/>
          </w:rPr>
          <w:t>uide</w:t>
        </w:r>
        <w:r w:rsidR="004E6BF7" w:rsidRPr="00971C5A">
          <w:rPr>
            <w:b/>
            <w:color w:val="001A70" w:themeColor="text2"/>
            <w:sz w:val="16"/>
          </w:rPr>
          <w:tab/>
        </w:r>
        <w:sdt>
          <w:sdtPr>
            <w:rPr>
              <w:b/>
              <w:color w:val="001A70" w:themeColor="text2"/>
              <w:sz w:val="16"/>
            </w:rPr>
            <w:id w:val="-720741692"/>
            <w:docPartObj>
              <w:docPartGallery w:val="Page Numbers (Bottom of Page)"/>
              <w:docPartUnique/>
            </w:docPartObj>
          </w:sdtPr>
          <w:sdtEndPr/>
          <w:sdtContent>
            <w:sdt>
              <w:sdtPr>
                <w:rPr>
                  <w:b/>
                  <w:color w:val="001A70" w:themeColor="text2"/>
                  <w:sz w:val="16"/>
                </w:rPr>
                <w:id w:val="1701501531"/>
                <w:docPartObj>
                  <w:docPartGallery w:val="Page Numbers (Top of Page)"/>
                  <w:docPartUnique/>
                </w:docPartObj>
              </w:sdtPr>
              <w:sdtEndPr/>
              <w:sdtContent>
                <w:r w:rsidR="004E6BF7" w:rsidRPr="00971C5A">
                  <w:rPr>
                    <w:b/>
                    <w:color w:val="001A70" w:themeColor="text2"/>
                    <w:sz w:val="16"/>
                  </w:rPr>
                  <w:t xml:space="preserve">Page </w:t>
                </w:r>
                <w:r w:rsidR="004E6BF7" w:rsidRPr="00971C5A">
                  <w:rPr>
                    <w:b/>
                    <w:bCs/>
                    <w:color w:val="001A70" w:themeColor="text2"/>
                    <w:sz w:val="24"/>
                    <w:szCs w:val="24"/>
                  </w:rPr>
                  <w:fldChar w:fldCharType="begin"/>
                </w:r>
                <w:r w:rsidR="004E6BF7" w:rsidRPr="00971C5A">
                  <w:rPr>
                    <w:b/>
                    <w:bCs/>
                    <w:color w:val="001A70" w:themeColor="text2"/>
                    <w:sz w:val="16"/>
                  </w:rPr>
                  <w:instrText xml:space="preserve"> PAGE </w:instrText>
                </w:r>
                <w:r w:rsidR="004E6BF7" w:rsidRPr="00971C5A">
                  <w:rPr>
                    <w:b/>
                    <w:bCs/>
                    <w:color w:val="001A70" w:themeColor="text2"/>
                    <w:sz w:val="24"/>
                    <w:szCs w:val="24"/>
                  </w:rPr>
                  <w:fldChar w:fldCharType="separate"/>
                </w:r>
                <w:r w:rsidR="002D0B79">
                  <w:rPr>
                    <w:b/>
                    <w:bCs/>
                    <w:noProof/>
                    <w:color w:val="001A70" w:themeColor="text2"/>
                    <w:sz w:val="16"/>
                  </w:rPr>
                  <w:t>2</w:t>
                </w:r>
                <w:r w:rsidR="004E6BF7" w:rsidRPr="00971C5A">
                  <w:rPr>
                    <w:b/>
                    <w:bCs/>
                    <w:color w:val="001A70" w:themeColor="text2"/>
                    <w:sz w:val="24"/>
                    <w:szCs w:val="24"/>
                  </w:rPr>
                  <w:fldChar w:fldCharType="end"/>
                </w:r>
                <w:r w:rsidR="004E6BF7" w:rsidRPr="00971C5A">
                  <w:rPr>
                    <w:b/>
                    <w:color w:val="001A70" w:themeColor="text2"/>
                    <w:sz w:val="16"/>
                  </w:rPr>
                  <w:t xml:space="preserve"> of </w:t>
                </w:r>
                <w:r w:rsidR="004E6BF7" w:rsidRPr="00971C5A">
                  <w:rPr>
                    <w:b/>
                    <w:bCs/>
                    <w:color w:val="001A70" w:themeColor="text2"/>
                    <w:sz w:val="24"/>
                    <w:szCs w:val="24"/>
                  </w:rPr>
                  <w:fldChar w:fldCharType="begin"/>
                </w:r>
                <w:r w:rsidR="004E6BF7" w:rsidRPr="00971C5A">
                  <w:rPr>
                    <w:b/>
                    <w:bCs/>
                    <w:color w:val="001A70" w:themeColor="text2"/>
                    <w:sz w:val="16"/>
                  </w:rPr>
                  <w:instrText xml:space="preserve"> NUMPAGES  </w:instrText>
                </w:r>
                <w:r w:rsidR="004E6BF7" w:rsidRPr="00971C5A">
                  <w:rPr>
                    <w:b/>
                    <w:bCs/>
                    <w:color w:val="001A70" w:themeColor="text2"/>
                    <w:sz w:val="24"/>
                    <w:szCs w:val="24"/>
                  </w:rPr>
                  <w:fldChar w:fldCharType="separate"/>
                </w:r>
                <w:r w:rsidR="002D0B79">
                  <w:rPr>
                    <w:b/>
                    <w:bCs/>
                    <w:noProof/>
                    <w:color w:val="001A70" w:themeColor="text2"/>
                    <w:sz w:val="16"/>
                  </w:rPr>
                  <w:t>3</w:t>
                </w:r>
                <w:r w:rsidR="004E6BF7" w:rsidRPr="00971C5A">
                  <w:rPr>
                    <w:b/>
                    <w:bCs/>
                    <w:color w:val="001A70" w:themeColor="text2"/>
                    <w:sz w:val="24"/>
                    <w:szCs w:val="24"/>
                  </w:rPr>
                  <w:fldChar w:fldCharType="end"/>
                </w:r>
              </w:sdtContent>
            </w:sdt>
          </w:sdtContent>
        </w:sdt>
        <w:r w:rsidR="004E6BF7" w:rsidRPr="00971C5A">
          <w:rPr>
            <w:b/>
            <w:color w:val="001A70" w:themeColor="text2"/>
            <w:sz w:val="16"/>
          </w:rPr>
          <w:t xml:space="preserve"> </w:t>
        </w:r>
      </w:sdtContent>
    </w:sdt>
  </w:p>
  <w:p w14:paraId="5AE95DE8" w14:textId="77777777" w:rsidR="004E6BF7" w:rsidRDefault="002D0B79"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45C46925" w14:textId="584AD268" w:rsidR="004E6BF7" w:rsidRPr="001669DC" w:rsidRDefault="004E6BF7" w:rsidP="005B7573">
    <w:pPr>
      <w:tabs>
        <w:tab w:val="center" w:pos="4513"/>
        <w:tab w:val="right" w:pos="9026"/>
      </w:tabs>
      <w:spacing w:after="0" w:line="240" w:lineRule="auto"/>
      <w:rPr>
        <w:b/>
        <w:color w:val="001A70" w:themeColor="text2"/>
        <w:sz w:val="16"/>
      </w:rPr>
    </w:pPr>
    <w:bookmarkStart w:id="4" w:name="_Hlk6912109"/>
    <w:bookmarkStart w:id="5" w:name="_Hlk6912110"/>
    <w:r w:rsidRPr="00A57A17">
      <w:rPr>
        <w:color w:val="001A70" w:themeColor="text2"/>
        <w:sz w:val="16"/>
      </w:rPr>
      <w:t xml:space="preserve">Last updated – </w:t>
    </w:r>
    <w:r w:rsidR="00B2194E">
      <w:rPr>
        <w:b/>
        <w:color w:val="001A70" w:themeColor="text2"/>
        <w:sz w:val="16"/>
      </w:rPr>
      <w:t>06</w:t>
    </w:r>
    <w:r w:rsidR="00E90F31">
      <w:rPr>
        <w:b/>
        <w:color w:val="001A70" w:themeColor="text2"/>
        <w:sz w:val="16"/>
      </w:rPr>
      <w:t xml:space="preserve"> July</w:t>
    </w:r>
    <w:r w:rsidR="00F34ED0">
      <w:rPr>
        <w:b/>
        <w:color w:val="001A70" w:themeColor="text2"/>
        <w:sz w:val="16"/>
      </w:rPr>
      <w:t xml:space="preserve"> </w:t>
    </w:r>
    <w:r w:rsidRPr="001669DC">
      <w:rPr>
        <w:b/>
        <w:color w:val="001A70" w:themeColor="text2"/>
        <w:sz w:val="16"/>
      </w:rPr>
      <w:t>20</w:t>
    </w:r>
    <w:bookmarkEnd w:id="4"/>
    <w:bookmarkEnd w:id="5"/>
    <w:r w:rsidR="001669DC" w:rsidRPr="001669DC">
      <w:rPr>
        <w:b/>
        <w:color w:val="001A70" w:themeColor="text2"/>
        <w:sz w:val="16"/>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E3AB" w14:textId="77777777" w:rsidR="004E6BF7" w:rsidRPr="00C64B9E" w:rsidRDefault="002D0B79"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6D180157">
        <v:rect id="_x0000_i1026" style="width:523.3pt;height:1.9pt" o:hralign="center" o:hrstd="t" o:hr="t" fillcolor="#a0a0a0" stroked="f"/>
      </w:pict>
    </w:r>
    <w:r w:rsidR="004E6BF7" w:rsidRPr="00C64B9E">
      <w:rPr>
        <w:color w:val="001A70" w:themeColor="text2"/>
        <w:sz w:val="16"/>
      </w:rPr>
      <w:t>Medicare Benefits Schedule</w:t>
    </w:r>
  </w:p>
  <w:p w14:paraId="1AA4F7B5" w14:textId="57EC8A23" w:rsidR="004E6BF7" w:rsidRPr="00C64B9E" w:rsidRDefault="00BF1E71" w:rsidP="00C64B9E">
    <w:pPr>
      <w:tabs>
        <w:tab w:val="center" w:pos="4513"/>
        <w:tab w:val="right" w:pos="10466"/>
      </w:tabs>
      <w:spacing w:after="0" w:line="240" w:lineRule="auto"/>
      <w:rPr>
        <w:color w:val="001A70" w:themeColor="text2"/>
        <w:sz w:val="16"/>
      </w:rPr>
    </w:pPr>
    <w:r>
      <w:rPr>
        <w:b/>
        <w:color w:val="001A70" w:themeColor="text2"/>
        <w:sz w:val="16"/>
      </w:rPr>
      <w:t>1 July 2021 chang</w:t>
    </w:r>
    <w:r w:rsidR="00A17B5C">
      <w:rPr>
        <w:b/>
        <w:color w:val="001A70" w:themeColor="text2"/>
        <w:sz w:val="16"/>
      </w:rPr>
      <w:t>es to Excision</w:t>
    </w:r>
    <w:r w:rsidR="004E6BF7">
      <w:rPr>
        <w:b/>
        <w:color w:val="001A70" w:themeColor="text2"/>
        <w:sz w:val="16"/>
      </w:rPr>
      <w:t xml:space="preserve"> MBS services</w:t>
    </w:r>
    <w:r w:rsidR="004E6BF7" w:rsidRPr="00C64B9E">
      <w:rPr>
        <w:b/>
        <w:color w:val="001A70" w:themeColor="text2"/>
        <w:sz w:val="16"/>
      </w:rPr>
      <w:t xml:space="preserve"> –</w:t>
    </w:r>
    <w:r w:rsidR="004E6BF7">
      <w:rPr>
        <w:b/>
        <w:color w:val="001A70" w:themeColor="text2"/>
        <w:sz w:val="16"/>
      </w:rPr>
      <w:t xml:space="preserve"> Reference guide</w:t>
    </w:r>
    <w:r w:rsidR="004E6BF7" w:rsidRPr="00C64B9E">
      <w:rPr>
        <w:color w:val="001A70" w:themeColor="text2"/>
        <w:sz w:val="16"/>
      </w:rPr>
      <w:t xml:space="preserve"> </w:t>
    </w:r>
    <w:sdt>
      <w:sdtPr>
        <w:rPr>
          <w:color w:val="001A70" w:themeColor="text2"/>
          <w:sz w:val="16"/>
        </w:rPr>
        <w:id w:val="-1712268047"/>
        <w:docPartObj>
          <w:docPartGallery w:val="Page Numbers (Bottom of Page)"/>
          <w:docPartUnique/>
        </w:docPartObj>
      </w:sdtPr>
      <w:sdtEndPr>
        <w:rPr>
          <w:noProof/>
        </w:rPr>
      </w:sdtEndPr>
      <w:sdtContent>
        <w:r w:rsidR="004E6BF7" w:rsidRPr="00C64B9E">
          <w:rPr>
            <w:color w:val="001A70" w:themeColor="text2"/>
            <w:sz w:val="16"/>
          </w:rPr>
          <w:tab/>
        </w:r>
        <w:sdt>
          <w:sdtPr>
            <w:rPr>
              <w:color w:val="001A70" w:themeColor="text2"/>
              <w:sz w:val="16"/>
            </w:rPr>
            <w:id w:val="1857070265"/>
            <w:docPartObj>
              <w:docPartGallery w:val="Page Numbers (Bottom of Page)"/>
              <w:docPartUnique/>
            </w:docPartObj>
          </w:sdtPr>
          <w:sdtEndPr/>
          <w:sdtContent>
            <w:sdt>
              <w:sdtPr>
                <w:rPr>
                  <w:color w:val="001A70" w:themeColor="text2"/>
                  <w:sz w:val="16"/>
                </w:rPr>
                <w:id w:val="-1669389094"/>
                <w:docPartObj>
                  <w:docPartGallery w:val="Page Numbers (Top of Page)"/>
                  <w:docPartUnique/>
                </w:docPartObj>
              </w:sdtPr>
              <w:sdtEndPr/>
              <w:sdtContent>
                <w:r w:rsidR="004E6BF7" w:rsidRPr="00C64B9E">
                  <w:rPr>
                    <w:color w:val="001A70" w:themeColor="text2"/>
                    <w:sz w:val="16"/>
                  </w:rPr>
                  <w:t xml:space="preserve">Page </w:t>
                </w:r>
                <w:r w:rsidR="004E6BF7" w:rsidRPr="00C64B9E">
                  <w:rPr>
                    <w:bCs/>
                    <w:color w:val="001A70" w:themeColor="text2"/>
                    <w:sz w:val="24"/>
                    <w:szCs w:val="24"/>
                  </w:rPr>
                  <w:fldChar w:fldCharType="begin"/>
                </w:r>
                <w:r w:rsidR="004E6BF7" w:rsidRPr="00C64B9E">
                  <w:rPr>
                    <w:bCs/>
                    <w:color w:val="001A70" w:themeColor="text2"/>
                    <w:sz w:val="16"/>
                  </w:rPr>
                  <w:instrText xml:space="preserve"> PAGE </w:instrText>
                </w:r>
                <w:r w:rsidR="004E6BF7" w:rsidRPr="00C64B9E">
                  <w:rPr>
                    <w:bCs/>
                    <w:color w:val="001A70" w:themeColor="text2"/>
                    <w:sz w:val="24"/>
                    <w:szCs w:val="24"/>
                  </w:rPr>
                  <w:fldChar w:fldCharType="separate"/>
                </w:r>
                <w:r w:rsidR="002D0B79">
                  <w:rPr>
                    <w:bCs/>
                    <w:noProof/>
                    <w:color w:val="001A70" w:themeColor="text2"/>
                    <w:sz w:val="16"/>
                  </w:rPr>
                  <w:t>3</w:t>
                </w:r>
                <w:r w:rsidR="004E6BF7" w:rsidRPr="00C64B9E">
                  <w:rPr>
                    <w:bCs/>
                    <w:color w:val="001A70" w:themeColor="text2"/>
                    <w:sz w:val="24"/>
                    <w:szCs w:val="24"/>
                  </w:rPr>
                  <w:fldChar w:fldCharType="end"/>
                </w:r>
                <w:r w:rsidR="004E6BF7" w:rsidRPr="00C64B9E">
                  <w:rPr>
                    <w:color w:val="001A70" w:themeColor="text2"/>
                    <w:sz w:val="16"/>
                  </w:rPr>
                  <w:t xml:space="preserve"> of </w:t>
                </w:r>
                <w:r w:rsidR="004E6BF7" w:rsidRPr="00C64B9E">
                  <w:rPr>
                    <w:bCs/>
                    <w:color w:val="001A70" w:themeColor="text2"/>
                    <w:sz w:val="24"/>
                    <w:szCs w:val="24"/>
                  </w:rPr>
                  <w:fldChar w:fldCharType="begin"/>
                </w:r>
                <w:r w:rsidR="004E6BF7" w:rsidRPr="00C64B9E">
                  <w:rPr>
                    <w:bCs/>
                    <w:color w:val="001A70" w:themeColor="text2"/>
                    <w:sz w:val="16"/>
                  </w:rPr>
                  <w:instrText xml:space="preserve"> NUMPAGES  </w:instrText>
                </w:r>
                <w:r w:rsidR="004E6BF7" w:rsidRPr="00C64B9E">
                  <w:rPr>
                    <w:bCs/>
                    <w:color w:val="001A70" w:themeColor="text2"/>
                    <w:sz w:val="24"/>
                    <w:szCs w:val="24"/>
                  </w:rPr>
                  <w:fldChar w:fldCharType="separate"/>
                </w:r>
                <w:r w:rsidR="002D0B79">
                  <w:rPr>
                    <w:bCs/>
                    <w:noProof/>
                    <w:color w:val="001A70" w:themeColor="text2"/>
                    <w:sz w:val="16"/>
                  </w:rPr>
                  <w:t>3</w:t>
                </w:r>
                <w:r w:rsidR="004E6BF7" w:rsidRPr="00C64B9E">
                  <w:rPr>
                    <w:bCs/>
                    <w:color w:val="001A70" w:themeColor="text2"/>
                    <w:sz w:val="24"/>
                    <w:szCs w:val="24"/>
                  </w:rPr>
                  <w:fldChar w:fldCharType="end"/>
                </w:r>
              </w:sdtContent>
            </w:sdt>
          </w:sdtContent>
        </w:sdt>
        <w:r w:rsidR="004E6BF7" w:rsidRPr="00C64B9E">
          <w:rPr>
            <w:color w:val="001A70" w:themeColor="text2"/>
            <w:sz w:val="16"/>
          </w:rPr>
          <w:t xml:space="preserve"> </w:t>
        </w:r>
      </w:sdtContent>
    </w:sdt>
  </w:p>
  <w:p w14:paraId="45BF9366" w14:textId="77777777" w:rsidR="004E6BF7" w:rsidRDefault="002D0B79"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6186962E" w14:textId="67DC9C81" w:rsidR="004E6BF7" w:rsidRPr="005B7573" w:rsidRDefault="004E6BF7" w:rsidP="005B7573">
    <w:pPr>
      <w:tabs>
        <w:tab w:val="center" w:pos="4513"/>
        <w:tab w:val="right" w:pos="9026"/>
      </w:tabs>
      <w:spacing w:after="0" w:line="240" w:lineRule="auto"/>
      <w:rPr>
        <w:color w:val="001A70" w:themeColor="text2"/>
        <w:sz w:val="16"/>
      </w:rPr>
    </w:pPr>
    <w:r w:rsidRPr="00A57A17">
      <w:rPr>
        <w:color w:val="001A70" w:themeColor="text2"/>
        <w:sz w:val="16"/>
      </w:rPr>
      <w:t xml:space="preserve">Last updated </w:t>
    </w:r>
    <w:proofErr w:type="gramStart"/>
    <w:r w:rsidRPr="00A57A17">
      <w:rPr>
        <w:color w:val="001A70" w:themeColor="text2"/>
        <w:sz w:val="16"/>
      </w:rPr>
      <w:t xml:space="preserve">– </w:t>
    </w:r>
    <w:r w:rsidR="001669DC">
      <w:rPr>
        <w:color w:val="001A70" w:themeColor="text2"/>
        <w:sz w:val="16"/>
      </w:rPr>
      <w:t xml:space="preserve"> </w:t>
    </w:r>
    <w:r w:rsidR="00B2194E">
      <w:rPr>
        <w:color w:val="001A70" w:themeColor="text2"/>
        <w:sz w:val="16"/>
      </w:rPr>
      <w:t>06</w:t>
    </w:r>
    <w:proofErr w:type="gramEnd"/>
    <w:r w:rsidR="00B2194E">
      <w:rPr>
        <w:color w:val="001A70" w:themeColor="text2"/>
        <w:sz w:val="16"/>
      </w:rPr>
      <w:t xml:space="preserve"> </w:t>
    </w:r>
    <w:r w:rsidR="00F34ED0">
      <w:rPr>
        <w:b/>
        <w:color w:val="001A70" w:themeColor="text2"/>
        <w:sz w:val="16"/>
      </w:rPr>
      <w:t>Ju</w:t>
    </w:r>
    <w:r w:rsidR="00B2194E">
      <w:rPr>
        <w:b/>
        <w:color w:val="001A70" w:themeColor="text2"/>
        <w:sz w:val="16"/>
      </w:rPr>
      <w:t>ly</w:t>
    </w:r>
    <w:r w:rsidR="001669DC" w:rsidRPr="001669DC">
      <w:rPr>
        <w:b/>
        <w:color w:val="001A70" w:themeColor="text2"/>
        <w:sz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6131" w14:textId="77777777" w:rsidR="004E6BF7" w:rsidRDefault="004E6BF7" w:rsidP="006D1088">
      <w:pPr>
        <w:spacing w:after="0" w:line="240" w:lineRule="auto"/>
      </w:pPr>
      <w:r>
        <w:separator/>
      </w:r>
    </w:p>
  </w:footnote>
  <w:footnote w:type="continuationSeparator" w:id="0">
    <w:p w14:paraId="7926CA62" w14:textId="77777777" w:rsidR="004E6BF7" w:rsidRDefault="004E6BF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0DC4" w14:textId="35EAA08E" w:rsidR="004E6BF7" w:rsidRDefault="004E6BF7">
    <w:pPr>
      <w:pStyle w:val="Header"/>
    </w:pPr>
    <w:r w:rsidRPr="006D1088">
      <w:rPr>
        <w:noProof/>
        <w:lang w:eastAsia="en-AU"/>
      </w:rPr>
      <w:drawing>
        <wp:anchor distT="0" distB="0" distL="114300" distR="114300" simplePos="0" relativeHeight="251655168" behindDoc="1" locked="0" layoutInCell="1" allowOverlap="1" wp14:anchorId="6F2CECAE" wp14:editId="2980AEF9">
          <wp:simplePos x="0" y="0"/>
          <wp:positionH relativeFrom="page">
            <wp:posOffset>-35626</wp:posOffset>
          </wp:positionH>
          <wp:positionV relativeFrom="paragraph">
            <wp:posOffset>-485206</wp:posOffset>
          </wp:positionV>
          <wp:extent cx="7642860" cy="1610995"/>
          <wp:effectExtent l="0" t="0" r="0" b="8255"/>
          <wp:wrapNone/>
          <wp:docPr id="7" name="Picture 7"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8C1C" w14:textId="77777777" w:rsidR="004E6BF7" w:rsidRDefault="004E6BF7">
    <w:pPr>
      <w:pStyle w:val="Header"/>
    </w:pPr>
    <w:r w:rsidRPr="006D1088">
      <w:rPr>
        <w:noProof/>
        <w:lang w:eastAsia="en-AU"/>
      </w:rPr>
      <w:drawing>
        <wp:anchor distT="0" distB="0" distL="114300" distR="114300" simplePos="0" relativeHeight="251659264" behindDoc="1" locked="0" layoutInCell="1" allowOverlap="1" wp14:anchorId="3C3BB8BE" wp14:editId="5A2B3654">
          <wp:simplePos x="0" y="0"/>
          <wp:positionH relativeFrom="page">
            <wp:posOffset>-35626</wp:posOffset>
          </wp:positionH>
          <wp:positionV relativeFrom="paragraph">
            <wp:posOffset>-485206</wp:posOffset>
          </wp:positionV>
          <wp:extent cx="7642860" cy="1610995"/>
          <wp:effectExtent l="0" t="0" r="0" b="8255"/>
          <wp:wrapNone/>
          <wp:docPr id="6" name="Picture 6"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36628"/>
    <w:multiLevelType w:val="hybridMultilevel"/>
    <w:tmpl w:val="0F441B8E"/>
    <w:lvl w:ilvl="0" w:tplc="756C1D90">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A702F"/>
    <w:multiLevelType w:val="hybridMultilevel"/>
    <w:tmpl w:val="77F45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C0900"/>
    <w:multiLevelType w:val="hybridMultilevel"/>
    <w:tmpl w:val="D97CE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47D70"/>
    <w:multiLevelType w:val="hybridMultilevel"/>
    <w:tmpl w:val="EA0A1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DD5998"/>
    <w:multiLevelType w:val="hybridMultilevel"/>
    <w:tmpl w:val="ACC0C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7691959"/>
    <w:multiLevelType w:val="hybridMultilevel"/>
    <w:tmpl w:val="4F8E70B0"/>
    <w:styleLink w:val="Style21"/>
    <w:lvl w:ilvl="0" w:tplc="629463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017E02"/>
    <w:multiLevelType w:val="hybridMultilevel"/>
    <w:tmpl w:val="F5008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0"/>
  </w:num>
  <w:num w:numId="4">
    <w:abstractNumId w:val="5"/>
  </w:num>
  <w:num w:numId="5">
    <w:abstractNumId w:val="7"/>
  </w:num>
  <w:num w:numId="6">
    <w:abstractNumId w:val="10"/>
  </w:num>
  <w:num w:numId="7">
    <w:abstractNumId w:val="0"/>
  </w:num>
  <w:num w:numId="8">
    <w:abstractNumId w:val="10"/>
  </w:num>
  <w:num w:numId="9">
    <w:abstractNumId w:val="5"/>
  </w:num>
  <w:num w:numId="10">
    <w:abstractNumId w:val="1"/>
  </w:num>
  <w:num w:numId="11">
    <w:abstractNumId w:val="9"/>
  </w:num>
  <w:num w:numId="12">
    <w:abstractNumId w:val="8"/>
  </w:num>
  <w:num w:numId="13">
    <w:abstractNumId w:val="3"/>
  </w:num>
  <w:num w:numId="14">
    <w:abstractNumId w:val="6"/>
  </w:num>
  <w:num w:numId="15">
    <w:abstractNumId w:val="11"/>
  </w:num>
  <w:num w:numId="16">
    <w:abstractNumId w:val="2"/>
  </w:num>
  <w:num w:numId="17">
    <w:abstractNumId w:val="4"/>
  </w:num>
  <w:num w:numId="18">
    <w:abstractNumId w:val="12"/>
  </w:num>
  <w:num w:numId="19">
    <w:abstractNumId w:val="4"/>
  </w:num>
  <w:num w:numId="20">
    <w:abstractNumId w:val="12"/>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228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0"/>
    <w:rsid w:val="00004431"/>
    <w:rsid w:val="00005FA9"/>
    <w:rsid w:val="000118FA"/>
    <w:rsid w:val="0001305A"/>
    <w:rsid w:val="00017D5D"/>
    <w:rsid w:val="00023725"/>
    <w:rsid w:val="0003040F"/>
    <w:rsid w:val="00032635"/>
    <w:rsid w:val="00032AB6"/>
    <w:rsid w:val="00032FDC"/>
    <w:rsid w:val="00033D93"/>
    <w:rsid w:val="00037F63"/>
    <w:rsid w:val="00042682"/>
    <w:rsid w:val="00042844"/>
    <w:rsid w:val="00047A38"/>
    <w:rsid w:val="0005295D"/>
    <w:rsid w:val="00053819"/>
    <w:rsid w:val="00054029"/>
    <w:rsid w:val="000575CB"/>
    <w:rsid w:val="000711BC"/>
    <w:rsid w:val="000721D0"/>
    <w:rsid w:val="000739FB"/>
    <w:rsid w:val="000742F2"/>
    <w:rsid w:val="00074AD7"/>
    <w:rsid w:val="00074D67"/>
    <w:rsid w:val="00074D9E"/>
    <w:rsid w:val="00077BFD"/>
    <w:rsid w:val="000802AA"/>
    <w:rsid w:val="00083779"/>
    <w:rsid w:val="0008555D"/>
    <w:rsid w:val="000856E4"/>
    <w:rsid w:val="000861A0"/>
    <w:rsid w:val="00087AE5"/>
    <w:rsid w:val="000A37C5"/>
    <w:rsid w:val="000A43C6"/>
    <w:rsid w:val="000A6560"/>
    <w:rsid w:val="000B01AE"/>
    <w:rsid w:val="000B1C57"/>
    <w:rsid w:val="000B1C83"/>
    <w:rsid w:val="000B2E05"/>
    <w:rsid w:val="000B4851"/>
    <w:rsid w:val="000B7B54"/>
    <w:rsid w:val="000C48FC"/>
    <w:rsid w:val="000C546B"/>
    <w:rsid w:val="000C668D"/>
    <w:rsid w:val="000C730C"/>
    <w:rsid w:val="000D052C"/>
    <w:rsid w:val="000D6618"/>
    <w:rsid w:val="000D6DC4"/>
    <w:rsid w:val="000E1A3D"/>
    <w:rsid w:val="000E499E"/>
    <w:rsid w:val="000E7D2B"/>
    <w:rsid w:val="000F3FF2"/>
    <w:rsid w:val="000F48CB"/>
    <w:rsid w:val="000F658B"/>
    <w:rsid w:val="00100783"/>
    <w:rsid w:val="00101643"/>
    <w:rsid w:val="00104EF5"/>
    <w:rsid w:val="00107BE4"/>
    <w:rsid w:val="00107E32"/>
    <w:rsid w:val="0011235D"/>
    <w:rsid w:val="00114BC8"/>
    <w:rsid w:val="00116B77"/>
    <w:rsid w:val="00126243"/>
    <w:rsid w:val="0013584E"/>
    <w:rsid w:val="001372D9"/>
    <w:rsid w:val="001428D6"/>
    <w:rsid w:val="00143300"/>
    <w:rsid w:val="00143450"/>
    <w:rsid w:val="001575E7"/>
    <w:rsid w:val="001620B2"/>
    <w:rsid w:val="001669DC"/>
    <w:rsid w:val="001715BA"/>
    <w:rsid w:val="00180302"/>
    <w:rsid w:val="0018145D"/>
    <w:rsid w:val="00181B52"/>
    <w:rsid w:val="0018226E"/>
    <w:rsid w:val="00184A4F"/>
    <w:rsid w:val="00184BC4"/>
    <w:rsid w:val="00186F73"/>
    <w:rsid w:val="00191DE6"/>
    <w:rsid w:val="00194F62"/>
    <w:rsid w:val="001A5EAB"/>
    <w:rsid w:val="001A6007"/>
    <w:rsid w:val="001A7162"/>
    <w:rsid w:val="001A73A5"/>
    <w:rsid w:val="001B0EB1"/>
    <w:rsid w:val="001C065B"/>
    <w:rsid w:val="001C2E6A"/>
    <w:rsid w:val="001C39EA"/>
    <w:rsid w:val="001C3B15"/>
    <w:rsid w:val="001D0D6B"/>
    <w:rsid w:val="001D7BC7"/>
    <w:rsid w:val="001E31E8"/>
    <w:rsid w:val="001E3873"/>
    <w:rsid w:val="001E4AAE"/>
    <w:rsid w:val="001E6AB8"/>
    <w:rsid w:val="001F047B"/>
    <w:rsid w:val="001F1B42"/>
    <w:rsid w:val="002041C5"/>
    <w:rsid w:val="0020724A"/>
    <w:rsid w:val="00207CE3"/>
    <w:rsid w:val="00215F3B"/>
    <w:rsid w:val="0022001B"/>
    <w:rsid w:val="0022400C"/>
    <w:rsid w:val="002243E5"/>
    <w:rsid w:val="00225FE2"/>
    <w:rsid w:val="00227391"/>
    <w:rsid w:val="00231B2F"/>
    <w:rsid w:val="00232633"/>
    <w:rsid w:val="002360FA"/>
    <w:rsid w:val="00237393"/>
    <w:rsid w:val="00237A74"/>
    <w:rsid w:val="00237BE8"/>
    <w:rsid w:val="00240530"/>
    <w:rsid w:val="00240B49"/>
    <w:rsid w:val="00241DF1"/>
    <w:rsid w:val="00243B53"/>
    <w:rsid w:val="00244C4C"/>
    <w:rsid w:val="0024576B"/>
    <w:rsid w:val="00245EB1"/>
    <w:rsid w:val="00246400"/>
    <w:rsid w:val="0025371F"/>
    <w:rsid w:val="00264E25"/>
    <w:rsid w:val="0026547E"/>
    <w:rsid w:val="00265AF9"/>
    <w:rsid w:val="002672AF"/>
    <w:rsid w:val="00270AB0"/>
    <w:rsid w:val="00271F02"/>
    <w:rsid w:val="002746BB"/>
    <w:rsid w:val="0027565A"/>
    <w:rsid w:val="00284D64"/>
    <w:rsid w:val="0028672C"/>
    <w:rsid w:val="0029176A"/>
    <w:rsid w:val="00291D06"/>
    <w:rsid w:val="0029344E"/>
    <w:rsid w:val="00296DD0"/>
    <w:rsid w:val="002A3C7C"/>
    <w:rsid w:val="002A54A4"/>
    <w:rsid w:val="002B3424"/>
    <w:rsid w:val="002B36A2"/>
    <w:rsid w:val="002B39B2"/>
    <w:rsid w:val="002B543A"/>
    <w:rsid w:val="002C0776"/>
    <w:rsid w:val="002C6D3C"/>
    <w:rsid w:val="002C78C4"/>
    <w:rsid w:val="002D02F1"/>
    <w:rsid w:val="002D0B79"/>
    <w:rsid w:val="002E24C6"/>
    <w:rsid w:val="002E272C"/>
    <w:rsid w:val="002E3FE8"/>
    <w:rsid w:val="002F0178"/>
    <w:rsid w:val="0030446A"/>
    <w:rsid w:val="00306A61"/>
    <w:rsid w:val="00306F24"/>
    <w:rsid w:val="003072A0"/>
    <w:rsid w:val="003078BD"/>
    <w:rsid w:val="00307C6D"/>
    <w:rsid w:val="00316F29"/>
    <w:rsid w:val="00321E9D"/>
    <w:rsid w:val="00322ACB"/>
    <w:rsid w:val="00330556"/>
    <w:rsid w:val="00332D5E"/>
    <w:rsid w:val="00335B53"/>
    <w:rsid w:val="0033632B"/>
    <w:rsid w:val="003370DF"/>
    <w:rsid w:val="0034678C"/>
    <w:rsid w:val="00352321"/>
    <w:rsid w:val="00352553"/>
    <w:rsid w:val="00354816"/>
    <w:rsid w:val="0035626F"/>
    <w:rsid w:val="00363A31"/>
    <w:rsid w:val="00365CEC"/>
    <w:rsid w:val="00365E4C"/>
    <w:rsid w:val="00366685"/>
    <w:rsid w:val="0037154A"/>
    <w:rsid w:val="00372A70"/>
    <w:rsid w:val="00372CD0"/>
    <w:rsid w:val="003737F7"/>
    <w:rsid w:val="0037670E"/>
    <w:rsid w:val="00376BF9"/>
    <w:rsid w:val="00384C43"/>
    <w:rsid w:val="003876F9"/>
    <w:rsid w:val="00395FE7"/>
    <w:rsid w:val="003A2EE6"/>
    <w:rsid w:val="003A3465"/>
    <w:rsid w:val="003A43DE"/>
    <w:rsid w:val="003A7902"/>
    <w:rsid w:val="003B1121"/>
    <w:rsid w:val="003B1136"/>
    <w:rsid w:val="003B4CD5"/>
    <w:rsid w:val="003C02DA"/>
    <w:rsid w:val="003C0794"/>
    <w:rsid w:val="003C0BD0"/>
    <w:rsid w:val="003C11D3"/>
    <w:rsid w:val="003C4768"/>
    <w:rsid w:val="003D3DF9"/>
    <w:rsid w:val="003D5CEF"/>
    <w:rsid w:val="003D7D55"/>
    <w:rsid w:val="003E0477"/>
    <w:rsid w:val="003E0B64"/>
    <w:rsid w:val="003E13D9"/>
    <w:rsid w:val="003E1487"/>
    <w:rsid w:val="003E265B"/>
    <w:rsid w:val="003E4D72"/>
    <w:rsid w:val="003E5FE6"/>
    <w:rsid w:val="003E6C41"/>
    <w:rsid w:val="003F2E62"/>
    <w:rsid w:val="003F53C7"/>
    <w:rsid w:val="003F5EB1"/>
    <w:rsid w:val="003F7346"/>
    <w:rsid w:val="004007BE"/>
    <w:rsid w:val="00402829"/>
    <w:rsid w:val="00404D59"/>
    <w:rsid w:val="00405592"/>
    <w:rsid w:val="0040562E"/>
    <w:rsid w:val="0040573F"/>
    <w:rsid w:val="0041360F"/>
    <w:rsid w:val="00415F5E"/>
    <w:rsid w:val="00416574"/>
    <w:rsid w:val="00432212"/>
    <w:rsid w:val="00432485"/>
    <w:rsid w:val="004327F7"/>
    <w:rsid w:val="004362C9"/>
    <w:rsid w:val="0044560A"/>
    <w:rsid w:val="0044625D"/>
    <w:rsid w:val="00447993"/>
    <w:rsid w:val="004517A8"/>
    <w:rsid w:val="00453FCB"/>
    <w:rsid w:val="00456BF4"/>
    <w:rsid w:val="00461F1D"/>
    <w:rsid w:val="00464E24"/>
    <w:rsid w:val="00466A32"/>
    <w:rsid w:val="00470DD5"/>
    <w:rsid w:val="00475508"/>
    <w:rsid w:val="0047584C"/>
    <w:rsid w:val="004762A0"/>
    <w:rsid w:val="004775B0"/>
    <w:rsid w:val="00483353"/>
    <w:rsid w:val="004910D2"/>
    <w:rsid w:val="004922A7"/>
    <w:rsid w:val="00492DDB"/>
    <w:rsid w:val="00493BC3"/>
    <w:rsid w:val="00497386"/>
    <w:rsid w:val="004A36D7"/>
    <w:rsid w:val="004A50E8"/>
    <w:rsid w:val="004A5360"/>
    <w:rsid w:val="004A627F"/>
    <w:rsid w:val="004A6607"/>
    <w:rsid w:val="004B2D3F"/>
    <w:rsid w:val="004B4334"/>
    <w:rsid w:val="004B6590"/>
    <w:rsid w:val="004C0F76"/>
    <w:rsid w:val="004C1290"/>
    <w:rsid w:val="004C3B44"/>
    <w:rsid w:val="004C69B3"/>
    <w:rsid w:val="004D18D9"/>
    <w:rsid w:val="004D2292"/>
    <w:rsid w:val="004D7A4F"/>
    <w:rsid w:val="004E23A3"/>
    <w:rsid w:val="004E6BF7"/>
    <w:rsid w:val="004E721C"/>
    <w:rsid w:val="004F2A0E"/>
    <w:rsid w:val="004F3581"/>
    <w:rsid w:val="004F4B92"/>
    <w:rsid w:val="0050042D"/>
    <w:rsid w:val="005008F4"/>
    <w:rsid w:val="00503A6B"/>
    <w:rsid w:val="00503E8D"/>
    <w:rsid w:val="00520161"/>
    <w:rsid w:val="00522101"/>
    <w:rsid w:val="00532C16"/>
    <w:rsid w:val="00533A4C"/>
    <w:rsid w:val="005428EE"/>
    <w:rsid w:val="00551374"/>
    <w:rsid w:val="00557A00"/>
    <w:rsid w:val="00562A42"/>
    <w:rsid w:val="00562DEF"/>
    <w:rsid w:val="005657CF"/>
    <w:rsid w:val="005721A7"/>
    <w:rsid w:val="005760C3"/>
    <w:rsid w:val="00585B33"/>
    <w:rsid w:val="005862F3"/>
    <w:rsid w:val="0059277A"/>
    <w:rsid w:val="005935A8"/>
    <w:rsid w:val="005940E6"/>
    <w:rsid w:val="00596D8A"/>
    <w:rsid w:val="005A1F6C"/>
    <w:rsid w:val="005A3E55"/>
    <w:rsid w:val="005A6093"/>
    <w:rsid w:val="005B20A9"/>
    <w:rsid w:val="005B302E"/>
    <w:rsid w:val="005B40FE"/>
    <w:rsid w:val="005B5A69"/>
    <w:rsid w:val="005B7573"/>
    <w:rsid w:val="005C425E"/>
    <w:rsid w:val="005D68EF"/>
    <w:rsid w:val="005E175A"/>
    <w:rsid w:val="005E4DC4"/>
    <w:rsid w:val="005E6BD6"/>
    <w:rsid w:val="005E729B"/>
    <w:rsid w:val="005F146C"/>
    <w:rsid w:val="005F624C"/>
    <w:rsid w:val="005F70A1"/>
    <w:rsid w:val="006009C7"/>
    <w:rsid w:val="00602681"/>
    <w:rsid w:val="006054CC"/>
    <w:rsid w:val="00605562"/>
    <w:rsid w:val="0061179A"/>
    <w:rsid w:val="00612E10"/>
    <w:rsid w:val="00616D51"/>
    <w:rsid w:val="00617A39"/>
    <w:rsid w:val="006210E1"/>
    <w:rsid w:val="00623477"/>
    <w:rsid w:val="00627DF5"/>
    <w:rsid w:val="00630329"/>
    <w:rsid w:val="00636431"/>
    <w:rsid w:val="00636AA5"/>
    <w:rsid w:val="00642C5C"/>
    <w:rsid w:val="006458B8"/>
    <w:rsid w:val="00645FD9"/>
    <w:rsid w:val="00650F4C"/>
    <w:rsid w:val="00651055"/>
    <w:rsid w:val="00652028"/>
    <w:rsid w:val="0066084C"/>
    <w:rsid w:val="006620F5"/>
    <w:rsid w:val="006624A9"/>
    <w:rsid w:val="00665518"/>
    <w:rsid w:val="00671AE2"/>
    <w:rsid w:val="00674645"/>
    <w:rsid w:val="006765F2"/>
    <w:rsid w:val="0067759F"/>
    <w:rsid w:val="00677973"/>
    <w:rsid w:val="00681667"/>
    <w:rsid w:val="00691DAB"/>
    <w:rsid w:val="006927B1"/>
    <w:rsid w:val="0069729D"/>
    <w:rsid w:val="006A2FD2"/>
    <w:rsid w:val="006A47D5"/>
    <w:rsid w:val="006A5D15"/>
    <w:rsid w:val="006B2891"/>
    <w:rsid w:val="006B28E8"/>
    <w:rsid w:val="006B3D2C"/>
    <w:rsid w:val="006B6DD9"/>
    <w:rsid w:val="006B6E54"/>
    <w:rsid w:val="006C1CA8"/>
    <w:rsid w:val="006C3735"/>
    <w:rsid w:val="006C3F60"/>
    <w:rsid w:val="006C5021"/>
    <w:rsid w:val="006C54CE"/>
    <w:rsid w:val="006D1088"/>
    <w:rsid w:val="006D68E8"/>
    <w:rsid w:val="006D68F3"/>
    <w:rsid w:val="006E4F3B"/>
    <w:rsid w:val="006F03DA"/>
    <w:rsid w:val="006F054D"/>
    <w:rsid w:val="006F27B7"/>
    <w:rsid w:val="006F5785"/>
    <w:rsid w:val="006F6358"/>
    <w:rsid w:val="006F755D"/>
    <w:rsid w:val="0070201F"/>
    <w:rsid w:val="007020BF"/>
    <w:rsid w:val="00702D01"/>
    <w:rsid w:val="00707670"/>
    <w:rsid w:val="00712091"/>
    <w:rsid w:val="00712F33"/>
    <w:rsid w:val="00721396"/>
    <w:rsid w:val="00721B19"/>
    <w:rsid w:val="00723C6B"/>
    <w:rsid w:val="00724713"/>
    <w:rsid w:val="00724E04"/>
    <w:rsid w:val="007271B1"/>
    <w:rsid w:val="0073257C"/>
    <w:rsid w:val="00736D31"/>
    <w:rsid w:val="0074190E"/>
    <w:rsid w:val="0074266F"/>
    <w:rsid w:val="007456E7"/>
    <w:rsid w:val="00746A00"/>
    <w:rsid w:val="00746C99"/>
    <w:rsid w:val="00747F63"/>
    <w:rsid w:val="00754B9B"/>
    <w:rsid w:val="00762CF6"/>
    <w:rsid w:val="00763E5B"/>
    <w:rsid w:val="00774C9D"/>
    <w:rsid w:val="00780EF8"/>
    <w:rsid w:val="00781237"/>
    <w:rsid w:val="0078496D"/>
    <w:rsid w:val="00784CE3"/>
    <w:rsid w:val="00791085"/>
    <w:rsid w:val="00795CBA"/>
    <w:rsid w:val="007A232E"/>
    <w:rsid w:val="007B0272"/>
    <w:rsid w:val="007B1B4A"/>
    <w:rsid w:val="007B1CDA"/>
    <w:rsid w:val="007B2B43"/>
    <w:rsid w:val="007B5176"/>
    <w:rsid w:val="007B6B16"/>
    <w:rsid w:val="007B70A7"/>
    <w:rsid w:val="007B7641"/>
    <w:rsid w:val="007C0941"/>
    <w:rsid w:val="007C0D87"/>
    <w:rsid w:val="007C304E"/>
    <w:rsid w:val="007C343E"/>
    <w:rsid w:val="007C381C"/>
    <w:rsid w:val="007C5A4E"/>
    <w:rsid w:val="007D67B5"/>
    <w:rsid w:val="007D6EFC"/>
    <w:rsid w:val="007D70B2"/>
    <w:rsid w:val="007D7D81"/>
    <w:rsid w:val="007E13D5"/>
    <w:rsid w:val="007E1681"/>
    <w:rsid w:val="007E2860"/>
    <w:rsid w:val="007E515A"/>
    <w:rsid w:val="007E6727"/>
    <w:rsid w:val="007F2092"/>
    <w:rsid w:val="007F463D"/>
    <w:rsid w:val="0080030B"/>
    <w:rsid w:val="00805D4B"/>
    <w:rsid w:val="0080635A"/>
    <w:rsid w:val="00811A92"/>
    <w:rsid w:val="00811D2D"/>
    <w:rsid w:val="00814AE2"/>
    <w:rsid w:val="00814E9B"/>
    <w:rsid w:val="008178A3"/>
    <w:rsid w:val="00817974"/>
    <w:rsid w:val="00820EBE"/>
    <w:rsid w:val="00821361"/>
    <w:rsid w:val="00822C59"/>
    <w:rsid w:val="008238F3"/>
    <w:rsid w:val="00825ABD"/>
    <w:rsid w:val="00830DFD"/>
    <w:rsid w:val="00841042"/>
    <w:rsid w:val="00844F7F"/>
    <w:rsid w:val="00847B94"/>
    <w:rsid w:val="00851FA7"/>
    <w:rsid w:val="00852651"/>
    <w:rsid w:val="00852687"/>
    <w:rsid w:val="0085778E"/>
    <w:rsid w:val="00860376"/>
    <w:rsid w:val="00860A02"/>
    <w:rsid w:val="008629C0"/>
    <w:rsid w:val="00865A0A"/>
    <w:rsid w:val="00874995"/>
    <w:rsid w:val="008751D1"/>
    <w:rsid w:val="00882BF4"/>
    <w:rsid w:val="00884022"/>
    <w:rsid w:val="0088774D"/>
    <w:rsid w:val="00892EFB"/>
    <w:rsid w:val="00893C1C"/>
    <w:rsid w:val="00897D38"/>
    <w:rsid w:val="008A1973"/>
    <w:rsid w:val="008A4976"/>
    <w:rsid w:val="008A71B5"/>
    <w:rsid w:val="008A72FC"/>
    <w:rsid w:val="008B0313"/>
    <w:rsid w:val="008B049A"/>
    <w:rsid w:val="008B3526"/>
    <w:rsid w:val="008B36A6"/>
    <w:rsid w:val="008C370C"/>
    <w:rsid w:val="008C3BE4"/>
    <w:rsid w:val="008C667D"/>
    <w:rsid w:val="008D2398"/>
    <w:rsid w:val="008D2EF9"/>
    <w:rsid w:val="008D4339"/>
    <w:rsid w:val="008E0A9B"/>
    <w:rsid w:val="008E1BF2"/>
    <w:rsid w:val="008E48B0"/>
    <w:rsid w:val="008E5C77"/>
    <w:rsid w:val="008E681A"/>
    <w:rsid w:val="008F05A2"/>
    <w:rsid w:val="008F224D"/>
    <w:rsid w:val="008F47D0"/>
    <w:rsid w:val="008F531D"/>
    <w:rsid w:val="008F609B"/>
    <w:rsid w:val="008F6492"/>
    <w:rsid w:val="008F6E6F"/>
    <w:rsid w:val="00900491"/>
    <w:rsid w:val="009016E5"/>
    <w:rsid w:val="00903BAE"/>
    <w:rsid w:val="00906169"/>
    <w:rsid w:val="00910AE3"/>
    <w:rsid w:val="009111CE"/>
    <w:rsid w:val="00911BCA"/>
    <w:rsid w:val="00915F4D"/>
    <w:rsid w:val="00916BB3"/>
    <w:rsid w:val="0092459A"/>
    <w:rsid w:val="00925C27"/>
    <w:rsid w:val="00925E9E"/>
    <w:rsid w:val="00930EE4"/>
    <w:rsid w:val="0093279E"/>
    <w:rsid w:val="00933CFA"/>
    <w:rsid w:val="009342F2"/>
    <w:rsid w:val="00935808"/>
    <w:rsid w:val="00936375"/>
    <w:rsid w:val="009475B4"/>
    <w:rsid w:val="00950D27"/>
    <w:rsid w:val="00951EF0"/>
    <w:rsid w:val="00952204"/>
    <w:rsid w:val="00952A5A"/>
    <w:rsid w:val="00954554"/>
    <w:rsid w:val="00954BE6"/>
    <w:rsid w:val="009616BF"/>
    <w:rsid w:val="00961D88"/>
    <w:rsid w:val="00962435"/>
    <w:rsid w:val="00971C5A"/>
    <w:rsid w:val="009800BA"/>
    <w:rsid w:val="00982BD0"/>
    <w:rsid w:val="00984734"/>
    <w:rsid w:val="00992B3B"/>
    <w:rsid w:val="00992DB3"/>
    <w:rsid w:val="00993FAA"/>
    <w:rsid w:val="009A01C4"/>
    <w:rsid w:val="009A4B09"/>
    <w:rsid w:val="009A4D5D"/>
    <w:rsid w:val="009A54FA"/>
    <w:rsid w:val="009B07CC"/>
    <w:rsid w:val="009B678C"/>
    <w:rsid w:val="009C0ED3"/>
    <w:rsid w:val="009C2140"/>
    <w:rsid w:val="009C49FB"/>
    <w:rsid w:val="009C677C"/>
    <w:rsid w:val="009C6BED"/>
    <w:rsid w:val="009D036A"/>
    <w:rsid w:val="009D08B7"/>
    <w:rsid w:val="009D412F"/>
    <w:rsid w:val="009D5686"/>
    <w:rsid w:val="009D6CD1"/>
    <w:rsid w:val="009E11CB"/>
    <w:rsid w:val="009E7FAC"/>
    <w:rsid w:val="009F1E88"/>
    <w:rsid w:val="009F5041"/>
    <w:rsid w:val="009F5E70"/>
    <w:rsid w:val="00A03571"/>
    <w:rsid w:val="00A040C1"/>
    <w:rsid w:val="00A12B19"/>
    <w:rsid w:val="00A12C9C"/>
    <w:rsid w:val="00A17B5C"/>
    <w:rsid w:val="00A20ECA"/>
    <w:rsid w:val="00A24EFD"/>
    <w:rsid w:val="00A3145F"/>
    <w:rsid w:val="00A33ACB"/>
    <w:rsid w:val="00A41C50"/>
    <w:rsid w:val="00A44582"/>
    <w:rsid w:val="00A44E96"/>
    <w:rsid w:val="00A506CD"/>
    <w:rsid w:val="00A5706B"/>
    <w:rsid w:val="00A57A17"/>
    <w:rsid w:val="00A6628C"/>
    <w:rsid w:val="00A7039C"/>
    <w:rsid w:val="00A71A0F"/>
    <w:rsid w:val="00A74962"/>
    <w:rsid w:val="00A75EAC"/>
    <w:rsid w:val="00A76BB2"/>
    <w:rsid w:val="00A770C4"/>
    <w:rsid w:val="00A80234"/>
    <w:rsid w:val="00A821C8"/>
    <w:rsid w:val="00A86881"/>
    <w:rsid w:val="00A86A03"/>
    <w:rsid w:val="00A90310"/>
    <w:rsid w:val="00A90325"/>
    <w:rsid w:val="00A97817"/>
    <w:rsid w:val="00AB2425"/>
    <w:rsid w:val="00AB2B77"/>
    <w:rsid w:val="00AB7FA7"/>
    <w:rsid w:val="00AC0C2D"/>
    <w:rsid w:val="00AC2975"/>
    <w:rsid w:val="00AC679F"/>
    <w:rsid w:val="00AC7D12"/>
    <w:rsid w:val="00AD2DB9"/>
    <w:rsid w:val="00AD327B"/>
    <w:rsid w:val="00AD4CDF"/>
    <w:rsid w:val="00AD581A"/>
    <w:rsid w:val="00AE0D93"/>
    <w:rsid w:val="00AE78A2"/>
    <w:rsid w:val="00AF16E0"/>
    <w:rsid w:val="00AF1DE0"/>
    <w:rsid w:val="00AF4CF0"/>
    <w:rsid w:val="00B040AB"/>
    <w:rsid w:val="00B074DF"/>
    <w:rsid w:val="00B119AC"/>
    <w:rsid w:val="00B13380"/>
    <w:rsid w:val="00B14AE1"/>
    <w:rsid w:val="00B2194E"/>
    <w:rsid w:val="00B21E9C"/>
    <w:rsid w:val="00B23A4C"/>
    <w:rsid w:val="00B23A92"/>
    <w:rsid w:val="00B2607B"/>
    <w:rsid w:val="00B3107B"/>
    <w:rsid w:val="00B31C3E"/>
    <w:rsid w:val="00B32BB7"/>
    <w:rsid w:val="00B344DF"/>
    <w:rsid w:val="00B34E0E"/>
    <w:rsid w:val="00B364A0"/>
    <w:rsid w:val="00B44314"/>
    <w:rsid w:val="00B45B2D"/>
    <w:rsid w:val="00B472BF"/>
    <w:rsid w:val="00B52AEB"/>
    <w:rsid w:val="00B53A5B"/>
    <w:rsid w:val="00B547A6"/>
    <w:rsid w:val="00B577D8"/>
    <w:rsid w:val="00B605A6"/>
    <w:rsid w:val="00B623B0"/>
    <w:rsid w:val="00B63FB9"/>
    <w:rsid w:val="00B64112"/>
    <w:rsid w:val="00B70DD3"/>
    <w:rsid w:val="00B759C2"/>
    <w:rsid w:val="00B869CD"/>
    <w:rsid w:val="00B9118C"/>
    <w:rsid w:val="00B92192"/>
    <w:rsid w:val="00B9746C"/>
    <w:rsid w:val="00BA17F4"/>
    <w:rsid w:val="00BA4E45"/>
    <w:rsid w:val="00BA657E"/>
    <w:rsid w:val="00BB30BB"/>
    <w:rsid w:val="00BB347C"/>
    <w:rsid w:val="00BC01C4"/>
    <w:rsid w:val="00BC1193"/>
    <w:rsid w:val="00BC19CF"/>
    <w:rsid w:val="00BC2D1F"/>
    <w:rsid w:val="00BC4E46"/>
    <w:rsid w:val="00BD1349"/>
    <w:rsid w:val="00BD558C"/>
    <w:rsid w:val="00BE034E"/>
    <w:rsid w:val="00BE1D85"/>
    <w:rsid w:val="00BE4395"/>
    <w:rsid w:val="00BE4DBD"/>
    <w:rsid w:val="00BF1E71"/>
    <w:rsid w:val="00BF4300"/>
    <w:rsid w:val="00BF775D"/>
    <w:rsid w:val="00C060D4"/>
    <w:rsid w:val="00C06F0B"/>
    <w:rsid w:val="00C10050"/>
    <w:rsid w:val="00C11575"/>
    <w:rsid w:val="00C136F9"/>
    <w:rsid w:val="00C13B16"/>
    <w:rsid w:val="00C208FC"/>
    <w:rsid w:val="00C20F49"/>
    <w:rsid w:val="00C25560"/>
    <w:rsid w:val="00C2629E"/>
    <w:rsid w:val="00C313DF"/>
    <w:rsid w:val="00C33A20"/>
    <w:rsid w:val="00C3576D"/>
    <w:rsid w:val="00C3723C"/>
    <w:rsid w:val="00C46CF7"/>
    <w:rsid w:val="00C479DD"/>
    <w:rsid w:val="00C50A47"/>
    <w:rsid w:val="00C619ED"/>
    <w:rsid w:val="00C61B17"/>
    <w:rsid w:val="00C64B9E"/>
    <w:rsid w:val="00C67370"/>
    <w:rsid w:val="00C72C2D"/>
    <w:rsid w:val="00C736B5"/>
    <w:rsid w:val="00C736D6"/>
    <w:rsid w:val="00C81B2A"/>
    <w:rsid w:val="00C8223A"/>
    <w:rsid w:val="00C831ED"/>
    <w:rsid w:val="00C85BCE"/>
    <w:rsid w:val="00C86856"/>
    <w:rsid w:val="00C967C0"/>
    <w:rsid w:val="00CA4B80"/>
    <w:rsid w:val="00CA4B81"/>
    <w:rsid w:val="00CA69FB"/>
    <w:rsid w:val="00CA743D"/>
    <w:rsid w:val="00CB2472"/>
    <w:rsid w:val="00CB6266"/>
    <w:rsid w:val="00CC23AF"/>
    <w:rsid w:val="00CC3118"/>
    <w:rsid w:val="00CC4242"/>
    <w:rsid w:val="00CD4806"/>
    <w:rsid w:val="00CE0787"/>
    <w:rsid w:val="00CE2BE8"/>
    <w:rsid w:val="00CF2530"/>
    <w:rsid w:val="00CF2C5C"/>
    <w:rsid w:val="00CF45C7"/>
    <w:rsid w:val="00D01EC1"/>
    <w:rsid w:val="00D03755"/>
    <w:rsid w:val="00D119F0"/>
    <w:rsid w:val="00D14C12"/>
    <w:rsid w:val="00D1740E"/>
    <w:rsid w:val="00D22025"/>
    <w:rsid w:val="00D22E58"/>
    <w:rsid w:val="00D2350B"/>
    <w:rsid w:val="00D24276"/>
    <w:rsid w:val="00D2670B"/>
    <w:rsid w:val="00D2790B"/>
    <w:rsid w:val="00D30B91"/>
    <w:rsid w:val="00D311A2"/>
    <w:rsid w:val="00D31FD5"/>
    <w:rsid w:val="00D33A0D"/>
    <w:rsid w:val="00D34587"/>
    <w:rsid w:val="00D37AB6"/>
    <w:rsid w:val="00D37FD2"/>
    <w:rsid w:val="00D407A1"/>
    <w:rsid w:val="00D413B1"/>
    <w:rsid w:val="00D440F1"/>
    <w:rsid w:val="00D44A87"/>
    <w:rsid w:val="00D453F6"/>
    <w:rsid w:val="00D46BFF"/>
    <w:rsid w:val="00D47DD1"/>
    <w:rsid w:val="00D531DE"/>
    <w:rsid w:val="00D545DC"/>
    <w:rsid w:val="00D57FE5"/>
    <w:rsid w:val="00D61FAB"/>
    <w:rsid w:val="00D640CC"/>
    <w:rsid w:val="00D741E4"/>
    <w:rsid w:val="00D75478"/>
    <w:rsid w:val="00D759D5"/>
    <w:rsid w:val="00D76659"/>
    <w:rsid w:val="00D80465"/>
    <w:rsid w:val="00D817F3"/>
    <w:rsid w:val="00D83A72"/>
    <w:rsid w:val="00D83B4F"/>
    <w:rsid w:val="00D84D0E"/>
    <w:rsid w:val="00D8515A"/>
    <w:rsid w:val="00D90FBF"/>
    <w:rsid w:val="00D92038"/>
    <w:rsid w:val="00D97B93"/>
    <w:rsid w:val="00DA3FF6"/>
    <w:rsid w:val="00DA4519"/>
    <w:rsid w:val="00DA6D06"/>
    <w:rsid w:val="00DB0CC0"/>
    <w:rsid w:val="00DB1343"/>
    <w:rsid w:val="00DB1A46"/>
    <w:rsid w:val="00DB3039"/>
    <w:rsid w:val="00DB5268"/>
    <w:rsid w:val="00DB5C30"/>
    <w:rsid w:val="00DB5CA5"/>
    <w:rsid w:val="00DC1E7D"/>
    <w:rsid w:val="00DC2695"/>
    <w:rsid w:val="00DC5087"/>
    <w:rsid w:val="00DC6578"/>
    <w:rsid w:val="00DD240D"/>
    <w:rsid w:val="00DD25ED"/>
    <w:rsid w:val="00DD3E9E"/>
    <w:rsid w:val="00DD4DF0"/>
    <w:rsid w:val="00DD6F61"/>
    <w:rsid w:val="00DD79D2"/>
    <w:rsid w:val="00DE039C"/>
    <w:rsid w:val="00DE0515"/>
    <w:rsid w:val="00DE22E2"/>
    <w:rsid w:val="00DE3B04"/>
    <w:rsid w:val="00DF283A"/>
    <w:rsid w:val="00DF5D4F"/>
    <w:rsid w:val="00DF71F1"/>
    <w:rsid w:val="00E00453"/>
    <w:rsid w:val="00E00D52"/>
    <w:rsid w:val="00E02273"/>
    <w:rsid w:val="00E0254C"/>
    <w:rsid w:val="00E03F76"/>
    <w:rsid w:val="00E046A4"/>
    <w:rsid w:val="00E053E3"/>
    <w:rsid w:val="00E07359"/>
    <w:rsid w:val="00E100BC"/>
    <w:rsid w:val="00E10E1A"/>
    <w:rsid w:val="00E163A3"/>
    <w:rsid w:val="00E313AC"/>
    <w:rsid w:val="00E401B3"/>
    <w:rsid w:val="00E401CE"/>
    <w:rsid w:val="00E42C71"/>
    <w:rsid w:val="00E43F4A"/>
    <w:rsid w:val="00E4512F"/>
    <w:rsid w:val="00E46170"/>
    <w:rsid w:val="00E51E56"/>
    <w:rsid w:val="00E53F12"/>
    <w:rsid w:val="00E53FF9"/>
    <w:rsid w:val="00E55B31"/>
    <w:rsid w:val="00E55B8E"/>
    <w:rsid w:val="00E60F91"/>
    <w:rsid w:val="00E61304"/>
    <w:rsid w:val="00E62523"/>
    <w:rsid w:val="00E70D39"/>
    <w:rsid w:val="00E70E68"/>
    <w:rsid w:val="00E71B17"/>
    <w:rsid w:val="00E7439B"/>
    <w:rsid w:val="00E74A22"/>
    <w:rsid w:val="00E74ED8"/>
    <w:rsid w:val="00E804BF"/>
    <w:rsid w:val="00E82A66"/>
    <w:rsid w:val="00E86B6A"/>
    <w:rsid w:val="00E90F31"/>
    <w:rsid w:val="00E911ED"/>
    <w:rsid w:val="00E926FF"/>
    <w:rsid w:val="00E93321"/>
    <w:rsid w:val="00E95143"/>
    <w:rsid w:val="00E95C64"/>
    <w:rsid w:val="00EA08FE"/>
    <w:rsid w:val="00EA4C99"/>
    <w:rsid w:val="00EB7F73"/>
    <w:rsid w:val="00EC6524"/>
    <w:rsid w:val="00EC6738"/>
    <w:rsid w:val="00EC7086"/>
    <w:rsid w:val="00ED03AA"/>
    <w:rsid w:val="00ED1EF8"/>
    <w:rsid w:val="00ED6C59"/>
    <w:rsid w:val="00ED6FF5"/>
    <w:rsid w:val="00EE0EC0"/>
    <w:rsid w:val="00EE1C08"/>
    <w:rsid w:val="00EF0CBC"/>
    <w:rsid w:val="00EF4317"/>
    <w:rsid w:val="00EF7676"/>
    <w:rsid w:val="00EF7CA9"/>
    <w:rsid w:val="00F02D74"/>
    <w:rsid w:val="00F03026"/>
    <w:rsid w:val="00F074CE"/>
    <w:rsid w:val="00F11625"/>
    <w:rsid w:val="00F12C86"/>
    <w:rsid w:val="00F136CA"/>
    <w:rsid w:val="00F16B7A"/>
    <w:rsid w:val="00F23348"/>
    <w:rsid w:val="00F247D4"/>
    <w:rsid w:val="00F254AE"/>
    <w:rsid w:val="00F273D9"/>
    <w:rsid w:val="00F30EA8"/>
    <w:rsid w:val="00F333A7"/>
    <w:rsid w:val="00F33706"/>
    <w:rsid w:val="00F34ED0"/>
    <w:rsid w:val="00F36A84"/>
    <w:rsid w:val="00F37C06"/>
    <w:rsid w:val="00F44E61"/>
    <w:rsid w:val="00F46D9B"/>
    <w:rsid w:val="00F472AE"/>
    <w:rsid w:val="00F51BC4"/>
    <w:rsid w:val="00F54496"/>
    <w:rsid w:val="00F54658"/>
    <w:rsid w:val="00F61BB4"/>
    <w:rsid w:val="00F625C9"/>
    <w:rsid w:val="00F636E2"/>
    <w:rsid w:val="00F64965"/>
    <w:rsid w:val="00F65902"/>
    <w:rsid w:val="00F67CB6"/>
    <w:rsid w:val="00F76A55"/>
    <w:rsid w:val="00F81D22"/>
    <w:rsid w:val="00F8662A"/>
    <w:rsid w:val="00F86706"/>
    <w:rsid w:val="00F93246"/>
    <w:rsid w:val="00F9586B"/>
    <w:rsid w:val="00FA0408"/>
    <w:rsid w:val="00FA6B83"/>
    <w:rsid w:val="00FA7AAF"/>
    <w:rsid w:val="00FA7D2C"/>
    <w:rsid w:val="00FB72A0"/>
    <w:rsid w:val="00FB7E86"/>
    <w:rsid w:val="00FB7ED2"/>
    <w:rsid w:val="00FC580B"/>
    <w:rsid w:val="00FC68CC"/>
    <w:rsid w:val="00FC7546"/>
    <w:rsid w:val="00FC77F3"/>
    <w:rsid w:val="00FD277F"/>
    <w:rsid w:val="00FD389F"/>
    <w:rsid w:val="00FD4C73"/>
    <w:rsid w:val="00FE0DA8"/>
    <w:rsid w:val="00FE0FED"/>
    <w:rsid w:val="00FE612C"/>
    <w:rsid w:val="00FF2E5C"/>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3"/>
    <o:shapelayout v:ext="edit">
      <o:idmap v:ext="edit" data="1"/>
    </o:shapelayout>
  </w:shapeDefaults>
  <w:decimalSymbol w:val="."/>
  <w:listSeparator w:val=","/>
  <w14:docId w14:val="7C9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2"/>
    <w:qFormat/>
    <w:rsid w:val="00962435"/>
    <w:pPr>
      <w:keepNext/>
      <w:keepLines/>
      <w:spacing w:before="240" w:after="240" w:line="240" w:lineRule="auto"/>
      <w:outlineLvl w:val="0"/>
    </w:pPr>
    <w:rPr>
      <w:b/>
      <w:noProof/>
      <w:color w:val="001A70" w:themeColor="text2"/>
      <w:sz w:val="28"/>
    </w:rPr>
  </w:style>
  <w:style w:type="paragraph" w:styleId="Heading2">
    <w:name w:val="heading 2"/>
    <w:basedOn w:val="RecommendationsDescriptions"/>
    <w:next w:val="Normal"/>
    <w:link w:val="Heading2Char"/>
    <w:autoRedefine/>
    <w:unhideWhenUsed/>
    <w:qFormat/>
    <w:rsid w:val="00EA08FE"/>
    <w:pPr>
      <w:spacing w:before="240" w:after="120" w:line="276" w:lineRule="auto"/>
      <w:outlineLvl w:val="1"/>
    </w:pPr>
    <w:rPr>
      <w:noProof/>
      <w:sz w:val="28"/>
    </w:rPr>
  </w:style>
  <w:style w:type="paragraph" w:styleId="Heading3">
    <w:name w:val="heading 3"/>
    <w:basedOn w:val="Normal"/>
    <w:next w:val="Normal"/>
    <w:link w:val="Heading3Char"/>
    <w:uiPriority w:val="9"/>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62435"/>
    <w:rPr>
      <w:rFonts w:ascii="Arial" w:eastAsiaTheme="minorEastAsia" w:hAnsi="Arial"/>
      <w:b/>
      <w:noProof/>
      <w:color w:val="001A70" w:themeColor="text2"/>
      <w:sz w:val="28"/>
      <w:szCs w:val="21"/>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autoRedefine/>
    <w:qFormat/>
    <w:rsid w:val="00852651"/>
    <w:pPr>
      <w:numPr>
        <w:numId w:val="2"/>
      </w:numPr>
      <w:tabs>
        <w:tab w:val="num" w:pos="360"/>
      </w:tabs>
      <w:spacing w:after="60"/>
      <w:ind w:left="0" w:firstLine="0"/>
    </w:pPr>
  </w:style>
  <w:style w:type="character" w:customStyle="1" w:styleId="Heading2Char">
    <w:name w:val="Heading 2 Char"/>
    <w:basedOn w:val="DefaultParagraphFont"/>
    <w:link w:val="Heading2"/>
    <w:rsid w:val="00EA08FE"/>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b w:val="0"/>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val="0"/>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AB2B77"/>
    <w:rPr>
      <w:i/>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nhideWhenUsed/>
    <w:rsid w:val="008E48B0"/>
    <w:pPr>
      <w:spacing w:line="240" w:lineRule="auto"/>
    </w:pPr>
    <w:rPr>
      <w:szCs w:val="20"/>
    </w:rPr>
  </w:style>
  <w:style w:type="character" w:customStyle="1" w:styleId="CommentTextChar">
    <w:name w:val="Comment Text Char"/>
    <w:basedOn w:val="DefaultParagraphFont"/>
    <w:link w:val="CommentText"/>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rsid w:val="008C667D"/>
    <w:rPr>
      <w:rFonts w:asciiTheme="majorHAnsi" w:eastAsiaTheme="majorEastAsia" w:hAnsiTheme="majorHAnsi" w:cstheme="majorBidi"/>
      <w:color w:val="003120" w:themeColor="accent1" w:themeShade="7F"/>
      <w:sz w:val="24"/>
      <w:szCs w:val="24"/>
    </w:rPr>
  </w:style>
  <w:style w:type="paragraph" w:customStyle="1" w:styleId="Tabletext">
    <w:name w:val="Tabletext"/>
    <w:aliases w:val="tt"/>
    <w:basedOn w:val="Normal"/>
    <w:rsid w:val="00F67CB6"/>
    <w:pPr>
      <w:spacing w:before="60" w:after="0" w:line="240" w:lineRule="atLeast"/>
    </w:pPr>
    <w:rPr>
      <w:rFonts w:ascii="Times New Roman" w:eastAsia="Times New Roman" w:hAnsi="Times New Roman" w:cs="Times New Roman"/>
      <w:szCs w:val="20"/>
      <w:lang w:eastAsia="en-AU"/>
    </w:rPr>
  </w:style>
  <w:style w:type="numbering" w:customStyle="1" w:styleId="Style21">
    <w:name w:val="Style21"/>
    <w:uiPriority w:val="99"/>
    <w:locked/>
    <w:rsid w:val="00074D67"/>
    <w:pPr>
      <w:numPr>
        <w:numId w:val="11"/>
      </w:numPr>
    </w:pPr>
  </w:style>
  <w:style w:type="character" w:styleId="FollowedHyperlink">
    <w:name w:val="FollowedHyperlink"/>
    <w:basedOn w:val="DefaultParagraphFont"/>
    <w:uiPriority w:val="99"/>
    <w:semiHidden/>
    <w:unhideWhenUsed/>
    <w:rsid w:val="007D70B2"/>
    <w:rPr>
      <w:color w:val="5F259F" w:themeColor="followedHyperlink"/>
      <w:u w:val="single"/>
    </w:rPr>
  </w:style>
  <w:style w:type="paragraph" w:customStyle="1" w:styleId="CTA4a">
    <w:name w:val="CTA 4(a)"/>
    <w:basedOn w:val="Normal"/>
    <w:rsid w:val="00D57FE5"/>
    <w:pPr>
      <w:tabs>
        <w:tab w:val="right" w:pos="624"/>
      </w:tabs>
      <w:spacing w:before="40" w:after="0" w:line="240" w:lineRule="atLeast"/>
      <w:ind w:left="873" w:hanging="873"/>
    </w:pPr>
    <w:rPr>
      <w:rFonts w:ascii="Times New Roman" w:eastAsia="Times New Roman" w:hAnsi="Times New Roman" w:cs="Times New Roman"/>
      <w:szCs w:val="20"/>
      <w:lang w:eastAsia="en-AU"/>
    </w:rPr>
  </w:style>
  <w:style w:type="paragraph" w:customStyle="1" w:styleId="Tablea">
    <w:name w:val="Table(a)"/>
    <w:aliases w:val="ta"/>
    <w:basedOn w:val="Normal"/>
    <w:rsid w:val="008178A3"/>
    <w:pPr>
      <w:spacing w:before="60" w:after="0" w:line="240" w:lineRule="auto"/>
      <w:ind w:left="284" w:hanging="284"/>
    </w:pPr>
    <w:rPr>
      <w:rFonts w:ascii="Times New Roman" w:eastAsia="Times New Roman" w:hAnsi="Times New Roman" w:cs="Times New Roman"/>
      <w:szCs w:val="20"/>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rsid w:val="00FB7ED2"/>
    <w:rPr>
      <w:rFonts w:ascii="Arial" w:eastAsiaTheme="minorEastAsia" w:hAnsi="Arial"/>
      <w:sz w:val="20"/>
      <w:szCs w:val="21"/>
    </w:rPr>
  </w:style>
  <w:style w:type="table" w:styleId="TableGrid">
    <w:name w:val="Table Grid"/>
    <w:basedOn w:val="TableNormal"/>
    <w:rsid w:val="003E4D7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533276577">
      <w:bodyDiv w:val="1"/>
      <w:marLeft w:val="0"/>
      <w:marRight w:val="0"/>
      <w:marTop w:val="0"/>
      <w:marBottom w:val="0"/>
      <w:divBdr>
        <w:top w:val="none" w:sz="0" w:space="0" w:color="auto"/>
        <w:left w:val="none" w:sz="0" w:space="0" w:color="auto"/>
        <w:bottom w:val="none" w:sz="0" w:space="0" w:color="auto"/>
        <w:right w:val="none" w:sz="0" w:space="0" w:color="auto"/>
      </w:divBdr>
    </w:div>
    <w:div w:id="572928631">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382899380">
      <w:bodyDiv w:val="1"/>
      <w:marLeft w:val="0"/>
      <w:marRight w:val="0"/>
      <w:marTop w:val="0"/>
      <w:marBottom w:val="0"/>
      <w:divBdr>
        <w:top w:val="none" w:sz="0" w:space="0" w:color="auto"/>
        <w:left w:val="none" w:sz="0" w:space="0" w:color="auto"/>
        <w:bottom w:val="none" w:sz="0" w:space="0" w:color="auto"/>
        <w:right w:val="none" w:sz="0" w:space="0" w:color="auto"/>
      </w:divBdr>
    </w:div>
    <w:div w:id="1489706910">
      <w:bodyDiv w:val="1"/>
      <w:marLeft w:val="0"/>
      <w:marRight w:val="0"/>
      <w:marTop w:val="0"/>
      <w:marBottom w:val="0"/>
      <w:divBdr>
        <w:top w:val="none" w:sz="0" w:space="0" w:color="auto"/>
        <w:left w:val="none" w:sz="0" w:space="0" w:color="auto"/>
        <w:bottom w:val="none" w:sz="0" w:space="0" w:color="auto"/>
        <w:right w:val="none" w:sz="0" w:space="0" w:color="auto"/>
      </w:divBdr>
    </w:div>
    <w:div w:id="167132338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I@health.gov.au" TargetMode="External"/><Relationship Id="rId4" Type="http://schemas.openxmlformats.org/officeDocument/2006/relationships/webSettings" Target="webSettings.xml"/><Relationship Id="rId9" Type="http://schemas.openxmlformats.org/officeDocument/2006/relationships/hyperlink" Target="mailto:1july2021MBSchanges.generalsurgery@health.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2021-07-05T07:14:00Z</dcterms:created>
  <dcterms:modified xsi:type="dcterms:W3CDTF">2021-07-05T22:12:00Z</dcterms:modified>
</cp:coreProperties>
</file>