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12" w:rsidRDefault="00F26612" w:rsidP="00A51971">
      <w:pPr>
        <w:pStyle w:val="Heading1"/>
        <w:spacing w:before="120" w:after="240"/>
        <w:jc w:val="left"/>
        <w:rPr>
          <w:lang w:val="en-AU"/>
        </w:rPr>
      </w:pPr>
      <w:bookmarkStart w:id="0" w:name="_GoBack"/>
      <w:bookmarkEnd w:id="0"/>
      <w:r>
        <w:t xml:space="preserve">Program Guidelines: Financial Incentives for Telehealth </w:t>
      </w:r>
    </w:p>
    <w:p w:rsidR="00F26612" w:rsidRDefault="00F26612">
      <w:pPr>
        <w:pStyle w:val="TOC1"/>
        <w:tabs>
          <w:tab w:val="left" w:pos="480"/>
          <w:tab w:val="right" w:leader="dot" w:pos="9530"/>
        </w:tabs>
        <w:rPr>
          <w:b w:val="0"/>
          <w:bCs w:val="0"/>
          <w:caps w:val="0"/>
          <w:noProof/>
          <w:sz w:val="24"/>
          <w:szCs w:val="24"/>
        </w:rPr>
      </w:pPr>
      <w:r>
        <w:fldChar w:fldCharType="begin"/>
      </w:r>
      <w:r>
        <w:instrText xml:space="preserve"> TOC \h \z \t "Heading 2,1,Heading 3,2" </w:instrText>
      </w:r>
      <w:r>
        <w:fldChar w:fldCharType="separate"/>
      </w:r>
      <w:hyperlink w:anchor="_Toc294197876" w:history="1">
        <w:r>
          <w:rPr>
            <w:rStyle w:val="Hyperlink"/>
            <w:noProof/>
            <w:lang w:val="en-AU"/>
          </w:rPr>
          <w:t>1</w:t>
        </w:r>
        <w:r>
          <w:rPr>
            <w:b w:val="0"/>
            <w:bCs w:val="0"/>
            <w:caps w:val="0"/>
            <w:noProof/>
            <w:sz w:val="24"/>
            <w:szCs w:val="24"/>
          </w:rPr>
          <w:tab/>
        </w:r>
        <w:r>
          <w:rPr>
            <w:rStyle w:val="Hyperlink"/>
            <w:noProof/>
            <w:lang w:val="en-AU"/>
          </w:rPr>
          <w:t>Background</w:t>
        </w:r>
        <w:r>
          <w:rPr>
            <w:noProof/>
            <w:webHidden/>
          </w:rPr>
          <w:tab/>
        </w:r>
        <w:r>
          <w:rPr>
            <w:noProof/>
            <w:webHidden/>
          </w:rPr>
          <w:fldChar w:fldCharType="begin"/>
        </w:r>
        <w:r>
          <w:rPr>
            <w:noProof/>
            <w:webHidden/>
          </w:rPr>
          <w:instrText xml:space="preserve"> PAGEREF _Toc294197876 \h </w:instrText>
        </w:r>
        <w:r w:rsidR="00AA4FBB">
          <w:rPr>
            <w:noProof/>
          </w:rPr>
        </w:r>
        <w:r>
          <w:rPr>
            <w:noProof/>
            <w:webHidden/>
          </w:rPr>
          <w:fldChar w:fldCharType="separate"/>
        </w:r>
        <w:r w:rsidR="00CC14EC">
          <w:rPr>
            <w:noProof/>
            <w:webHidden/>
          </w:rPr>
          <w:t>1</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78" w:history="1">
        <w:r w:rsidR="00903C55">
          <w:rPr>
            <w:rStyle w:val="Hyperlink"/>
            <w:noProof/>
            <w:lang w:val="en-AU"/>
          </w:rPr>
          <w:t>2</w:t>
        </w:r>
        <w:r>
          <w:rPr>
            <w:b w:val="0"/>
            <w:bCs w:val="0"/>
            <w:caps w:val="0"/>
            <w:noProof/>
            <w:sz w:val="24"/>
            <w:szCs w:val="24"/>
          </w:rPr>
          <w:tab/>
        </w:r>
        <w:r>
          <w:rPr>
            <w:rStyle w:val="Hyperlink"/>
            <w:noProof/>
            <w:lang w:val="en-AU"/>
          </w:rPr>
          <w:t>Incentive Program</w:t>
        </w:r>
        <w:r>
          <w:rPr>
            <w:noProof/>
            <w:webHidden/>
          </w:rPr>
          <w:tab/>
        </w:r>
        <w:r>
          <w:rPr>
            <w:noProof/>
            <w:webHidden/>
          </w:rPr>
          <w:fldChar w:fldCharType="begin"/>
        </w:r>
        <w:r>
          <w:rPr>
            <w:noProof/>
            <w:webHidden/>
          </w:rPr>
          <w:instrText xml:space="preserve"> PAGEREF _Toc294197878 \h </w:instrText>
        </w:r>
        <w:r w:rsidR="00AA4FBB">
          <w:rPr>
            <w:noProof/>
          </w:rPr>
        </w:r>
        <w:r>
          <w:rPr>
            <w:noProof/>
            <w:webHidden/>
          </w:rPr>
          <w:fldChar w:fldCharType="separate"/>
        </w:r>
        <w:r w:rsidR="00CC14EC">
          <w:rPr>
            <w:noProof/>
            <w:webHidden/>
          </w:rPr>
          <w:t>2</w:t>
        </w:r>
        <w:r>
          <w:rPr>
            <w:noProof/>
            <w:webHidden/>
          </w:rPr>
          <w:fldChar w:fldCharType="end"/>
        </w:r>
      </w:hyperlink>
    </w:p>
    <w:p w:rsidR="00F26612" w:rsidRDefault="00F26612">
      <w:pPr>
        <w:pStyle w:val="TOC2"/>
        <w:tabs>
          <w:tab w:val="left" w:pos="960"/>
          <w:tab w:val="right" w:leader="dot" w:pos="9530"/>
        </w:tabs>
        <w:rPr>
          <w:smallCaps w:val="0"/>
          <w:noProof/>
          <w:sz w:val="24"/>
          <w:szCs w:val="24"/>
        </w:rPr>
      </w:pPr>
      <w:hyperlink w:anchor="_Toc294197879" w:history="1">
        <w:r w:rsidR="00903C55">
          <w:rPr>
            <w:rStyle w:val="Hyperlink"/>
            <w:noProof/>
            <w:lang w:val="en-AU"/>
          </w:rPr>
          <w:t>2</w:t>
        </w:r>
        <w:r>
          <w:rPr>
            <w:rStyle w:val="Hyperlink"/>
            <w:noProof/>
            <w:lang w:val="en-AU"/>
          </w:rPr>
          <w:t>.1</w:t>
        </w:r>
        <w:r>
          <w:rPr>
            <w:smallCaps w:val="0"/>
            <w:noProof/>
            <w:sz w:val="24"/>
            <w:szCs w:val="24"/>
          </w:rPr>
          <w:tab/>
        </w:r>
        <w:r>
          <w:rPr>
            <w:rStyle w:val="Hyperlink"/>
            <w:noProof/>
            <w:lang w:val="en-AU"/>
          </w:rPr>
          <w:t>Telehealth On-Board Incentive</w:t>
        </w:r>
        <w:r>
          <w:rPr>
            <w:noProof/>
            <w:webHidden/>
          </w:rPr>
          <w:tab/>
        </w:r>
        <w:r>
          <w:rPr>
            <w:noProof/>
            <w:webHidden/>
          </w:rPr>
          <w:fldChar w:fldCharType="begin"/>
        </w:r>
        <w:r>
          <w:rPr>
            <w:noProof/>
            <w:webHidden/>
          </w:rPr>
          <w:instrText xml:space="preserve"> PAGEREF _Toc294197879 \h </w:instrText>
        </w:r>
        <w:r w:rsidR="00AA4FBB">
          <w:rPr>
            <w:noProof/>
          </w:rPr>
        </w:r>
        <w:r>
          <w:rPr>
            <w:noProof/>
            <w:webHidden/>
          </w:rPr>
          <w:fldChar w:fldCharType="separate"/>
        </w:r>
        <w:r w:rsidR="00CC14EC">
          <w:rPr>
            <w:noProof/>
            <w:webHidden/>
          </w:rPr>
          <w:t>2</w:t>
        </w:r>
        <w:r>
          <w:rPr>
            <w:noProof/>
            <w:webHidden/>
          </w:rPr>
          <w:fldChar w:fldCharType="end"/>
        </w:r>
      </w:hyperlink>
    </w:p>
    <w:p w:rsidR="00F26612" w:rsidRDefault="00F26612">
      <w:pPr>
        <w:pStyle w:val="TOC2"/>
        <w:tabs>
          <w:tab w:val="left" w:pos="960"/>
          <w:tab w:val="right" w:leader="dot" w:pos="9530"/>
        </w:tabs>
        <w:rPr>
          <w:smallCaps w:val="0"/>
          <w:noProof/>
          <w:sz w:val="24"/>
          <w:szCs w:val="24"/>
        </w:rPr>
      </w:pPr>
      <w:hyperlink w:anchor="_Toc294197880" w:history="1">
        <w:r w:rsidR="00903C55">
          <w:rPr>
            <w:rStyle w:val="Hyperlink"/>
            <w:noProof/>
            <w:lang w:val="en-AU"/>
          </w:rPr>
          <w:t>2</w:t>
        </w:r>
        <w:r>
          <w:rPr>
            <w:rStyle w:val="Hyperlink"/>
            <w:noProof/>
            <w:lang w:val="en-AU"/>
          </w:rPr>
          <w:t>.2</w:t>
        </w:r>
        <w:r>
          <w:rPr>
            <w:smallCaps w:val="0"/>
            <w:noProof/>
            <w:sz w:val="24"/>
            <w:szCs w:val="24"/>
          </w:rPr>
          <w:tab/>
        </w:r>
        <w:r>
          <w:rPr>
            <w:rStyle w:val="Hyperlink"/>
            <w:noProof/>
            <w:lang w:val="en-AU"/>
          </w:rPr>
          <w:t>Telehealth Service Incentive</w:t>
        </w:r>
        <w:r>
          <w:rPr>
            <w:noProof/>
            <w:webHidden/>
          </w:rPr>
          <w:tab/>
        </w:r>
        <w:r>
          <w:rPr>
            <w:noProof/>
            <w:webHidden/>
          </w:rPr>
          <w:fldChar w:fldCharType="begin"/>
        </w:r>
        <w:r>
          <w:rPr>
            <w:noProof/>
            <w:webHidden/>
          </w:rPr>
          <w:instrText xml:space="preserve"> PAGEREF _Toc294197880 \h </w:instrText>
        </w:r>
        <w:r w:rsidR="00AA4FBB">
          <w:rPr>
            <w:noProof/>
          </w:rPr>
        </w:r>
        <w:r>
          <w:rPr>
            <w:noProof/>
            <w:webHidden/>
          </w:rPr>
          <w:fldChar w:fldCharType="separate"/>
        </w:r>
        <w:r w:rsidR="00CC14EC">
          <w:rPr>
            <w:noProof/>
            <w:webHidden/>
          </w:rPr>
          <w:t>2</w:t>
        </w:r>
        <w:r>
          <w:rPr>
            <w:noProof/>
            <w:webHidden/>
          </w:rPr>
          <w:fldChar w:fldCharType="end"/>
        </w:r>
      </w:hyperlink>
    </w:p>
    <w:p w:rsidR="00F26612" w:rsidRDefault="00F26612">
      <w:pPr>
        <w:pStyle w:val="TOC2"/>
        <w:tabs>
          <w:tab w:val="left" w:pos="960"/>
          <w:tab w:val="right" w:leader="dot" w:pos="9530"/>
        </w:tabs>
        <w:rPr>
          <w:smallCaps w:val="0"/>
          <w:noProof/>
          <w:sz w:val="24"/>
          <w:szCs w:val="24"/>
        </w:rPr>
      </w:pPr>
      <w:hyperlink w:anchor="_Toc294197881" w:history="1">
        <w:r w:rsidR="00903C55">
          <w:rPr>
            <w:rStyle w:val="Hyperlink"/>
            <w:noProof/>
            <w:lang w:val="en-AU"/>
          </w:rPr>
          <w:t>2</w:t>
        </w:r>
        <w:r>
          <w:rPr>
            <w:rStyle w:val="Hyperlink"/>
            <w:noProof/>
            <w:lang w:val="en-AU"/>
          </w:rPr>
          <w:t>.3</w:t>
        </w:r>
        <w:r>
          <w:rPr>
            <w:smallCaps w:val="0"/>
            <w:noProof/>
            <w:sz w:val="24"/>
            <w:szCs w:val="24"/>
          </w:rPr>
          <w:tab/>
        </w:r>
        <w:r>
          <w:rPr>
            <w:rStyle w:val="Hyperlink"/>
            <w:noProof/>
            <w:lang w:val="en-AU"/>
          </w:rPr>
          <w:t>Telehealth Bulk Billing Incentive</w:t>
        </w:r>
        <w:r>
          <w:rPr>
            <w:noProof/>
            <w:webHidden/>
          </w:rPr>
          <w:tab/>
        </w:r>
        <w:r>
          <w:rPr>
            <w:noProof/>
            <w:webHidden/>
          </w:rPr>
          <w:fldChar w:fldCharType="begin"/>
        </w:r>
        <w:r>
          <w:rPr>
            <w:noProof/>
            <w:webHidden/>
          </w:rPr>
          <w:instrText xml:space="preserve"> PAGEREF _Toc294197881 \h </w:instrText>
        </w:r>
        <w:r w:rsidR="00AA4FBB">
          <w:rPr>
            <w:noProof/>
          </w:rPr>
        </w:r>
        <w:r>
          <w:rPr>
            <w:noProof/>
            <w:webHidden/>
          </w:rPr>
          <w:fldChar w:fldCharType="separate"/>
        </w:r>
        <w:r w:rsidR="00CC14EC">
          <w:rPr>
            <w:noProof/>
            <w:webHidden/>
          </w:rPr>
          <w:t>3</w:t>
        </w:r>
        <w:r>
          <w:rPr>
            <w:noProof/>
            <w:webHidden/>
          </w:rPr>
          <w:fldChar w:fldCharType="end"/>
        </w:r>
      </w:hyperlink>
    </w:p>
    <w:p w:rsidR="00F26612" w:rsidRDefault="00F26612">
      <w:pPr>
        <w:pStyle w:val="TOC2"/>
        <w:tabs>
          <w:tab w:val="left" w:pos="960"/>
          <w:tab w:val="right" w:leader="dot" w:pos="9530"/>
        </w:tabs>
        <w:rPr>
          <w:smallCaps w:val="0"/>
          <w:noProof/>
          <w:sz w:val="24"/>
          <w:szCs w:val="24"/>
        </w:rPr>
      </w:pPr>
      <w:hyperlink w:anchor="_Toc294197882" w:history="1">
        <w:r w:rsidR="00903C55">
          <w:rPr>
            <w:rStyle w:val="Hyperlink"/>
            <w:noProof/>
            <w:lang w:val="en-AU"/>
          </w:rPr>
          <w:t>2</w:t>
        </w:r>
        <w:r>
          <w:rPr>
            <w:rStyle w:val="Hyperlink"/>
            <w:noProof/>
            <w:lang w:val="en-AU"/>
          </w:rPr>
          <w:t>.4</w:t>
        </w:r>
        <w:r>
          <w:rPr>
            <w:smallCaps w:val="0"/>
            <w:noProof/>
            <w:sz w:val="24"/>
            <w:szCs w:val="24"/>
          </w:rPr>
          <w:tab/>
        </w:r>
        <w:r>
          <w:rPr>
            <w:rStyle w:val="Hyperlink"/>
            <w:noProof/>
            <w:lang w:val="en-AU"/>
          </w:rPr>
          <w:t>RACF On-Board Incentive</w:t>
        </w:r>
        <w:r>
          <w:rPr>
            <w:noProof/>
            <w:webHidden/>
          </w:rPr>
          <w:tab/>
        </w:r>
        <w:r w:rsidR="00D178C7">
          <w:rPr>
            <w:noProof/>
            <w:webHidden/>
          </w:rPr>
          <w:t>3</w:t>
        </w:r>
      </w:hyperlink>
    </w:p>
    <w:p w:rsidR="00F26612" w:rsidRDefault="00F26612">
      <w:pPr>
        <w:pStyle w:val="TOC2"/>
        <w:tabs>
          <w:tab w:val="left" w:pos="960"/>
          <w:tab w:val="right" w:leader="dot" w:pos="9530"/>
        </w:tabs>
        <w:rPr>
          <w:smallCaps w:val="0"/>
          <w:noProof/>
          <w:sz w:val="24"/>
          <w:szCs w:val="24"/>
        </w:rPr>
      </w:pPr>
      <w:hyperlink w:anchor="_Toc294197883" w:history="1">
        <w:r w:rsidR="00903C55">
          <w:rPr>
            <w:rStyle w:val="Hyperlink"/>
            <w:noProof/>
            <w:lang w:val="en-AU"/>
          </w:rPr>
          <w:t>2</w:t>
        </w:r>
        <w:r>
          <w:rPr>
            <w:rStyle w:val="Hyperlink"/>
            <w:noProof/>
            <w:lang w:val="en-AU"/>
          </w:rPr>
          <w:t>.5</w:t>
        </w:r>
        <w:r>
          <w:rPr>
            <w:smallCaps w:val="0"/>
            <w:noProof/>
            <w:sz w:val="24"/>
            <w:szCs w:val="24"/>
          </w:rPr>
          <w:tab/>
        </w:r>
        <w:r>
          <w:rPr>
            <w:rStyle w:val="Hyperlink"/>
            <w:noProof/>
            <w:lang w:val="en-AU"/>
          </w:rPr>
          <w:t>Telehealth Hosting Service Incentive</w:t>
        </w:r>
        <w:r>
          <w:rPr>
            <w:noProof/>
            <w:webHidden/>
          </w:rPr>
          <w:tab/>
        </w:r>
        <w:r>
          <w:rPr>
            <w:noProof/>
            <w:webHidden/>
          </w:rPr>
          <w:fldChar w:fldCharType="begin"/>
        </w:r>
        <w:r>
          <w:rPr>
            <w:noProof/>
            <w:webHidden/>
          </w:rPr>
          <w:instrText xml:space="preserve"> PAGEREF _Toc294197883 \h </w:instrText>
        </w:r>
        <w:r w:rsidR="00AA4FBB">
          <w:rPr>
            <w:noProof/>
          </w:rPr>
        </w:r>
        <w:r>
          <w:rPr>
            <w:noProof/>
            <w:webHidden/>
          </w:rPr>
          <w:fldChar w:fldCharType="separate"/>
        </w:r>
        <w:r w:rsidR="00CC14EC">
          <w:rPr>
            <w:noProof/>
            <w:webHidden/>
          </w:rPr>
          <w:t>4</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5" w:history="1">
        <w:r w:rsidR="00903C55">
          <w:rPr>
            <w:rStyle w:val="Hyperlink"/>
            <w:noProof/>
            <w:lang w:val="en-AU"/>
          </w:rPr>
          <w:t>3</w:t>
        </w:r>
        <w:r>
          <w:rPr>
            <w:b w:val="0"/>
            <w:bCs w:val="0"/>
            <w:caps w:val="0"/>
            <w:noProof/>
            <w:sz w:val="24"/>
            <w:szCs w:val="24"/>
          </w:rPr>
          <w:tab/>
        </w:r>
        <w:r>
          <w:rPr>
            <w:rStyle w:val="Hyperlink"/>
            <w:noProof/>
            <w:lang w:val="en-AU"/>
          </w:rPr>
          <w:t>GST Treatment</w:t>
        </w:r>
        <w:r>
          <w:rPr>
            <w:noProof/>
            <w:webHidden/>
          </w:rPr>
          <w:tab/>
        </w:r>
        <w:r>
          <w:rPr>
            <w:noProof/>
            <w:webHidden/>
          </w:rPr>
          <w:fldChar w:fldCharType="begin"/>
        </w:r>
        <w:r>
          <w:rPr>
            <w:noProof/>
            <w:webHidden/>
          </w:rPr>
          <w:instrText xml:space="preserve"> PAGEREF _Toc294197885 \h </w:instrText>
        </w:r>
        <w:r w:rsidR="00AA4FBB">
          <w:rPr>
            <w:noProof/>
          </w:rPr>
        </w:r>
        <w:r>
          <w:rPr>
            <w:noProof/>
            <w:webHidden/>
          </w:rPr>
          <w:fldChar w:fldCharType="separate"/>
        </w:r>
        <w:r w:rsidR="00CC14EC">
          <w:rPr>
            <w:noProof/>
            <w:webHidden/>
          </w:rPr>
          <w:t>5</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6" w:history="1">
        <w:r w:rsidR="00903C55">
          <w:rPr>
            <w:rStyle w:val="Hyperlink"/>
            <w:noProof/>
            <w:lang w:val="en-AU"/>
          </w:rPr>
          <w:t>4</w:t>
        </w:r>
        <w:r>
          <w:rPr>
            <w:b w:val="0"/>
            <w:bCs w:val="0"/>
            <w:caps w:val="0"/>
            <w:noProof/>
            <w:sz w:val="24"/>
            <w:szCs w:val="24"/>
          </w:rPr>
          <w:tab/>
        </w:r>
        <w:r>
          <w:rPr>
            <w:rStyle w:val="Hyperlink"/>
            <w:noProof/>
            <w:lang w:val="en-AU"/>
          </w:rPr>
          <w:t>Changes to guidelines</w:t>
        </w:r>
        <w:r>
          <w:rPr>
            <w:noProof/>
            <w:webHidden/>
          </w:rPr>
          <w:tab/>
        </w:r>
        <w:r>
          <w:rPr>
            <w:noProof/>
            <w:webHidden/>
          </w:rPr>
          <w:fldChar w:fldCharType="begin"/>
        </w:r>
        <w:r>
          <w:rPr>
            <w:noProof/>
            <w:webHidden/>
          </w:rPr>
          <w:instrText xml:space="preserve"> PAGEREF _Toc294197886 \h </w:instrText>
        </w:r>
        <w:r w:rsidR="00AA4FBB">
          <w:rPr>
            <w:noProof/>
          </w:rPr>
        </w:r>
        <w:r>
          <w:rPr>
            <w:noProof/>
            <w:webHidden/>
          </w:rPr>
          <w:fldChar w:fldCharType="separate"/>
        </w:r>
        <w:r w:rsidR="00CC14EC">
          <w:rPr>
            <w:noProof/>
            <w:webHidden/>
          </w:rPr>
          <w:t>5</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7" w:history="1">
        <w:r w:rsidR="00903C55">
          <w:rPr>
            <w:rStyle w:val="Hyperlink"/>
            <w:noProof/>
            <w:lang w:val="en-AU"/>
          </w:rPr>
          <w:t>5</w:t>
        </w:r>
        <w:r>
          <w:rPr>
            <w:b w:val="0"/>
            <w:bCs w:val="0"/>
            <w:caps w:val="0"/>
            <w:noProof/>
            <w:sz w:val="24"/>
            <w:szCs w:val="24"/>
          </w:rPr>
          <w:tab/>
        </w:r>
        <w:r>
          <w:rPr>
            <w:rStyle w:val="Hyperlink"/>
            <w:noProof/>
            <w:lang w:val="en-AU"/>
          </w:rPr>
          <w:t>Cessation of incentives</w:t>
        </w:r>
        <w:r>
          <w:rPr>
            <w:noProof/>
            <w:webHidden/>
          </w:rPr>
          <w:tab/>
        </w:r>
        <w:r>
          <w:rPr>
            <w:noProof/>
            <w:webHidden/>
          </w:rPr>
          <w:fldChar w:fldCharType="begin"/>
        </w:r>
        <w:r>
          <w:rPr>
            <w:noProof/>
            <w:webHidden/>
          </w:rPr>
          <w:instrText xml:space="preserve"> PAGEREF _Toc294197887 \h </w:instrText>
        </w:r>
        <w:r w:rsidR="00AA4FBB">
          <w:rPr>
            <w:noProof/>
          </w:rPr>
        </w:r>
        <w:r>
          <w:rPr>
            <w:noProof/>
            <w:webHidden/>
          </w:rPr>
          <w:fldChar w:fldCharType="separate"/>
        </w:r>
        <w:r w:rsidR="00CC14EC">
          <w:rPr>
            <w:noProof/>
            <w:webHidden/>
          </w:rPr>
          <w:t>5</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8" w:history="1">
        <w:r w:rsidR="00903C55">
          <w:rPr>
            <w:rStyle w:val="Hyperlink"/>
            <w:noProof/>
            <w:lang w:val="en-AU"/>
          </w:rPr>
          <w:t>6</w:t>
        </w:r>
        <w:r>
          <w:rPr>
            <w:b w:val="0"/>
            <w:bCs w:val="0"/>
            <w:caps w:val="0"/>
            <w:noProof/>
            <w:sz w:val="24"/>
            <w:szCs w:val="24"/>
          </w:rPr>
          <w:tab/>
        </w:r>
        <w:r>
          <w:rPr>
            <w:rStyle w:val="Hyperlink"/>
            <w:noProof/>
            <w:lang w:val="en-AU"/>
          </w:rPr>
          <w:t>Further information</w:t>
        </w:r>
        <w:r>
          <w:rPr>
            <w:noProof/>
            <w:webHidden/>
          </w:rPr>
          <w:tab/>
        </w:r>
        <w:r>
          <w:rPr>
            <w:noProof/>
            <w:webHidden/>
          </w:rPr>
          <w:fldChar w:fldCharType="begin"/>
        </w:r>
        <w:r>
          <w:rPr>
            <w:noProof/>
            <w:webHidden/>
          </w:rPr>
          <w:instrText xml:space="preserve"> PAGEREF _Toc294197888 \h </w:instrText>
        </w:r>
        <w:r w:rsidR="00AA4FBB">
          <w:rPr>
            <w:noProof/>
          </w:rPr>
        </w:r>
        <w:r>
          <w:rPr>
            <w:noProof/>
            <w:webHidden/>
          </w:rPr>
          <w:fldChar w:fldCharType="separate"/>
        </w:r>
        <w:r w:rsidR="00CC14EC">
          <w:rPr>
            <w:noProof/>
            <w:webHidden/>
          </w:rPr>
          <w:t>5</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9" w:history="1">
        <w:r w:rsidR="00903C55">
          <w:rPr>
            <w:rStyle w:val="Hyperlink"/>
            <w:noProof/>
            <w:lang w:val="en-AU"/>
          </w:rPr>
          <w:t>7</w:t>
        </w:r>
        <w:r>
          <w:rPr>
            <w:b w:val="0"/>
            <w:bCs w:val="0"/>
            <w:caps w:val="0"/>
            <w:noProof/>
            <w:sz w:val="24"/>
            <w:szCs w:val="24"/>
          </w:rPr>
          <w:tab/>
        </w:r>
        <w:r>
          <w:rPr>
            <w:rStyle w:val="Hyperlink"/>
            <w:noProof/>
            <w:lang w:val="en-AU"/>
          </w:rPr>
          <w:t>Definitions</w:t>
        </w:r>
        <w:r>
          <w:rPr>
            <w:noProof/>
            <w:webHidden/>
          </w:rPr>
          <w:tab/>
        </w:r>
        <w:r>
          <w:rPr>
            <w:noProof/>
            <w:webHidden/>
          </w:rPr>
          <w:fldChar w:fldCharType="begin"/>
        </w:r>
        <w:r>
          <w:rPr>
            <w:noProof/>
            <w:webHidden/>
          </w:rPr>
          <w:instrText xml:space="preserve"> PAGEREF _Toc294197889 \h </w:instrText>
        </w:r>
        <w:r w:rsidR="00AA4FBB">
          <w:rPr>
            <w:noProof/>
          </w:rPr>
        </w:r>
        <w:r>
          <w:rPr>
            <w:noProof/>
            <w:webHidden/>
          </w:rPr>
          <w:fldChar w:fldCharType="separate"/>
        </w:r>
        <w:r w:rsidR="00CC14EC">
          <w:rPr>
            <w:noProof/>
            <w:webHidden/>
          </w:rPr>
          <w:t>6</w:t>
        </w:r>
        <w:r>
          <w:rPr>
            <w:noProof/>
            <w:webHidden/>
          </w:rPr>
          <w:fldChar w:fldCharType="end"/>
        </w:r>
      </w:hyperlink>
    </w:p>
    <w:p w:rsidR="00F26612" w:rsidRDefault="00F26612">
      <w:pPr>
        <w:spacing w:after="0"/>
        <w:rPr>
          <w:sz w:val="2"/>
          <w:szCs w:val="2"/>
        </w:rPr>
      </w:pPr>
      <w:r>
        <w:fldChar w:fldCharType="end"/>
      </w:r>
    </w:p>
    <w:p w:rsidR="00B84A00" w:rsidRDefault="00B84A00" w:rsidP="00B84A00">
      <w:pPr>
        <w:pStyle w:val="Heading2"/>
        <w:numPr>
          <w:ilvl w:val="0"/>
          <w:numId w:val="0"/>
        </w:numPr>
        <w:spacing w:before="120"/>
        <w:rPr>
          <w:lang w:val="en-AU"/>
        </w:rPr>
      </w:pPr>
      <w:bookmarkStart w:id="1" w:name="_Toc294197876"/>
    </w:p>
    <w:p w:rsidR="00F26612" w:rsidRDefault="00F26612">
      <w:pPr>
        <w:pStyle w:val="Heading2"/>
        <w:spacing w:before="120"/>
        <w:rPr>
          <w:lang w:val="en-AU"/>
        </w:rPr>
      </w:pPr>
      <w:r>
        <w:rPr>
          <w:lang w:val="en-AU"/>
        </w:rPr>
        <w:t>Background</w:t>
      </w:r>
      <w:bookmarkEnd w:id="1"/>
    </w:p>
    <w:p w:rsidR="00F26612" w:rsidRDefault="001B58E5">
      <w:pPr>
        <w:rPr>
          <w:lang w:val="en-AU"/>
        </w:rPr>
      </w:pPr>
      <w:r>
        <w:rPr>
          <w:lang w:val="en-AU"/>
        </w:rPr>
        <w:t xml:space="preserve">On </w:t>
      </w:r>
      <w:smartTag w:uri="urn:schemas-microsoft-com:office:smarttags" w:element="date">
        <w:smartTagPr>
          <w:attr w:name="Month" w:val="7"/>
          <w:attr w:name="Day" w:val="1"/>
          <w:attr w:name="Year" w:val="2011"/>
        </w:smartTagPr>
        <w:r>
          <w:rPr>
            <w:lang w:val="en-AU"/>
          </w:rPr>
          <w:t>1 July 2011</w:t>
        </w:r>
      </w:smartTag>
      <w:r w:rsidR="00A51971">
        <w:rPr>
          <w:lang w:val="en-AU"/>
        </w:rPr>
        <w:t xml:space="preserve">, </w:t>
      </w:r>
      <w:r w:rsidR="00F26612">
        <w:rPr>
          <w:lang w:val="en-AU"/>
        </w:rPr>
        <w:t>Medicare rebates and financial incentives</w:t>
      </w:r>
      <w:r w:rsidR="00A51971">
        <w:rPr>
          <w:lang w:val="en-AU"/>
        </w:rPr>
        <w:t xml:space="preserve"> </w:t>
      </w:r>
      <w:r w:rsidR="00F26612">
        <w:rPr>
          <w:lang w:val="en-AU"/>
        </w:rPr>
        <w:t xml:space="preserve">for </w:t>
      </w:r>
      <w:r w:rsidR="00DC6833">
        <w:rPr>
          <w:lang w:val="en-AU"/>
        </w:rPr>
        <w:t xml:space="preserve">specialist </w:t>
      </w:r>
      <w:r w:rsidR="00B714F3">
        <w:rPr>
          <w:lang w:val="en-AU"/>
        </w:rPr>
        <w:t xml:space="preserve">video </w:t>
      </w:r>
      <w:r w:rsidR="00F26612">
        <w:rPr>
          <w:lang w:val="en-AU"/>
        </w:rPr>
        <w:t xml:space="preserve">consultations </w:t>
      </w:r>
      <w:r w:rsidR="00A51971">
        <w:rPr>
          <w:lang w:val="en-AU"/>
        </w:rPr>
        <w:t>were introduced to</w:t>
      </w:r>
      <w:r w:rsidR="00F26612">
        <w:rPr>
          <w:lang w:val="en-AU"/>
        </w:rPr>
        <w:t xml:space="preserve"> address some of the barriers to accessing medical services, particular</w:t>
      </w:r>
      <w:r w:rsidR="00A51971">
        <w:rPr>
          <w:lang w:val="en-AU"/>
        </w:rPr>
        <w:t>ly specialist services</w:t>
      </w:r>
      <w:r w:rsidR="00F26612">
        <w:rPr>
          <w:lang w:val="en-AU"/>
        </w:rPr>
        <w:t>, for Australians in remote, regional and outer metropolitan areas.</w:t>
      </w:r>
      <w:r w:rsidR="00646F63">
        <w:rPr>
          <w:lang w:val="en-AU"/>
        </w:rPr>
        <w:t xml:space="preserve"> </w:t>
      </w:r>
      <w:r w:rsidR="007603ED">
        <w:rPr>
          <w:lang w:val="en-AU"/>
        </w:rPr>
        <w:t>In many cases, t</w:t>
      </w:r>
      <w:r w:rsidR="00A51971">
        <w:rPr>
          <w:lang w:val="en-AU"/>
        </w:rPr>
        <w:t>hese t</w:t>
      </w:r>
      <w:r w:rsidR="00F26612">
        <w:rPr>
          <w:lang w:val="en-AU"/>
        </w:rPr>
        <w:t xml:space="preserve">elehealth consultations provide patients in </w:t>
      </w:r>
      <w:r w:rsidR="00D02015">
        <w:rPr>
          <w:lang w:val="en-AU"/>
        </w:rPr>
        <w:t>eligible</w:t>
      </w:r>
      <w:r w:rsidR="007603ED">
        <w:rPr>
          <w:lang w:val="en-AU"/>
        </w:rPr>
        <w:t xml:space="preserve"> </w:t>
      </w:r>
      <w:r w:rsidR="00F26612">
        <w:rPr>
          <w:lang w:val="en-AU"/>
        </w:rPr>
        <w:t>areas with access to specialists sooner than would otherwise be the case and without the time and expense involved in travelling to major cities.</w:t>
      </w:r>
      <w:r w:rsidR="00A51971">
        <w:rPr>
          <w:lang w:val="en-AU"/>
        </w:rPr>
        <w:t xml:space="preserve"> </w:t>
      </w:r>
    </w:p>
    <w:p w:rsidR="00F26612" w:rsidRDefault="00646F63">
      <w:pPr>
        <w:autoSpaceDE w:val="0"/>
        <w:autoSpaceDN w:val="0"/>
        <w:adjustRightInd w:val="0"/>
        <w:rPr>
          <w:lang w:val="en-AU"/>
        </w:rPr>
      </w:pPr>
      <w:r>
        <w:rPr>
          <w:lang w:val="en-AU"/>
        </w:rPr>
        <w:t>N</w:t>
      </w:r>
      <w:r w:rsidR="00F26612">
        <w:rPr>
          <w:lang w:val="en-AU"/>
        </w:rPr>
        <w:t xml:space="preserve">ew </w:t>
      </w:r>
      <w:r w:rsidR="00A51971">
        <w:rPr>
          <w:lang w:val="en-AU"/>
        </w:rPr>
        <w:t>Medicare Benefits Schedule (</w:t>
      </w:r>
      <w:r w:rsidR="00F26612">
        <w:rPr>
          <w:lang w:val="en-AU"/>
        </w:rPr>
        <w:t>MBS</w:t>
      </w:r>
      <w:r w:rsidR="00A51971">
        <w:rPr>
          <w:lang w:val="en-AU"/>
        </w:rPr>
        <w:t>)</w:t>
      </w:r>
      <w:r w:rsidR="00F26612">
        <w:rPr>
          <w:lang w:val="en-AU"/>
        </w:rPr>
        <w:t xml:space="preserve"> items </w:t>
      </w:r>
      <w:r w:rsidR="00120EC4">
        <w:rPr>
          <w:lang w:val="en-AU"/>
        </w:rPr>
        <w:t>were introduced</w:t>
      </w:r>
      <w:r w:rsidR="00F26612">
        <w:rPr>
          <w:lang w:val="en-AU"/>
        </w:rPr>
        <w:t xml:space="preserve"> </w:t>
      </w:r>
      <w:r w:rsidR="00B714F3">
        <w:rPr>
          <w:lang w:val="en-AU"/>
        </w:rPr>
        <w:t xml:space="preserve">to provide </w:t>
      </w:r>
      <w:r w:rsidR="00F26612">
        <w:rPr>
          <w:lang w:val="en-AU"/>
        </w:rPr>
        <w:t xml:space="preserve">for telehealth consultations </w:t>
      </w:r>
      <w:r w:rsidR="00B714F3">
        <w:rPr>
          <w:lang w:val="en-AU"/>
        </w:rPr>
        <w:t xml:space="preserve">rendered </w:t>
      </w:r>
      <w:r w:rsidR="00F26612">
        <w:rPr>
          <w:lang w:val="en-AU"/>
        </w:rPr>
        <w:t>by specialists, consultant physicians and consultant psychiatrists.  These items</w:t>
      </w:r>
      <w:r w:rsidR="00120EC4">
        <w:rPr>
          <w:lang w:val="en-AU"/>
        </w:rPr>
        <w:t xml:space="preserve"> </w:t>
      </w:r>
      <w:r w:rsidR="00F26612">
        <w:rPr>
          <w:lang w:val="en-AU"/>
        </w:rPr>
        <w:t xml:space="preserve">allow a range of existing MBS attendance items to be provided via video conferencing, with a derived fee adding to the base item fee. </w:t>
      </w:r>
    </w:p>
    <w:p w:rsidR="00F26612" w:rsidRDefault="00646F63">
      <w:pPr>
        <w:autoSpaceDE w:val="0"/>
        <w:autoSpaceDN w:val="0"/>
        <w:adjustRightInd w:val="0"/>
      </w:pPr>
      <w:r>
        <w:rPr>
          <w:lang w:val="en-AU"/>
        </w:rPr>
        <w:t>N</w:t>
      </w:r>
      <w:r w:rsidR="00F26612">
        <w:rPr>
          <w:lang w:val="en-AU"/>
        </w:rPr>
        <w:t>ew MBS items w</w:t>
      </w:r>
      <w:r w:rsidR="00120EC4">
        <w:rPr>
          <w:lang w:val="en-AU"/>
        </w:rPr>
        <w:t>ere</w:t>
      </w:r>
      <w:r w:rsidR="00F26612">
        <w:rPr>
          <w:lang w:val="en-AU"/>
        </w:rPr>
        <w:t xml:space="preserve"> </w:t>
      </w:r>
      <w:r w:rsidR="00120EC4">
        <w:rPr>
          <w:lang w:val="en-AU"/>
        </w:rPr>
        <w:t>also</w:t>
      </w:r>
      <w:r w:rsidR="00F26612">
        <w:rPr>
          <w:lang w:val="en-AU"/>
        </w:rPr>
        <w:t xml:space="preserve"> introduced </w:t>
      </w:r>
      <w:r w:rsidR="00F26612">
        <w:t>for Patient-end Services.</w:t>
      </w:r>
      <w:r w:rsidR="00F26612">
        <w:rPr>
          <w:lang w:val="en-AU"/>
        </w:rPr>
        <w:t xml:space="preserve">  These </w:t>
      </w:r>
      <w:r w:rsidR="00120EC4">
        <w:rPr>
          <w:lang w:val="en-AU"/>
        </w:rPr>
        <w:t xml:space="preserve">items </w:t>
      </w:r>
      <w:r w:rsidR="00F26612">
        <w:rPr>
          <w:lang w:val="en-AU"/>
        </w:rPr>
        <w:t>enable GPs, other medical practitioners, nurse practitioners, midwives, Aboriginal health workers and practice nurses to provide face</w:t>
      </w:r>
      <w:r w:rsidR="00120EC4">
        <w:rPr>
          <w:lang w:val="en-AU"/>
        </w:rPr>
        <w:t>-</w:t>
      </w:r>
      <w:r w:rsidR="00F26612">
        <w:rPr>
          <w:lang w:val="en-AU"/>
        </w:rPr>
        <w:t>to</w:t>
      </w:r>
      <w:r w:rsidR="00120EC4">
        <w:rPr>
          <w:lang w:val="en-AU"/>
        </w:rPr>
        <w:t>-</w:t>
      </w:r>
      <w:r w:rsidR="00F26612">
        <w:rPr>
          <w:lang w:val="en-AU"/>
        </w:rPr>
        <w:t xml:space="preserve">face </w:t>
      </w:r>
      <w:r w:rsidR="00F26612">
        <w:t xml:space="preserve">clinical </w:t>
      </w:r>
      <w:r w:rsidR="00F26612">
        <w:rPr>
          <w:lang w:val="en-AU"/>
        </w:rPr>
        <w:t>services to the patient during the consultation with the specialist</w:t>
      </w:r>
      <w:r w:rsidR="00E4582A">
        <w:rPr>
          <w:lang w:val="en-AU"/>
        </w:rPr>
        <w:t>.</w:t>
      </w:r>
      <w:r w:rsidR="009F4F64">
        <w:t xml:space="preserve">  </w:t>
      </w:r>
    </w:p>
    <w:p w:rsidR="00A51971" w:rsidRDefault="007603ED">
      <w:pPr>
        <w:rPr>
          <w:lang w:val="en-AU"/>
        </w:rPr>
      </w:pPr>
      <w:r>
        <w:rPr>
          <w:lang w:val="en-AU"/>
        </w:rPr>
        <w:t>Telehealth</w:t>
      </w:r>
      <w:r w:rsidR="00F26612">
        <w:rPr>
          <w:lang w:val="en-AU"/>
        </w:rPr>
        <w:t xml:space="preserve"> </w:t>
      </w:r>
      <w:r w:rsidR="00D02015">
        <w:rPr>
          <w:lang w:val="en-AU"/>
        </w:rPr>
        <w:t xml:space="preserve">MBS </w:t>
      </w:r>
      <w:r w:rsidR="00A51971">
        <w:rPr>
          <w:lang w:val="en-AU"/>
        </w:rPr>
        <w:t>i</w:t>
      </w:r>
      <w:r w:rsidR="00F26612">
        <w:rPr>
          <w:lang w:val="en-AU"/>
        </w:rPr>
        <w:t>tems may be billed where a specialist consultation is conducted via video conferencing with a patient who</w:t>
      </w:r>
      <w:r w:rsidR="00A51971">
        <w:rPr>
          <w:lang w:val="en-AU"/>
        </w:rPr>
        <w:t xml:space="preserve"> is</w:t>
      </w:r>
      <w:r w:rsidR="00F26612">
        <w:rPr>
          <w:lang w:val="en-AU"/>
        </w:rPr>
        <w:t xml:space="preserve">: </w:t>
      </w:r>
    </w:p>
    <w:p w:rsidR="009F4F64" w:rsidRDefault="00903C55" w:rsidP="00A51971">
      <w:pPr>
        <w:numPr>
          <w:ilvl w:val="0"/>
          <w:numId w:val="1"/>
        </w:numPr>
        <w:spacing w:after="0"/>
        <w:ind w:left="340" w:hanging="340"/>
        <w:rPr>
          <w:lang w:val="en-AU"/>
        </w:rPr>
      </w:pPr>
      <w:r>
        <w:rPr>
          <w:lang w:val="en-AU"/>
        </w:rPr>
        <w:t>not an admitted patient;</w:t>
      </w:r>
      <w:r w:rsidR="007D7C1A">
        <w:rPr>
          <w:lang w:val="en-AU"/>
        </w:rPr>
        <w:t xml:space="preserve"> and</w:t>
      </w:r>
    </w:p>
    <w:p w:rsidR="00903C55" w:rsidRDefault="009F4F64" w:rsidP="00A51971">
      <w:pPr>
        <w:numPr>
          <w:ilvl w:val="0"/>
          <w:numId w:val="1"/>
        </w:numPr>
        <w:spacing w:after="0"/>
        <w:ind w:left="340" w:hanging="340"/>
        <w:rPr>
          <w:lang w:val="en-AU"/>
        </w:rPr>
      </w:pPr>
      <w:r>
        <w:rPr>
          <w:lang w:val="en-AU"/>
        </w:rPr>
        <w:t xml:space="preserve">is eligible for Medicare rebates; </w:t>
      </w:r>
      <w:r w:rsidR="00903C55">
        <w:rPr>
          <w:lang w:val="en-AU"/>
        </w:rPr>
        <w:t xml:space="preserve"> and</w:t>
      </w:r>
    </w:p>
    <w:p w:rsidR="00A51971" w:rsidRDefault="00F26612" w:rsidP="00A51971">
      <w:pPr>
        <w:numPr>
          <w:ilvl w:val="0"/>
          <w:numId w:val="1"/>
        </w:numPr>
        <w:spacing w:after="0"/>
        <w:ind w:left="340" w:hanging="340"/>
        <w:rPr>
          <w:lang w:val="en-AU"/>
        </w:rPr>
      </w:pPr>
      <w:r>
        <w:rPr>
          <w:lang w:val="en-AU"/>
        </w:rPr>
        <w:t>located in an Eligible Geographical Area</w:t>
      </w:r>
      <w:r w:rsidR="00A51971">
        <w:rPr>
          <w:lang w:val="en-AU"/>
        </w:rPr>
        <w:t xml:space="preserve"> (see </w:t>
      </w:r>
      <w:hyperlink r:id="rId8" w:history="1">
        <w:r w:rsidR="00A51971">
          <w:rPr>
            <w:rStyle w:val="Hyperlink"/>
          </w:rPr>
          <w:t>www.mbsonline.gov.au/telehealth</w:t>
        </w:r>
      </w:hyperlink>
      <w:r w:rsidR="00A51971">
        <w:rPr>
          <w:rStyle w:val="normalchar"/>
        </w:rPr>
        <w:t>)</w:t>
      </w:r>
      <w:r>
        <w:rPr>
          <w:lang w:val="en-AU"/>
        </w:rPr>
        <w:t xml:space="preserve">; </w:t>
      </w:r>
      <w:r w:rsidR="00903C55">
        <w:rPr>
          <w:lang w:val="en-AU"/>
        </w:rPr>
        <w:t>or</w:t>
      </w:r>
    </w:p>
    <w:p w:rsidR="00A51971" w:rsidRDefault="00F26612" w:rsidP="00544149">
      <w:pPr>
        <w:numPr>
          <w:ilvl w:val="0"/>
          <w:numId w:val="1"/>
        </w:numPr>
        <w:spacing w:after="0"/>
        <w:ind w:left="340" w:hanging="340"/>
        <w:rPr>
          <w:lang w:val="en-AU"/>
        </w:rPr>
      </w:pPr>
      <w:r>
        <w:rPr>
          <w:lang w:val="en-AU"/>
        </w:rPr>
        <w:t>a care recipient at a</w:t>
      </w:r>
      <w:r w:rsidR="00D35910">
        <w:rPr>
          <w:lang w:val="en-AU"/>
        </w:rPr>
        <w:t xml:space="preserve">n </w:t>
      </w:r>
      <w:r w:rsidR="00E82C0B">
        <w:rPr>
          <w:lang w:val="en-AU"/>
        </w:rPr>
        <w:t>e</w:t>
      </w:r>
      <w:r w:rsidR="00D35910">
        <w:rPr>
          <w:lang w:val="en-AU"/>
        </w:rPr>
        <w:t xml:space="preserve">ligible </w:t>
      </w:r>
      <w:r>
        <w:rPr>
          <w:lang w:val="en-AU"/>
        </w:rPr>
        <w:t>Residential Aged Care Facility</w:t>
      </w:r>
      <w:r w:rsidR="00A51971">
        <w:rPr>
          <w:lang w:val="en-AU"/>
        </w:rPr>
        <w:t xml:space="preserve"> (RACF)</w:t>
      </w:r>
      <w:r>
        <w:rPr>
          <w:lang w:val="en-AU"/>
        </w:rPr>
        <w:t xml:space="preserve">; </w:t>
      </w:r>
      <w:r w:rsidR="00A51971">
        <w:rPr>
          <w:lang w:val="en-AU"/>
        </w:rPr>
        <w:t>or</w:t>
      </w:r>
    </w:p>
    <w:p w:rsidR="00F26612" w:rsidRPr="003A62F3" w:rsidRDefault="00F26612" w:rsidP="00A51971">
      <w:pPr>
        <w:numPr>
          <w:ilvl w:val="0"/>
          <w:numId w:val="1"/>
        </w:numPr>
        <w:spacing w:after="0"/>
        <w:ind w:left="340" w:hanging="340"/>
        <w:rPr>
          <w:lang w:val="en-AU"/>
        </w:rPr>
      </w:pPr>
      <w:r w:rsidRPr="003A62F3">
        <w:rPr>
          <w:lang w:val="en-AU"/>
        </w:rPr>
        <w:t>in an</w:t>
      </w:r>
      <w:r w:rsidR="00F96B38">
        <w:rPr>
          <w:lang w:val="en-AU"/>
        </w:rPr>
        <w:t xml:space="preserve"> </w:t>
      </w:r>
      <w:r w:rsidR="00E82C0B">
        <w:rPr>
          <w:lang w:val="en-AU"/>
        </w:rPr>
        <w:t>e</w:t>
      </w:r>
      <w:r w:rsidR="00F96B38">
        <w:rPr>
          <w:lang w:val="en-AU"/>
        </w:rPr>
        <w:t>ligible</w:t>
      </w:r>
      <w:r w:rsidRPr="003A62F3">
        <w:rPr>
          <w:lang w:val="en-AU"/>
        </w:rPr>
        <w:t xml:space="preserve"> Aboriginal Medical Service</w:t>
      </w:r>
      <w:r w:rsidR="008E1EEF" w:rsidRPr="003A62F3">
        <w:rPr>
          <w:lang w:val="en-AU"/>
        </w:rPr>
        <w:t xml:space="preserve"> (</w:t>
      </w:r>
      <w:smartTag w:uri="urn:schemas-microsoft-com:office:smarttags" w:element="stockticker">
        <w:r w:rsidR="008E1EEF" w:rsidRPr="003A62F3">
          <w:rPr>
            <w:lang w:val="en-AU"/>
          </w:rPr>
          <w:t>AMS</w:t>
        </w:r>
      </w:smartTag>
      <w:r w:rsidR="008E1EEF" w:rsidRPr="003A62F3">
        <w:rPr>
          <w:lang w:val="en-AU"/>
        </w:rPr>
        <w:t>)</w:t>
      </w:r>
      <w:r w:rsidRPr="003A62F3">
        <w:rPr>
          <w:lang w:val="en-AU"/>
        </w:rPr>
        <w:t>.</w:t>
      </w:r>
    </w:p>
    <w:p w:rsidR="007D7C1A" w:rsidRDefault="007D7C1A" w:rsidP="007D7C1A">
      <w:pPr>
        <w:spacing w:after="0"/>
        <w:rPr>
          <w:lang w:val="en-AU"/>
        </w:rPr>
      </w:pPr>
    </w:p>
    <w:p w:rsidR="002B70FE" w:rsidRDefault="007D7C1A" w:rsidP="00B84A00">
      <w:pPr>
        <w:rPr>
          <w:lang w:val="en-AU"/>
        </w:rPr>
      </w:pPr>
      <w:r w:rsidRPr="00B84A00">
        <w:rPr>
          <w:lang w:val="en-AU"/>
        </w:rPr>
        <w:t xml:space="preserve">The Patient-end items can only be claimed when the service being provided by the specialist is </w:t>
      </w:r>
      <w:r w:rsidR="00387AB6" w:rsidRPr="00B84A00">
        <w:rPr>
          <w:lang w:val="en-AU"/>
        </w:rPr>
        <w:t>an</w:t>
      </w:r>
      <w:r w:rsidRPr="00B84A00">
        <w:rPr>
          <w:lang w:val="en-AU"/>
        </w:rPr>
        <w:t xml:space="preserve"> </w:t>
      </w:r>
      <w:r w:rsidR="00387AB6" w:rsidRPr="00B84A00">
        <w:rPr>
          <w:lang w:val="en-AU"/>
        </w:rPr>
        <w:t>Eligible Telehealth Service</w:t>
      </w:r>
      <w:r w:rsidRPr="00B84A00">
        <w:rPr>
          <w:lang w:val="en-AU"/>
        </w:rPr>
        <w:t xml:space="preserve">. </w:t>
      </w:r>
    </w:p>
    <w:p w:rsidR="00D60F3C" w:rsidRDefault="002B70FE" w:rsidP="002B70FE">
      <w:pPr>
        <w:rPr>
          <w:lang w:val="en-AU"/>
        </w:rPr>
      </w:pPr>
      <w:r>
        <w:rPr>
          <w:lang w:val="en-AU"/>
        </w:rPr>
        <w:t xml:space="preserve">On </w:t>
      </w:r>
      <w:smartTag w:uri="urn:schemas-microsoft-com:office:smarttags" w:element="date">
        <w:smartTagPr>
          <w:attr w:name="Month" w:val="11"/>
          <w:attr w:name="Day" w:val="1"/>
          <w:attr w:name="Year" w:val="2012"/>
        </w:smartTagPr>
        <w:r w:rsidRPr="007B4DC7">
          <w:rPr>
            <w:lang w:val="en-AU"/>
          </w:rPr>
          <w:t>1 November 2012</w:t>
        </w:r>
      </w:smartTag>
      <w:r w:rsidRPr="007B4DC7">
        <w:rPr>
          <w:lang w:val="en-AU"/>
        </w:rPr>
        <w:t>, the telehealth</w:t>
      </w:r>
      <w:r w:rsidR="00D02015">
        <w:rPr>
          <w:lang w:val="en-AU"/>
        </w:rPr>
        <w:t xml:space="preserve"> MBS</w:t>
      </w:r>
      <w:r w:rsidRPr="007B4DC7">
        <w:rPr>
          <w:lang w:val="en-AU"/>
        </w:rPr>
        <w:t xml:space="preserve"> items will be amended to require that the patient </w:t>
      </w:r>
      <w:r>
        <w:rPr>
          <w:lang w:val="en-AU"/>
        </w:rPr>
        <w:t>and</w:t>
      </w:r>
      <w:r w:rsidRPr="007B4DC7">
        <w:rPr>
          <w:lang w:val="en-AU"/>
        </w:rPr>
        <w:t xml:space="preserve"> remote specialist be at least 15</w:t>
      </w:r>
      <w:r>
        <w:rPr>
          <w:lang w:val="en-AU"/>
        </w:rPr>
        <w:t> </w:t>
      </w:r>
      <w:r w:rsidRPr="007B4DC7">
        <w:rPr>
          <w:lang w:val="en-AU"/>
        </w:rPr>
        <w:t>kilometres apart.</w:t>
      </w:r>
    </w:p>
    <w:p w:rsidR="00B84A00" w:rsidRPr="00B84A00" w:rsidRDefault="004C6E42" w:rsidP="002B70FE">
      <w:r w:rsidRPr="00544149">
        <w:rPr>
          <w:lang w:val="en-AU"/>
        </w:rPr>
        <w:t>These Program Guidelines incorporate changes to Telehealth Financial Incentives announced in the 2012-13 Budget</w:t>
      </w:r>
      <w:r w:rsidR="00544149" w:rsidRPr="00544149">
        <w:rPr>
          <w:lang w:val="en-AU"/>
        </w:rPr>
        <w:t xml:space="preserve"> and apply from </w:t>
      </w:r>
      <w:smartTag w:uri="urn:schemas-microsoft-com:office:smarttags" w:element="date">
        <w:smartTagPr>
          <w:attr w:name="Month" w:val="7"/>
          <w:attr w:name="Day" w:val="1"/>
          <w:attr w:name="Year" w:val="2012"/>
        </w:smartTagPr>
        <w:r w:rsidR="00544149" w:rsidRPr="00544149">
          <w:rPr>
            <w:lang w:val="en-AU"/>
          </w:rPr>
          <w:t>1 July 2012</w:t>
        </w:r>
      </w:smartTag>
      <w:r w:rsidR="00544149" w:rsidRPr="00544149">
        <w:rPr>
          <w:lang w:val="en-AU"/>
        </w:rPr>
        <w:t xml:space="preserve"> until </w:t>
      </w:r>
      <w:smartTag w:uri="urn:schemas-microsoft-com:office:smarttags" w:element="time">
        <w:smartTagPr>
          <w:attr w:name="Hour" w:val="0"/>
          <w:attr w:name="Minute" w:val="0"/>
        </w:smartTagPr>
        <w:r w:rsidR="00544149" w:rsidRPr="00544149">
          <w:rPr>
            <w:lang w:val="en-AU"/>
          </w:rPr>
          <w:t>midnight</w:t>
        </w:r>
      </w:smartTag>
      <w:r w:rsidR="00544149" w:rsidRPr="00544149">
        <w:rPr>
          <w:lang w:val="en-AU"/>
        </w:rPr>
        <w:t xml:space="preserve"> </w:t>
      </w:r>
      <w:smartTag w:uri="urn:schemas-microsoft-com:office:smarttags" w:element="date">
        <w:smartTagPr>
          <w:attr w:name="Month" w:val="6"/>
          <w:attr w:name="Day" w:val="30"/>
          <w:attr w:name="Year" w:val="2014"/>
        </w:smartTagPr>
        <w:r w:rsidR="00544149" w:rsidRPr="00544149">
          <w:rPr>
            <w:lang w:val="en-AU"/>
          </w:rPr>
          <w:t>30 June 2014</w:t>
        </w:r>
      </w:smartTag>
      <w:r w:rsidRPr="00544149">
        <w:rPr>
          <w:lang w:val="en-AU"/>
        </w:rPr>
        <w:t xml:space="preserve">. </w:t>
      </w:r>
      <w:r w:rsidR="00544149" w:rsidRPr="00544149">
        <w:rPr>
          <w:lang w:val="en-AU"/>
        </w:rPr>
        <w:t>Services provided between</w:t>
      </w:r>
      <w:r w:rsidR="00544149">
        <w:rPr>
          <w:lang w:val="en-AU"/>
        </w:rPr>
        <w:t xml:space="preserve"> </w:t>
      </w:r>
      <w:smartTag w:uri="urn:schemas-microsoft-com:office:smarttags" w:element="date">
        <w:smartTagPr>
          <w:attr w:name="Month" w:val="7"/>
          <w:attr w:name="Day" w:val="1"/>
          <w:attr w:name="Year" w:val="2011"/>
        </w:smartTagPr>
        <w:r w:rsidR="00544149">
          <w:rPr>
            <w:lang w:val="en-AU"/>
          </w:rPr>
          <w:t>1 July 2011</w:t>
        </w:r>
      </w:smartTag>
      <w:r w:rsidR="00544149">
        <w:rPr>
          <w:lang w:val="en-AU"/>
        </w:rPr>
        <w:t xml:space="preserve"> and </w:t>
      </w:r>
      <w:smartTag w:uri="urn:schemas-microsoft-com:office:smarttags" w:element="time">
        <w:smartTagPr>
          <w:attr w:name="Hour" w:val="0"/>
          <w:attr w:name="Minute" w:val="0"/>
        </w:smartTagPr>
        <w:r w:rsidR="00544149">
          <w:rPr>
            <w:lang w:val="en-AU"/>
          </w:rPr>
          <w:t>midnight</w:t>
        </w:r>
      </w:smartTag>
      <w:r w:rsidR="00544149">
        <w:rPr>
          <w:lang w:val="en-AU"/>
        </w:rPr>
        <w:t xml:space="preserve"> </w:t>
      </w:r>
      <w:smartTag w:uri="urn:schemas-microsoft-com:office:smarttags" w:element="date">
        <w:smartTagPr>
          <w:attr w:name="Month" w:val="6"/>
          <w:attr w:name="Day" w:val="30"/>
          <w:attr w:name="Year" w:val="2012"/>
        </w:smartTagPr>
        <w:r w:rsidR="00544149">
          <w:rPr>
            <w:lang w:val="en-AU"/>
          </w:rPr>
          <w:t>30 Jun</w:t>
        </w:r>
        <w:r w:rsidR="00544149" w:rsidRPr="00544149">
          <w:rPr>
            <w:lang w:val="en-AU"/>
          </w:rPr>
          <w:t>e 2012</w:t>
        </w:r>
      </w:smartTag>
      <w:r w:rsidR="00544149" w:rsidRPr="00544149">
        <w:rPr>
          <w:lang w:val="en-AU"/>
        </w:rPr>
        <w:t xml:space="preserve"> are covered by the </w:t>
      </w:r>
      <w:r w:rsidR="00F96B38">
        <w:rPr>
          <w:lang w:val="en-AU"/>
        </w:rPr>
        <w:t xml:space="preserve">2011-12 Telehealth </w:t>
      </w:r>
      <w:r w:rsidR="00544149" w:rsidRPr="00544149">
        <w:rPr>
          <w:lang w:val="en-AU"/>
        </w:rPr>
        <w:t xml:space="preserve">Program Guidelines (available at </w:t>
      </w:r>
      <w:hyperlink r:id="rId9" w:history="1">
        <w:r w:rsidR="00F96B38" w:rsidRPr="00090B71">
          <w:rPr>
            <w:rStyle w:val="Hyperlink"/>
            <w:lang w:val="en-AU"/>
          </w:rPr>
          <w:t>www.msbonline.gov.au/telehealth</w:t>
        </w:r>
      </w:hyperlink>
      <w:r w:rsidR="00544149" w:rsidRPr="00544149">
        <w:rPr>
          <w:lang w:val="en-AU"/>
        </w:rPr>
        <w:t>)</w:t>
      </w:r>
      <w:r w:rsidR="00544149">
        <w:rPr>
          <w:lang w:val="en-AU"/>
        </w:rPr>
        <w:t xml:space="preserve">. </w:t>
      </w:r>
      <w:r w:rsidRPr="00544149">
        <w:rPr>
          <w:lang w:val="en-AU"/>
        </w:rPr>
        <w:t xml:space="preserve">More information on the changes </w:t>
      </w:r>
      <w:r w:rsidR="00544149">
        <w:rPr>
          <w:lang w:val="en-AU"/>
        </w:rPr>
        <w:t>announced in the 2012-13 Budget can be found at</w:t>
      </w:r>
      <w:r w:rsidRPr="00544149">
        <w:rPr>
          <w:lang w:val="en-AU"/>
        </w:rPr>
        <w:t xml:space="preserve"> </w:t>
      </w:r>
      <w:hyperlink r:id="rId10" w:history="1">
        <w:r w:rsidRPr="00544149">
          <w:rPr>
            <w:rStyle w:val="Hyperlink"/>
          </w:rPr>
          <w:t>www.mbsonline.gov.au/telehealth</w:t>
        </w:r>
      </w:hyperlink>
      <w:r w:rsidR="00544149">
        <w:rPr>
          <w:rStyle w:val="normalchar"/>
        </w:rPr>
        <w:t>.</w:t>
      </w:r>
    </w:p>
    <w:p w:rsidR="00F26612" w:rsidRDefault="00F26612">
      <w:pPr>
        <w:pStyle w:val="Heading2"/>
        <w:rPr>
          <w:lang w:val="en-AU"/>
        </w:rPr>
      </w:pPr>
      <w:bookmarkStart w:id="2" w:name="_Toc294197878"/>
      <w:r>
        <w:rPr>
          <w:lang w:val="en-AU"/>
        </w:rPr>
        <w:lastRenderedPageBreak/>
        <w:t>Incentive Program</w:t>
      </w:r>
      <w:bookmarkEnd w:id="2"/>
      <w:r>
        <w:rPr>
          <w:lang w:val="en-AU"/>
        </w:rPr>
        <w:t xml:space="preserve"> </w:t>
      </w:r>
    </w:p>
    <w:p w:rsidR="00F96B38" w:rsidRDefault="00F26612">
      <w:pPr>
        <w:rPr>
          <w:lang w:val="en-AU"/>
        </w:rPr>
      </w:pPr>
      <w:r>
        <w:rPr>
          <w:lang w:val="en-AU"/>
        </w:rPr>
        <w:t xml:space="preserve">A range of </w:t>
      </w:r>
      <w:r w:rsidR="00F27371">
        <w:rPr>
          <w:lang w:val="en-AU"/>
        </w:rPr>
        <w:t xml:space="preserve">non-MBS </w:t>
      </w:r>
      <w:r>
        <w:rPr>
          <w:lang w:val="en-AU"/>
        </w:rPr>
        <w:t xml:space="preserve">financial incentives </w:t>
      </w:r>
      <w:r w:rsidR="00AC258C">
        <w:rPr>
          <w:lang w:val="en-AU"/>
        </w:rPr>
        <w:t xml:space="preserve">linked to the </w:t>
      </w:r>
      <w:r w:rsidR="00D02015">
        <w:rPr>
          <w:lang w:val="en-AU"/>
        </w:rPr>
        <w:t xml:space="preserve">telehealth </w:t>
      </w:r>
      <w:r w:rsidR="00AC258C">
        <w:rPr>
          <w:lang w:val="en-AU"/>
        </w:rPr>
        <w:t xml:space="preserve">MBS items </w:t>
      </w:r>
      <w:r w:rsidR="00120EC4">
        <w:rPr>
          <w:lang w:val="en-AU"/>
        </w:rPr>
        <w:t>were</w:t>
      </w:r>
      <w:r>
        <w:rPr>
          <w:lang w:val="en-AU"/>
        </w:rPr>
        <w:t xml:space="preserve"> </w:t>
      </w:r>
      <w:r w:rsidR="00B714F3">
        <w:rPr>
          <w:lang w:val="en-AU"/>
        </w:rPr>
        <w:t xml:space="preserve">also </w:t>
      </w:r>
      <w:r>
        <w:rPr>
          <w:lang w:val="en-AU"/>
        </w:rPr>
        <w:t xml:space="preserve">introduced </w:t>
      </w:r>
      <w:r w:rsidR="00120EC4">
        <w:rPr>
          <w:lang w:val="en-AU"/>
        </w:rPr>
        <w:t xml:space="preserve">on </w:t>
      </w:r>
      <w:smartTag w:uri="urn:schemas-microsoft-com:office:smarttags" w:element="date">
        <w:smartTagPr>
          <w:attr w:name="Month" w:val="7"/>
          <w:attr w:name="Day" w:val="1"/>
          <w:attr w:name="Year" w:val="2011"/>
        </w:smartTagPr>
        <w:r>
          <w:rPr>
            <w:lang w:val="en-AU"/>
          </w:rPr>
          <w:t>1 July 2011</w:t>
        </w:r>
      </w:smartTag>
      <w:r>
        <w:rPr>
          <w:lang w:val="en-AU"/>
        </w:rPr>
        <w:t xml:space="preserve"> to encourage and support the </w:t>
      </w:r>
      <w:r w:rsidR="00BE0726">
        <w:rPr>
          <w:lang w:val="en-AU"/>
        </w:rPr>
        <w:t xml:space="preserve">initial and ongoing </w:t>
      </w:r>
      <w:r>
        <w:rPr>
          <w:lang w:val="en-AU"/>
        </w:rPr>
        <w:t xml:space="preserve">provision of telehealth services to </w:t>
      </w:r>
      <w:r w:rsidR="00A51971">
        <w:rPr>
          <w:lang w:val="en-AU"/>
        </w:rPr>
        <w:t xml:space="preserve">eligible </w:t>
      </w:r>
      <w:r w:rsidR="00A51971" w:rsidRPr="00E33E25">
        <w:rPr>
          <w:lang w:val="en-AU"/>
        </w:rPr>
        <w:t>patient</w:t>
      </w:r>
      <w:r w:rsidR="00E93EEC" w:rsidRPr="00E33E25">
        <w:rPr>
          <w:lang w:val="en-AU"/>
        </w:rPr>
        <w:t>s</w:t>
      </w:r>
      <w:r w:rsidR="001867DE">
        <w:rPr>
          <w:lang w:val="en-AU"/>
        </w:rPr>
        <w:t xml:space="preserve"> by practitioners</w:t>
      </w:r>
      <w:r w:rsidR="00A51971" w:rsidRPr="00E33E25">
        <w:rPr>
          <w:lang w:val="en-AU"/>
        </w:rPr>
        <w:t xml:space="preserve">. </w:t>
      </w:r>
      <w:r w:rsidR="003A62F3" w:rsidRPr="00E33E25">
        <w:rPr>
          <w:lang w:val="en-AU"/>
        </w:rPr>
        <w:t xml:space="preserve"> </w:t>
      </w:r>
    </w:p>
    <w:p w:rsidR="006777F8" w:rsidRDefault="006777F8">
      <w:pPr>
        <w:rPr>
          <w:lang w:val="en-AU"/>
        </w:rPr>
      </w:pPr>
      <w:r w:rsidRPr="00030790">
        <w:rPr>
          <w:lang w:val="en-AU"/>
        </w:rPr>
        <w:t>The incentives are paid to encourage change in the way in which services are provided</w:t>
      </w:r>
      <w:r w:rsidR="00030790" w:rsidRPr="00030790">
        <w:rPr>
          <w:lang w:val="en-AU"/>
        </w:rPr>
        <w:t>, recognising</w:t>
      </w:r>
      <w:r w:rsidRPr="00030790">
        <w:rPr>
          <w:lang w:val="en-AU"/>
        </w:rPr>
        <w:t xml:space="preserve"> that incorporating telehealth into everyday workflows can represent a significant change to traditional practice that will affect billing and scheduling systems, IT systems, staff training and capital improvements to establish telehealth-appropriate rooms at a practice. Practitioners can decide how to invest the incentive payment.</w:t>
      </w:r>
    </w:p>
    <w:p w:rsidR="00F26612" w:rsidRDefault="00F26612">
      <w:pPr>
        <w:rPr>
          <w:lang w:val="en-AU"/>
        </w:rPr>
      </w:pPr>
      <w:r>
        <w:rPr>
          <w:lang w:val="en-AU"/>
        </w:rPr>
        <w:t>Five types of Incentives are available for practitioners and RACFs:</w:t>
      </w:r>
    </w:p>
    <w:p w:rsidR="00D35910" w:rsidRDefault="00F26612">
      <w:pPr>
        <w:numPr>
          <w:ilvl w:val="0"/>
          <w:numId w:val="1"/>
        </w:numPr>
        <w:spacing w:after="0"/>
        <w:ind w:left="340" w:hanging="340"/>
        <w:rPr>
          <w:lang w:val="en-AU"/>
        </w:rPr>
      </w:pPr>
      <w:r>
        <w:rPr>
          <w:lang w:val="en-AU"/>
        </w:rPr>
        <w:t xml:space="preserve">Telehealth </w:t>
      </w:r>
      <w:r w:rsidR="00D35910">
        <w:rPr>
          <w:lang w:val="en-AU"/>
        </w:rPr>
        <w:t>On-Board Incentive</w:t>
      </w:r>
      <w:r w:rsidR="00B84A00">
        <w:rPr>
          <w:lang w:val="en-AU"/>
        </w:rPr>
        <w:t>;</w:t>
      </w:r>
    </w:p>
    <w:p w:rsidR="00F26612" w:rsidRDefault="00F26612">
      <w:pPr>
        <w:numPr>
          <w:ilvl w:val="0"/>
          <w:numId w:val="1"/>
        </w:numPr>
        <w:spacing w:after="0"/>
        <w:ind w:left="340" w:hanging="340"/>
        <w:rPr>
          <w:lang w:val="en-AU"/>
        </w:rPr>
      </w:pPr>
      <w:r>
        <w:rPr>
          <w:lang w:val="en-AU"/>
        </w:rPr>
        <w:t>Telehealth Service Incentive;</w:t>
      </w:r>
    </w:p>
    <w:p w:rsidR="00F26612" w:rsidRDefault="00F26612">
      <w:pPr>
        <w:numPr>
          <w:ilvl w:val="0"/>
          <w:numId w:val="1"/>
        </w:numPr>
        <w:spacing w:after="0"/>
        <w:ind w:left="340" w:hanging="340"/>
        <w:rPr>
          <w:lang w:val="en-AU"/>
        </w:rPr>
      </w:pPr>
      <w:r>
        <w:rPr>
          <w:lang w:val="en-AU"/>
        </w:rPr>
        <w:t>Telehealth Bulk Billing Incentive;</w:t>
      </w:r>
    </w:p>
    <w:p w:rsidR="00F26612" w:rsidRDefault="00F26612">
      <w:pPr>
        <w:numPr>
          <w:ilvl w:val="0"/>
          <w:numId w:val="1"/>
        </w:numPr>
        <w:spacing w:after="0"/>
        <w:ind w:left="340" w:hanging="340"/>
        <w:rPr>
          <w:lang w:val="en-AU"/>
        </w:rPr>
      </w:pPr>
      <w:r>
        <w:rPr>
          <w:lang w:val="en-AU"/>
        </w:rPr>
        <w:t>RACF On-Board Incentive; and</w:t>
      </w:r>
    </w:p>
    <w:p w:rsidR="00B84A00" w:rsidRDefault="00F26612" w:rsidP="00B84A00">
      <w:pPr>
        <w:numPr>
          <w:ilvl w:val="0"/>
          <w:numId w:val="1"/>
        </w:numPr>
        <w:ind w:left="340" w:hanging="340"/>
        <w:rPr>
          <w:lang w:val="en-AU"/>
        </w:rPr>
      </w:pPr>
      <w:r>
        <w:rPr>
          <w:lang w:val="en-AU"/>
        </w:rPr>
        <w:t>Telehealth Hosting Service Incentive.</w:t>
      </w:r>
    </w:p>
    <w:p w:rsidR="00F26612" w:rsidRDefault="00F26612">
      <w:pPr>
        <w:pStyle w:val="Heading3"/>
        <w:rPr>
          <w:lang w:val="en-AU"/>
        </w:rPr>
      </w:pPr>
      <w:bookmarkStart w:id="3" w:name="_Toc294197879"/>
      <w:r>
        <w:rPr>
          <w:lang w:val="en-AU"/>
        </w:rPr>
        <w:t>Telehealth On-Board Incentive</w:t>
      </w:r>
      <w:bookmarkEnd w:id="3"/>
    </w:p>
    <w:p w:rsidR="00781B48" w:rsidRDefault="00F26612" w:rsidP="00781B48">
      <w:r>
        <w:rPr>
          <w:lang w:val="en-AU"/>
        </w:rPr>
        <w:t xml:space="preserve">A Telehealth On-Board Incentive </w:t>
      </w:r>
      <w:r w:rsidR="00E93EEC">
        <w:rPr>
          <w:lang w:val="en-AU"/>
        </w:rPr>
        <w:t xml:space="preserve">is </w:t>
      </w:r>
      <w:r w:rsidR="00417B67">
        <w:rPr>
          <w:lang w:val="en-AU"/>
        </w:rPr>
        <w:t>a time-</w:t>
      </w:r>
      <w:r w:rsidR="00E93EEC">
        <w:rPr>
          <w:lang w:val="en-AU"/>
        </w:rPr>
        <w:t>limited payment</w:t>
      </w:r>
      <w:r w:rsidR="00B714F3">
        <w:rPr>
          <w:lang w:val="en-AU"/>
        </w:rPr>
        <w:t xml:space="preserve"> to encourage Eligible Practitioners to adopt telehealth as part of their normal practice. </w:t>
      </w:r>
      <w:r w:rsidR="00E469F3">
        <w:rPr>
          <w:lang w:val="en-AU"/>
        </w:rPr>
        <w:t>From 1 July 2012, t</w:t>
      </w:r>
      <w:r w:rsidR="007603ED">
        <w:t>he</w:t>
      </w:r>
      <w:r w:rsidR="007603ED" w:rsidRPr="00476ECF">
        <w:t xml:space="preserve"> </w:t>
      </w:r>
      <w:r w:rsidR="007603ED">
        <w:t xml:space="preserve">On-Board </w:t>
      </w:r>
      <w:r w:rsidR="007603ED" w:rsidRPr="00476ECF">
        <w:t xml:space="preserve">Incentive is paid </w:t>
      </w:r>
      <w:r w:rsidR="007603ED">
        <w:t>in two insta</w:t>
      </w:r>
      <w:r w:rsidR="007603ED" w:rsidRPr="00476ECF">
        <w:t>lments:</w:t>
      </w:r>
      <w:r w:rsidR="00781B48" w:rsidRPr="00476ECF">
        <w:t xml:space="preserve"> </w:t>
      </w:r>
      <w:r w:rsidR="00781B48">
        <w:t>the first is paid following</w:t>
      </w:r>
      <w:r w:rsidR="00781B48" w:rsidRPr="00476ECF">
        <w:t xml:space="preserve"> the first occasion that a </w:t>
      </w:r>
      <w:r w:rsidR="00781B48">
        <w:t xml:space="preserve">valid MBS telehealth claim (including for a </w:t>
      </w:r>
      <w:smartTag w:uri="urn:schemas-microsoft-com:office:smarttags" w:element="stockticker">
        <w:r w:rsidR="00781B48">
          <w:t>DVA</w:t>
        </w:r>
      </w:smartTag>
      <w:r w:rsidR="00781B48">
        <w:t xml:space="preserve"> service) is processed by</w:t>
      </w:r>
      <w:r w:rsidR="00E469F3">
        <w:t xml:space="preserve"> the Department of Human Services (Human Services)</w:t>
      </w:r>
      <w:r w:rsidR="00781B48">
        <w:t>;</w:t>
      </w:r>
      <w:r w:rsidR="00781B48" w:rsidRPr="00476ECF">
        <w:t xml:space="preserve"> </w:t>
      </w:r>
      <w:r w:rsidR="00781B48">
        <w:t xml:space="preserve">the second is paid after ten valid MBS telehealth </w:t>
      </w:r>
      <w:r w:rsidR="00FF433D">
        <w:t xml:space="preserve">claims </w:t>
      </w:r>
      <w:r w:rsidR="00781B48">
        <w:t>have been processed.</w:t>
      </w:r>
    </w:p>
    <w:p w:rsidR="007603ED" w:rsidRDefault="00E469F3">
      <w:pPr>
        <w:rPr>
          <w:lang w:val="en-AU"/>
        </w:rPr>
      </w:pPr>
      <w:r>
        <w:rPr>
          <w:lang w:val="en-AU"/>
        </w:rPr>
        <w:t xml:space="preserve">Human Services </w:t>
      </w:r>
      <w:r w:rsidR="00F26612">
        <w:rPr>
          <w:lang w:val="en-AU"/>
        </w:rPr>
        <w:t xml:space="preserve">will automatically determine eligibility based on Medicare claiming information and make </w:t>
      </w:r>
      <w:r w:rsidR="007603ED">
        <w:rPr>
          <w:lang w:val="en-AU"/>
        </w:rPr>
        <w:t xml:space="preserve">the first </w:t>
      </w:r>
      <w:r w:rsidR="00D02015">
        <w:rPr>
          <w:lang w:val="en-AU"/>
        </w:rPr>
        <w:t xml:space="preserve">instalment </w:t>
      </w:r>
      <w:r w:rsidR="00F26612">
        <w:rPr>
          <w:lang w:val="en-AU"/>
        </w:rPr>
        <w:t xml:space="preserve">payment to the bank account listed for the relevant provider number.  </w:t>
      </w:r>
      <w:r w:rsidR="007603ED">
        <w:rPr>
          <w:lang w:val="en-AU"/>
        </w:rPr>
        <w:t xml:space="preserve">Practitioners who become </w:t>
      </w:r>
      <w:r w:rsidR="00D02015">
        <w:rPr>
          <w:lang w:val="en-AU"/>
        </w:rPr>
        <w:t xml:space="preserve">eligible for the second instalment and have had service incentives paid into more than one bank account, may be contacted by </w:t>
      </w:r>
      <w:r>
        <w:rPr>
          <w:lang w:val="en-AU"/>
        </w:rPr>
        <w:t>Human Services</w:t>
      </w:r>
      <w:r w:rsidR="007603ED">
        <w:rPr>
          <w:lang w:val="en-AU"/>
        </w:rPr>
        <w:t xml:space="preserve"> to confirm where they would like payment made for the second</w:t>
      </w:r>
      <w:r w:rsidR="00D02015">
        <w:rPr>
          <w:lang w:val="en-AU"/>
        </w:rPr>
        <w:t xml:space="preserve"> instalment to be made.</w:t>
      </w:r>
    </w:p>
    <w:p w:rsidR="00F26612" w:rsidRDefault="00F26612">
      <w:pPr>
        <w:rPr>
          <w:lang w:val="en-AU"/>
        </w:rPr>
      </w:pPr>
      <w:r>
        <w:rPr>
          <w:lang w:val="en-AU"/>
        </w:rPr>
        <w:t xml:space="preserve">Telehealth On-Board Incentive payments </w:t>
      </w:r>
      <w:r w:rsidR="007E3CA2">
        <w:rPr>
          <w:lang w:val="en-AU"/>
        </w:rPr>
        <w:t>are</w:t>
      </w:r>
      <w:r>
        <w:rPr>
          <w:lang w:val="en-AU"/>
        </w:rPr>
        <w:t xml:space="preserve"> calculated using the amounts outlined in </w:t>
      </w:r>
      <w:r>
        <w:rPr>
          <w:lang w:val="en-AU"/>
        </w:rPr>
        <w:fldChar w:fldCharType="begin"/>
      </w:r>
      <w:r>
        <w:rPr>
          <w:lang w:val="en-AU"/>
        </w:rPr>
        <w:instrText xml:space="preserve"> REF _Ref286824925 \h </w:instrText>
      </w:r>
      <w:r w:rsidR="00AA4FBB" w:rsidRPr="0014519A">
        <w:rPr>
          <w:lang w:val="en-AU"/>
        </w:rPr>
      </w:r>
      <w:r>
        <w:rPr>
          <w:lang w:val="en-AU"/>
        </w:rPr>
        <w:fldChar w:fldCharType="separate"/>
      </w:r>
      <w:r w:rsidR="00CC14EC">
        <w:rPr>
          <w:lang w:val="en-AU"/>
        </w:rPr>
        <w:t xml:space="preserve">Table </w:t>
      </w:r>
      <w:r w:rsidR="00CC14EC">
        <w:rPr>
          <w:noProof/>
          <w:lang w:val="en-AU"/>
        </w:rPr>
        <w:t>2.1</w:t>
      </w:r>
      <w:r w:rsidR="00CC14EC">
        <w:rPr>
          <w:lang w:val="en-AU"/>
        </w:rPr>
        <w:noBreakHyphen/>
      </w:r>
      <w:r w:rsidR="00CC14EC">
        <w:rPr>
          <w:noProof/>
          <w:lang w:val="en-AU"/>
        </w:rPr>
        <w:t>1</w:t>
      </w:r>
      <w:r>
        <w:rPr>
          <w:lang w:val="en-AU"/>
        </w:rPr>
        <w:fldChar w:fldCharType="end"/>
      </w:r>
      <w:r>
        <w:rPr>
          <w:lang w:val="en-AU"/>
        </w:rPr>
        <w:t xml:space="preserve">. </w:t>
      </w:r>
    </w:p>
    <w:p w:rsidR="00F26612" w:rsidRDefault="00F26612">
      <w:pPr>
        <w:pStyle w:val="Caption"/>
        <w:keepNext/>
        <w:rPr>
          <w:lang w:val="en-AU"/>
        </w:rPr>
      </w:pPr>
      <w:bookmarkStart w:id="4" w:name="_Ref286824925"/>
      <w:r>
        <w:rPr>
          <w:lang w:val="en-AU"/>
        </w:rPr>
        <w:t xml:space="preserve">Table </w:t>
      </w:r>
      <w:r>
        <w:rPr>
          <w:lang w:val="en-AU"/>
        </w:rPr>
        <w:fldChar w:fldCharType="begin"/>
      </w:r>
      <w:r>
        <w:rPr>
          <w:lang w:val="en-AU"/>
        </w:rPr>
        <w:instrText xml:space="preserve"> STYLEREF 3 \s </w:instrText>
      </w:r>
      <w:r>
        <w:rPr>
          <w:lang w:val="en-AU"/>
        </w:rPr>
        <w:fldChar w:fldCharType="separate"/>
      </w:r>
      <w:r w:rsidR="00CC14EC">
        <w:rPr>
          <w:noProof/>
          <w:lang w:val="en-AU"/>
        </w:rPr>
        <w:t>2.1</w:t>
      </w:r>
      <w:r>
        <w:rPr>
          <w:lang w:val="en-AU"/>
        </w:rPr>
        <w:fldChar w:fldCharType="end"/>
      </w:r>
      <w:r>
        <w:rPr>
          <w:lang w:val="en-AU"/>
        </w:rPr>
        <w:noBreakHyphen/>
      </w:r>
      <w:r>
        <w:rPr>
          <w:lang w:val="en-AU"/>
        </w:rPr>
        <w:fldChar w:fldCharType="begin"/>
      </w:r>
      <w:r>
        <w:rPr>
          <w:lang w:val="en-AU"/>
        </w:rPr>
        <w:instrText xml:space="preserve"> SEQ Table \* ARABIC \s 3 </w:instrText>
      </w:r>
      <w:r>
        <w:rPr>
          <w:lang w:val="en-AU"/>
        </w:rPr>
        <w:fldChar w:fldCharType="separate"/>
      </w:r>
      <w:r w:rsidR="00CC14EC">
        <w:rPr>
          <w:noProof/>
          <w:lang w:val="en-AU"/>
        </w:rPr>
        <w:t>1</w:t>
      </w:r>
      <w:r>
        <w:rPr>
          <w:lang w:val="en-AU"/>
        </w:rPr>
        <w:fldChar w:fldCharType="end"/>
      </w:r>
      <w:bookmarkEnd w:id="4"/>
      <w:r>
        <w:rPr>
          <w:lang w:val="en-AU"/>
        </w:rPr>
        <w:t xml:space="preserve"> Telehealth On-Board Incentive Payment Amounts</w:t>
      </w:r>
      <w:r w:rsidR="003E2EC6">
        <w:rPr>
          <w:lang w:val="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B714F3" w:rsidRPr="00B633D2" w:rsidTr="00B633D2">
        <w:tc>
          <w:tcPr>
            <w:tcW w:w="5024" w:type="dxa"/>
            <w:shd w:val="clear" w:color="auto" w:fill="E0E0E0"/>
          </w:tcPr>
          <w:p w:rsidR="00B714F3" w:rsidRPr="00B633D2" w:rsidRDefault="00B714F3" w:rsidP="00B633D2">
            <w:pPr>
              <w:jc w:val="center"/>
              <w:rPr>
                <w:b/>
                <w:bCs/>
                <w:sz w:val="22"/>
                <w:szCs w:val="22"/>
                <w:lang w:val="en-AU"/>
              </w:rPr>
            </w:pPr>
            <w:r w:rsidRPr="00B633D2">
              <w:rPr>
                <w:b/>
                <w:bCs/>
                <w:sz w:val="22"/>
                <w:szCs w:val="22"/>
                <w:lang w:val="en-AU"/>
              </w:rPr>
              <w:t>Incentive</w:t>
            </w:r>
          </w:p>
        </w:tc>
        <w:tc>
          <w:tcPr>
            <w:tcW w:w="1072" w:type="dxa"/>
            <w:shd w:val="clear" w:color="auto" w:fill="E0E0E0"/>
          </w:tcPr>
          <w:p w:rsidR="00B714F3" w:rsidRPr="00B633D2" w:rsidRDefault="00B714F3" w:rsidP="00B633D2">
            <w:pPr>
              <w:jc w:val="center"/>
              <w:rPr>
                <w:b/>
                <w:bCs/>
                <w:sz w:val="22"/>
                <w:szCs w:val="22"/>
                <w:lang w:val="en-AU"/>
              </w:rPr>
            </w:pPr>
            <w:r w:rsidRPr="00B633D2">
              <w:rPr>
                <w:b/>
                <w:bCs/>
                <w:sz w:val="22"/>
                <w:szCs w:val="22"/>
                <w:lang w:val="en-AU"/>
              </w:rPr>
              <w:t>2012-13</w:t>
            </w:r>
          </w:p>
        </w:tc>
        <w:tc>
          <w:tcPr>
            <w:tcW w:w="1072" w:type="dxa"/>
            <w:shd w:val="clear" w:color="auto" w:fill="E0E0E0"/>
          </w:tcPr>
          <w:p w:rsidR="00B714F3" w:rsidRPr="00B633D2" w:rsidRDefault="00B714F3" w:rsidP="00B633D2">
            <w:pPr>
              <w:jc w:val="center"/>
              <w:rPr>
                <w:b/>
                <w:bCs/>
                <w:sz w:val="22"/>
                <w:szCs w:val="22"/>
                <w:lang w:val="en-AU"/>
              </w:rPr>
            </w:pPr>
            <w:r w:rsidRPr="00B633D2">
              <w:rPr>
                <w:b/>
                <w:bCs/>
                <w:sz w:val="22"/>
                <w:szCs w:val="22"/>
                <w:lang w:val="en-AU"/>
              </w:rPr>
              <w:t>2013-14</w:t>
            </w:r>
          </w:p>
        </w:tc>
      </w:tr>
      <w:tr w:rsidR="00B714F3" w:rsidRPr="00B633D2" w:rsidTr="00B633D2">
        <w:tc>
          <w:tcPr>
            <w:tcW w:w="5024" w:type="dxa"/>
          </w:tcPr>
          <w:p w:rsidR="00B714F3" w:rsidRPr="00B633D2" w:rsidRDefault="00B714F3">
            <w:pPr>
              <w:rPr>
                <w:sz w:val="22"/>
                <w:szCs w:val="22"/>
                <w:lang w:val="en-AU"/>
              </w:rPr>
            </w:pPr>
            <w:r w:rsidRPr="00B633D2">
              <w:rPr>
                <w:sz w:val="22"/>
                <w:szCs w:val="22"/>
              </w:rPr>
              <w:t>Telehealth On</w:t>
            </w:r>
            <w:r w:rsidRPr="00B633D2">
              <w:rPr>
                <w:sz w:val="22"/>
                <w:szCs w:val="22"/>
              </w:rPr>
              <w:noBreakHyphen/>
              <w:t>Board installment, paid after first valid MBS claim is processed</w:t>
            </w:r>
          </w:p>
        </w:tc>
        <w:tc>
          <w:tcPr>
            <w:tcW w:w="1072" w:type="dxa"/>
            <w:vAlign w:val="bottom"/>
          </w:tcPr>
          <w:p w:rsidR="00B714F3" w:rsidRPr="00B633D2" w:rsidRDefault="00B714F3" w:rsidP="00B633D2">
            <w:pPr>
              <w:jc w:val="right"/>
              <w:rPr>
                <w:sz w:val="22"/>
                <w:szCs w:val="22"/>
                <w:lang w:val="en-AU"/>
              </w:rPr>
            </w:pPr>
            <w:r w:rsidRPr="00B633D2">
              <w:rPr>
                <w:sz w:val="22"/>
                <w:szCs w:val="22"/>
                <w:lang w:val="en-AU"/>
              </w:rPr>
              <w:t xml:space="preserve">$1,600 </w:t>
            </w:r>
          </w:p>
        </w:tc>
        <w:tc>
          <w:tcPr>
            <w:tcW w:w="1072" w:type="dxa"/>
            <w:vAlign w:val="bottom"/>
          </w:tcPr>
          <w:p w:rsidR="00B714F3" w:rsidRPr="00B633D2" w:rsidRDefault="00B714F3" w:rsidP="00B633D2">
            <w:pPr>
              <w:jc w:val="right"/>
              <w:rPr>
                <w:sz w:val="22"/>
                <w:szCs w:val="22"/>
                <w:lang w:val="en-AU"/>
              </w:rPr>
            </w:pPr>
            <w:r w:rsidRPr="00B633D2">
              <w:rPr>
                <w:sz w:val="22"/>
                <w:szCs w:val="22"/>
                <w:lang w:val="en-AU"/>
              </w:rPr>
              <w:t xml:space="preserve">$1,300 </w:t>
            </w:r>
          </w:p>
        </w:tc>
      </w:tr>
      <w:tr w:rsidR="00B714F3" w:rsidRPr="00B633D2" w:rsidTr="00B633D2">
        <w:tc>
          <w:tcPr>
            <w:tcW w:w="5024" w:type="dxa"/>
          </w:tcPr>
          <w:p w:rsidR="00B714F3" w:rsidRPr="00B633D2" w:rsidRDefault="00B714F3">
            <w:pPr>
              <w:rPr>
                <w:sz w:val="22"/>
                <w:szCs w:val="22"/>
                <w:lang w:val="en-AU"/>
              </w:rPr>
            </w:pPr>
            <w:r w:rsidRPr="00B633D2">
              <w:rPr>
                <w:sz w:val="22"/>
                <w:szCs w:val="22"/>
              </w:rPr>
              <w:t>Telehealth On</w:t>
            </w:r>
            <w:r w:rsidRPr="00B633D2">
              <w:rPr>
                <w:sz w:val="22"/>
                <w:szCs w:val="22"/>
              </w:rPr>
              <w:noBreakHyphen/>
              <w:t>Board second installment, paid after tenth valid MBS claim is processed</w:t>
            </w:r>
          </w:p>
        </w:tc>
        <w:tc>
          <w:tcPr>
            <w:tcW w:w="1072" w:type="dxa"/>
            <w:vAlign w:val="bottom"/>
          </w:tcPr>
          <w:p w:rsidR="00B714F3" w:rsidRPr="00B633D2" w:rsidRDefault="00B714F3" w:rsidP="00B633D2">
            <w:pPr>
              <w:jc w:val="right"/>
              <w:rPr>
                <w:sz w:val="22"/>
                <w:szCs w:val="22"/>
                <w:lang w:val="en-AU"/>
              </w:rPr>
            </w:pPr>
            <w:r w:rsidRPr="00B633D2">
              <w:rPr>
                <w:sz w:val="22"/>
                <w:szCs w:val="22"/>
                <w:lang w:val="en-AU"/>
              </w:rPr>
              <w:t>$3,200</w:t>
            </w:r>
          </w:p>
        </w:tc>
        <w:tc>
          <w:tcPr>
            <w:tcW w:w="1072" w:type="dxa"/>
            <w:vAlign w:val="bottom"/>
          </w:tcPr>
          <w:p w:rsidR="00B714F3" w:rsidRPr="00B633D2" w:rsidRDefault="00B714F3" w:rsidP="00B633D2">
            <w:pPr>
              <w:jc w:val="right"/>
              <w:rPr>
                <w:sz w:val="22"/>
                <w:szCs w:val="22"/>
                <w:lang w:val="en-AU"/>
              </w:rPr>
            </w:pPr>
            <w:r w:rsidRPr="00B633D2">
              <w:rPr>
                <w:sz w:val="22"/>
                <w:szCs w:val="22"/>
                <w:lang w:val="en-AU"/>
              </w:rPr>
              <w:t>$2,600</w:t>
            </w:r>
          </w:p>
        </w:tc>
      </w:tr>
      <w:tr w:rsidR="009214E5" w:rsidRPr="00B633D2" w:rsidTr="00B633D2">
        <w:tc>
          <w:tcPr>
            <w:tcW w:w="5024" w:type="dxa"/>
          </w:tcPr>
          <w:p w:rsidR="009214E5" w:rsidRPr="00B633D2" w:rsidRDefault="009214E5" w:rsidP="00B93844">
            <w:pPr>
              <w:rPr>
                <w:sz w:val="22"/>
                <w:szCs w:val="22"/>
                <w:lang w:val="en-AU"/>
              </w:rPr>
            </w:pPr>
            <w:r w:rsidRPr="00B633D2">
              <w:rPr>
                <w:sz w:val="22"/>
                <w:szCs w:val="22"/>
                <w:lang w:val="en-AU"/>
              </w:rPr>
              <w:t>Total On-Board Incentive</w:t>
            </w:r>
          </w:p>
        </w:tc>
        <w:tc>
          <w:tcPr>
            <w:tcW w:w="1072" w:type="dxa"/>
            <w:vAlign w:val="bottom"/>
          </w:tcPr>
          <w:p w:rsidR="009214E5" w:rsidRPr="00B633D2" w:rsidRDefault="009214E5" w:rsidP="00B633D2">
            <w:pPr>
              <w:jc w:val="right"/>
              <w:rPr>
                <w:sz w:val="22"/>
                <w:szCs w:val="22"/>
                <w:lang w:val="en-AU"/>
              </w:rPr>
            </w:pPr>
            <w:r w:rsidRPr="00B633D2">
              <w:rPr>
                <w:sz w:val="22"/>
                <w:szCs w:val="22"/>
                <w:lang w:val="en-AU"/>
              </w:rPr>
              <w:t>$4,800</w:t>
            </w:r>
          </w:p>
        </w:tc>
        <w:tc>
          <w:tcPr>
            <w:tcW w:w="1072" w:type="dxa"/>
            <w:vAlign w:val="bottom"/>
          </w:tcPr>
          <w:p w:rsidR="009214E5" w:rsidRPr="00B633D2" w:rsidRDefault="009214E5" w:rsidP="00B633D2">
            <w:pPr>
              <w:jc w:val="right"/>
              <w:rPr>
                <w:sz w:val="22"/>
                <w:szCs w:val="22"/>
                <w:lang w:val="en-AU"/>
              </w:rPr>
            </w:pPr>
            <w:r w:rsidRPr="00B633D2">
              <w:rPr>
                <w:sz w:val="22"/>
                <w:szCs w:val="22"/>
                <w:lang w:val="en-AU"/>
              </w:rPr>
              <w:t>$3,900</w:t>
            </w:r>
          </w:p>
        </w:tc>
      </w:tr>
    </w:tbl>
    <w:p w:rsidR="00D02015" w:rsidRDefault="00D02015" w:rsidP="00D02015">
      <w:pPr>
        <w:pStyle w:val="Heading3"/>
        <w:numPr>
          <w:ilvl w:val="0"/>
          <w:numId w:val="0"/>
        </w:numPr>
        <w:rPr>
          <w:rFonts w:ascii="Times New Roman" w:hAnsi="Times New Roman" w:cs="Times New Roman"/>
          <w:b w:val="0"/>
          <w:bCs w:val="0"/>
          <w:sz w:val="24"/>
          <w:szCs w:val="24"/>
          <w:lang w:val="en-AU"/>
        </w:rPr>
      </w:pPr>
      <w:bookmarkStart w:id="5" w:name="_Toc294197880"/>
      <w:r w:rsidRPr="00D02015">
        <w:rPr>
          <w:rFonts w:ascii="Times New Roman" w:hAnsi="Times New Roman" w:cs="Times New Roman"/>
          <w:b w:val="0"/>
          <w:bCs w:val="0"/>
          <w:sz w:val="24"/>
          <w:szCs w:val="24"/>
          <w:lang w:val="en-AU"/>
        </w:rPr>
        <w:t xml:space="preserve">The payment rate for both services is based on date </w:t>
      </w:r>
      <w:r w:rsidR="00095F55">
        <w:rPr>
          <w:rFonts w:ascii="Times New Roman" w:hAnsi="Times New Roman" w:cs="Times New Roman"/>
          <w:b w:val="0"/>
          <w:bCs w:val="0"/>
          <w:sz w:val="24"/>
          <w:szCs w:val="24"/>
          <w:lang w:val="en-AU"/>
        </w:rPr>
        <w:t xml:space="preserve">the practitioner’s first valid </w:t>
      </w:r>
      <w:r w:rsidR="008E4613">
        <w:rPr>
          <w:rFonts w:ascii="Times New Roman" w:hAnsi="Times New Roman" w:cs="Times New Roman"/>
          <w:b w:val="0"/>
          <w:bCs w:val="0"/>
          <w:sz w:val="24"/>
          <w:szCs w:val="24"/>
          <w:lang w:val="en-AU"/>
        </w:rPr>
        <w:t xml:space="preserve">MBS </w:t>
      </w:r>
      <w:r w:rsidR="00095F55">
        <w:rPr>
          <w:rFonts w:ascii="Times New Roman" w:hAnsi="Times New Roman" w:cs="Times New Roman"/>
          <w:b w:val="0"/>
          <w:bCs w:val="0"/>
          <w:sz w:val="24"/>
          <w:szCs w:val="24"/>
          <w:lang w:val="en-AU"/>
        </w:rPr>
        <w:t>telehealth</w:t>
      </w:r>
      <w:r w:rsidR="008E4613">
        <w:rPr>
          <w:rFonts w:ascii="Times New Roman" w:hAnsi="Times New Roman" w:cs="Times New Roman"/>
          <w:b w:val="0"/>
          <w:bCs w:val="0"/>
          <w:sz w:val="24"/>
          <w:szCs w:val="24"/>
          <w:lang w:val="en-AU"/>
        </w:rPr>
        <w:t xml:space="preserve"> claim</w:t>
      </w:r>
      <w:r w:rsidR="007929DF">
        <w:rPr>
          <w:rFonts w:ascii="Times New Roman" w:hAnsi="Times New Roman" w:cs="Times New Roman"/>
          <w:b w:val="0"/>
          <w:bCs w:val="0"/>
          <w:sz w:val="24"/>
          <w:szCs w:val="24"/>
          <w:lang w:val="en-AU"/>
        </w:rPr>
        <w:t xml:space="preserve"> was processed</w:t>
      </w:r>
      <w:r w:rsidRPr="00D02015">
        <w:rPr>
          <w:rFonts w:ascii="Times New Roman" w:hAnsi="Times New Roman" w:cs="Times New Roman"/>
          <w:b w:val="0"/>
          <w:bCs w:val="0"/>
          <w:sz w:val="24"/>
          <w:szCs w:val="24"/>
          <w:lang w:val="en-AU"/>
        </w:rPr>
        <w:t xml:space="preserve">. For example, practitioners whose first valid telehealth service is provided in </w:t>
      </w:r>
      <w:r w:rsidR="007929DF">
        <w:rPr>
          <w:rFonts w:ascii="Times New Roman" w:hAnsi="Times New Roman" w:cs="Times New Roman"/>
          <w:b w:val="0"/>
          <w:bCs w:val="0"/>
          <w:sz w:val="24"/>
          <w:szCs w:val="24"/>
          <w:lang w:val="en-AU"/>
        </w:rPr>
        <w:t xml:space="preserve">the </w:t>
      </w:r>
      <w:r w:rsidRPr="00D02015">
        <w:rPr>
          <w:rFonts w:ascii="Times New Roman" w:hAnsi="Times New Roman" w:cs="Times New Roman"/>
          <w:b w:val="0"/>
          <w:bCs w:val="0"/>
          <w:sz w:val="24"/>
          <w:szCs w:val="24"/>
          <w:lang w:val="en-AU"/>
        </w:rPr>
        <w:t xml:space="preserve">2012-13 </w:t>
      </w:r>
      <w:r w:rsidR="007929DF">
        <w:rPr>
          <w:rFonts w:ascii="Times New Roman" w:hAnsi="Times New Roman" w:cs="Times New Roman"/>
          <w:b w:val="0"/>
          <w:bCs w:val="0"/>
          <w:sz w:val="24"/>
          <w:szCs w:val="24"/>
          <w:lang w:val="en-AU"/>
        </w:rPr>
        <w:t xml:space="preserve">financial year </w:t>
      </w:r>
      <w:r w:rsidRPr="00D02015">
        <w:rPr>
          <w:rFonts w:ascii="Times New Roman" w:hAnsi="Times New Roman" w:cs="Times New Roman"/>
          <w:b w:val="0"/>
          <w:bCs w:val="0"/>
          <w:sz w:val="24"/>
          <w:szCs w:val="24"/>
          <w:lang w:val="en-AU"/>
        </w:rPr>
        <w:t xml:space="preserve">are eligible for </w:t>
      </w:r>
      <w:r w:rsidR="00B348D8">
        <w:rPr>
          <w:rFonts w:ascii="Times New Roman" w:hAnsi="Times New Roman" w:cs="Times New Roman"/>
          <w:b w:val="0"/>
          <w:bCs w:val="0"/>
          <w:sz w:val="24"/>
          <w:szCs w:val="24"/>
          <w:lang w:val="en-AU"/>
        </w:rPr>
        <w:t xml:space="preserve">a first instalment of $1,600 and a </w:t>
      </w:r>
      <w:r w:rsidRPr="00D02015">
        <w:rPr>
          <w:rFonts w:ascii="Times New Roman" w:hAnsi="Times New Roman" w:cs="Times New Roman"/>
          <w:b w:val="0"/>
          <w:bCs w:val="0"/>
          <w:sz w:val="24"/>
          <w:szCs w:val="24"/>
          <w:lang w:val="en-AU"/>
        </w:rPr>
        <w:t xml:space="preserve">second instalment </w:t>
      </w:r>
      <w:r w:rsidR="00B348D8">
        <w:rPr>
          <w:rFonts w:ascii="Times New Roman" w:hAnsi="Times New Roman" w:cs="Times New Roman"/>
          <w:b w:val="0"/>
          <w:bCs w:val="0"/>
          <w:sz w:val="24"/>
          <w:szCs w:val="24"/>
          <w:lang w:val="en-AU"/>
        </w:rPr>
        <w:t>of $3,200</w:t>
      </w:r>
      <w:r w:rsidRPr="00D02015">
        <w:rPr>
          <w:rFonts w:ascii="Times New Roman" w:hAnsi="Times New Roman" w:cs="Times New Roman"/>
          <w:b w:val="0"/>
          <w:bCs w:val="0"/>
          <w:sz w:val="24"/>
          <w:szCs w:val="24"/>
          <w:lang w:val="en-AU"/>
        </w:rPr>
        <w:t xml:space="preserve">, even if the tenth valid service </w:t>
      </w:r>
      <w:r w:rsidR="0005286A">
        <w:rPr>
          <w:rFonts w:ascii="Times New Roman" w:hAnsi="Times New Roman" w:cs="Times New Roman"/>
          <w:b w:val="0"/>
          <w:bCs w:val="0"/>
          <w:sz w:val="24"/>
          <w:szCs w:val="24"/>
          <w:lang w:val="en-AU"/>
        </w:rPr>
        <w:t>is</w:t>
      </w:r>
      <w:r w:rsidR="0005286A" w:rsidRPr="00D02015">
        <w:rPr>
          <w:rFonts w:ascii="Times New Roman" w:hAnsi="Times New Roman" w:cs="Times New Roman"/>
          <w:b w:val="0"/>
          <w:bCs w:val="0"/>
          <w:sz w:val="24"/>
          <w:szCs w:val="24"/>
          <w:lang w:val="en-AU"/>
        </w:rPr>
        <w:t xml:space="preserve"> </w:t>
      </w:r>
      <w:r w:rsidRPr="00D02015">
        <w:rPr>
          <w:rFonts w:ascii="Times New Roman" w:hAnsi="Times New Roman" w:cs="Times New Roman"/>
          <w:b w:val="0"/>
          <w:bCs w:val="0"/>
          <w:sz w:val="24"/>
          <w:szCs w:val="24"/>
          <w:lang w:val="en-AU"/>
        </w:rPr>
        <w:t xml:space="preserve">provided in 2013-14. </w:t>
      </w:r>
    </w:p>
    <w:p w:rsidR="00F26612" w:rsidRDefault="00F26612" w:rsidP="00D02015">
      <w:pPr>
        <w:pStyle w:val="Heading3"/>
        <w:rPr>
          <w:lang w:val="en-AU"/>
        </w:rPr>
      </w:pPr>
      <w:r>
        <w:rPr>
          <w:lang w:val="en-AU"/>
        </w:rPr>
        <w:t>Telehealth Service Incentive</w:t>
      </w:r>
      <w:bookmarkEnd w:id="5"/>
      <w:r>
        <w:rPr>
          <w:lang w:val="en-AU"/>
        </w:rPr>
        <w:t xml:space="preserve"> </w:t>
      </w:r>
    </w:p>
    <w:p w:rsidR="00663BD5" w:rsidRPr="00F47C8B" w:rsidRDefault="00F26612" w:rsidP="00663BD5">
      <w:pPr>
        <w:rPr>
          <w:lang w:val="en-AU"/>
        </w:rPr>
      </w:pPr>
      <w:r w:rsidRPr="00F47C8B">
        <w:rPr>
          <w:lang w:val="en-AU"/>
        </w:rPr>
        <w:t xml:space="preserve">A Telehealth Service Incentive is a time-limited, per service payment to encourage Eligible Practitioners to continue to provide Eligible Telehealth Services.  </w:t>
      </w:r>
      <w:r w:rsidR="00E469F3">
        <w:rPr>
          <w:lang w:val="en-AU"/>
        </w:rPr>
        <w:t>Human Services</w:t>
      </w:r>
      <w:r w:rsidR="00663BD5" w:rsidRPr="00F47C8B">
        <w:rPr>
          <w:lang w:val="en-AU"/>
        </w:rPr>
        <w:t xml:space="preserve"> will automatically determine eligibility based on Medicare claiming information (once a Telehealth MBS item is bulk billed or claimed by a patient).</w:t>
      </w:r>
      <w:r w:rsidR="00663BD5" w:rsidRPr="00F47C8B" w:rsidDel="00937D21">
        <w:rPr>
          <w:lang w:val="en-AU"/>
        </w:rPr>
        <w:t xml:space="preserve"> </w:t>
      </w:r>
    </w:p>
    <w:p w:rsidR="0037339F" w:rsidRPr="00B84A00" w:rsidRDefault="00B84A00" w:rsidP="00B84A00">
      <w:pPr>
        <w:autoSpaceDE w:val="0"/>
        <w:autoSpaceDN w:val="0"/>
        <w:adjustRightInd w:val="0"/>
        <w:rPr>
          <w:lang w:val="en-AU"/>
        </w:rPr>
      </w:pPr>
      <w:r w:rsidRPr="00B84A00">
        <w:rPr>
          <w:highlight w:val="yellow"/>
          <w:lang w:val="en-AU"/>
        </w:rPr>
        <w:br w:type="page"/>
      </w:r>
      <w:r w:rsidR="00F26612" w:rsidRPr="00F47C8B">
        <w:rPr>
          <w:lang w:val="en-AU"/>
        </w:rPr>
        <w:lastRenderedPageBreak/>
        <w:t xml:space="preserve">A Telehealth Service Incentive will accrue to a practitioner each time a Medicare benefit is </w:t>
      </w:r>
      <w:r w:rsidR="003A62F3" w:rsidRPr="00F47C8B">
        <w:rPr>
          <w:lang w:val="en-AU"/>
        </w:rPr>
        <w:t xml:space="preserve">processed </w:t>
      </w:r>
      <w:r w:rsidR="00F26612" w:rsidRPr="00F47C8B">
        <w:rPr>
          <w:lang w:val="en-AU"/>
        </w:rPr>
        <w:t xml:space="preserve">for </w:t>
      </w:r>
      <w:r w:rsidR="0005286A">
        <w:rPr>
          <w:lang w:val="en-AU"/>
        </w:rPr>
        <w:t xml:space="preserve">a </w:t>
      </w:r>
      <w:r w:rsidR="00F26612" w:rsidRPr="00F47C8B">
        <w:rPr>
          <w:lang w:val="en-AU"/>
        </w:rPr>
        <w:t xml:space="preserve">Telehealth MBS </w:t>
      </w:r>
      <w:r w:rsidR="00FC5358" w:rsidRPr="00F47C8B">
        <w:rPr>
          <w:lang w:val="en-AU"/>
        </w:rPr>
        <w:t>i</w:t>
      </w:r>
      <w:r w:rsidR="00F26612" w:rsidRPr="00F47C8B">
        <w:rPr>
          <w:lang w:val="en-AU"/>
        </w:rPr>
        <w:t>tem</w:t>
      </w:r>
      <w:r w:rsidR="004C6E42" w:rsidRPr="00F47C8B">
        <w:rPr>
          <w:lang w:val="en-AU"/>
        </w:rPr>
        <w:t xml:space="preserve"> and a single payment will be made once per Payment Quarter.  Where benefits for an </w:t>
      </w:r>
      <w:r w:rsidR="007929DF">
        <w:rPr>
          <w:lang w:val="en-AU"/>
        </w:rPr>
        <w:t>e</w:t>
      </w:r>
      <w:r w:rsidR="004C6E42" w:rsidRPr="00F47C8B">
        <w:rPr>
          <w:lang w:val="en-AU"/>
        </w:rPr>
        <w:t xml:space="preserve">ligible Telehealth Service are paid after the closing date for a payment run, the amount will be accrued toward the next quarterly payment.  </w:t>
      </w:r>
    </w:p>
    <w:p w:rsidR="00937D21" w:rsidRDefault="00F26612" w:rsidP="00B84A00">
      <w:pPr>
        <w:autoSpaceDE w:val="0"/>
        <w:autoSpaceDN w:val="0"/>
        <w:adjustRightInd w:val="0"/>
        <w:rPr>
          <w:lang w:val="en-AU"/>
        </w:rPr>
      </w:pPr>
      <w:r>
        <w:rPr>
          <w:lang w:val="en-AU"/>
        </w:rPr>
        <w:t xml:space="preserve">Two different payment levels are available for this type of incentive, depending on whether the practitioner provides a specialist, or Patient-end Service. Telehealth Service Incentive payments will be calculated using the amounts outlined in </w:t>
      </w:r>
      <w:r w:rsidR="00870FEB">
        <w:rPr>
          <w:lang w:val="en-AU"/>
        </w:rPr>
        <w:t xml:space="preserve">Table </w:t>
      </w:r>
      <w:r w:rsidR="00B84A00">
        <w:rPr>
          <w:lang w:val="en-AU"/>
        </w:rPr>
        <w:t>2</w:t>
      </w:r>
      <w:r w:rsidR="00870FEB">
        <w:rPr>
          <w:lang w:val="en-AU"/>
        </w:rPr>
        <w:t>.2-1.</w:t>
      </w:r>
      <w:bookmarkStart w:id="6" w:name="_Ref288820941"/>
      <w:bookmarkStart w:id="7" w:name="_Ref291860027"/>
    </w:p>
    <w:p w:rsidR="00F26612" w:rsidRDefault="00F26612">
      <w:pPr>
        <w:pStyle w:val="Caption"/>
        <w:keepNext/>
        <w:rPr>
          <w:lang w:val="en-AU"/>
        </w:rPr>
      </w:pPr>
      <w:r>
        <w:rPr>
          <w:lang w:val="en-AU"/>
        </w:rPr>
        <w:t xml:space="preserve">Table </w:t>
      </w:r>
      <w:r w:rsidR="00B84A00">
        <w:rPr>
          <w:lang w:val="en-AU"/>
        </w:rPr>
        <w:t>2.2</w:t>
      </w:r>
      <w:r>
        <w:rPr>
          <w:lang w:val="en-AU"/>
        </w:rPr>
        <w:noBreakHyphen/>
      </w:r>
      <w:r>
        <w:rPr>
          <w:lang w:val="en-AU"/>
        </w:rPr>
        <w:fldChar w:fldCharType="begin"/>
      </w:r>
      <w:r>
        <w:rPr>
          <w:lang w:val="en-AU"/>
        </w:rPr>
        <w:instrText xml:space="preserve"> SEQ Table \* ARABIC \s 3 </w:instrText>
      </w:r>
      <w:r>
        <w:rPr>
          <w:lang w:val="en-AU"/>
        </w:rPr>
        <w:fldChar w:fldCharType="separate"/>
      </w:r>
      <w:r w:rsidR="00CC14EC">
        <w:rPr>
          <w:noProof/>
          <w:lang w:val="en-AU"/>
        </w:rPr>
        <w:t>1</w:t>
      </w:r>
      <w:r>
        <w:rPr>
          <w:lang w:val="en-AU"/>
        </w:rPr>
        <w:fldChar w:fldCharType="end"/>
      </w:r>
      <w:bookmarkEnd w:id="6"/>
      <w:bookmarkEnd w:id="7"/>
      <w:r>
        <w:rPr>
          <w:lang w:val="en-AU"/>
        </w:rPr>
        <w:t xml:space="preserve"> Telehealth Service Incentive Payment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647FE7" w:rsidRPr="00B633D2" w:rsidTr="00B633D2">
        <w:tc>
          <w:tcPr>
            <w:tcW w:w="5024" w:type="dxa"/>
            <w:shd w:val="clear" w:color="auto" w:fill="E0E0E0"/>
          </w:tcPr>
          <w:p w:rsidR="00647FE7" w:rsidRPr="00B633D2" w:rsidRDefault="00647FE7" w:rsidP="00B633D2">
            <w:pPr>
              <w:jc w:val="center"/>
              <w:rPr>
                <w:b/>
                <w:bCs/>
                <w:sz w:val="22"/>
                <w:szCs w:val="22"/>
                <w:lang w:val="en-AU"/>
              </w:rPr>
            </w:pPr>
            <w:r w:rsidRPr="00B633D2">
              <w:rPr>
                <w:b/>
                <w:bCs/>
                <w:sz w:val="22"/>
                <w:szCs w:val="22"/>
                <w:lang w:val="en-AU"/>
              </w:rPr>
              <w:t>Incentive</w:t>
            </w:r>
          </w:p>
        </w:tc>
        <w:tc>
          <w:tcPr>
            <w:tcW w:w="1072" w:type="dxa"/>
            <w:shd w:val="clear" w:color="auto" w:fill="E0E0E0"/>
          </w:tcPr>
          <w:p w:rsidR="00647FE7" w:rsidRPr="00B633D2" w:rsidRDefault="00647FE7" w:rsidP="00B633D2">
            <w:pPr>
              <w:jc w:val="center"/>
              <w:rPr>
                <w:b/>
                <w:bCs/>
                <w:sz w:val="22"/>
                <w:szCs w:val="22"/>
                <w:lang w:val="en-AU"/>
              </w:rPr>
            </w:pPr>
            <w:r w:rsidRPr="00B633D2">
              <w:rPr>
                <w:b/>
                <w:bCs/>
                <w:sz w:val="22"/>
                <w:szCs w:val="22"/>
                <w:lang w:val="en-AU"/>
              </w:rPr>
              <w:t>2012-13</w:t>
            </w:r>
          </w:p>
        </w:tc>
        <w:tc>
          <w:tcPr>
            <w:tcW w:w="1072" w:type="dxa"/>
            <w:shd w:val="clear" w:color="auto" w:fill="E0E0E0"/>
          </w:tcPr>
          <w:p w:rsidR="00647FE7" w:rsidRPr="00B633D2" w:rsidRDefault="00647FE7" w:rsidP="00B633D2">
            <w:pPr>
              <w:jc w:val="center"/>
              <w:rPr>
                <w:b/>
                <w:bCs/>
                <w:sz w:val="22"/>
                <w:szCs w:val="22"/>
                <w:lang w:val="en-AU"/>
              </w:rPr>
            </w:pPr>
            <w:r w:rsidRPr="00B633D2">
              <w:rPr>
                <w:b/>
                <w:bCs/>
                <w:sz w:val="22"/>
                <w:szCs w:val="22"/>
                <w:lang w:val="en-AU"/>
              </w:rPr>
              <w:t>2013-14</w:t>
            </w:r>
          </w:p>
        </w:tc>
      </w:tr>
      <w:tr w:rsidR="00647FE7" w:rsidRPr="00B633D2" w:rsidTr="00B633D2">
        <w:tc>
          <w:tcPr>
            <w:tcW w:w="5024" w:type="dxa"/>
          </w:tcPr>
          <w:p w:rsidR="00647FE7" w:rsidRPr="00B633D2" w:rsidRDefault="00647FE7">
            <w:pPr>
              <w:rPr>
                <w:sz w:val="22"/>
                <w:szCs w:val="22"/>
                <w:lang w:val="en-AU"/>
              </w:rPr>
            </w:pPr>
            <w:r w:rsidRPr="00B633D2">
              <w:rPr>
                <w:sz w:val="22"/>
                <w:szCs w:val="22"/>
                <w:lang w:val="en-AU"/>
              </w:rPr>
              <w:t>Telehealth Service Incentive (specialist)</w:t>
            </w:r>
          </w:p>
        </w:tc>
        <w:tc>
          <w:tcPr>
            <w:tcW w:w="1072" w:type="dxa"/>
            <w:vAlign w:val="bottom"/>
          </w:tcPr>
          <w:p w:rsidR="00647FE7" w:rsidRPr="00B633D2" w:rsidRDefault="00647FE7" w:rsidP="00B633D2">
            <w:pPr>
              <w:jc w:val="right"/>
              <w:rPr>
                <w:sz w:val="22"/>
                <w:szCs w:val="22"/>
                <w:lang w:val="en-AU"/>
              </w:rPr>
            </w:pPr>
            <w:r w:rsidRPr="00B633D2">
              <w:rPr>
                <w:sz w:val="22"/>
                <w:szCs w:val="22"/>
                <w:lang w:val="en-AU"/>
              </w:rPr>
              <w:t xml:space="preserve">$48 </w:t>
            </w:r>
          </w:p>
        </w:tc>
        <w:tc>
          <w:tcPr>
            <w:tcW w:w="1072" w:type="dxa"/>
            <w:vAlign w:val="bottom"/>
          </w:tcPr>
          <w:p w:rsidR="00647FE7" w:rsidRPr="00B633D2" w:rsidRDefault="00647FE7" w:rsidP="00B633D2">
            <w:pPr>
              <w:jc w:val="right"/>
              <w:rPr>
                <w:sz w:val="22"/>
                <w:szCs w:val="22"/>
                <w:lang w:val="en-AU"/>
              </w:rPr>
            </w:pPr>
            <w:r w:rsidRPr="00B633D2">
              <w:rPr>
                <w:sz w:val="22"/>
                <w:szCs w:val="22"/>
                <w:lang w:val="en-AU"/>
              </w:rPr>
              <w:t xml:space="preserve">$39 </w:t>
            </w:r>
          </w:p>
        </w:tc>
      </w:tr>
      <w:tr w:rsidR="00647FE7" w:rsidRPr="00B633D2" w:rsidTr="00B633D2">
        <w:tc>
          <w:tcPr>
            <w:tcW w:w="5024" w:type="dxa"/>
          </w:tcPr>
          <w:p w:rsidR="00647FE7" w:rsidRPr="00B633D2" w:rsidRDefault="00647FE7">
            <w:pPr>
              <w:rPr>
                <w:sz w:val="22"/>
                <w:szCs w:val="22"/>
                <w:lang w:val="en-AU"/>
              </w:rPr>
            </w:pPr>
            <w:r w:rsidRPr="00B633D2">
              <w:rPr>
                <w:sz w:val="22"/>
                <w:szCs w:val="22"/>
                <w:lang w:val="en-AU"/>
              </w:rPr>
              <w:t>Telehealth Service Incentive (patient-end)</w:t>
            </w:r>
          </w:p>
        </w:tc>
        <w:tc>
          <w:tcPr>
            <w:tcW w:w="1072" w:type="dxa"/>
            <w:vAlign w:val="bottom"/>
          </w:tcPr>
          <w:p w:rsidR="00647FE7" w:rsidRPr="00B633D2" w:rsidRDefault="00647FE7" w:rsidP="00B633D2">
            <w:pPr>
              <w:jc w:val="right"/>
              <w:rPr>
                <w:sz w:val="22"/>
                <w:szCs w:val="22"/>
                <w:lang w:val="en-AU"/>
              </w:rPr>
            </w:pPr>
            <w:r w:rsidRPr="00B633D2">
              <w:rPr>
                <w:sz w:val="22"/>
                <w:szCs w:val="22"/>
                <w:lang w:val="en-AU"/>
              </w:rPr>
              <w:t xml:space="preserve">$32 </w:t>
            </w:r>
          </w:p>
        </w:tc>
        <w:tc>
          <w:tcPr>
            <w:tcW w:w="1072" w:type="dxa"/>
            <w:vAlign w:val="bottom"/>
          </w:tcPr>
          <w:p w:rsidR="00647FE7" w:rsidRPr="00B633D2" w:rsidRDefault="00647FE7" w:rsidP="00B633D2">
            <w:pPr>
              <w:jc w:val="right"/>
              <w:rPr>
                <w:sz w:val="22"/>
                <w:szCs w:val="22"/>
                <w:lang w:val="en-AU"/>
              </w:rPr>
            </w:pPr>
            <w:r w:rsidRPr="00B633D2">
              <w:rPr>
                <w:sz w:val="22"/>
                <w:szCs w:val="22"/>
                <w:lang w:val="en-AU"/>
              </w:rPr>
              <w:t xml:space="preserve">$26 </w:t>
            </w:r>
          </w:p>
        </w:tc>
      </w:tr>
    </w:tbl>
    <w:p w:rsidR="00F26612" w:rsidRDefault="00F26612" w:rsidP="00B412FC">
      <w:pPr>
        <w:pStyle w:val="Heading3"/>
        <w:rPr>
          <w:lang w:val="en-AU"/>
        </w:rPr>
      </w:pPr>
      <w:bookmarkStart w:id="8" w:name="_Toc294197881"/>
      <w:r>
        <w:rPr>
          <w:lang w:val="en-AU"/>
        </w:rPr>
        <w:t>Telehealth Bulk Billing Incentive</w:t>
      </w:r>
      <w:bookmarkEnd w:id="8"/>
      <w:r>
        <w:rPr>
          <w:lang w:val="en-AU"/>
        </w:rPr>
        <w:t xml:space="preserve"> </w:t>
      </w:r>
    </w:p>
    <w:p w:rsidR="00B412FC" w:rsidRDefault="00F26612" w:rsidP="00B412FC">
      <w:pPr>
        <w:rPr>
          <w:lang w:val="en-AU"/>
        </w:rPr>
      </w:pPr>
      <w:r>
        <w:rPr>
          <w:lang w:val="en-AU"/>
        </w:rPr>
        <w:t xml:space="preserve">A Telehealth Bulk Billing Incentive is a time-limited, per service payment to encourage Eligible Practitioners to bulk bill telehealth consultations. A Telehealth Bulk Billing Incentive will accrue to a practitioner each time a Telehealth MBS </w:t>
      </w:r>
      <w:r w:rsidR="00FC5358">
        <w:rPr>
          <w:lang w:val="en-AU"/>
        </w:rPr>
        <w:t>i</w:t>
      </w:r>
      <w:r>
        <w:rPr>
          <w:lang w:val="en-AU"/>
        </w:rPr>
        <w:t>tem is bulk billed against a practitioner’s provider number</w:t>
      </w:r>
      <w:r w:rsidR="00B412FC">
        <w:rPr>
          <w:lang w:val="en-AU"/>
        </w:rPr>
        <w:t xml:space="preserve"> and a single payment will be made once per Payment Q</w:t>
      </w:r>
      <w:r w:rsidR="00FC5358">
        <w:rPr>
          <w:lang w:val="en-AU"/>
        </w:rPr>
        <w:t>uarter. Where a Telehealth MBS i</w:t>
      </w:r>
      <w:r w:rsidR="00B412FC">
        <w:rPr>
          <w:lang w:val="en-AU"/>
        </w:rPr>
        <w:t>tem is bulk billed after the closing date for a payment run, the incentive will be accrued toward the next quarterly payment.</w:t>
      </w:r>
    </w:p>
    <w:p w:rsidR="00F26612" w:rsidRDefault="00E469F3">
      <w:pPr>
        <w:rPr>
          <w:lang w:val="en-AU"/>
        </w:rPr>
      </w:pPr>
      <w:r>
        <w:rPr>
          <w:lang w:val="en-AU"/>
        </w:rPr>
        <w:t xml:space="preserve">Human Services </w:t>
      </w:r>
      <w:r w:rsidR="00F26612">
        <w:rPr>
          <w:lang w:val="en-AU"/>
        </w:rPr>
        <w:t xml:space="preserve">will automatically determine eligibility based on Medicare claiming information (once a Telehealth MBS </w:t>
      </w:r>
      <w:r w:rsidR="00FC5358">
        <w:rPr>
          <w:lang w:val="en-AU"/>
        </w:rPr>
        <w:t>i</w:t>
      </w:r>
      <w:r w:rsidR="00F26612">
        <w:rPr>
          <w:lang w:val="en-AU"/>
        </w:rPr>
        <w:t>tem is bulk billed), and make incentive payments to the bank account listed for the relevant provider number.</w:t>
      </w:r>
    </w:p>
    <w:p w:rsidR="00F26612" w:rsidRDefault="00F26612">
      <w:pPr>
        <w:rPr>
          <w:lang w:val="en-AU"/>
        </w:rPr>
      </w:pPr>
      <w:r>
        <w:rPr>
          <w:lang w:val="en-AU"/>
        </w:rPr>
        <w:t xml:space="preserve">Telehealth Bulk Billing Incentive payments will be calculated using the amounts outlined in </w:t>
      </w:r>
      <w:r>
        <w:rPr>
          <w:lang w:val="en-AU"/>
        </w:rPr>
        <w:fldChar w:fldCharType="begin"/>
      </w:r>
      <w:r>
        <w:rPr>
          <w:lang w:val="en-AU"/>
        </w:rPr>
        <w:instrText xml:space="preserve"> REF _Ref291860648 \h </w:instrText>
      </w:r>
      <w:r w:rsidR="00AA4FBB" w:rsidRPr="0014519A">
        <w:rPr>
          <w:lang w:val="en-AU"/>
        </w:rPr>
      </w:r>
      <w:r>
        <w:rPr>
          <w:lang w:val="en-AU"/>
        </w:rPr>
        <w:fldChar w:fldCharType="separate"/>
      </w:r>
      <w:r w:rsidR="00CC14EC">
        <w:rPr>
          <w:lang w:val="en-AU"/>
        </w:rPr>
        <w:t>Table 2.3</w:t>
      </w:r>
      <w:r w:rsidR="00CC14EC">
        <w:rPr>
          <w:lang w:val="en-AU"/>
        </w:rPr>
        <w:noBreakHyphen/>
      </w:r>
      <w:r w:rsidR="00CC14EC">
        <w:rPr>
          <w:noProof/>
          <w:lang w:val="en-AU"/>
        </w:rPr>
        <w:t>1</w:t>
      </w:r>
      <w:r>
        <w:rPr>
          <w:lang w:val="en-AU"/>
        </w:rPr>
        <w:fldChar w:fldCharType="end"/>
      </w:r>
      <w:r>
        <w:rPr>
          <w:lang w:val="en-AU"/>
        </w:rPr>
        <w:t>.</w:t>
      </w:r>
    </w:p>
    <w:p w:rsidR="00F26612" w:rsidRDefault="00F26612">
      <w:pPr>
        <w:pStyle w:val="Caption"/>
        <w:keepNext/>
        <w:rPr>
          <w:lang w:val="en-AU"/>
        </w:rPr>
      </w:pPr>
      <w:bookmarkStart w:id="9" w:name="_Ref291860648"/>
      <w:r>
        <w:rPr>
          <w:lang w:val="en-AU"/>
        </w:rPr>
        <w:t xml:space="preserve">Table </w:t>
      </w:r>
      <w:r w:rsidR="00B84A00">
        <w:rPr>
          <w:lang w:val="en-AU"/>
        </w:rPr>
        <w:t>2.3</w:t>
      </w:r>
      <w:r>
        <w:rPr>
          <w:lang w:val="en-AU"/>
        </w:rPr>
        <w:noBreakHyphen/>
      </w:r>
      <w:r>
        <w:rPr>
          <w:lang w:val="en-AU"/>
        </w:rPr>
        <w:fldChar w:fldCharType="begin"/>
      </w:r>
      <w:r>
        <w:rPr>
          <w:lang w:val="en-AU"/>
        </w:rPr>
        <w:instrText xml:space="preserve"> SEQ Table \* ARABIC \s 3 </w:instrText>
      </w:r>
      <w:r>
        <w:rPr>
          <w:lang w:val="en-AU"/>
        </w:rPr>
        <w:fldChar w:fldCharType="separate"/>
      </w:r>
      <w:r w:rsidR="00CC14EC">
        <w:rPr>
          <w:noProof/>
          <w:lang w:val="en-AU"/>
        </w:rPr>
        <w:t>1</w:t>
      </w:r>
      <w:r>
        <w:rPr>
          <w:lang w:val="en-AU"/>
        </w:rPr>
        <w:fldChar w:fldCharType="end"/>
      </w:r>
      <w:bookmarkEnd w:id="9"/>
      <w:r>
        <w:rPr>
          <w:lang w:val="en-AU"/>
        </w:rPr>
        <w:t xml:space="preserve"> Telehealth Bulk Billing Payment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B31714" w:rsidRPr="00B633D2" w:rsidTr="00B633D2">
        <w:tc>
          <w:tcPr>
            <w:tcW w:w="5024" w:type="dxa"/>
            <w:shd w:val="clear" w:color="auto" w:fill="E0E0E0"/>
          </w:tcPr>
          <w:p w:rsidR="00B31714" w:rsidRPr="00B633D2" w:rsidRDefault="00B31714" w:rsidP="00B633D2">
            <w:pPr>
              <w:jc w:val="center"/>
              <w:rPr>
                <w:b/>
                <w:bCs/>
                <w:sz w:val="22"/>
                <w:szCs w:val="22"/>
                <w:lang w:val="en-AU"/>
              </w:rPr>
            </w:pPr>
            <w:r w:rsidRPr="00B633D2">
              <w:rPr>
                <w:b/>
                <w:bCs/>
                <w:sz w:val="22"/>
                <w:szCs w:val="22"/>
                <w:lang w:val="en-AU"/>
              </w:rPr>
              <w:t>Incentive</w:t>
            </w:r>
          </w:p>
        </w:tc>
        <w:tc>
          <w:tcPr>
            <w:tcW w:w="1072" w:type="dxa"/>
            <w:shd w:val="clear" w:color="auto" w:fill="E0E0E0"/>
          </w:tcPr>
          <w:p w:rsidR="00B31714" w:rsidRPr="00B633D2" w:rsidRDefault="00B31714" w:rsidP="00B633D2">
            <w:pPr>
              <w:jc w:val="center"/>
              <w:rPr>
                <w:b/>
                <w:bCs/>
                <w:sz w:val="22"/>
                <w:szCs w:val="22"/>
                <w:lang w:val="en-AU"/>
              </w:rPr>
            </w:pPr>
            <w:r w:rsidRPr="00B633D2">
              <w:rPr>
                <w:b/>
                <w:bCs/>
                <w:sz w:val="22"/>
                <w:szCs w:val="22"/>
                <w:lang w:val="en-AU"/>
              </w:rPr>
              <w:t>201</w:t>
            </w:r>
            <w:r w:rsidR="00AC258C" w:rsidRPr="00B633D2">
              <w:rPr>
                <w:b/>
                <w:bCs/>
                <w:sz w:val="22"/>
                <w:szCs w:val="22"/>
                <w:lang w:val="en-AU"/>
              </w:rPr>
              <w:t>2</w:t>
            </w:r>
            <w:r w:rsidRPr="00B633D2">
              <w:rPr>
                <w:b/>
                <w:bCs/>
                <w:sz w:val="22"/>
                <w:szCs w:val="22"/>
                <w:lang w:val="en-AU"/>
              </w:rPr>
              <w:t>-1</w:t>
            </w:r>
            <w:r w:rsidR="00AC258C" w:rsidRPr="00B633D2">
              <w:rPr>
                <w:b/>
                <w:bCs/>
                <w:sz w:val="22"/>
                <w:szCs w:val="22"/>
                <w:lang w:val="en-AU"/>
              </w:rPr>
              <w:t>3</w:t>
            </w:r>
          </w:p>
        </w:tc>
        <w:tc>
          <w:tcPr>
            <w:tcW w:w="1072" w:type="dxa"/>
            <w:shd w:val="clear" w:color="auto" w:fill="E0E0E0"/>
          </w:tcPr>
          <w:p w:rsidR="00B31714" w:rsidRPr="00B633D2" w:rsidRDefault="00B31714" w:rsidP="00B633D2">
            <w:pPr>
              <w:jc w:val="center"/>
              <w:rPr>
                <w:b/>
                <w:bCs/>
                <w:sz w:val="22"/>
                <w:szCs w:val="22"/>
                <w:lang w:val="en-AU"/>
              </w:rPr>
            </w:pPr>
            <w:r w:rsidRPr="00B633D2">
              <w:rPr>
                <w:b/>
                <w:bCs/>
                <w:sz w:val="22"/>
                <w:szCs w:val="22"/>
                <w:lang w:val="en-AU"/>
              </w:rPr>
              <w:t>201</w:t>
            </w:r>
            <w:r w:rsidR="00AC258C" w:rsidRPr="00B633D2">
              <w:rPr>
                <w:b/>
                <w:bCs/>
                <w:sz w:val="22"/>
                <w:szCs w:val="22"/>
                <w:lang w:val="en-AU"/>
              </w:rPr>
              <w:t>3</w:t>
            </w:r>
            <w:r w:rsidRPr="00B633D2">
              <w:rPr>
                <w:b/>
                <w:bCs/>
                <w:sz w:val="22"/>
                <w:szCs w:val="22"/>
                <w:lang w:val="en-AU"/>
              </w:rPr>
              <w:t>-1</w:t>
            </w:r>
            <w:r w:rsidR="00AC258C" w:rsidRPr="00B633D2">
              <w:rPr>
                <w:b/>
                <w:bCs/>
                <w:sz w:val="22"/>
                <w:szCs w:val="22"/>
                <w:lang w:val="en-AU"/>
              </w:rPr>
              <w:t>4</w:t>
            </w:r>
          </w:p>
        </w:tc>
      </w:tr>
      <w:tr w:rsidR="00B31714" w:rsidRPr="00B633D2" w:rsidTr="00B633D2">
        <w:tc>
          <w:tcPr>
            <w:tcW w:w="5024" w:type="dxa"/>
          </w:tcPr>
          <w:p w:rsidR="00B31714" w:rsidRPr="00B633D2" w:rsidRDefault="00B31714">
            <w:pPr>
              <w:rPr>
                <w:sz w:val="22"/>
                <w:szCs w:val="22"/>
                <w:lang w:val="en-AU"/>
              </w:rPr>
            </w:pPr>
            <w:r w:rsidRPr="00B633D2">
              <w:rPr>
                <w:sz w:val="22"/>
                <w:szCs w:val="22"/>
                <w:lang w:val="en-AU"/>
              </w:rPr>
              <w:t xml:space="preserve">Telehealth Bulk Billing Incentive </w:t>
            </w:r>
          </w:p>
        </w:tc>
        <w:tc>
          <w:tcPr>
            <w:tcW w:w="1072" w:type="dxa"/>
          </w:tcPr>
          <w:p w:rsidR="00B31714" w:rsidRPr="00B633D2" w:rsidRDefault="00B31714" w:rsidP="00B633D2">
            <w:pPr>
              <w:jc w:val="right"/>
              <w:rPr>
                <w:sz w:val="22"/>
                <w:szCs w:val="22"/>
                <w:lang w:val="en-AU"/>
              </w:rPr>
            </w:pPr>
            <w:r w:rsidRPr="00B633D2">
              <w:rPr>
                <w:sz w:val="22"/>
                <w:szCs w:val="22"/>
                <w:lang w:val="en-AU"/>
              </w:rPr>
              <w:t>$</w:t>
            </w:r>
            <w:r w:rsidR="00AC258C" w:rsidRPr="00B633D2">
              <w:rPr>
                <w:sz w:val="22"/>
                <w:szCs w:val="22"/>
                <w:lang w:val="en-AU"/>
              </w:rPr>
              <w:t>16</w:t>
            </w:r>
          </w:p>
        </w:tc>
        <w:tc>
          <w:tcPr>
            <w:tcW w:w="1072" w:type="dxa"/>
          </w:tcPr>
          <w:p w:rsidR="00B31714" w:rsidRPr="00B633D2" w:rsidRDefault="00B31714" w:rsidP="00B633D2">
            <w:pPr>
              <w:jc w:val="right"/>
              <w:rPr>
                <w:sz w:val="22"/>
                <w:szCs w:val="22"/>
                <w:lang w:val="en-AU"/>
              </w:rPr>
            </w:pPr>
            <w:r w:rsidRPr="00B633D2">
              <w:rPr>
                <w:sz w:val="22"/>
                <w:szCs w:val="22"/>
                <w:lang w:val="en-AU"/>
              </w:rPr>
              <w:t>$1</w:t>
            </w:r>
            <w:r w:rsidR="00AC258C" w:rsidRPr="00B633D2">
              <w:rPr>
                <w:sz w:val="22"/>
                <w:szCs w:val="22"/>
                <w:lang w:val="en-AU"/>
              </w:rPr>
              <w:t>3</w:t>
            </w:r>
          </w:p>
        </w:tc>
      </w:tr>
    </w:tbl>
    <w:p w:rsidR="00D35910" w:rsidRDefault="00D35910" w:rsidP="00D35910">
      <w:pPr>
        <w:pStyle w:val="Heading3"/>
        <w:rPr>
          <w:lang w:val="en-AU"/>
        </w:rPr>
      </w:pPr>
      <w:r>
        <w:rPr>
          <w:lang w:val="en-AU"/>
        </w:rPr>
        <w:t>RACF On-Board Incentive</w:t>
      </w:r>
    </w:p>
    <w:p w:rsidR="00663BD5" w:rsidRPr="00E33E25" w:rsidRDefault="00663BD5" w:rsidP="00663BD5">
      <w:pPr>
        <w:rPr>
          <w:lang w:val="en-AU"/>
        </w:rPr>
      </w:pPr>
      <w:r w:rsidRPr="00E33E25">
        <w:rPr>
          <w:lang w:val="en-AU"/>
        </w:rPr>
        <w:t xml:space="preserve">Telehealth is available to residential aged care services that provide care and accommodation to residents under the </w:t>
      </w:r>
      <w:r w:rsidRPr="00E33E25">
        <w:rPr>
          <w:i/>
          <w:lang w:val="en-AU"/>
        </w:rPr>
        <w:t>Aged Care Act 1997</w:t>
      </w:r>
      <w:r w:rsidRPr="00E33E25">
        <w:rPr>
          <w:lang w:val="en-AU"/>
        </w:rPr>
        <w:t>.</w:t>
      </w:r>
    </w:p>
    <w:p w:rsidR="00663BD5" w:rsidRPr="00E33E25" w:rsidRDefault="00663BD5" w:rsidP="00663BD5">
      <w:pPr>
        <w:rPr>
          <w:lang w:val="en-AU"/>
        </w:rPr>
      </w:pPr>
      <w:r w:rsidRPr="00E33E25">
        <w:rPr>
          <w:lang w:val="en-AU"/>
        </w:rPr>
        <w:t xml:space="preserve">A RACF On-Board Incentive is a one-off payment which is made to an Eligible RACF to encourage the provision of appropriate facilities and resources to host telehealth consultations.  </w:t>
      </w:r>
    </w:p>
    <w:p w:rsidR="00F47C8B" w:rsidRPr="00E33E25" w:rsidRDefault="00F47C8B" w:rsidP="00F47C8B">
      <w:pPr>
        <w:rPr>
          <w:lang w:val="en-AU"/>
        </w:rPr>
      </w:pPr>
      <w:r w:rsidRPr="00E33E25">
        <w:rPr>
          <w:lang w:val="en-AU"/>
        </w:rPr>
        <w:t>To be eligible for a RACF On-Board Incentive, a RACF must:</w:t>
      </w:r>
    </w:p>
    <w:p w:rsidR="00F47C8B" w:rsidRPr="00E33E25" w:rsidRDefault="00F47C8B" w:rsidP="00F47C8B">
      <w:pPr>
        <w:numPr>
          <w:ilvl w:val="0"/>
          <w:numId w:val="6"/>
        </w:numPr>
        <w:spacing w:after="0"/>
        <w:rPr>
          <w:lang w:val="en-AU"/>
        </w:rPr>
      </w:pPr>
      <w:r w:rsidRPr="00E33E25">
        <w:rPr>
          <w:lang w:val="en-AU"/>
        </w:rPr>
        <w:t>possesses sufficient equipment and facilities to host a telehealth consultation;</w:t>
      </w:r>
    </w:p>
    <w:p w:rsidR="00F47C8B" w:rsidRPr="00E33E25" w:rsidRDefault="00F47C8B" w:rsidP="00F47C8B">
      <w:pPr>
        <w:numPr>
          <w:ilvl w:val="0"/>
          <w:numId w:val="6"/>
        </w:numPr>
        <w:spacing w:after="0"/>
        <w:ind w:left="340" w:hanging="340"/>
        <w:rPr>
          <w:lang w:val="en-AU"/>
        </w:rPr>
      </w:pPr>
      <w:r w:rsidRPr="00E33E25">
        <w:rPr>
          <w:lang w:val="en-AU"/>
        </w:rPr>
        <w:t xml:space="preserve">be registered with </w:t>
      </w:r>
      <w:r w:rsidR="00E469F3">
        <w:rPr>
          <w:lang w:val="en-AU"/>
        </w:rPr>
        <w:t>Human Services</w:t>
      </w:r>
      <w:r w:rsidRPr="00E33E25">
        <w:rPr>
          <w:lang w:val="en-AU"/>
        </w:rPr>
        <w:t>; and</w:t>
      </w:r>
    </w:p>
    <w:p w:rsidR="00F47C8B" w:rsidRPr="00E33E25" w:rsidRDefault="00F47C8B" w:rsidP="00F47C8B">
      <w:pPr>
        <w:numPr>
          <w:ilvl w:val="0"/>
          <w:numId w:val="6"/>
        </w:numPr>
        <w:spacing w:after="0"/>
        <w:ind w:left="340" w:hanging="340"/>
        <w:rPr>
          <w:lang w:val="en-AU"/>
        </w:rPr>
      </w:pPr>
      <w:r w:rsidRPr="00E33E25">
        <w:rPr>
          <w:lang w:val="en-AU"/>
        </w:rPr>
        <w:t>provide at least one Hosting Service (no incentives will be paid until a valid service is processed by</w:t>
      </w:r>
      <w:r w:rsidR="008E4613">
        <w:rPr>
          <w:lang w:val="en-AU"/>
        </w:rPr>
        <w:t xml:space="preserve"> </w:t>
      </w:r>
      <w:r w:rsidR="00E469F3">
        <w:rPr>
          <w:lang w:val="en-AU"/>
        </w:rPr>
        <w:t>Human Services</w:t>
      </w:r>
      <w:r w:rsidR="008E4613">
        <w:rPr>
          <w:lang w:val="en-AU"/>
        </w:rPr>
        <w:t>)</w:t>
      </w:r>
      <w:r w:rsidRPr="00E33E25">
        <w:rPr>
          <w:lang w:val="en-AU"/>
        </w:rPr>
        <w:t>.</w:t>
      </w:r>
    </w:p>
    <w:p w:rsidR="006777F8" w:rsidRDefault="006777F8">
      <w:pPr>
        <w:rPr>
          <w:lang w:val="en-AU"/>
        </w:rPr>
      </w:pPr>
    </w:p>
    <w:p w:rsidR="00F26612" w:rsidRDefault="00663BD5">
      <w:pPr>
        <w:rPr>
          <w:highlight w:val="yellow"/>
          <w:lang w:val="en-AU"/>
        </w:rPr>
      </w:pPr>
      <w:r w:rsidRPr="00E33E25">
        <w:rPr>
          <w:lang w:val="en-AU"/>
        </w:rPr>
        <w:t xml:space="preserve">After hosting at least one telehealth service, </w:t>
      </w:r>
      <w:r w:rsidR="00F26612" w:rsidRPr="00E33E25">
        <w:rPr>
          <w:lang w:val="en-AU"/>
        </w:rPr>
        <w:t xml:space="preserve">RACFs applying for this Incentive will </w:t>
      </w:r>
      <w:r w:rsidR="00B84A00" w:rsidRPr="00E33E25">
        <w:rPr>
          <w:lang w:val="en-AU"/>
        </w:rPr>
        <w:t xml:space="preserve">then </w:t>
      </w:r>
      <w:r w:rsidR="00F26612" w:rsidRPr="00E33E25">
        <w:rPr>
          <w:lang w:val="en-AU"/>
        </w:rPr>
        <w:t>need to submit the following form</w:t>
      </w:r>
      <w:r w:rsidR="00D35910" w:rsidRPr="00E33E25">
        <w:rPr>
          <w:lang w:val="en-AU"/>
        </w:rPr>
        <w:t>s</w:t>
      </w:r>
      <w:r w:rsidR="00F26612" w:rsidRPr="00E33E25">
        <w:rPr>
          <w:lang w:val="en-AU"/>
        </w:rPr>
        <w:t xml:space="preserve"> to </w:t>
      </w:r>
      <w:r w:rsidR="00AD5236">
        <w:rPr>
          <w:lang w:val="en-AU"/>
        </w:rPr>
        <w:t>Human Services</w:t>
      </w:r>
      <w:r w:rsidR="00F26612" w:rsidRPr="00E33E25">
        <w:rPr>
          <w:lang w:val="en-AU"/>
        </w:rPr>
        <w:t xml:space="preserve">: </w:t>
      </w:r>
      <w:bookmarkStart w:id="10" w:name="OLE_LINK1"/>
      <w:bookmarkStart w:id="11" w:name="OLE_LINK2"/>
      <w:r w:rsidR="00784B90" w:rsidRPr="00E33E25">
        <w:rPr>
          <w:i/>
          <w:lang w:val="en-AU"/>
        </w:rPr>
        <w:t>Residential</w:t>
      </w:r>
      <w:r w:rsidR="00784B90" w:rsidRPr="00784B90">
        <w:rPr>
          <w:i/>
          <w:lang w:val="en-AU"/>
        </w:rPr>
        <w:t xml:space="preserve"> Aged Care Service Application for Telehealth On-Board Incentive Payme</w:t>
      </w:r>
      <w:r w:rsidR="00D35910">
        <w:rPr>
          <w:i/>
          <w:lang w:val="en-AU"/>
        </w:rPr>
        <w:t xml:space="preserve">nt along with a Residential Aged Care Service Claim for Telehealth </w:t>
      </w:r>
      <w:r w:rsidR="005F452B">
        <w:rPr>
          <w:i/>
          <w:lang w:val="en-AU"/>
        </w:rPr>
        <w:t>Hosting Service Incentive</w:t>
      </w:r>
      <w:bookmarkEnd w:id="10"/>
      <w:bookmarkEnd w:id="11"/>
      <w:r w:rsidR="00F26612">
        <w:rPr>
          <w:lang w:val="en-AU"/>
        </w:rPr>
        <w:t xml:space="preserve"> (available from the Health Professionals section of </w:t>
      </w:r>
      <w:r w:rsidR="003E5320">
        <w:rPr>
          <w:lang w:val="en-AU"/>
        </w:rPr>
        <w:t xml:space="preserve">the </w:t>
      </w:r>
      <w:r w:rsidR="008E4613">
        <w:rPr>
          <w:lang w:val="en-AU"/>
        </w:rPr>
        <w:t>H</w:t>
      </w:r>
      <w:r w:rsidR="00E469F3">
        <w:rPr>
          <w:lang w:val="en-AU"/>
        </w:rPr>
        <w:t xml:space="preserve">uman </w:t>
      </w:r>
      <w:r w:rsidR="008E4613">
        <w:rPr>
          <w:lang w:val="en-AU"/>
        </w:rPr>
        <w:t>S</w:t>
      </w:r>
      <w:r w:rsidR="00E469F3">
        <w:rPr>
          <w:lang w:val="en-AU"/>
        </w:rPr>
        <w:t>ervices</w:t>
      </w:r>
      <w:r w:rsidR="00F26612">
        <w:rPr>
          <w:lang w:val="en-AU"/>
        </w:rPr>
        <w:t xml:space="preserve"> web site: </w:t>
      </w:r>
      <w:hyperlink r:id="rId11" w:history="1">
        <w:r w:rsidR="006777F8" w:rsidRPr="003B3D9F">
          <w:rPr>
            <w:rStyle w:val="Hyperlink"/>
            <w:lang w:val="en-AU"/>
          </w:rPr>
          <w:t>www.humanservices.gov.au</w:t>
        </w:r>
      </w:hyperlink>
      <w:r w:rsidR="007929DF">
        <w:rPr>
          <w:lang w:val="en-AU"/>
        </w:rPr>
        <w:t>).</w:t>
      </w:r>
      <w:r w:rsidR="00F26612">
        <w:rPr>
          <w:lang w:val="en-AU"/>
        </w:rPr>
        <w:t xml:space="preserve">  </w:t>
      </w:r>
    </w:p>
    <w:p w:rsidR="00D35910" w:rsidRDefault="00074468" w:rsidP="00D35910">
      <w:r>
        <w:br w:type="page"/>
      </w:r>
      <w:r w:rsidR="00F26612">
        <w:lastRenderedPageBreak/>
        <w:t>The completed form</w:t>
      </w:r>
      <w:r w:rsidR="005F452B">
        <w:t>s</w:t>
      </w:r>
      <w:r w:rsidR="00F26612">
        <w:t xml:space="preserve"> must be </w:t>
      </w:r>
      <w:r w:rsidR="00D35910">
        <w:t>faxed to: 1300 587 696</w:t>
      </w:r>
    </w:p>
    <w:p w:rsidR="00F26612" w:rsidRDefault="00D35910">
      <w:r>
        <w:t xml:space="preserve">or </w:t>
      </w:r>
      <w:r w:rsidR="00F26612">
        <w:t>posted to:</w:t>
      </w:r>
    </w:p>
    <w:p w:rsidR="00F26612" w:rsidRDefault="00F26612">
      <w:pPr>
        <w:ind w:left="720"/>
      </w:pPr>
      <w:r>
        <w:t>Telehealth Incentives Program</w:t>
      </w:r>
      <w:r>
        <w:br/>
        <w:t xml:space="preserve">GPO </w:t>
      </w:r>
      <w:smartTag w:uri="urn:schemas-microsoft-com:office:smarttags" w:element="address">
        <w:smartTag w:uri="urn:schemas-microsoft-com:office:smarttags" w:element="Street">
          <w:r>
            <w:t>Box 2572</w:t>
          </w:r>
        </w:smartTag>
        <w:r>
          <w:br/>
        </w:r>
        <w:smartTag w:uri="urn:schemas-microsoft-com:office:smarttags" w:element="City">
          <w:r>
            <w:t>ADELAIDE</w:t>
          </w:r>
        </w:smartTag>
      </w:smartTag>
      <w:r>
        <w:t xml:space="preserve"> SA 5001</w:t>
      </w:r>
    </w:p>
    <w:p w:rsidR="00F26612" w:rsidRDefault="00F2661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outlineLvl w:val="0"/>
        <w:rPr>
          <w:snapToGrid w:val="0"/>
        </w:rPr>
      </w:pPr>
      <w:r>
        <w:rPr>
          <w:snapToGrid w:val="0"/>
        </w:rPr>
        <w:t xml:space="preserve">For assistance with completing the form, call </w:t>
      </w:r>
      <w:r w:rsidR="00B31714">
        <w:rPr>
          <w:lang w:val="en-AU"/>
        </w:rPr>
        <w:t>H</w:t>
      </w:r>
      <w:r w:rsidR="00E469F3">
        <w:rPr>
          <w:lang w:val="en-AU"/>
        </w:rPr>
        <w:t xml:space="preserve">uman </w:t>
      </w:r>
      <w:r w:rsidR="00B31714">
        <w:rPr>
          <w:lang w:val="en-AU"/>
        </w:rPr>
        <w:t>S</w:t>
      </w:r>
      <w:r w:rsidR="00E469F3">
        <w:rPr>
          <w:lang w:val="en-AU"/>
        </w:rPr>
        <w:t>ervices</w:t>
      </w:r>
      <w:r>
        <w:rPr>
          <w:snapToGrid w:val="0"/>
        </w:rPr>
        <w:t xml:space="preserve"> on 1800 222 032.</w:t>
      </w:r>
    </w:p>
    <w:p w:rsidR="00F26612" w:rsidRDefault="00F26612">
      <w:pPr>
        <w:rPr>
          <w:lang w:val="en-AU"/>
        </w:rPr>
      </w:pPr>
      <w:r>
        <w:rPr>
          <w:lang w:val="en-AU"/>
        </w:rPr>
        <w:t xml:space="preserve">RACF On-Board Incentive payments will be calculated using the amounts outlined in </w:t>
      </w:r>
      <w:r>
        <w:rPr>
          <w:lang w:val="en-AU"/>
        </w:rPr>
        <w:fldChar w:fldCharType="begin"/>
      </w:r>
      <w:r>
        <w:rPr>
          <w:lang w:val="en-AU"/>
        </w:rPr>
        <w:instrText xml:space="preserve"> REF _Ref289077049 \h </w:instrText>
      </w:r>
      <w:r w:rsidR="00AA4FBB" w:rsidRPr="0014519A">
        <w:rPr>
          <w:lang w:val="en-AU"/>
        </w:rPr>
      </w:r>
      <w:r>
        <w:rPr>
          <w:lang w:val="en-AU"/>
        </w:rPr>
        <w:fldChar w:fldCharType="separate"/>
      </w:r>
      <w:r w:rsidR="00CC14EC">
        <w:rPr>
          <w:lang w:val="en-AU"/>
        </w:rPr>
        <w:t xml:space="preserve">Table </w:t>
      </w:r>
      <w:r w:rsidR="00CC14EC">
        <w:rPr>
          <w:noProof/>
          <w:lang w:val="en-AU"/>
        </w:rPr>
        <w:t>2.4</w:t>
      </w:r>
      <w:r w:rsidR="00CC14EC">
        <w:rPr>
          <w:lang w:val="en-AU"/>
        </w:rPr>
        <w:noBreakHyphen/>
      </w:r>
      <w:r w:rsidR="00CC14EC">
        <w:rPr>
          <w:noProof/>
          <w:lang w:val="en-AU"/>
        </w:rPr>
        <w:t>1</w:t>
      </w:r>
      <w:r>
        <w:rPr>
          <w:lang w:val="en-AU"/>
        </w:rPr>
        <w:fldChar w:fldCharType="end"/>
      </w:r>
      <w:r>
        <w:rPr>
          <w:lang w:val="en-AU"/>
        </w:rPr>
        <w:t xml:space="preserve">. </w:t>
      </w:r>
    </w:p>
    <w:p w:rsidR="00F26612" w:rsidRDefault="00F26612">
      <w:pPr>
        <w:pStyle w:val="Caption"/>
        <w:keepNext/>
        <w:rPr>
          <w:lang w:val="en-AU"/>
        </w:rPr>
      </w:pPr>
      <w:bookmarkStart w:id="12" w:name="_Ref289077049"/>
      <w:r>
        <w:rPr>
          <w:lang w:val="en-AU"/>
        </w:rPr>
        <w:t xml:space="preserve">Table </w:t>
      </w:r>
      <w:r>
        <w:rPr>
          <w:lang w:val="en-AU"/>
        </w:rPr>
        <w:fldChar w:fldCharType="begin"/>
      </w:r>
      <w:r>
        <w:rPr>
          <w:lang w:val="en-AU"/>
        </w:rPr>
        <w:instrText xml:space="preserve"> STYLEREF 3 \s </w:instrText>
      </w:r>
      <w:r>
        <w:rPr>
          <w:lang w:val="en-AU"/>
        </w:rPr>
        <w:fldChar w:fldCharType="separate"/>
      </w:r>
      <w:r w:rsidR="00CC14EC">
        <w:rPr>
          <w:noProof/>
          <w:lang w:val="en-AU"/>
        </w:rPr>
        <w:t>2.4</w:t>
      </w:r>
      <w:r>
        <w:rPr>
          <w:lang w:val="en-AU"/>
        </w:rPr>
        <w:fldChar w:fldCharType="end"/>
      </w:r>
      <w:r>
        <w:rPr>
          <w:lang w:val="en-AU"/>
        </w:rPr>
        <w:noBreakHyphen/>
      </w:r>
      <w:r>
        <w:rPr>
          <w:lang w:val="en-AU"/>
        </w:rPr>
        <w:fldChar w:fldCharType="begin"/>
      </w:r>
      <w:r>
        <w:rPr>
          <w:lang w:val="en-AU"/>
        </w:rPr>
        <w:instrText xml:space="preserve"> SEQ Table \* ARABIC \s 3 </w:instrText>
      </w:r>
      <w:r>
        <w:rPr>
          <w:lang w:val="en-AU"/>
        </w:rPr>
        <w:fldChar w:fldCharType="separate"/>
      </w:r>
      <w:r w:rsidR="00CC14EC">
        <w:rPr>
          <w:noProof/>
          <w:lang w:val="en-AU"/>
        </w:rPr>
        <w:t>1</w:t>
      </w:r>
      <w:r>
        <w:rPr>
          <w:lang w:val="en-AU"/>
        </w:rPr>
        <w:fldChar w:fldCharType="end"/>
      </w:r>
      <w:bookmarkEnd w:id="12"/>
      <w:r>
        <w:rPr>
          <w:lang w:val="en-AU"/>
        </w:rPr>
        <w:t xml:space="preserve"> RACF On-Board Incentive Payments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B31714" w:rsidRPr="00B633D2" w:rsidTr="00B633D2">
        <w:tc>
          <w:tcPr>
            <w:tcW w:w="5024" w:type="dxa"/>
            <w:shd w:val="clear" w:color="auto" w:fill="E0E0E0"/>
          </w:tcPr>
          <w:p w:rsidR="00B31714" w:rsidRPr="00B633D2" w:rsidRDefault="00B31714" w:rsidP="00B633D2">
            <w:pPr>
              <w:jc w:val="center"/>
              <w:rPr>
                <w:b/>
                <w:bCs/>
                <w:sz w:val="22"/>
                <w:szCs w:val="22"/>
                <w:lang w:val="en-AU"/>
              </w:rPr>
            </w:pPr>
            <w:r w:rsidRPr="00B633D2">
              <w:rPr>
                <w:b/>
                <w:bCs/>
                <w:sz w:val="22"/>
                <w:szCs w:val="22"/>
                <w:lang w:val="en-AU"/>
              </w:rPr>
              <w:t>Incentive</w:t>
            </w:r>
          </w:p>
        </w:tc>
        <w:tc>
          <w:tcPr>
            <w:tcW w:w="1072" w:type="dxa"/>
            <w:shd w:val="clear" w:color="auto" w:fill="E0E0E0"/>
          </w:tcPr>
          <w:p w:rsidR="00B31714" w:rsidRPr="00B633D2" w:rsidRDefault="00B31714" w:rsidP="00B633D2">
            <w:pPr>
              <w:jc w:val="center"/>
              <w:rPr>
                <w:b/>
                <w:bCs/>
                <w:sz w:val="22"/>
                <w:szCs w:val="22"/>
                <w:lang w:val="en-AU"/>
              </w:rPr>
            </w:pPr>
            <w:r w:rsidRPr="00B633D2">
              <w:rPr>
                <w:b/>
                <w:bCs/>
                <w:sz w:val="22"/>
                <w:szCs w:val="22"/>
                <w:lang w:val="en-AU"/>
              </w:rPr>
              <w:t>201</w:t>
            </w:r>
            <w:r w:rsidR="00AC258C" w:rsidRPr="00B633D2">
              <w:rPr>
                <w:b/>
                <w:bCs/>
                <w:sz w:val="22"/>
                <w:szCs w:val="22"/>
                <w:lang w:val="en-AU"/>
              </w:rPr>
              <w:t>2</w:t>
            </w:r>
            <w:r w:rsidRPr="00B633D2">
              <w:rPr>
                <w:b/>
                <w:bCs/>
                <w:sz w:val="22"/>
                <w:szCs w:val="22"/>
                <w:lang w:val="en-AU"/>
              </w:rPr>
              <w:t>-1</w:t>
            </w:r>
            <w:r w:rsidR="00AC258C" w:rsidRPr="00B633D2">
              <w:rPr>
                <w:b/>
                <w:bCs/>
                <w:sz w:val="22"/>
                <w:szCs w:val="22"/>
                <w:lang w:val="en-AU"/>
              </w:rPr>
              <w:t>3</w:t>
            </w:r>
          </w:p>
        </w:tc>
        <w:tc>
          <w:tcPr>
            <w:tcW w:w="1072" w:type="dxa"/>
            <w:shd w:val="clear" w:color="auto" w:fill="E0E0E0"/>
          </w:tcPr>
          <w:p w:rsidR="00B31714" w:rsidRPr="00B633D2" w:rsidRDefault="00B31714" w:rsidP="00B633D2">
            <w:pPr>
              <w:jc w:val="center"/>
              <w:rPr>
                <w:b/>
                <w:bCs/>
                <w:sz w:val="22"/>
                <w:szCs w:val="22"/>
                <w:lang w:val="en-AU"/>
              </w:rPr>
            </w:pPr>
            <w:r w:rsidRPr="00B633D2">
              <w:rPr>
                <w:b/>
                <w:bCs/>
                <w:sz w:val="22"/>
                <w:szCs w:val="22"/>
                <w:lang w:val="en-AU"/>
              </w:rPr>
              <w:t>201</w:t>
            </w:r>
            <w:r w:rsidR="00AC258C" w:rsidRPr="00B633D2">
              <w:rPr>
                <w:b/>
                <w:bCs/>
                <w:sz w:val="22"/>
                <w:szCs w:val="22"/>
                <w:lang w:val="en-AU"/>
              </w:rPr>
              <w:t>3</w:t>
            </w:r>
            <w:r w:rsidRPr="00B633D2">
              <w:rPr>
                <w:b/>
                <w:bCs/>
                <w:sz w:val="22"/>
                <w:szCs w:val="22"/>
                <w:lang w:val="en-AU"/>
              </w:rPr>
              <w:t>-1</w:t>
            </w:r>
            <w:r w:rsidR="00AC258C" w:rsidRPr="00B633D2">
              <w:rPr>
                <w:b/>
                <w:bCs/>
                <w:sz w:val="22"/>
                <w:szCs w:val="22"/>
                <w:lang w:val="en-AU"/>
              </w:rPr>
              <w:t>4</w:t>
            </w:r>
          </w:p>
        </w:tc>
      </w:tr>
      <w:tr w:rsidR="00B31714" w:rsidRPr="00B633D2" w:rsidTr="00B633D2">
        <w:tc>
          <w:tcPr>
            <w:tcW w:w="5024" w:type="dxa"/>
          </w:tcPr>
          <w:p w:rsidR="00B31714" w:rsidRPr="00B633D2" w:rsidRDefault="00B31714">
            <w:pPr>
              <w:rPr>
                <w:sz w:val="22"/>
                <w:szCs w:val="22"/>
                <w:lang w:val="en-AU"/>
              </w:rPr>
            </w:pPr>
            <w:r w:rsidRPr="00B633D2">
              <w:rPr>
                <w:sz w:val="22"/>
                <w:szCs w:val="22"/>
                <w:lang w:val="en-AU"/>
              </w:rPr>
              <w:t xml:space="preserve">RACF </w:t>
            </w:r>
            <w:r w:rsidRPr="00B633D2">
              <w:rPr>
                <w:lang w:val="en-AU"/>
              </w:rPr>
              <w:t>On-Board</w:t>
            </w:r>
            <w:r w:rsidRPr="00B633D2">
              <w:rPr>
                <w:sz w:val="22"/>
                <w:szCs w:val="22"/>
                <w:lang w:val="en-AU"/>
              </w:rPr>
              <w:t xml:space="preserve"> Incentive</w:t>
            </w:r>
          </w:p>
        </w:tc>
        <w:tc>
          <w:tcPr>
            <w:tcW w:w="1072" w:type="dxa"/>
            <w:vAlign w:val="bottom"/>
          </w:tcPr>
          <w:p w:rsidR="00B31714" w:rsidRPr="00B633D2" w:rsidRDefault="00B31714" w:rsidP="00B633D2">
            <w:pPr>
              <w:jc w:val="right"/>
              <w:rPr>
                <w:sz w:val="22"/>
                <w:szCs w:val="22"/>
                <w:lang w:val="en-AU"/>
              </w:rPr>
            </w:pPr>
            <w:r w:rsidRPr="00B633D2">
              <w:rPr>
                <w:sz w:val="22"/>
                <w:szCs w:val="22"/>
                <w:lang w:val="en-AU"/>
              </w:rPr>
              <w:t>$</w:t>
            </w:r>
            <w:r w:rsidR="00AC258C" w:rsidRPr="00B633D2">
              <w:rPr>
                <w:sz w:val="22"/>
                <w:szCs w:val="22"/>
                <w:lang w:val="en-AU"/>
              </w:rPr>
              <w:t>4,8</w:t>
            </w:r>
            <w:r w:rsidRPr="00B633D2">
              <w:rPr>
                <w:sz w:val="22"/>
                <w:szCs w:val="22"/>
                <w:lang w:val="en-AU"/>
              </w:rPr>
              <w:t xml:space="preserve">00 </w:t>
            </w:r>
          </w:p>
        </w:tc>
        <w:tc>
          <w:tcPr>
            <w:tcW w:w="1072" w:type="dxa"/>
            <w:vAlign w:val="bottom"/>
          </w:tcPr>
          <w:p w:rsidR="00B31714" w:rsidRPr="00B633D2" w:rsidRDefault="00AC258C" w:rsidP="00B633D2">
            <w:pPr>
              <w:jc w:val="right"/>
              <w:rPr>
                <w:sz w:val="22"/>
                <w:szCs w:val="22"/>
                <w:lang w:val="en-AU"/>
              </w:rPr>
            </w:pPr>
            <w:r w:rsidRPr="00B633D2">
              <w:rPr>
                <w:sz w:val="22"/>
                <w:szCs w:val="22"/>
                <w:lang w:val="en-AU"/>
              </w:rPr>
              <w:t>$3,9</w:t>
            </w:r>
            <w:r w:rsidR="00B31714" w:rsidRPr="00B633D2">
              <w:rPr>
                <w:sz w:val="22"/>
                <w:szCs w:val="22"/>
                <w:lang w:val="en-AU"/>
              </w:rPr>
              <w:t xml:space="preserve">00 </w:t>
            </w:r>
          </w:p>
        </w:tc>
      </w:tr>
    </w:tbl>
    <w:p w:rsidR="00F26612" w:rsidRDefault="00F26612">
      <w:pPr>
        <w:spacing w:before="120"/>
        <w:rPr>
          <w:lang w:val="en-AU"/>
        </w:rPr>
      </w:pPr>
      <w:r>
        <w:rPr>
          <w:lang w:val="en-AU"/>
        </w:rPr>
        <w:t>The RACF On-Board Incentive payment will be deposited via electronic funds transfer (EFT) to the bank account where aged care payments are usually made for the RACF.  This payment will be included in the next monthly Aged Care Services payment run.</w:t>
      </w:r>
    </w:p>
    <w:p w:rsidR="00F26612" w:rsidRDefault="00F26612">
      <w:pPr>
        <w:pStyle w:val="Heading3"/>
        <w:rPr>
          <w:lang w:val="en-AU"/>
        </w:rPr>
      </w:pPr>
      <w:bookmarkStart w:id="13" w:name="_Toc294197883"/>
      <w:r>
        <w:rPr>
          <w:lang w:val="en-AU"/>
        </w:rPr>
        <w:t>Telehealth Hosting Service Incentive</w:t>
      </w:r>
      <w:bookmarkEnd w:id="13"/>
      <w:r>
        <w:rPr>
          <w:lang w:val="en-AU"/>
        </w:rPr>
        <w:t xml:space="preserve"> </w:t>
      </w:r>
    </w:p>
    <w:p w:rsidR="00F26612" w:rsidRDefault="00F26612" w:rsidP="00B31714">
      <w:pPr>
        <w:rPr>
          <w:lang w:val="en-AU"/>
        </w:rPr>
      </w:pPr>
      <w:r>
        <w:rPr>
          <w:lang w:val="en-AU"/>
        </w:rPr>
        <w:t xml:space="preserve">A Telehealth Hosting Service Incentive is a time-limited, per service payment to encourage Eligible RACFs to provide ongoing Hosting Services.  </w:t>
      </w:r>
    </w:p>
    <w:p w:rsidR="00F26612" w:rsidRDefault="00F26612">
      <w:pPr>
        <w:rPr>
          <w:lang w:val="en-AU"/>
        </w:rPr>
      </w:pPr>
      <w:r>
        <w:rPr>
          <w:lang w:val="en-AU"/>
        </w:rPr>
        <w:t>To be eligible for a Telehealth Hosting Service Incentive Payment, the RACF must:</w:t>
      </w:r>
    </w:p>
    <w:p w:rsidR="00F26612" w:rsidRDefault="00F26612" w:rsidP="00B31714">
      <w:pPr>
        <w:numPr>
          <w:ilvl w:val="0"/>
          <w:numId w:val="7"/>
        </w:numPr>
        <w:spacing w:after="0"/>
        <w:ind w:left="340" w:hanging="340"/>
        <w:rPr>
          <w:lang w:val="en-AU"/>
        </w:rPr>
      </w:pPr>
      <w:r>
        <w:rPr>
          <w:lang w:val="en-AU"/>
        </w:rPr>
        <w:t>be an Eligible RACF</w:t>
      </w:r>
    </w:p>
    <w:p w:rsidR="00F26612" w:rsidRDefault="005F452B" w:rsidP="00B31714">
      <w:pPr>
        <w:numPr>
          <w:ilvl w:val="0"/>
          <w:numId w:val="7"/>
        </w:numPr>
        <w:spacing w:after="0"/>
        <w:ind w:left="340" w:hanging="340"/>
        <w:rPr>
          <w:lang w:val="en-AU"/>
        </w:rPr>
      </w:pPr>
      <w:r>
        <w:rPr>
          <w:lang w:val="en-AU"/>
        </w:rPr>
        <w:t xml:space="preserve">have </w:t>
      </w:r>
      <w:r w:rsidR="00F26612">
        <w:rPr>
          <w:lang w:val="en-AU"/>
        </w:rPr>
        <w:t>provide</w:t>
      </w:r>
      <w:r>
        <w:rPr>
          <w:lang w:val="en-AU"/>
        </w:rPr>
        <w:t>d</w:t>
      </w:r>
      <w:r w:rsidR="00F26612">
        <w:rPr>
          <w:lang w:val="en-AU"/>
        </w:rPr>
        <w:t xml:space="preserve"> one or more Telehealth Hosting Services, to patient(s) within the claim period;</w:t>
      </w:r>
    </w:p>
    <w:p w:rsidR="00B31714" w:rsidRDefault="00B31714">
      <w:pPr>
        <w:rPr>
          <w:lang w:val="en-AU"/>
        </w:rPr>
      </w:pPr>
    </w:p>
    <w:p w:rsidR="00F26612" w:rsidRDefault="00F26612">
      <w:pPr>
        <w:rPr>
          <w:lang w:val="en-AU"/>
        </w:rPr>
      </w:pPr>
      <w:r>
        <w:rPr>
          <w:lang w:val="en-AU"/>
        </w:rPr>
        <w:t xml:space="preserve">To receive Telehealth Hosting Service Incentives, a RACF must submit a claim for payment to </w:t>
      </w:r>
      <w:r w:rsidR="00B31714">
        <w:rPr>
          <w:lang w:val="en-AU"/>
        </w:rPr>
        <w:t>H</w:t>
      </w:r>
      <w:r w:rsidR="00AD5236">
        <w:rPr>
          <w:lang w:val="en-AU"/>
        </w:rPr>
        <w:t xml:space="preserve">uman </w:t>
      </w:r>
      <w:r w:rsidR="00B31714">
        <w:rPr>
          <w:lang w:val="en-AU"/>
        </w:rPr>
        <w:t>S</w:t>
      </w:r>
      <w:r w:rsidR="00AD5236">
        <w:rPr>
          <w:lang w:val="en-AU"/>
        </w:rPr>
        <w:t>ervices</w:t>
      </w:r>
      <w:r>
        <w:rPr>
          <w:lang w:val="en-AU"/>
        </w:rPr>
        <w:t>, using the following form:</w:t>
      </w:r>
      <w:r w:rsidRPr="00B31714">
        <w:rPr>
          <w:lang w:val="en-AU"/>
        </w:rPr>
        <w:t xml:space="preserve"> </w:t>
      </w:r>
      <w:r w:rsidR="00784B90" w:rsidRPr="00B31714">
        <w:rPr>
          <w:i/>
          <w:lang w:val="en-AU"/>
        </w:rPr>
        <w:t>Residential Aged Care Service Claim for Telehealth Hosting Service Incentive</w:t>
      </w:r>
      <w:r>
        <w:rPr>
          <w:lang w:val="en-AU"/>
        </w:rPr>
        <w:t xml:space="preserve"> (available from the Health Professionals section of the</w:t>
      </w:r>
      <w:r w:rsidR="003E5320">
        <w:rPr>
          <w:lang w:val="en-AU"/>
        </w:rPr>
        <w:t xml:space="preserve"> </w:t>
      </w:r>
      <w:r w:rsidR="008E4613">
        <w:rPr>
          <w:lang w:val="en-AU"/>
        </w:rPr>
        <w:t>H</w:t>
      </w:r>
      <w:r w:rsidR="00AD5236">
        <w:rPr>
          <w:lang w:val="en-AU"/>
        </w:rPr>
        <w:t xml:space="preserve">uman </w:t>
      </w:r>
      <w:r w:rsidR="008E4613">
        <w:rPr>
          <w:lang w:val="en-AU"/>
        </w:rPr>
        <w:t>S</w:t>
      </w:r>
      <w:r w:rsidR="00AD5236">
        <w:rPr>
          <w:lang w:val="en-AU"/>
        </w:rPr>
        <w:t>ervices</w:t>
      </w:r>
      <w:r>
        <w:rPr>
          <w:lang w:val="en-AU"/>
        </w:rPr>
        <w:t xml:space="preserve"> web site: </w:t>
      </w:r>
      <w:hyperlink r:id="rId12" w:history="1">
        <w:r w:rsidR="00057D4A" w:rsidRPr="003B3D9F">
          <w:rPr>
            <w:rStyle w:val="Hyperlink"/>
            <w:lang w:val="en-AU"/>
          </w:rPr>
          <w:t>www.humanservices.gov.au</w:t>
        </w:r>
      </w:hyperlink>
      <w:r>
        <w:rPr>
          <w:lang w:val="en-AU"/>
        </w:rPr>
        <w:t>).</w:t>
      </w:r>
    </w:p>
    <w:p w:rsidR="005F452B" w:rsidRDefault="00F26612">
      <w:r>
        <w:t>The completed form must be</w:t>
      </w:r>
      <w:r w:rsidR="005F452B">
        <w:t>:</w:t>
      </w:r>
    </w:p>
    <w:p w:rsidR="005F452B" w:rsidRDefault="005F452B" w:rsidP="005F452B">
      <w:r>
        <w:t>Faxed to: 1300 587 696</w:t>
      </w:r>
    </w:p>
    <w:p w:rsidR="00F26612" w:rsidRDefault="005F452B">
      <w:r>
        <w:t>or</w:t>
      </w:r>
      <w:r w:rsidR="00F26612">
        <w:t xml:space="preserve"> posted to:</w:t>
      </w:r>
    </w:p>
    <w:p w:rsidR="00F26612" w:rsidRDefault="00F26612">
      <w:pPr>
        <w:ind w:left="720"/>
      </w:pPr>
      <w:r>
        <w:t>Telehealth Incentives Program</w:t>
      </w:r>
      <w:r>
        <w:br/>
        <w:t xml:space="preserve">GPO </w:t>
      </w:r>
      <w:smartTag w:uri="urn:schemas-microsoft-com:office:smarttags" w:element="address">
        <w:smartTag w:uri="urn:schemas-microsoft-com:office:smarttags" w:element="Street">
          <w:r>
            <w:t>Box 2572</w:t>
          </w:r>
        </w:smartTag>
        <w:r>
          <w:br/>
        </w:r>
        <w:smartTag w:uri="urn:schemas-microsoft-com:office:smarttags" w:element="City">
          <w:r>
            <w:t>ADELAIDE</w:t>
          </w:r>
        </w:smartTag>
      </w:smartTag>
      <w:r>
        <w:t xml:space="preserve"> SA 5001</w:t>
      </w:r>
    </w:p>
    <w:p w:rsidR="00F26612" w:rsidRDefault="00F2661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outlineLvl w:val="0"/>
        <w:rPr>
          <w:snapToGrid w:val="0"/>
        </w:rPr>
      </w:pPr>
      <w:r>
        <w:rPr>
          <w:snapToGrid w:val="0"/>
        </w:rPr>
        <w:t xml:space="preserve">For assistance with completing the form, call </w:t>
      </w:r>
      <w:r w:rsidR="00B31714">
        <w:rPr>
          <w:lang w:val="en-AU"/>
        </w:rPr>
        <w:t>H</w:t>
      </w:r>
      <w:r w:rsidR="00AD5236">
        <w:rPr>
          <w:lang w:val="en-AU"/>
        </w:rPr>
        <w:t xml:space="preserve">uman </w:t>
      </w:r>
      <w:r w:rsidR="00B31714">
        <w:rPr>
          <w:lang w:val="en-AU"/>
        </w:rPr>
        <w:t>S</w:t>
      </w:r>
      <w:r w:rsidR="00AD5236">
        <w:rPr>
          <w:lang w:val="en-AU"/>
        </w:rPr>
        <w:t>ervices</w:t>
      </w:r>
      <w:r>
        <w:rPr>
          <w:snapToGrid w:val="0"/>
        </w:rPr>
        <w:t xml:space="preserve"> on 1800 222 032.</w:t>
      </w:r>
    </w:p>
    <w:p w:rsidR="00F26612" w:rsidRDefault="00F26612">
      <w:r>
        <w:t>The Telehealth Hosting Service Incentive payment claims should be lodged on a monthly basis.</w:t>
      </w:r>
    </w:p>
    <w:p w:rsidR="00F26612" w:rsidRDefault="00F26612">
      <w:pPr>
        <w:rPr>
          <w:lang w:val="en-AU"/>
        </w:rPr>
      </w:pPr>
      <w:r>
        <w:t>Telehealth</w:t>
      </w:r>
      <w:r>
        <w:rPr>
          <w:lang w:val="en-AU"/>
        </w:rPr>
        <w:t xml:space="preserve"> Hosting Service Incentive payments will be calculated using the amounts outlined in </w:t>
      </w:r>
      <w:r>
        <w:rPr>
          <w:lang w:val="en-AU"/>
        </w:rPr>
        <w:fldChar w:fldCharType="begin"/>
      </w:r>
      <w:r>
        <w:rPr>
          <w:lang w:val="en-AU"/>
        </w:rPr>
        <w:instrText xml:space="preserve"> REF _Ref292360140 \h </w:instrText>
      </w:r>
      <w:r w:rsidR="00AA4FBB" w:rsidRPr="0014519A">
        <w:rPr>
          <w:lang w:val="en-AU"/>
        </w:rPr>
      </w:r>
      <w:r>
        <w:rPr>
          <w:lang w:val="en-AU"/>
        </w:rPr>
        <w:fldChar w:fldCharType="separate"/>
      </w:r>
      <w:r w:rsidR="00CC14EC">
        <w:rPr>
          <w:lang w:val="en-AU"/>
        </w:rPr>
        <w:t xml:space="preserve">Table </w:t>
      </w:r>
      <w:r w:rsidR="00CC14EC">
        <w:rPr>
          <w:noProof/>
          <w:lang w:val="en-AU"/>
        </w:rPr>
        <w:t>2.5</w:t>
      </w:r>
      <w:r w:rsidR="00CC14EC">
        <w:rPr>
          <w:lang w:val="en-AU"/>
        </w:rPr>
        <w:noBreakHyphen/>
      </w:r>
      <w:r w:rsidR="00CC14EC">
        <w:rPr>
          <w:noProof/>
          <w:lang w:val="en-AU"/>
        </w:rPr>
        <w:t>1</w:t>
      </w:r>
      <w:r>
        <w:rPr>
          <w:lang w:val="en-AU"/>
        </w:rPr>
        <w:fldChar w:fldCharType="end"/>
      </w:r>
      <w:r>
        <w:rPr>
          <w:lang w:val="en-AU"/>
        </w:rPr>
        <w:t xml:space="preserve">.  </w:t>
      </w:r>
    </w:p>
    <w:p w:rsidR="00F26612" w:rsidRDefault="00F26612">
      <w:pPr>
        <w:pStyle w:val="Caption"/>
        <w:keepNext/>
        <w:rPr>
          <w:lang w:val="en-AU"/>
        </w:rPr>
      </w:pPr>
      <w:bookmarkStart w:id="14" w:name="_Ref286825652"/>
      <w:bookmarkStart w:id="15" w:name="_Ref292360140"/>
      <w:r>
        <w:rPr>
          <w:lang w:val="en-AU"/>
        </w:rPr>
        <w:t xml:space="preserve">Table </w:t>
      </w:r>
      <w:r>
        <w:rPr>
          <w:lang w:val="en-AU"/>
        </w:rPr>
        <w:fldChar w:fldCharType="begin"/>
      </w:r>
      <w:r>
        <w:rPr>
          <w:lang w:val="en-AU"/>
        </w:rPr>
        <w:instrText xml:space="preserve"> STYLEREF 3 \s </w:instrText>
      </w:r>
      <w:r>
        <w:rPr>
          <w:lang w:val="en-AU"/>
        </w:rPr>
        <w:fldChar w:fldCharType="separate"/>
      </w:r>
      <w:r w:rsidR="00CC14EC">
        <w:rPr>
          <w:noProof/>
          <w:lang w:val="en-AU"/>
        </w:rPr>
        <w:t>2.5</w:t>
      </w:r>
      <w:r>
        <w:rPr>
          <w:lang w:val="en-AU"/>
        </w:rPr>
        <w:fldChar w:fldCharType="end"/>
      </w:r>
      <w:r>
        <w:rPr>
          <w:lang w:val="en-AU"/>
        </w:rPr>
        <w:noBreakHyphen/>
      </w:r>
      <w:r>
        <w:rPr>
          <w:lang w:val="en-AU"/>
        </w:rPr>
        <w:fldChar w:fldCharType="begin"/>
      </w:r>
      <w:r>
        <w:rPr>
          <w:lang w:val="en-AU"/>
        </w:rPr>
        <w:instrText xml:space="preserve"> SEQ Table \* ARABIC \s 3 </w:instrText>
      </w:r>
      <w:r>
        <w:rPr>
          <w:lang w:val="en-AU"/>
        </w:rPr>
        <w:fldChar w:fldCharType="separate"/>
      </w:r>
      <w:r w:rsidR="00CC14EC">
        <w:rPr>
          <w:noProof/>
          <w:lang w:val="en-AU"/>
        </w:rPr>
        <w:t>1</w:t>
      </w:r>
      <w:r>
        <w:rPr>
          <w:lang w:val="en-AU"/>
        </w:rPr>
        <w:fldChar w:fldCharType="end"/>
      </w:r>
      <w:bookmarkEnd w:id="14"/>
      <w:bookmarkEnd w:id="15"/>
      <w:r>
        <w:rPr>
          <w:lang w:val="en-AU"/>
        </w:rPr>
        <w:t xml:space="preserve"> Telehealth Hosting Service Incentive Payment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B31714" w:rsidRPr="00B633D2" w:rsidTr="00B633D2">
        <w:tc>
          <w:tcPr>
            <w:tcW w:w="5024" w:type="dxa"/>
            <w:shd w:val="clear" w:color="auto" w:fill="E0E0E0"/>
          </w:tcPr>
          <w:p w:rsidR="00B31714" w:rsidRPr="00B633D2" w:rsidRDefault="00B31714" w:rsidP="00B633D2">
            <w:pPr>
              <w:jc w:val="center"/>
              <w:rPr>
                <w:b/>
                <w:bCs/>
                <w:sz w:val="22"/>
                <w:szCs w:val="22"/>
                <w:lang w:val="en-AU"/>
              </w:rPr>
            </w:pPr>
            <w:r w:rsidRPr="00B633D2">
              <w:rPr>
                <w:b/>
                <w:bCs/>
                <w:sz w:val="22"/>
                <w:szCs w:val="22"/>
                <w:lang w:val="en-AU"/>
              </w:rPr>
              <w:t>Incentive</w:t>
            </w:r>
          </w:p>
        </w:tc>
        <w:tc>
          <w:tcPr>
            <w:tcW w:w="1072" w:type="dxa"/>
            <w:shd w:val="clear" w:color="auto" w:fill="E0E0E0"/>
          </w:tcPr>
          <w:p w:rsidR="00B31714" w:rsidRPr="00B633D2" w:rsidRDefault="00B31714" w:rsidP="00B633D2">
            <w:pPr>
              <w:jc w:val="center"/>
              <w:rPr>
                <w:b/>
                <w:bCs/>
                <w:sz w:val="22"/>
                <w:szCs w:val="22"/>
                <w:lang w:val="en-AU"/>
              </w:rPr>
            </w:pPr>
            <w:r w:rsidRPr="00B633D2">
              <w:rPr>
                <w:b/>
                <w:bCs/>
                <w:sz w:val="22"/>
                <w:szCs w:val="22"/>
                <w:lang w:val="en-AU"/>
              </w:rPr>
              <w:t>201</w:t>
            </w:r>
            <w:r w:rsidR="00AC258C" w:rsidRPr="00B633D2">
              <w:rPr>
                <w:b/>
                <w:bCs/>
                <w:sz w:val="22"/>
                <w:szCs w:val="22"/>
                <w:lang w:val="en-AU"/>
              </w:rPr>
              <w:t>2</w:t>
            </w:r>
            <w:r w:rsidRPr="00B633D2">
              <w:rPr>
                <w:b/>
                <w:bCs/>
                <w:sz w:val="22"/>
                <w:szCs w:val="22"/>
                <w:lang w:val="en-AU"/>
              </w:rPr>
              <w:t>-1</w:t>
            </w:r>
            <w:r w:rsidR="00AC258C" w:rsidRPr="00B633D2">
              <w:rPr>
                <w:b/>
                <w:bCs/>
                <w:sz w:val="22"/>
                <w:szCs w:val="22"/>
                <w:lang w:val="en-AU"/>
              </w:rPr>
              <w:t>3</w:t>
            </w:r>
          </w:p>
        </w:tc>
        <w:tc>
          <w:tcPr>
            <w:tcW w:w="1072" w:type="dxa"/>
            <w:shd w:val="clear" w:color="auto" w:fill="E0E0E0"/>
          </w:tcPr>
          <w:p w:rsidR="00B31714" w:rsidRPr="00B633D2" w:rsidRDefault="00B31714" w:rsidP="00B633D2">
            <w:pPr>
              <w:jc w:val="center"/>
              <w:rPr>
                <w:b/>
                <w:bCs/>
                <w:sz w:val="22"/>
                <w:szCs w:val="22"/>
                <w:lang w:val="en-AU"/>
              </w:rPr>
            </w:pPr>
            <w:r w:rsidRPr="00B633D2">
              <w:rPr>
                <w:b/>
                <w:bCs/>
                <w:sz w:val="22"/>
                <w:szCs w:val="22"/>
                <w:lang w:val="en-AU"/>
              </w:rPr>
              <w:t>201</w:t>
            </w:r>
            <w:r w:rsidR="00AC258C" w:rsidRPr="00B633D2">
              <w:rPr>
                <w:b/>
                <w:bCs/>
                <w:sz w:val="22"/>
                <w:szCs w:val="22"/>
                <w:lang w:val="en-AU"/>
              </w:rPr>
              <w:t>3</w:t>
            </w:r>
            <w:r w:rsidRPr="00B633D2">
              <w:rPr>
                <w:b/>
                <w:bCs/>
                <w:sz w:val="22"/>
                <w:szCs w:val="22"/>
                <w:lang w:val="en-AU"/>
              </w:rPr>
              <w:t>-1</w:t>
            </w:r>
            <w:r w:rsidR="00AC258C" w:rsidRPr="00B633D2">
              <w:rPr>
                <w:b/>
                <w:bCs/>
                <w:sz w:val="22"/>
                <w:szCs w:val="22"/>
                <w:lang w:val="en-AU"/>
              </w:rPr>
              <w:t>4</w:t>
            </w:r>
          </w:p>
        </w:tc>
      </w:tr>
      <w:tr w:rsidR="00B31714" w:rsidRPr="00B633D2" w:rsidTr="00B633D2">
        <w:tc>
          <w:tcPr>
            <w:tcW w:w="5024" w:type="dxa"/>
          </w:tcPr>
          <w:p w:rsidR="00B31714" w:rsidRPr="00B633D2" w:rsidRDefault="00B31714">
            <w:pPr>
              <w:rPr>
                <w:sz w:val="22"/>
                <w:szCs w:val="22"/>
                <w:lang w:val="en-AU"/>
              </w:rPr>
            </w:pPr>
            <w:r w:rsidRPr="00B633D2">
              <w:rPr>
                <w:sz w:val="22"/>
                <w:szCs w:val="22"/>
                <w:lang w:val="en-AU"/>
              </w:rPr>
              <w:t>Telehealth Hosting Service Incentive</w:t>
            </w:r>
          </w:p>
        </w:tc>
        <w:tc>
          <w:tcPr>
            <w:tcW w:w="1072" w:type="dxa"/>
            <w:vAlign w:val="bottom"/>
          </w:tcPr>
          <w:p w:rsidR="00B31714" w:rsidRPr="00B633D2" w:rsidRDefault="00B31714" w:rsidP="00B633D2">
            <w:pPr>
              <w:jc w:val="right"/>
              <w:rPr>
                <w:sz w:val="22"/>
                <w:szCs w:val="22"/>
                <w:lang w:val="en-AU"/>
              </w:rPr>
            </w:pPr>
            <w:r w:rsidRPr="00B633D2">
              <w:rPr>
                <w:sz w:val="22"/>
                <w:szCs w:val="22"/>
                <w:lang w:val="en-AU"/>
              </w:rPr>
              <w:t>$</w:t>
            </w:r>
            <w:r w:rsidR="009C7324" w:rsidRPr="00B633D2">
              <w:rPr>
                <w:sz w:val="22"/>
                <w:szCs w:val="22"/>
                <w:lang w:val="en-AU"/>
              </w:rPr>
              <w:t xml:space="preserve">48 </w:t>
            </w:r>
          </w:p>
        </w:tc>
        <w:tc>
          <w:tcPr>
            <w:tcW w:w="1072" w:type="dxa"/>
            <w:vAlign w:val="bottom"/>
          </w:tcPr>
          <w:p w:rsidR="00B31714" w:rsidRPr="00B633D2" w:rsidRDefault="00B31714" w:rsidP="00B633D2">
            <w:pPr>
              <w:jc w:val="right"/>
              <w:rPr>
                <w:sz w:val="22"/>
                <w:szCs w:val="22"/>
                <w:lang w:val="en-AU"/>
              </w:rPr>
            </w:pPr>
            <w:r w:rsidRPr="00B633D2">
              <w:rPr>
                <w:sz w:val="22"/>
                <w:szCs w:val="22"/>
                <w:lang w:val="en-AU"/>
              </w:rPr>
              <w:t>$</w:t>
            </w:r>
            <w:r w:rsidR="009C7324" w:rsidRPr="00B633D2">
              <w:rPr>
                <w:sz w:val="22"/>
                <w:szCs w:val="22"/>
                <w:lang w:val="en-AU"/>
              </w:rPr>
              <w:t>39</w:t>
            </w:r>
            <w:r w:rsidRPr="00B633D2">
              <w:rPr>
                <w:sz w:val="22"/>
                <w:szCs w:val="22"/>
                <w:lang w:val="en-AU"/>
              </w:rPr>
              <w:t xml:space="preserve"> </w:t>
            </w:r>
          </w:p>
        </w:tc>
      </w:tr>
    </w:tbl>
    <w:p w:rsidR="001E043B" w:rsidRDefault="00F26612">
      <w:pPr>
        <w:spacing w:before="120"/>
        <w:rPr>
          <w:lang w:val="en-AU"/>
        </w:rPr>
      </w:pPr>
      <w:r>
        <w:rPr>
          <w:lang w:val="en-AU"/>
        </w:rPr>
        <w:t xml:space="preserve">The </w:t>
      </w:r>
      <w:r>
        <w:t>Telehealth</w:t>
      </w:r>
      <w:r>
        <w:rPr>
          <w:lang w:val="en-AU"/>
        </w:rPr>
        <w:t xml:space="preserve"> Hosting Service Incentive payment will be deposited via EFT to the bank account where aged care payments are usually made for the RACF.  This payment will be included in the next monthly Aged Care Services payment run.</w:t>
      </w:r>
    </w:p>
    <w:p w:rsidR="00B31714" w:rsidRDefault="00B31714" w:rsidP="00B31714">
      <w:pPr>
        <w:spacing w:before="120"/>
        <w:rPr>
          <w:b/>
          <w:bCs/>
          <w:i/>
          <w:iCs/>
          <w:lang w:val="en-AU"/>
        </w:rPr>
      </w:pPr>
      <w:bookmarkStart w:id="16" w:name="_Toc294197884"/>
    </w:p>
    <w:p w:rsidR="00C33467" w:rsidRDefault="00C33467">
      <w:pPr>
        <w:pStyle w:val="Heading2"/>
        <w:rPr>
          <w:lang w:val="en-AU"/>
        </w:rPr>
      </w:pPr>
      <w:bookmarkStart w:id="17" w:name="_Toc294197885"/>
      <w:bookmarkEnd w:id="16"/>
      <w:r>
        <w:rPr>
          <w:lang w:val="en-AU"/>
        </w:rPr>
        <w:lastRenderedPageBreak/>
        <w:t>Exclusions</w:t>
      </w:r>
    </w:p>
    <w:p w:rsidR="009C3783" w:rsidRDefault="00C33467" w:rsidP="00C33467">
      <w:pPr>
        <w:rPr>
          <w:lang w:val="en-AU"/>
        </w:rPr>
      </w:pPr>
      <w:r w:rsidRPr="00C33467">
        <w:rPr>
          <w:lang w:val="en-AU"/>
        </w:rPr>
        <w:t>Telehealth Incentives are not payable</w:t>
      </w:r>
      <w:r w:rsidR="00134315">
        <w:rPr>
          <w:lang w:val="en-AU"/>
        </w:rPr>
        <w:t xml:space="preserve"> and may be recovered</w:t>
      </w:r>
      <w:r w:rsidR="009C3783">
        <w:rPr>
          <w:lang w:val="en-AU"/>
        </w:rPr>
        <w:t xml:space="preserve"> in the following circumstances:</w:t>
      </w:r>
    </w:p>
    <w:p w:rsidR="00C33467" w:rsidRDefault="00C33467" w:rsidP="008E4613">
      <w:pPr>
        <w:numPr>
          <w:ilvl w:val="0"/>
          <w:numId w:val="1"/>
        </w:numPr>
        <w:spacing w:after="0"/>
        <w:ind w:left="340" w:hanging="340"/>
        <w:rPr>
          <w:lang w:val="en-AU"/>
        </w:rPr>
      </w:pPr>
      <w:r>
        <w:rPr>
          <w:lang w:val="en-AU"/>
        </w:rPr>
        <w:t>w</w:t>
      </w:r>
      <w:r w:rsidRPr="00C33467">
        <w:rPr>
          <w:lang w:val="en-AU"/>
        </w:rPr>
        <w:t xml:space="preserve">here the recipient would be a </w:t>
      </w:r>
      <w:r>
        <w:rPr>
          <w:lang w:val="en-AU"/>
        </w:rPr>
        <w:t xml:space="preserve">public </w:t>
      </w:r>
      <w:r w:rsidRPr="00C33467">
        <w:rPr>
          <w:lang w:val="en-AU"/>
        </w:rPr>
        <w:t xml:space="preserve">hospital or </w:t>
      </w:r>
      <w:r>
        <w:rPr>
          <w:lang w:val="en-AU"/>
        </w:rPr>
        <w:t>other g</w:t>
      </w:r>
      <w:r w:rsidRPr="00C33467">
        <w:rPr>
          <w:lang w:val="en-AU"/>
        </w:rPr>
        <w:t xml:space="preserve">overnment </w:t>
      </w:r>
      <w:r>
        <w:rPr>
          <w:lang w:val="en-AU"/>
        </w:rPr>
        <w:t>or government owned organisation, except where payments are subsequently passed on</w:t>
      </w:r>
      <w:r w:rsidR="00F27371">
        <w:rPr>
          <w:lang w:val="en-AU"/>
        </w:rPr>
        <w:t xml:space="preserve"> </w:t>
      </w:r>
      <w:r>
        <w:rPr>
          <w:lang w:val="en-AU"/>
        </w:rPr>
        <w:t xml:space="preserve">to </w:t>
      </w:r>
      <w:r w:rsidR="00C90E91">
        <w:rPr>
          <w:lang w:val="en-AU"/>
        </w:rPr>
        <w:t>practitioners</w:t>
      </w:r>
      <w:r w:rsidR="008E4613">
        <w:rPr>
          <w:lang w:val="en-AU"/>
        </w:rPr>
        <w:t>;</w:t>
      </w:r>
    </w:p>
    <w:p w:rsidR="009C3783" w:rsidRDefault="009C3783" w:rsidP="008E4613">
      <w:pPr>
        <w:numPr>
          <w:ilvl w:val="0"/>
          <w:numId w:val="1"/>
        </w:numPr>
        <w:spacing w:after="0"/>
        <w:ind w:left="340" w:hanging="340"/>
        <w:rPr>
          <w:lang w:val="en-AU"/>
        </w:rPr>
      </w:pPr>
      <w:r>
        <w:rPr>
          <w:lang w:val="en-AU"/>
        </w:rPr>
        <w:t>if the doctor cannot validate that the service was provided on the date for which the claim was made</w:t>
      </w:r>
      <w:r w:rsidR="008E4613">
        <w:rPr>
          <w:lang w:val="en-AU"/>
        </w:rPr>
        <w:t>;</w:t>
      </w:r>
    </w:p>
    <w:p w:rsidR="00134315" w:rsidRDefault="00134315" w:rsidP="008E4613">
      <w:pPr>
        <w:numPr>
          <w:ilvl w:val="0"/>
          <w:numId w:val="1"/>
        </w:numPr>
        <w:spacing w:after="0"/>
        <w:ind w:left="340" w:hanging="340"/>
        <w:rPr>
          <w:lang w:val="en-AU"/>
        </w:rPr>
      </w:pPr>
      <w:r>
        <w:rPr>
          <w:lang w:val="en-AU"/>
        </w:rPr>
        <w:t xml:space="preserve">where a Telehealth MBS claim is declined or reversed. </w:t>
      </w:r>
    </w:p>
    <w:p w:rsidR="008E4613" w:rsidRPr="00C33467" w:rsidRDefault="008E4613" w:rsidP="008E4613">
      <w:pPr>
        <w:spacing w:after="0"/>
        <w:rPr>
          <w:lang w:val="en-AU"/>
        </w:rPr>
      </w:pPr>
    </w:p>
    <w:p w:rsidR="00F26612" w:rsidRDefault="00F26612">
      <w:pPr>
        <w:pStyle w:val="Heading2"/>
        <w:rPr>
          <w:lang w:val="en-AU"/>
        </w:rPr>
      </w:pPr>
      <w:r>
        <w:rPr>
          <w:lang w:val="en-AU"/>
        </w:rPr>
        <w:t>GST Treatment</w:t>
      </w:r>
      <w:bookmarkEnd w:id="17"/>
    </w:p>
    <w:p w:rsidR="00F26612" w:rsidRDefault="00F26612">
      <w:pPr>
        <w:rPr>
          <w:lang w:val="en-AU"/>
        </w:rPr>
      </w:pPr>
      <w:r>
        <w:rPr>
          <w:lang w:val="en-AU"/>
        </w:rPr>
        <w:t>GST is not applicable to Telehealth Incentives.</w:t>
      </w:r>
    </w:p>
    <w:p w:rsidR="001E043B" w:rsidRDefault="001E043B">
      <w:pPr>
        <w:rPr>
          <w:lang w:val="en-AU"/>
        </w:rPr>
      </w:pPr>
    </w:p>
    <w:p w:rsidR="003A62F3" w:rsidRPr="007929DF" w:rsidRDefault="003A62F3" w:rsidP="003A62F3">
      <w:pPr>
        <w:pStyle w:val="Heading2"/>
        <w:rPr>
          <w:lang w:val="en-AU"/>
        </w:rPr>
      </w:pPr>
      <w:r w:rsidRPr="007929DF">
        <w:rPr>
          <w:lang w:val="en-AU"/>
        </w:rPr>
        <w:t>Administration of Payments</w:t>
      </w:r>
    </w:p>
    <w:p w:rsidR="007929DF" w:rsidRPr="00030790" w:rsidRDefault="006777F8" w:rsidP="006777F8">
      <w:pPr>
        <w:autoSpaceDE w:val="0"/>
        <w:autoSpaceDN w:val="0"/>
        <w:adjustRightInd w:val="0"/>
        <w:rPr>
          <w:lang w:val="en-AU"/>
        </w:rPr>
      </w:pPr>
      <w:r w:rsidRPr="00030790">
        <w:rPr>
          <w:lang w:val="en-AU"/>
        </w:rPr>
        <w:t xml:space="preserve">Telehealth On-Board, Service and Bulk Billing </w:t>
      </w:r>
      <w:r w:rsidR="003A62F3" w:rsidRPr="00030790">
        <w:rPr>
          <w:lang w:val="en-AU"/>
        </w:rPr>
        <w:t xml:space="preserve">Incentives are </w:t>
      </w:r>
      <w:r w:rsidR="00030790" w:rsidRPr="00030790">
        <w:rPr>
          <w:lang w:val="en-AU"/>
        </w:rPr>
        <w:t xml:space="preserve">payments for </w:t>
      </w:r>
      <w:r w:rsidRPr="00030790">
        <w:rPr>
          <w:lang w:val="en-AU"/>
        </w:rPr>
        <w:t xml:space="preserve">individual practitioners who provide telehealth services. These incentives are paid </w:t>
      </w:r>
      <w:r w:rsidR="003A62F3" w:rsidRPr="00030790">
        <w:rPr>
          <w:lang w:val="en-AU"/>
        </w:rPr>
        <w:t xml:space="preserve">into the bank account that has been nominated by the </w:t>
      </w:r>
      <w:r w:rsidR="007929DF" w:rsidRPr="00030790">
        <w:rPr>
          <w:lang w:val="en-AU"/>
        </w:rPr>
        <w:t xml:space="preserve">servicing </w:t>
      </w:r>
      <w:r w:rsidR="003A62F3" w:rsidRPr="00030790">
        <w:rPr>
          <w:lang w:val="en-AU"/>
        </w:rPr>
        <w:t>pr</w:t>
      </w:r>
      <w:r w:rsidR="007929DF" w:rsidRPr="00030790">
        <w:rPr>
          <w:lang w:val="en-AU"/>
        </w:rPr>
        <w:t>actitioner</w:t>
      </w:r>
      <w:r w:rsidR="00030790" w:rsidRPr="00030790">
        <w:rPr>
          <w:lang w:val="en-AU"/>
        </w:rPr>
        <w:t xml:space="preserve"> for the payment of Medicare benefits</w:t>
      </w:r>
      <w:r w:rsidR="007929DF" w:rsidRPr="00030790">
        <w:rPr>
          <w:lang w:val="en-AU"/>
        </w:rPr>
        <w:t xml:space="preserve">. This account is the same account </w:t>
      </w:r>
      <w:r w:rsidR="0005286A">
        <w:rPr>
          <w:lang w:val="en-AU"/>
        </w:rPr>
        <w:t>in</w:t>
      </w:r>
      <w:r w:rsidR="007929DF" w:rsidRPr="00030790">
        <w:rPr>
          <w:lang w:val="en-AU"/>
        </w:rPr>
        <w:t>to which Medicare benefits are paid.</w:t>
      </w:r>
    </w:p>
    <w:p w:rsidR="00C33467" w:rsidRPr="00030790" w:rsidRDefault="003A62F3" w:rsidP="003A62F3">
      <w:pPr>
        <w:autoSpaceDE w:val="0"/>
        <w:autoSpaceDN w:val="0"/>
        <w:adjustRightInd w:val="0"/>
        <w:rPr>
          <w:lang w:val="en-AU"/>
        </w:rPr>
      </w:pPr>
      <w:r w:rsidRPr="00030790">
        <w:rPr>
          <w:lang w:val="en-AU"/>
        </w:rPr>
        <w:t xml:space="preserve">In some instances this may be an account which is </w:t>
      </w:r>
      <w:r w:rsidR="007929DF" w:rsidRPr="00030790">
        <w:rPr>
          <w:lang w:val="en-AU"/>
        </w:rPr>
        <w:t xml:space="preserve">associated with </w:t>
      </w:r>
      <w:r w:rsidRPr="00030790">
        <w:rPr>
          <w:lang w:val="en-AU"/>
        </w:rPr>
        <w:t>a</w:t>
      </w:r>
      <w:r w:rsidR="00134315" w:rsidRPr="00030790">
        <w:rPr>
          <w:lang w:val="en-AU"/>
        </w:rPr>
        <w:t xml:space="preserve"> </w:t>
      </w:r>
      <w:r w:rsidRPr="00030790">
        <w:rPr>
          <w:lang w:val="en-AU"/>
        </w:rPr>
        <w:t xml:space="preserve">private practice or business owner, rather than an individual practitioner.   </w:t>
      </w:r>
    </w:p>
    <w:p w:rsidR="007929DF" w:rsidRPr="007929DF" w:rsidRDefault="003A62F3" w:rsidP="003A62F3">
      <w:pPr>
        <w:autoSpaceDE w:val="0"/>
        <w:autoSpaceDN w:val="0"/>
        <w:adjustRightInd w:val="0"/>
        <w:rPr>
          <w:lang w:val="en-AU"/>
        </w:rPr>
      </w:pPr>
      <w:r w:rsidRPr="00030790">
        <w:rPr>
          <w:lang w:val="en-AU"/>
        </w:rPr>
        <w:t>Where incentives are paid by H</w:t>
      </w:r>
      <w:r w:rsidR="00AD5236" w:rsidRPr="00030790">
        <w:rPr>
          <w:lang w:val="en-AU"/>
        </w:rPr>
        <w:t xml:space="preserve">uman </w:t>
      </w:r>
      <w:r w:rsidRPr="00030790">
        <w:rPr>
          <w:lang w:val="en-AU"/>
        </w:rPr>
        <w:t>S</w:t>
      </w:r>
      <w:r w:rsidR="00AD5236" w:rsidRPr="00030790">
        <w:rPr>
          <w:lang w:val="en-AU"/>
        </w:rPr>
        <w:t>ervices</w:t>
      </w:r>
      <w:r w:rsidRPr="00030790">
        <w:rPr>
          <w:lang w:val="en-AU"/>
        </w:rPr>
        <w:t xml:space="preserve"> into an account other than that of the </w:t>
      </w:r>
      <w:r w:rsidR="007929DF" w:rsidRPr="00030790">
        <w:rPr>
          <w:lang w:val="en-AU"/>
        </w:rPr>
        <w:t xml:space="preserve">servicing </w:t>
      </w:r>
      <w:r w:rsidRPr="00030790">
        <w:rPr>
          <w:lang w:val="en-AU"/>
        </w:rPr>
        <w:t xml:space="preserve">practitioner, it is a matter for the </w:t>
      </w:r>
      <w:r w:rsidR="007929DF" w:rsidRPr="00030790">
        <w:rPr>
          <w:lang w:val="en-AU"/>
        </w:rPr>
        <w:t xml:space="preserve">servicing </w:t>
      </w:r>
      <w:r w:rsidRPr="00030790">
        <w:rPr>
          <w:lang w:val="en-AU"/>
        </w:rPr>
        <w:t>practitioner and the owner of the account to discuss the distribution of these incentives.</w:t>
      </w:r>
      <w:r w:rsidRPr="007929DF">
        <w:rPr>
          <w:lang w:val="en-AU"/>
        </w:rPr>
        <w:t xml:space="preserve"> </w:t>
      </w:r>
    </w:p>
    <w:p w:rsidR="003A62F3" w:rsidRDefault="003A62F3">
      <w:pPr>
        <w:rPr>
          <w:lang w:val="en-AU"/>
        </w:rPr>
      </w:pPr>
    </w:p>
    <w:p w:rsidR="00F26612" w:rsidRDefault="00F26612">
      <w:pPr>
        <w:pStyle w:val="Heading2"/>
        <w:rPr>
          <w:lang w:val="en-AU"/>
        </w:rPr>
      </w:pPr>
      <w:bookmarkStart w:id="18" w:name="_Toc294197886"/>
      <w:r>
        <w:rPr>
          <w:lang w:val="en-AU"/>
        </w:rPr>
        <w:t>Changes to guidelines</w:t>
      </w:r>
      <w:bookmarkEnd w:id="18"/>
    </w:p>
    <w:p w:rsidR="00F26612" w:rsidRDefault="00F26612">
      <w:pPr>
        <w:rPr>
          <w:lang w:val="en-AU"/>
        </w:rPr>
      </w:pPr>
      <w:r>
        <w:rPr>
          <w:lang w:val="en-AU"/>
        </w:rPr>
        <w:t xml:space="preserve">These guidelines, including incentive amounts and eligibility criteria, may be amended by the Australian Government at any time. </w:t>
      </w:r>
    </w:p>
    <w:p w:rsidR="001E043B" w:rsidRDefault="001E043B">
      <w:pPr>
        <w:rPr>
          <w:lang w:val="en-AU"/>
        </w:rPr>
      </w:pPr>
    </w:p>
    <w:p w:rsidR="00F26612" w:rsidRDefault="00F26612">
      <w:pPr>
        <w:pStyle w:val="Heading2"/>
        <w:rPr>
          <w:lang w:val="en-AU"/>
        </w:rPr>
      </w:pPr>
      <w:bookmarkStart w:id="19" w:name="_Toc294197887"/>
      <w:r>
        <w:rPr>
          <w:lang w:val="en-AU"/>
        </w:rPr>
        <w:t>Cessation of incentives</w:t>
      </w:r>
      <w:bookmarkEnd w:id="19"/>
    </w:p>
    <w:p w:rsidR="002668CB" w:rsidRDefault="00D02015" w:rsidP="007929DF">
      <w:pPr>
        <w:autoSpaceDE w:val="0"/>
        <w:autoSpaceDN w:val="0"/>
        <w:adjustRightInd w:val="0"/>
        <w:spacing w:after="0"/>
        <w:rPr>
          <w:lang w:val="en-AU"/>
        </w:rPr>
      </w:pPr>
      <w:r>
        <w:rPr>
          <w:sz w:val="23"/>
          <w:szCs w:val="23"/>
        </w:rPr>
        <w:t>Telehealth Incentives may be adjusted or ceased by the Australian Government at any time,</w:t>
      </w:r>
      <w:r w:rsidR="007929DF">
        <w:rPr>
          <w:sz w:val="23"/>
          <w:szCs w:val="23"/>
        </w:rPr>
        <w:t xml:space="preserve"> </w:t>
      </w:r>
      <w:r>
        <w:rPr>
          <w:sz w:val="23"/>
          <w:szCs w:val="23"/>
        </w:rPr>
        <w:t>without notice. Should the Australian Government announce the early cessation of the Telehealth</w:t>
      </w:r>
      <w:r w:rsidR="007929DF">
        <w:rPr>
          <w:sz w:val="23"/>
          <w:szCs w:val="23"/>
        </w:rPr>
        <w:t xml:space="preserve"> </w:t>
      </w:r>
      <w:r>
        <w:rPr>
          <w:sz w:val="23"/>
          <w:szCs w:val="23"/>
        </w:rPr>
        <w:t>Incentives program, no further new claims for RACF On-Board Incentives, or Telehealth Hosting</w:t>
      </w:r>
      <w:r w:rsidR="007929DF">
        <w:rPr>
          <w:sz w:val="23"/>
          <w:szCs w:val="23"/>
        </w:rPr>
        <w:t xml:space="preserve"> </w:t>
      </w:r>
      <w:r>
        <w:rPr>
          <w:sz w:val="23"/>
          <w:szCs w:val="23"/>
        </w:rPr>
        <w:t xml:space="preserve">Service Incentives will be payable, and practitioners will no longer be eligible for Telehealth On-Board Incentives Telehealth Service </w:t>
      </w:r>
      <w:r w:rsidR="0037339F">
        <w:rPr>
          <w:sz w:val="23"/>
          <w:szCs w:val="23"/>
        </w:rPr>
        <w:t>Incentives</w:t>
      </w:r>
      <w:r>
        <w:rPr>
          <w:sz w:val="23"/>
          <w:szCs w:val="23"/>
        </w:rPr>
        <w:t xml:space="preserve"> or Telehealth Bulk Billing Incentives.</w:t>
      </w:r>
      <w:bookmarkStart w:id="20" w:name="_Toc294197888"/>
    </w:p>
    <w:p w:rsidR="002668CB" w:rsidRDefault="002668CB" w:rsidP="002668CB">
      <w:pPr>
        <w:autoSpaceDE w:val="0"/>
        <w:autoSpaceDN w:val="0"/>
        <w:adjustRightInd w:val="0"/>
        <w:rPr>
          <w:lang w:val="en-AU"/>
        </w:rPr>
      </w:pPr>
    </w:p>
    <w:p w:rsidR="00F26612" w:rsidRDefault="001E043B" w:rsidP="002668CB">
      <w:pPr>
        <w:pStyle w:val="Heading2"/>
        <w:rPr>
          <w:lang w:val="en-AU"/>
        </w:rPr>
      </w:pPr>
      <w:r>
        <w:rPr>
          <w:lang w:val="en-AU"/>
        </w:rPr>
        <w:t xml:space="preserve"> </w:t>
      </w:r>
      <w:r w:rsidR="00F26612">
        <w:rPr>
          <w:lang w:val="en-AU"/>
        </w:rPr>
        <w:t>Further information</w:t>
      </w:r>
      <w:bookmarkEnd w:id="20"/>
    </w:p>
    <w:p w:rsidR="00F26612" w:rsidRDefault="00F26612">
      <w:pPr>
        <w:autoSpaceDE w:val="0"/>
        <w:autoSpaceDN w:val="0"/>
        <w:adjustRightInd w:val="0"/>
        <w:spacing w:after="0"/>
        <w:rPr>
          <w:lang w:val="en-AU"/>
        </w:rPr>
      </w:pPr>
      <w:r>
        <w:rPr>
          <w:lang w:val="en-AU"/>
        </w:rPr>
        <w:t xml:space="preserve">Further information on MBS </w:t>
      </w:r>
      <w:r w:rsidR="00FC5358">
        <w:rPr>
          <w:lang w:val="en-AU"/>
        </w:rPr>
        <w:t>i</w:t>
      </w:r>
      <w:r>
        <w:rPr>
          <w:lang w:val="en-AU"/>
        </w:rPr>
        <w:t xml:space="preserve">tems and Financial Incentives for telehealth is available from </w:t>
      </w:r>
      <w:hyperlink r:id="rId13" w:history="1">
        <w:r>
          <w:rPr>
            <w:rStyle w:val="Hyperlink"/>
            <w:lang w:val="en-AU"/>
          </w:rPr>
          <w:t>http://www.mbsonline.gov.au/telehealth</w:t>
        </w:r>
      </w:hyperlink>
      <w:r>
        <w:rPr>
          <w:lang w:val="en-AU"/>
        </w:rPr>
        <w:t xml:space="preserve">. </w:t>
      </w:r>
    </w:p>
    <w:p w:rsidR="00F26612" w:rsidRDefault="00F26612">
      <w:pPr>
        <w:autoSpaceDE w:val="0"/>
        <w:autoSpaceDN w:val="0"/>
        <w:adjustRightInd w:val="0"/>
        <w:spacing w:after="0"/>
        <w:rPr>
          <w:lang w:val="en-AU"/>
        </w:rPr>
      </w:pPr>
    </w:p>
    <w:p w:rsidR="00F26612" w:rsidRDefault="00F26612">
      <w:pPr>
        <w:autoSpaceDE w:val="0"/>
        <w:autoSpaceDN w:val="0"/>
        <w:adjustRightInd w:val="0"/>
        <w:spacing w:after="0"/>
        <w:rPr>
          <w:lang w:val="en-AU"/>
        </w:rPr>
      </w:pPr>
      <w:r>
        <w:rPr>
          <w:lang w:val="en-AU"/>
        </w:rPr>
        <w:t xml:space="preserve">Enquiries regarding incentives eligibility, payments and Aged care facility registration can be directed to </w:t>
      </w:r>
      <w:r w:rsidR="001E043B">
        <w:rPr>
          <w:lang w:val="en-AU"/>
        </w:rPr>
        <w:t>H</w:t>
      </w:r>
      <w:r w:rsidR="00AD5236">
        <w:rPr>
          <w:lang w:val="en-AU"/>
        </w:rPr>
        <w:t xml:space="preserve">uman </w:t>
      </w:r>
      <w:r w:rsidR="001E043B">
        <w:rPr>
          <w:lang w:val="en-AU"/>
        </w:rPr>
        <w:t>S</w:t>
      </w:r>
      <w:r w:rsidR="00AD5236">
        <w:rPr>
          <w:lang w:val="en-AU"/>
        </w:rPr>
        <w:t>ervices</w:t>
      </w:r>
      <w:r>
        <w:rPr>
          <w:lang w:val="en-AU"/>
        </w:rPr>
        <w:t xml:space="preserve">: </w:t>
      </w:r>
    </w:p>
    <w:p w:rsidR="00F26612" w:rsidRDefault="00F26612">
      <w:pPr>
        <w:autoSpaceDE w:val="0"/>
        <w:autoSpaceDN w:val="0"/>
        <w:adjustRightInd w:val="0"/>
        <w:spacing w:after="0"/>
        <w:rPr>
          <w:lang w:val="en-AU"/>
        </w:rPr>
      </w:pPr>
      <w:r>
        <w:rPr>
          <w:lang w:val="en-AU"/>
        </w:rPr>
        <w:t xml:space="preserve">Tel: </w:t>
      </w:r>
      <w:r>
        <w:rPr>
          <w:lang w:val="en-AU"/>
        </w:rPr>
        <w:tab/>
        <w:t>1800 222 032</w:t>
      </w:r>
      <w:r>
        <w:rPr>
          <w:lang w:val="en-AU"/>
        </w:rPr>
        <w:br/>
        <w:t xml:space="preserve">Fax: </w:t>
      </w:r>
      <w:r>
        <w:rPr>
          <w:lang w:val="en-AU"/>
        </w:rPr>
        <w:tab/>
        <w:t xml:space="preserve">1300 587 696 </w:t>
      </w:r>
    </w:p>
    <w:p w:rsidR="00F26612" w:rsidRDefault="00F26612">
      <w:pPr>
        <w:autoSpaceDE w:val="0"/>
        <w:autoSpaceDN w:val="0"/>
        <w:adjustRightInd w:val="0"/>
        <w:spacing w:after="0"/>
        <w:rPr>
          <w:lang w:val="en-AU"/>
        </w:rPr>
      </w:pPr>
      <w:r>
        <w:rPr>
          <w:lang w:val="en-AU"/>
        </w:rPr>
        <w:t xml:space="preserve">Email: </w:t>
      </w:r>
      <w:r>
        <w:rPr>
          <w:lang w:val="en-AU"/>
        </w:rPr>
        <w:tab/>
      </w:r>
      <w:hyperlink r:id="rId14" w:history="1">
        <w:r>
          <w:rPr>
            <w:rStyle w:val="Hyperlink"/>
            <w:lang w:val="en-AU"/>
          </w:rPr>
          <w:t>telehealth@</w:t>
        </w:r>
        <w:r w:rsidR="005F452B">
          <w:rPr>
            <w:rStyle w:val="Hyperlink"/>
            <w:lang w:val="en-AU"/>
          </w:rPr>
          <w:t>humanservices</w:t>
        </w:r>
        <w:r>
          <w:rPr>
            <w:rStyle w:val="Hyperlink"/>
            <w:lang w:val="en-AU"/>
          </w:rPr>
          <w:t>.gov.au</w:t>
        </w:r>
      </w:hyperlink>
    </w:p>
    <w:p w:rsidR="00F26612" w:rsidRDefault="00F26612">
      <w:pPr>
        <w:autoSpaceDE w:val="0"/>
        <w:autoSpaceDN w:val="0"/>
        <w:adjustRightInd w:val="0"/>
        <w:spacing w:after="0"/>
        <w:rPr>
          <w:lang w:val="en-AU"/>
        </w:rPr>
      </w:pPr>
    </w:p>
    <w:p w:rsidR="00F26612" w:rsidRDefault="00F26612">
      <w:pPr>
        <w:autoSpaceDE w:val="0"/>
        <w:autoSpaceDN w:val="0"/>
        <w:adjustRightInd w:val="0"/>
        <w:spacing w:after="0"/>
        <w:rPr>
          <w:lang w:val="en-AU"/>
        </w:rPr>
      </w:pPr>
      <w:r>
        <w:rPr>
          <w:lang w:val="en-AU"/>
        </w:rPr>
        <w:lastRenderedPageBreak/>
        <w:t xml:space="preserve">Enquiries regarding Telehealth MBS </w:t>
      </w:r>
      <w:r w:rsidR="00FC5358">
        <w:rPr>
          <w:lang w:val="en-AU"/>
        </w:rPr>
        <w:t>i</w:t>
      </w:r>
      <w:r>
        <w:rPr>
          <w:lang w:val="en-AU"/>
        </w:rPr>
        <w:t xml:space="preserve">tems can be directed to the </w:t>
      </w:r>
      <w:r w:rsidR="005F452B">
        <w:rPr>
          <w:lang w:val="en-AU"/>
        </w:rPr>
        <w:t>H</w:t>
      </w:r>
      <w:r w:rsidR="00AD5236">
        <w:rPr>
          <w:lang w:val="en-AU"/>
        </w:rPr>
        <w:t xml:space="preserve">uman </w:t>
      </w:r>
      <w:r w:rsidR="005F452B">
        <w:rPr>
          <w:lang w:val="en-AU"/>
        </w:rPr>
        <w:t>S</w:t>
      </w:r>
      <w:r w:rsidR="00AD5236">
        <w:rPr>
          <w:lang w:val="en-AU"/>
        </w:rPr>
        <w:t>ervices</w:t>
      </w:r>
      <w:r w:rsidR="005F452B">
        <w:rPr>
          <w:lang w:val="en-AU"/>
        </w:rPr>
        <w:t xml:space="preserve"> P</w:t>
      </w:r>
      <w:r>
        <w:rPr>
          <w:lang w:val="en-AU"/>
        </w:rPr>
        <w:t xml:space="preserve">rovider </w:t>
      </w:r>
      <w:r w:rsidR="005F452B">
        <w:rPr>
          <w:lang w:val="en-AU"/>
        </w:rPr>
        <w:t>E</w:t>
      </w:r>
      <w:r>
        <w:rPr>
          <w:lang w:val="en-AU"/>
        </w:rPr>
        <w:t>nquiry line:</w:t>
      </w:r>
      <w:r w:rsidR="00C90E91">
        <w:rPr>
          <w:lang w:val="en-AU"/>
        </w:rPr>
        <w:t xml:space="preserve"> </w:t>
      </w:r>
      <w:r>
        <w:rPr>
          <w:lang w:val="en-AU"/>
        </w:rPr>
        <w:t>Tel:</w:t>
      </w:r>
      <w:r w:rsidR="00B536C3">
        <w:rPr>
          <w:lang w:val="en-AU"/>
        </w:rPr>
        <w:t xml:space="preserve"> </w:t>
      </w:r>
      <w:r>
        <w:rPr>
          <w:lang w:val="en-AU"/>
        </w:rPr>
        <w:t>132 150</w:t>
      </w:r>
      <w:r w:rsidR="00C90E91">
        <w:rPr>
          <w:lang w:val="en-AU"/>
        </w:rPr>
        <w:t>.</w:t>
      </w:r>
    </w:p>
    <w:p w:rsidR="001E043B" w:rsidRDefault="001E043B">
      <w:pPr>
        <w:autoSpaceDE w:val="0"/>
        <w:autoSpaceDN w:val="0"/>
        <w:adjustRightInd w:val="0"/>
        <w:spacing w:after="0"/>
        <w:rPr>
          <w:lang w:val="en-AU"/>
        </w:rPr>
      </w:pPr>
    </w:p>
    <w:p w:rsidR="00F26612" w:rsidRDefault="00F26612">
      <w:pPr>
        <w:pStyle w:val="Heading2"/>
        <w:rPr>
          <w:lang w:val="en-AU"/>
        </w:rPr>
      </w:pPr>
      <w:bookmarkStart w:id="21" w:name="_Ref292357230"/>
      <w:bookmarkStart w:id="22" w:name="_Toc294197889"/>
      <w:r>
        <w:rPr>
          <w:lang w:val="en-AU"/>
        </w:rPr>
        <w:t>Definitions</w:t>
      </w:r>
      <w:bookmarkEnd w:id="21"/>
      <w:bookmarkEnd w:id="22"/>
    </w:p>
    <w:p w:rsidR="00F26612" w:rsidRDefault="00F26612" w:rsidP="00095F55">
      <w:pPr>
        <w:pStyle w:val="Heading4"/>
        <w:numPr>
          <w:ilvl w:val="0"/>
          <w:numId w:val="0"/>
        </w:numPr>
        <w:rPr>
          <w:lang w:val="en-AU"/>
        </w:rPr>
      </w:pPr>
      <w:r>
        <w:rPr>
          <w:lang w:val="en-AU"/>
        </w:rPr>
        <w:t>Telehealth Consultation</w:t>
      </w:r>
    </w:p>
    <w:p w:rsidR="00F26612" w:rsidRDefault="00F26612">
      <w:pPr>
        <w:rPr>
          <w:lang w:val="en-AU"/>
        </w:rPr>
      </w:pPr>
      <w:r>
        <w:rPr>
          <w:lang w:val="en-AU"/>
        </w:rPr>
        <w:t xml:space="preserve">A </w:t>
      </w:r>
      <w:r w:rsidR="005F452B" w:rsidRPr="00E33E25">
        <w:rPr>
          <w:lang w:val="en-AU"/>
        </w:rPr>
        <w:t xml:space="preserve">referred </w:t>
      </w:r>
      <w:r w:rsidRPr="00E33E25">
        <w:rPr>
          <w:lang w:val="en-AU"/>
        </w:rPr>
        <w:t>consultation</w:t>
      </w:r>
      <w:r>
        <w:rPr>
          <w:lang w:val="en-AU"/>
        </w:rPr>
        <w:t xml:space="preserve"> between a patient </w:t>
      </w:r>
      <w:r w:rsidR="001E043B">
        <w:rPr>
          <w:lang w:val="en-AU"/>
        </w:rPr>
        <w:t>(</w:t>
      </w:r>
      <w:r w:rsidR="004C6582">
        <w:rPr>
          <w:lang w:val="en-AU"/>
        </w:rPr>
        <w:t>including p</w:t>
      </w:r>
      <w:r w:rsidR="001E043B">
        <w:rPr>
          <w:lang w:val="en-AU"/>
        </w:rPr>
        <w:t xml:space="preserve">atient-end practitioner if </w:t>
      </w:r>
      <w:r w:rsidR="004C6582">
        <w:rPr>
          <w:lang w:val="en-AU"/>
        </w:rPr>
        <w:t>applicable</w:t>
      </w:r>
      <w:r w:rsidR="001E043B">
        <w:rPr>
          <w:lang w:val="en-AU"/>
        </w:rPr>
        <w:t xml:space="preserve">) </w:t>
      </w:r>
      <w:r>
        <w:rPr>
          <w:lang w:val="en-AU"/>
        </w:rPr>
        <w:t>and a specialist performed by video conferencing</w:t>
      </w:r>
      <w:r w:rsidR="00E16717">
        <w:rPr>
          <w:lang w:val="en-AU"/>
        </w:rPr>
        <w:t>.</w:t>
      </w:r>
    </w:p>
    <w:p w:rsidR="00F26612" w:rsidRDefault="00F26612">
      <w:pPr>
        <w:pStyle w:val="Heading4"/>
        <w:rPr>
          <w:lang w:val="en-AU"/>
        </w:rPr>
      </w:pPr>
      <w:r>
        <w:rPr>
          <w:lang w:val="en-AU"/>
        </w:rPr>
        <w:t>Telehealth Incentive</w:t>
      </w:r>
    </w:p>
    <w:p w:rsidR="00F26612" w:rsidRDefault="00F26612">
      <w:pPr>
        <w:rPr>
          <w:lang w:val="en-AU"/>
        </w:rPr>
      </w:pPr>
      <w:r>
        <w:rPr>
          <w:lang w:val="en-AU"/>
        </w:rPr>
        <w:t>A payment (outside the MBS) to an Eligible Telehealth Practitioner or an Eligible Residential Aged Care Facility for providing a telehealth consultation, which is a:</w:t>
      </w:r>
    </w:p>
    <w:p w:rsidR="00937D21" w:rsidRDefault="00937D21" w:rsidP="00937D21">
      <w:pPr>
        <w:numPr>
          <w:ilvl w:val="0"/>
          <w:numId w:val="7"/>
        </w:numPr>
        <w:spacing w:after="0"/>
        <w:rPr>
          <w:lang w:val="en-AU"/>
        </w:rPr>
      </w:pPr>
      <w:r>
        <w:rPr>
          <w:lang w:val="en-AU"/>
        </w:rPr>
        <w:t>Telehealth On-Board Incentive</w:t>
      </w:r>
    </w:p>
    <w:p w:rsidR="00F26612" w:rsidRDefault="00F26612">
      <w:pPr>
        <w:numPr>
          <w:ilvl w:val="0"/>
          <w:numId w:val="7"/>
        </w:numPr>
        <w:spacing w:after="0"/>
        <w:ind w:left="340" w:hanging="340"/>
        <w:rPr>
          <w:lang w:val="en-AU"/>
        </w:rPr>
      </w:pPr>
      <w:r>
        <w:rPr>
          <w:lang w:val="en-AU"/>
        </w:rPr>
        <w:t>Telehealth Service Incentive;</w:t>
      </w:r>
    </w:p>
    <w:p w:rsidR="00F26612" w:rsidRDefault="00F26612">
      <w:pPr>
        <w:numPr>
          <w:ilvl w:val="0"/>
          <w:numId w:val="7"/>
        </w:numPr>
        <w:spacing w:after="0"/>
        <w:ind w:left="340" w:hanging="340"/>
        <w:rPr>
          <w:lang w:val="en-AU"/>
        </w:rPr>
      </w:pPr>
      <w:r>
        <w:rPr>
          <w:lang w:val="en-AU"/>
        </w:rPr>
        <w:t>Telehealth Bulk Billing Incentive;</w:t>
      </w:r>
    </w:p>
    <w:p w:rsidR="00F26612" w:rsidRDefault="00F26612">
      <w:pPr>
        <w:numPr>
          <w:ilvl w:val="0"/>
          <w:numId w:val="7"/>
        </w:numPr>
        <w:spacing w:after="0"/>
        <w:ind w:left="340" w:hanging="340"/>
        <w:rPr>
          <w:lang w:val="en-AU"/>
        </w:rPr>
      </w:pPr>
      <w:r>
        <w:rPr>
          <w:lang w:val="en-AU"/>
        </w:rPr>
        <w:t>RACF On-Board Incentive; or</w:t>
      </w:r>
    </w:p>
    <w:p w:rsidR="00D426E6" w:rsidRDefault="00F26612" w:rsidP="001E043B">
      <w:pPr>
        <w:numPr>
          <w:ilvl w:val="0"/>
          <w:numId w:val="7"/>
        </w:numPr>
        <w:spacing w:after="0"/>
        <w:ind w:left="340" w:hanging="340"/>
        <w:rPr>
          <w:lang w:val="en-AU"/>
        </w:rPr>
      </w:pPr>
      <w:r>
        <w:rPr>
          <w:lang w:val="en-AU"/>
        </w:rPr>
        <w:t>Telehealth Hosting Service Incentive.</w:t>
      </w:r>
    </w:p>
    <w:p w:rsidR="00F26612" w:rsidRDefault="00F26612">
      <w:pPr>
        <w:pStyle w:val="Heading4"/>
        <w:rPr>
          <w:lang w:val="en-AU"/>
        </w:rPr>
      </w:pPr>
      <w:r>
        <w:rPr>
          <w:lang w:val="en-AU"/>
        </w:rPr>
        <w:t>Telehealth On</w:t>
      </w:r>
      <w:r w:rsidR="00271FB4">
        <w:rPr>
          <w:lang w:val="en-AU"/>
        </w:rPr>
        <w:t>-</w:t>
      </w:r>
      <w:r>
        <w:rPr>
          <w:lang w:val="en-AU"/>
        </w:rPr>
        <w:t>Board Incentive</w:t>
      </w:r>
    </w:p>
    <w:p w:rsidR="002668CB" w:rsidRDefault="002668CB" w:rsidP="002668CB">
      <w:r>
        <w:rPr>
          <w:lang w:val="en-AU"/>
        </w:rPr>
        <w:t>A Telehealth Incentive Payment to an Eligible Telehealth Practitioner which</w:t>
      </w:r>
      <w:r w:rsidRPr="00476ECF">
        <w:t xml:space="preserve"> is paid </w:t>
      </w:r>
      <w:r>
        <w:t>in two insta</w:t>
      </w:r>
      <w:r w:rsidRPr="00476ECF">
        <w:t xml:space="preserve">lments: </w:t>
      </w:r>
      <w:r>
        <w:t>the first is paid following</w:t>
      </w:r>
      <w:r w:rsidRPr="00476ECF">
        <w:t xml:space="preserve"> the first occasion that a </w:t>
      </w:r>
      <w:r>
        <w:t xml:space="preserve">valid MBS telehealth service is provided by an </w:t>
      </w:r>
      <w:r w:rsidRPr="00476ECF">
        <w:t>Eligible Telehealth Practitioner</w:t>
      </w:r>
      <w:r>
        <w:t xml:space="preserve"> (including for a </w:t>
      </w:r>
      <w:smartTag w:uri="urn:schemas-microsoft-com:office:smarttags" w:element="stockticker">
        <w:r>
          <w:t>DVA</w:t>
        </w:r>
      </w:smartTag>
      <w:r>
        <w:t xml:space="preserve"> service) </w:t>
      </w:r>
      <w:r w:rsidRPr="00476ECF">
        <w:t>billed against that practitioner’s provider number</w:t>
      </w:r>
      <w:r>
        <w:t>;</w:t>
      </w:r>
      <w:r w:rsidRPr="00476ECF">
        <w:t xml:space="preserve"> </w:t>
      </w:r>
      <w:r>
        <w:t>the second is paid after ten valid MBS telehealth services have been provided.</w:t>
      </w:r>
    </w:p>
    <w:p w:rsidR="00F26612" w:rsidRDefault="00F26612">
      <w:pPr>
        <w:pStyle w:val="Heading4"/>
        <w:rPr>
          <w:lang w:val="en-AU"/>
        </w:rPr>
      </w:pPr>
      <w:r>
        <w:rPr>
          <w:lang w:val="en-AU"/>
        </w:rPr>
        <w:t xml:space="preserve">Telehealth Bulk Billing Incentive </w:t>
      </w:r>
    </w:p>
    <w:p w:rsidR="00F26612" w:rsidRDefault="00F26612">
      <w:pPr>
        <w:rPr>
          <w:lang w:val="en-AU"/>
        </w:rPr>
      </w:pPr>
      <w:r>
        <w:rPr>
          <w:lang w:val="en-AU"/>
        </w:rPr>
        <w:t xml:space="preserve">A Telehealth Incentive Payment to an </w:t>
      </w:r>
      <w:r w:rsidR="002668CB">
        <w:rPr>
          <w:lang w:val="en-AU"/>
        </w:rPr>
        <w:t>E</w:t>
      </w:r>
      <w:r>
        <w:rPr>
          <w:lang w:val="en-AU"/>
        </w:rPr>
        <w:t xml:space="preserve">ligible </w:t>
      </w:r>
      <w:r w:rsidR="002668CB">
        <w:rPr>
          <w:lang w:val="en-AU"/>
        </w:rPr>
        <w:t>T</w:t>
      </w:r>
      <w:r>
        <w:rPr>
          <w:lang w:val="en-AU"/>
        </w:rPr>
        <w:t xml:space="preserve">elehealth </w:t>
      </w:r>
      <w:r w:rsidR="002668CB">
        <w:rPr>
          <w:lang w:val="en-AU"/>
        </w:rPr>
        <w:t>P</w:t>
      </w:r>
      <w:r>
        <w:rPr>
          <w:lang w:val="en-AU"/>
        </w:rPr>
        <w:t xml:space="preserve">ractitioner which is made on each occasion that an Eligible Telehealth Practitioner bulk bills Telehealth MBS </w:t>
      </w:r>
      <w:r w:rsidR="00FC5358">
        <w:rPr>
          <w:lang w:val="en-AU"/>
        </w:rPr>
        <w:t>i</w:t>
      </w:r>
      <w:r>
        <w:rPr>
          <w:lang w:val="en-AU"/>
        </w:rPr>
        <w:t>tem.</w:t>
      </w:r>
    </w:p>
    <w:p w:rsidR="00F26612" w:rsidRDefault="00F26612">
      <w:pPr>
        <w:pStyle w:val="Heading4"/>
        <w:rPr>
          <w:lang w:val="en-AU"/>
        </w:rPr>
      </w:pPr>
      <w:r>
        <w:rPr>
          <w:lang w:val="en-AU"/>
        </w:rPr>
        <w:t>Telehealth Service Incentive</w:t>
      </w:r>
    </w:p>
    <w:p w:rsidR="00F26612" w:rsidRDefault="00F26612">
      <w:pPr>
        <w:rPr>
          <w:lang w:val="en-AU"/>
        </w:rPr>
      </w:pPr>
      <w:r>
        <w:rPr>
          <w:lang w:val="en-AU"/>
        </w:rPr>
        <w:t xml:space="preserve">A Telehealth Incentive Payment to an eligible telehealth practitioner which is made on each occasion that a Medicare benefit is paid for a Telehealth MBS </w:t>
      </w:r>
      <w:r w:rsidR="00FC5358">
        <w:rPr>
          <w:lang w:val="en-AU"/>
        </w:rPr>
        <w:t>i</w:t>
      </w:r>
      <w:r>
        <w:rPr>
          <w:lang w:val="en-AU"/>
        </w:rPr>
        <w:t>tem billed against that practitioner’s provider number.</w:t>
      </w:r>
    </w:p>
    <w:p w:rsidR="00F26612" w:rsidRDefault="00F26612">
      <w:pPr>
        <w:pStyle w:val="Heading4"/>
        <w:rPr>
          <w:lang w:val="en-AU"/>
        </w:rPr>
      </w:pPr>
      <w:r>
        <w:rPr>
          <w:lang w:val="en-AU"/>
        </w:rPr>
        <w:t>RACF On-Board Incentive</w:t>
      </w:r>
    </w:p>
    <w:p w:rsidR="00F26612" w:rsidRDefault="00F26612">
      <w:pPr>
        <w:rPr>
          <w:lang w:val="en-AU"/>
        </w:rPr>
      </w:pPr>
      <w:r>
        <w:rPr>
          <w:lang w:val="en-AU"/>
        </w:rPr>
        <w:t xml:space="preserve">A Telehealth Incentive Payment to an Eligible Residential Aged Care Facility which is made upon confirmation of eligible status, including confirmation of service provision, by </w:t>
      </w:r>
      <w:r w:rsidR="001E043B">
        <w:rPr>
          <w:lang w:val="en-AU"/>
        </w:rPr>
        <w:t>H</w:t>
      </w:r>
      <w:r w:rsidR="00AD5236">
        <w:rPr>
          <w:lang w:val="en-AU"/>
        </w:rPr>
        <w:t xml:space="preserve">uman </w:t>
      </w:r>
      <w:r w:rsidR="001E043B">
        <w:rPr>
          <w:lang w:val="en-AU"/>
        </w:rPr>
        <w:t>S</w:t>
      </w:r>
      <w:r w:rsidR="00AD5236">
        <w:rPr>
          <w:lang w:val="en-AU"/>
        </w:rPr>
        <w:t>ervices</w:t>
      </w:r>
      <w:r>
        <w:rPr>
          <w:lang w:val="en-AU"/>
        </w:rPr>
        <w:t>.</w:t>
      </w:r>
    </w:p>
    <w:p w:rsidR="00F26612" w:rsidRDefault="00F26612">
      <w:pPr>
        <w:pStyle w:val="Heading4"/>
        <w:rPr>
          <w:lang w:val="en-AU"/>
        </w:rPr>
      </w:pPr>
      <w:r>
        <w:rPr>
          <w:lang w:val="en-AU"/>
        </w:rPr>
        <w:t>Telehealth Hosting Service Incentive</w:t>
      </w:r>
    </w:p>
    <w:p w:rsidR="00F26612" w:rsidRDefault="00F26612">
      <w:pPr>
        <w:rPr>
          <w:lang w:val="en-AU"/>
        </w:rPr>
      </w:pPr>
      <w:r>
        <w:rPr>
          <w:lang w:val="en-AU"/>
        </w:rPr>
        <w:t>A Telehealth Incentive Payment to an Eligible Residential Aged Care Facility which is made monthly, based on the number of Hosting Services provided.</w:t>
      </w:r>
    </w:p>
    <w:p w:rsidR="00F26612" w:rsidRDefault="00F26612">
      <w:pPr>
        <w:pStyle w:val="Heading4"/>
        <w:rPr>
          <w:lang w:val="en-AU"/>
        </w:rPr>
      </w:pPr>
      <w:r>
        <w:rPr>
          <w:lang w:val="en-AU"/>
        </w:rPr>
        <w:t>Telehealth MBS Item</w:t>
      </w:r>
    </w:p>
    <w:p w:rsidR="001E043B" w:rsidRDefault="001E043B">
      <w:pPr>
        <w:rPr>
          <w:lang w:val="en-AU"/>
        </w:rPr>
      </w:pPr>
      <w:r w:rsidRPr="001E043B">
        <w:rPr>
          <w:lang w:val="en-AU"/>
        </w:rPr>
        <w:t xml:space="preserve">The following </w:t>
      </w:r>
      <w:r w:rsidR="00781B48">
        <w:rPr>
          <w:lang w:val="en-AU"/>
        </w:rPr>
        <w:t xml:space="preserve">MBS </w:t>
      </w:r>
      <w:r w:rsidRPr="001E043B">
        <w:rPr>
          <w:lang w:val="en-AU"/>
        </w:rPr>
        <w:t>items (and updated from time to time): 99, 112, 149, 288, 389, 2100, 2122, 2125, 2126, 2137, 2138, 2143, 2147, 2179, 2220, 2820, 2195, 2199, 3015, 6016, 10983, 10984, 13210, 16399, 17609, 82150, 82151, 82152, 82220, 82221, 82222, 82223, 82224, 82225.</w:t>
      </w:r>
    </w:p>
    <w:p w:rsidR="00F26612" w:rsidRDefault="00F26612">
      <w:pPr>
        <w:rPr>
          <w:lang w:val="en-AU"/>
        </w:rPr>
      </w:pPr>
      <w:r>
        <w:rPr>
          <w:lang w:val="en-AU"/>
        </w:rPr>
        <w:t xml:space="preserve">Telehealth MBS </w:t>
      </w:r>
      <w:r w:rsidR="00FC5358">
        <w:rPr>
          <w:lang w:val="en-AU"/>
        </w:rPr>
        <w:t>i</w:t>
      </w:r>
      <w:r>
        <w:rPr>
          <w:lang w:val="en-AU"/>
        </w:rPr>
        <w:t>tems do not include telepsychiatry items (353, 355, 356, 357, 358, 359, 361, 364, 366, 367, 369 and 370.)</w:t>
      </w:r>
    </w:p>
    <w:p w:rsidR="00095F55" w:rsidRDefault="00F96B38" w:rsidP="00095F55">
      <w:pPr>
        <w:pStyle w:val="Heading4"/>
        <w:rPr>
          <w:lang w:val="en-AU"/>
        </w:rPr>
      </w:pPr>
      <w:r>
        <w:rPr>
          <w:lang w:val="en-AU"/>
        </w:rPr>
        <w:lastRenderedPageBreak/>
        <w:t xml:space="preserve">Eligible </w:t>
      </w:r>
      <w:r w:rsidR="00095F55">
        <w:rPr>
          <w:lang w:val="en-AU"/>
        </w:rPr>
        <w:t>Aboriginal Medical Service</w:t>
      </w:r>
    </w:p>
    <w:p w:rsidR="00095F55" w:rsidRDefault="00095F55" w:rsidP="00095F55">
      <w:pPr>
        <w:rPr>
          <w:lang w:val="en-AU"/>
        </w:rPr>
      </w:pPr>
      <w:r>
        <w:rPr>
          <w:lang w:val="en-AU"/>
        </w:rPr>
        <w:t xml:space="preserve">A facility, including Aboriginal Community Controlled Health Services, which holds a current exemption under s19(2) of the </w:t>
      </w:r>
      <w:r w:rsidRPr="00E33E25">
        <w:rPr>
          <w:i/>
          <w:lang w:val="en-AU"/>
        </w:rPr>
        <w:t>Health Insurance Act 1973</w:t>
      </w:r>
      <w:r>
        <w:rPr>
          <w:lang w:val="en-AU"/>
        </w:rPr>
        <w:t>.</w:t>
      </w:r>
    </w:p>
    <w:p w:rsidR="00F26612" w:rsidRDefault="00F26612">
      <w:pPr>
        <w:pStyle w:val="Heading4"/>
        <w:rPr>
          <w:lang w:val="en-AU"/>
        </w:rPr>
      </w:pPr>
      <w:r>
        <w:rPr>
          <w:lang w:val="en-AU"/>
        </w:rPr>
        <w:t>Eligible Geographical Area</w:t>
      </w:r>
    </w:p>
    <w:p w:rsidR="00F26612" w:rsidRDefault="00F26612">
      <w:pPr>
        <w:rPr>
          <w:lang w:val="en-AU"/>
        </w:rPr>
      </w:pPr>
      <w:r>
        <w:rPr>
          <w:lang w:val="en-AU"/>
        </w:rPr>
        <w:t xml:space="preserve">An area (outside inner metropolitan) defined as Telehealth Eligible by the Department of Health and Ageing on the website: </w:t>
      </w:r>
      <w:hyperlink r:id="rId15" w:history="1">
        <w:r>
          <w:rPr>
            <w:rStyle w:val="Hyperlink"/>
            <w:lang w:val="en-AU"/>
          </w:rPr>
          <w:t>www.mbsonline.gov.au/telehealth</w:t>
        </w:r>
      </w:hyperlink>
      <w:r>
        <w:rPr>
          <w:lang w:val="en-AU"/>
        </w:rPr>
        <w:t>, and updated from time to time.</w:t>
      </w:r>
    </w:p>
    <w:p w:rsidR="00F26612" w:rsidRDefault="00F26612">
      <w:pPr>
        <w:pStyle w:val="Heading4"/>
        <w:rPr>
          <w:lang w:val="en-AU"/>
        </w:rPr>
      </w:pPr>
      <w:r>
        <w:rPr>
          <w:lang w:val="en-AU"/>
        </w:rPr>
        <w:t xml:space="preserve">Eligible Telehealth Practitioner </w:t>
      </w:r>
    </w:p>
    <w:p w:rsidR="00F26612" w:rsidRDefault="00F26612">
      <w:pPr>
        <w:rPr>
          <w:lang w:val="en-AU"/>
        </w:rPr>
      </w:pPr>
      <w:r>
        <w:rPr>
          <w:lang w:val="en-AU"/>
        </w:rPr>
        <w:t xml:space="preserve">For the purposes of receiving financial incentives under this program, an Eligible Telehealth Practitioner is any medical practitioner who is eligible to claim </w:t>
      </w:r>
      <w:r w:rsidR="001E043B">
        <w:rPr>
          <w:lang w:val="en-AU"/>
        </w:rPr>
        <w:t xml:space="preserve">one or more </w:t>
      </w:r>
      <w:r>
        <w:rPr>
          <w:lang w:val="en-AU"/>
        </w:rPr>
        <w:t xml:space="preserve">Telehealth MBS </w:t>
      </w:r>
      <w:r w:rsidR="00FC5358">
        <w:rPr>
          <w:lang w:val="en-AU"/>
        </w:rPr>
        <w:t>i</w:t>
      </w:r>
      <w:r>
        <w:rPr>
          <w:lang w:val="en-AU"/>
        </w:rPr>
        <w:t xml:space="preserve">tems. </w:t>
      </w:r>
    </w:p>
    <w:p w:rsidR="00F26612" w:rsidRDefault="00F26612">
      <w:pPr>
        <w:rPr>
          <w:lang w:val="en-AU"/>
        </w:rPr>
      </w:pPr>
      <w:r>
        <w:rPr>
          <w:lang w:val="en-AU"/>
        </w:rPr>
        <w:t xml:space="preserve">Eligible Telehealth Practitioners who hold more than one provider number are eligible for a single Telehealth On-Board Incentive Payment only.  </w:t>
      </w:r>
    </w:p>
    <w:p w:rsidR="00F26612" w:rsidRDefault="00F26612">
      <w:pPr>
        <w:pStyle w:val="Heading4"/>
        <w:rPr>
          <w:lang w:val="en-AU"/>
        </w:rPr>
      </w:pPr>
      <w:r>
        <w:rPr>
          <w:lang w:val="en-AU"/>
        </w:rPr>
        <w:t xml:space="preserve">Eligible Residential Aged Care Facility </w:t>
      </w:r>
    </w:p>
    <w:p w:rsidR="00F26612" w:rsidRDefault="00F26612">
      <w:pPr>
        <w:rPr>
          <w:lang w:val="en-AU"/>
        </w:rPr>
      </w:pPr>
      <w:r>
        <w:rPr>
          <w:lang w:val="en-AU"/>
        </w:rPr>
        <w:t xml:space="preserve">An Eligible Residential Aged Care Facility is a facility </w:t>
      </w:r>
      <w:r>
        <w:rPr>
          <w:rFonts w:ascii="Tms Rmn" w:hAnsi="Tms Rmn" w:cs="Tms Rmn"/>
          <w:color w:val="000000"/>
          <w:lang w:val="en-AU"/>
        </w:rPr>
        <w:t xml:space="preserve">where care and accommodation are provided to residents under the </w:t>
      </w:r>
      <w:r>
        <w:rPr>
          <w:rFonts w:ascii="Tms Rmn" w:hAnsi="Tms Rmn" w:cs="Tms Rmn"/>
          <w:i/>
          <w:iCs/>
          <w:color w:val="000000"/>
          <w:lang w:val="en-AU"/>
        </w:rPr>
        <w:t>Aged Care Act 1997</w:t>
      </w:r>
      <w:r>
        <w:rPr>
          <w:lang w:val="en-AU"/>
        </w:rPr>
        <w:t xml:space="preserve"> (including Residential Aged Care Services) and which meets the following eligibility requirements:</w:t>
      </w:r>
    </w:p>
    <w:p w:rsidR="00F26612" w:rsidRDefault="00F26612">
      <w:pPr>
        <w:numPr>
          <w:ilvl w:val="0"/>
          <w:numId w:val="12"/>
        </w:numPr>
        <w:tabs>
          <w:tab w:val="num" w:pos="360"/>
        </w:tabs>
        <w:spacing w:after="0"/>
        <w:ind w:left="360"/>
        <w:rPr>
          <w:lang w:val="en-AU"/>
        </w:rPr>
      </w:pPr>
      <w:r>
        <w:rPr>
          <w:lang w:val="en-AU"/>
        </w:rPr>
        <w:t>possesses sufficient equipment and facilities to host a telehealth consultation;</w:t>
      </w:r>
    </w:p>
    <w:p w:rsidR="00F26612" w:rsidRDefault="00F26612">
      <w:pPr>
        <w:numPr>
          <w:ilvl w:val="0"/>
          <w:numId w:val="12"/>
        </w:numPr>
        <w:tabs>
          <w:tab w:val="num" w:pos="360"/>
        </w:tabs>
        <w:spacing w:after="0"/>
        <w:ind w:left="360"/>
        <w:rPr>
          <w:lang w:val="en-AU"/>
        </w:rPr>
      </w:pPr>
      <w:r>
        <w:rPr>
          <w:lang w:val="en-AU"/>
        </w:rPr>
        <w:t xml:space="preserve">is registered with </w:t>
      </w:r>
      <w:r w:rsidR="00714273">
        <w:rPr>
          <w:lang w:val="en-AU"/>
        </w:rPr>
        <w:t>H</w:t>
      </w:r>
      <w:r w:rsidR="00AD5236">
        <w:rPr>
          <w:lang w:val="en-AU"/>
        </w:rPr>
        <w:t xml:space="preserve">uman </w:t>
      </w:r>
      <w:r w:rsidR="00714273">
        <w:rPr>
          <w:lang w:val="en-AU"/>
        </w:rPr>
        <w:t>S</w:t>
      </w:r>
      <w:r w:rsidR="00AD5236">
        <w:rPr>
          <w:lang w:val="en-AU"/>
        </w:rPr>
        <w:t>ervices</w:t>
      </w:r>
      <w:r>
        <w:rPr>
          <w:lang w:val="en-AU"/>
        </w:rPr>
        <w:t>; and</w:t>
      </w:r>
    </w:p>
    <w:p w:rsidR="006C0B45" w:rsidRDefault="00F26612" w:rsidP="001E043B">
      <w:pPr>
        <w:numPr>
          <w:ilvl w:val="0"/>
          <w:numId w:val="12"/>
        </w:numPr>
        <w:tabs>
          <w:tab w:val="num" w:pos="360"/>
        </w:tabs>
        <w:spacing w:after="0"/>
        <w:ind w:left="360"/>
        <w:rPr>
          <w:lang w:val="en-AU"/>
        </w:rPr>
      </w:pPr>
      <w:r>
        <w:rPr>
          <w:lang w:val="en-AU"/>
        </w:rPr>
        <w:t xml:space="preserve">has been assessed by </w:t>
      </w:r>
      <w:r w:rsidR="00AD5236">
        <w:rPr>
          <w:lang w:val="en-AU"/>
        </w:rPr>
        <w:t>Human Services</w:t>
      </w:r>
      <w:r w:rsidR="00714273">
        <w:rPr>
          <w:lang w:val="en-AU"/>
        </w:rPr>
        <w:t xml:space="preserve"> </w:t>
      </w:r>
      <w:r>
        <w:rPr>
          <w:lang w:val="en-AU"/>
        </w:rPr>
        <w:t>as meeting the above eligibility requirements.</w:t>
      </w:r>
    </w:p>
    <w:p w:rsidR="00F26612" w:rsidRDefault="00F26612" w:rsidP="006C0B45">
      <w:pPr>
        <w:pStyle w:val="Heading4"/>
        <w:rPr>
          <w:lang w:val="en-AU"/>
        </w:rPr>
      </w:pPr>
      <w:r>
        <w:rPr>
          <w:lang w:val="en-AU"/>
        </w:rPr>
        <w:t>Eligible Telehealth Service</w:t>
      </w:r>
    </w:p>
    <w:p w:rsidR="00F26612" w:rsidRDefault="00F26612">
      <w:pPr>
        <w:rPr>
          <w:lang w:val="en-AU"/>
        </w:rPr>
      </w:pPr>
      <w:r>
        <w:rPr>
          <w:lang w:val="en-AU"/>
        </w:rPr>
        <w:t xml:space="preserve">An Eligible Telehealth Service is a Specialist Service or a Patient-end Service which is provided under a Telehealth MBS </w:t>
      </w:r>
      <w:r w:rsidR="00FC5358">
        <w:rPr>
          <w:lang w:val="en-AU"/>
        </w:rPr>
        <w:t>i</w:t>
      </w:r>
      <w:r>
        <w:rPr>
          <w:lang w:val="en-AU"/>
        </w:rPr>
        <w:t>tem.</w:t>
      </w:r>
      <w:r w:rsidR="00E16717">
        <w:rPr>
          <w:lang w:val="en-AU"/>
        </w:rPr>
        <w:t xml:space="preserve">  To be eligible the patient must not be a hospital or admitted patient and be eligible for MBS rebates for that service if the consultation with the specialist was provided face-to-face.  For example, the usual referral arrangements that apply to other consultations also apply to telehealth services. </w:t>
      </w:r>
    </w:p>
    <w:p w:rsidR="00F26612" w:rsidRDefault="00F26612" w:rsidP="002668CB">
      <w:pPr>
        <w:pStyle w:val="Heading4"/>
        <w:rPr>
          <w:lang w:val="en-AU"/>
        </w:rPr>
      </w:pPr>
      <w:r>
        <w:rPr>
          <w:lang w:val="en-AU"/>
        </w:rPr>
        <w:t>Specialist Services</w:t>
      </w:r>
    </w:p>
    <w:p w:rsidR="00F26612" w:rsidRDefault="00F26612">
      <w:pPr>
        <w:rPr>
          <w:lang w:val="en-AU"/>
        </w:rPr>
      </w:pPr>
      <w:r>
        <w:rPr>
          <w:lang w:val="en-AU"/>
        </w:rPr>
        <w:t xml:space="preserve">Specialist Services are Eligible Telehealth Services provided by specialists and consultant physicians to patients: </w:t>
      </w:r>
    </w:p>
    <w:p w:rsidR="00F26612" w:rsidRPr="00E33E25" w:rsidRDefault="00F26612">
      <w:pPr>
        <w:numPr>
          <w:ilvl w:val="0"/>
          <w:numId w:val="13"/>
        </w:numPr>
        <w:spacing w:after="0"/>
        <w:ind w:left="1077" w:hanging="717"/>
        <w:rPr>
          <w:lang w:val="en-AU"/>
        </w:rPr>
      </w:pPr>
      <w:r w:rsidRPr="00E33E25">
        <w:rPr>
          <w:lang w:val="en-AU"/>
        </w:rPr>
        <w:t>in an Eligible Geographical Area;</w:t>
      </w:r>
    </w:p>
    <w:p w:rsidR="00F26612" w:rsidRDefault="00F26612">
      <w:pPr>
        <w:numPr>
          <w:ilvl w:val="0"/>
          <w:numId w:val="13"/>
        </w:numPr>
        <w:spacing w:after="0"/>
        <w:ind w:left="1077" w:hanging="717"/>
        <w:rPr>
          <w:lang w:val="en-AU"/>
        </w:rPr>
      </w:pPr>
      <w:r w:rsidRPr="00E33E25">
        <w:rPr>
          <w:lang w:val="en-AU"/>
        </w:rPr>
        <w:t xml:space="preserve">in an </w:t>
      </w:r>
      <w:r w:rsidR="00F96B38">
        <w:rPr>
          <w:lang w:val="en-AU"/>
        </w:rPr>
        <w:t>E</w:t>
      </w:r>
      <w:r w:rsidR="00A00239" w:rsidRPr="00E33E25">
        <w:rPr>
          <w:lang w:val="en-AU"/>
        </w:rPr>
        <w:t xml:space="preserve">ligible </w:t>
      </w:r>
      <w:r w:rsidRPr="00E33E25">
        <w:rPr>
          <w:lang w:val="en-AU"/>
        </w:rPr>
        <w:t>Aboriginal</w:t>
      </w:r>
      <w:r>
        <w:rPr>
          <w:lang w:val="en-AU"/>
        </w:rPr>
        <w:t xml:space="preserve"> Medical Service; or</w:t>
      </w:r>
    </w:p>
    <w:p w:rsidR="00F26612" w:rsidRDefault="00F26612">
      <w:pPr>
        <w:numPr>
          <w:ilvl w:val="0"/>
          <w:numId w:val="13"/>
        </w:numPr>
        <w:spacing w:after="0"/>
        <w:ind w:left="1077" w:hanging="717"/>
        <w:rPr>
          <w:lang w:val="en-AU"/>
        </w:rPr>
      </w:pPr>
      <w:r>
        <w:rPr>
          <w:lang w:val="en-AU"/>
        </w:rPr>
        <w:t xml:space="preserve">who are care recipients at an Eligible Residential Aged Care Facility </w:t>
      </w:r>
    </w:p>
    <w:p w:rsidR="00F26612" w:rsidRDefault="00F26612" w:rsidP="00E33E25">
      <w:pPr>
        <w:pStyle w:val="Heading4"/>
        <w:numPr>
          <w:ilvl w:val="0"/>
          <w:numId w:val="0"/>
        </w:numPr>
        <w:rPr>
          <w:lang w:val="en-AU"/>
        </w:rPr>
      </w:pPr>
      <w:r>
        <w:rPr>
          <w:lang w:val="en-AU"/>
        </w:rPr>
        <w:t>Patient-end Service</w:t>
      </w:r>
      <w:r w:rsidR="002668CB">
        <w:rPr>
          <w:lang w:val="en-AU"/>
        </w:rPr>
        <w:t>s</w:t>
      </w:r>
    </w:p>
    <w:p w:rsidR="00F26612" w:rsidRDefault="00F26612">
      <w:pPr>
        <w:rPr>
          <w:lang w:val="en-AU"/>
        </w:rPr>
      </w:pPr>
      <w:r>
        <w:rPr>
          <w:lang w:val="en-AU"/>
        </w:rPr>
        <w:t>Patient-end Services are Eligible Telehealth Services provided by a GP, other medical practitioner/midwife/ nurse practitioner/ practice nurse or Aboriginal health worker co</w:t>
      </w:r>
      <w:r>
        <w:rPr>
          <w:lang w:val="en-AU"/>
        </w:rPr>
        <w:noBreakHyphen/>
        <w:t>located with a patient who is receiving a Specialist Service.</w:t>
      </w:r>
    </w:p>
    <w:p w:rsidR="00E16717" w:rsidRPr="00387AB6" w:rsidRDefault="00E16717" w:rsidP="00770175">
      <w:pPr>
        <w:pStyle w:val="Heading5"/>
        <w:rPr>
          <w:u w:val="none"/>
          <w:lang w:val="en-AU"/>
        </w:rPr>
      </w:pPr>
      <w:r w:rsidRPr="00387AB6">
        <w:rPr>
          <w:u w:val="none"/>
          <w:lang w:val="en-AU"/>
        </w:rPr>
        <w:lastRenderedPageBreak/>
        <w:t>A Patient-end Service is only an eligible service if the service provided by the specialist is also an eligible service.  That is, t</w:t>
      </w:r>
      <w:r w:rsidR="008A63E4" w:rsidRPr="00387AB6">
        <w:rPr>
          <w:u w:val="none"/>
          <w:lang w:val="en-AU"/>
        </w:rPr>
        <w:t xml:space="preserve">hese items can only be claimed where the specialist is also providing an MBS funded telehealth service.  </w:t>
      </w:r>
    </w:p>
    <w:p w:rsidR="008A63E4" w:rsidRPr="00387AB6" w:rsidRDefault="008A63E4" w:rsidP="00770175">
      <w:pPr>
        <w:pStyle w:val="Heading5"/>
        <w:rPr>
          <w:u w:val="none"/>
          <w:lang w:val="en-AU"/>
        </w:rPr>
      </w:pPr>
      <w:r w:rsidRPr="00387AB6">
        <w:rPr>
          <w:u w:val="none"/>
          <w:lang w:val="en-AU"/>
        </w:rPr>
        <w:t>If the specialist is not eligible to claim for MBS rebates</w:t>
      </w:r>
      <w:r w:rsidR="009F4F64" w:rsidRPr="00387AB6">
        <w:rPr>
          <w:u w:val="none"/>
          <w:lang w:val="en-AU"/>
        </w:rPr>
        <w:t xml:space="preserve"> for any reason</w:t>
      </w:r>
      <w:r w:rsidRPr="00387AB6">
        <w:rPr>
          <w:u w:val="none"/>
          <w:lang w:val="en-AU"/>
        </w:rPr>
        <w:t xml:space="preserve">, the GP, practice nurse, midwife or nurse practitioner cannot claim the MBS items for patient-end support and is not eligible for any incentive payments.  </w:t>
      </w:r>
    </w:p>
    <w:p w:rsidR="00F26612" w:rsidRDefault="00F26612" w:rsidP="002668CB">
      <w:pPr>
        <w:pStyle w:val="Heading4"/>
        <w:rPr>
          <w:lang w:val="en-AU"/>
        </w:rPr>
      </w:pPr>
      <w:r>
        <w:rPr>
          <w:lang w:val="en-AU"/>
        </w:rPr>
        <w:t>Hosting Service</w:t>
      </w:r>
    </w:p>
    <w:p w:rsidR="00F26612" w:rsidRDefault="00F26612">
      <w:pPr>
        <w:spacing w:after="0"/>
        <w:rPr>
          <w:lang w:val="en-AU"/>
        </w:rPr>
      </w:pPr>
      <w:r>
        <w:rPr>
          <w:lang w:val="en-AU"/>
        </w:rPr>
        <w:t>A service provided by an Eligible Residential Aged Care Facility which enables a patient to participate in an Eligible Telehealth Service with a remote specialist, where the Eligible Telehealth Service attracts a MBS rebate for the specialist end of the consultation. A Telehealth Hosting Service must provide a patient with:</w:t>
      </w:r>
    </w:p>
    <w:p w:rsidR="00F26612" w:rsidRDefault="00F26612">
      <w:pPr>
        <w:numPr>
          <w:ilvl w:val="0"/>
          <w:numId w:val="13"/>
        </w:numPr>
        <w:spacing w:after="0"/>
        <w:ind w:left="1077" w:hanging="717"/>
        <w:rPr>
          <w:lang w:val="en-AU"/>
        </w:rPr>
      </w:pPr>
      <w:r>
        <w:rPr>
          <w:lang w:val="en-AU"/>
        </w:rPr>
        <w:t xml:space="preserve">use of all necessary equipment and facilities; and </w:t>
      </w:r>
    </w:p>
    <w:p w:rsidR="00F26612" w:rsidRDefault="00F26612">
      <w:pPr>
        <w:numPr>
          <w:ilvl w:val="0"/>
          <w:numId w:val="13"/>
        </w:numPr>
        <w:spacing w:after="0"/>
        <w:ind w:left="1077" w:hanging="717"/>
        <w:rPr>
          <w:lang w:val="en-AU"/>
        </w:rPr>
      </w:pPr>
      <w:r>
        <w:rPr>
          <w:lang w:val="en-AU"/>
        </w:rPr>
        <w:t xml:space="preserve">access to appropriate support (if needed) </w:t>
      </w:r>
    </w:p>
    <w:p w:rsidR="00F26612" w:rsidRDefault="00F26612">
      <w:pPr>
        <w:spacing w:after="0"/>
        <w:rPr>
          <w:lang w:val="en-AU"/>
        </w:rPr>
      </w:pPr>
      <w:r>
        <w:rPr>
          <w:lang w:val="en-AU"/>
        </w:rPr>
        <w:t>to participate in a consultation with a medical specialist via video conference.</w:t>
      </w:r>
    </w:p>
    <w:p w:rsidR="00F26612" w:rsidRDefault="00F26612" w:rsidP="002668CB">
      <w:pPr>
        <w:pStyle w:val="Heading4"/>
        <w:rPr>
          <w:lang w:val="en-AU"/>
        </w:rPr>
      </w:pPr>
      <w:r>
        <w:rPr>
          <w:lang w:val="en-AU"/>
        </w:rPr>
        <w:t>Payment Quarter</w:t>
      </w:r>
    </w:p>
    <w:p w:rsidR="00F26612" w:rsidRDefault="00F26612">
      <w:pPr>
        <w:spacing w:after="0"/>
        <w:rPr>
          <w:lang w:val="en-AU"/>
        </w:rPr>
      </w:pPr>
      <w:r>
        <w:rPr>
          <w:lang w:val="en-AU"/>
        </w:rPr>
        <w:t>The period during which Telehealth Service Incentives accrue for a single payment. Currently:</w:t>
      </w:r>
    </w:p>
    <w:p w:rsidR="00F26612" w:rsidRDefault="00F26612">
      <w:pPr>
        <w:spacing w:after="0"/>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70"/>
      </w:tblGrid>
      <w:tr w:rsidR="00F26612" w:rsidRPr="00B633D2" w:rsidTr="00B633D2">
        <w:tc>
          <w:tcPr>
            <w:tcW w:w="2268" w:type="dxa"/>
            <w:shd w:val="clear" w:color="auto" w:fill="E0E0E0"/>
          </w:tcPr>
          <w:p w:rsidR="00F26612" w:rsidRPr="00B633D2" w:rsidRDefault="00F26612" w:rsidP="00B633D2">
            <w:pPr>
              <w:jc w:val="center"/>
              <w:rPr>
                <w:b/>
                <w:bCs/>
                <w:sz w:val="22"/>
                <w:szCs w:val="22"/>
                <w:lang w:val="en-AU"/>
              </w:rPr>
            </w:pPr>
            <w:r w:rsidRPr="00B633D2">
              <w:rPr>
                <w:b/>
                <w:bCs/>
                <w:sz w:val="22"/>
                <w:szCs w:val="22"/>
                <w:lang w:val="en-AU"/>
              </w:rPr>
              <w:t>Quarter</w:t>
            </w:r>
          </w:p>
        </w:tc>
        <w:tc>
          <w:tcPr>
            <w:tcW w:w="1570" w:type="dxa"/>
            <w:shd w:val="clear" w:color="auto" w:fill="E0E0E0"/>
          </w:tcPr>
          <w:p w:rsidR="00F26612" w:rsidRPr="00B633D2" w:rsidRDefault="00F26612" w:rsidP="00B633D2">
            <w:pPr>
              <w:jc w:val="center"/>
              <w:rPr>
                <w:b/>
                <w:bCs/>
                <w:sz w:val="22"/>
                <w:szCs w:val="22"/>
                <w:lang w:val="en-AU"/>
              </w:rPr>
            </w:pPr>
            <w:r w:rsidRPr="00B633D2">
              <w:rPr>
                <w:b/>
                <w:bCs/>
                <w:sz w:val="22"/>
                <w:szCs w:val="22"/>
                <w:lang w:val="en-AU"/>
              </w:rPr>
              <w:t>Paid</w:t>
            </w:r>
          </w:p>
        </w:tc>
      </w:tr>
      <w:tr w:rsidR="00F26612" w:rsidRPr="00B633D2" w:rsidTr="00B633D2">
        <w:tc>
          <w:tcPr>
            <w:tcW w:w="2268"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July - September</w:t>
            </w:r>
          </w:p>
        </w:tc>
        <w:tc>
          <w:tcPr>
            <w:tcW w:w="1570"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October</w:t>
            </w:r>
          </w:p>
        </w:tc>
      </w:tr>
      <w:tr w:rsidR="00F26612" w:rsidRPr="00B633D2" w:rsidTr="00B633D2">
        <w:tc>
          <w:tcPr>
            <w:tcW w:w="2268"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October - December</w:t>
            </w:r>
          </w:p>
        </w:tc>
        <w:tc>
          <w:tcPr>
            <w:tcW w:w="1570"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January</w:t>
            </w:r>
          </w:p>
        </w:tc>
      </w:tr>
      <w:tr w:rsidR="00F26612" w:rsidRPr="00B633D2" w:rsidTr="00B633D2">
        <w:tc>
          <w:tcPr>
            <w:tcW w:w="2268"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January - March</w:t>
            </w:r>
          </w:p>
        </w:tc>
        <w:tc>
          <w:tcPr>
            <w:tcW w:w="1570"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April</w:t>
            </w:r>
          </w:p>
        </w:tc>
      </w:tr>
      <w:tr w:rsidR="00F26612" w:rsidRPr="00B633D2" w:rsidTr="00B633D2">
        <w:tc>
          <w:tcPr>
            <w:tcW w:w="2268"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April - June</w:t>
            </w:r>
          </w:p>
        </w:tc>
        <w:tc>
          <w:tcPr>
            <w:tcW w:w="1570"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July</w:t>
            </w:r>
          </w:p>
        </w:tc>
      </w:tr>
    </w:tbl>
    <w:p w:rsidR="00F26612" w:rsidRDefault="00F26612">
      <w:pPr>
        <w:spacing w:after="0"/>
        <w:rPr>
          <w:b/>
          <w:bCs/>
          <w:lang w:val="en-AU"/>
        </w:rPr>
      </w:pPr>
    </w:p>
    <w:sectPr w:rsidR="00F26612">
      <w:headerReference w:type="default" r:id="rId16"/>
      <w:footerReference w:type="default" r:id="rId17"/>
      <w:pgSz w:w="11906" w:h="16838"/>
      <w:pgMar w:top="1079" w:right="1106" w:bottom="1078"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26" w:rsidRDefault="00EF3C26">
      <w:r>
        <w:separator/>
      </w:r>
    </w:p>
  </w:endnote>
  <w:endnote w:type="continuationSeparator" w:id="0">
    <w:p w:rsidR="00EF3C26" w:rsidRDefault="00EF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DA" w:rsidRDefault="007337D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40D5">
      <w:rPr>
        <w:rStyle w:val="PageNumber"/>
        <w:noProof/>
      </w:rPr>
      <w:t>1</w:t>
    </w:r>
    <w:r>
      <w:rPr>
        <w:rStyle w:val="PageNumber"/>
      </w:rPr>
      <w:fldChar w:fldCharType="end"/>
    </w:r>
  </w:p>
  <w:p w:rsidR="007337DA" w:rsidRDefault="007337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26" w:rsidRDefault="00EF3C26">
      <w:r>
        <w:separator/>
      </w:r>
    </w:p>
  </w:footnote>
  <w:footnote w:type="continuationSeparator" w:id="0">
    <w:p w:rsidR="00EF3C26" w:rsidRDefault="00EF3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DA" w:rsidRPr="00F61535" w:rsidRDefault="007337DA" w:rsidP="00F61535">
    <w:pPr>
      <w:pStyle w:val="Header"/>
      <w:jc w:val="right"/>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E8C"/>
    <w:multiLevelType w:val="multilevel"/>
    <w:tmpl w:val="3F02A77C"/>
    <w:numStyleLink w:val="StyleBulleted"/>
  </w:abstractNum>
  <w:abstractNum w:abstractNumId="1">
    <w:nsid w:val="047076E0"/>
    <w:multiLevelType w:val="hybridMultilevel"/>
    <w:tmpl w:val="5DD2B64C"/>
    <w:lvl w:ilvl="0" w:tplc="2FF43234">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nsid w:val="0A883A4F"/>
    <w:multiLevelType w:val="multilevel"/>
    <w:tmpl w:val="39A62330"/>
    <w:lvl w:ilvl="0">
      <w:start w:val="1"/>
      <w:numFmt w:val="none"/>
      <w:lvlText w:val=""/>
      <w:lvlJc w:val="left"/>
      <w:pPr>
        <w:tabs>
          <w:tab w:val="num" w:pos="432"/>
        </w:tabs>
        <w:ind w:left="432" w:hanging="432"/>
      </w:pPr>
      <w:rPr>
        <w:rFonts w:cs="Times New Roman" w:hint="default"/>
      </w:rPr>
    </w:lvl>
    <w:lvl w:ilvl="1">
      <w:start w:val="1"/>
      <w:numFmt w:val="decimal"/>
      <w:pStyle w:val="Heading2"/>
      <w:lvlText w:val="%2"/>
      <w:lvlJc w:val="left"/>
      <w:pPr>
        <w:tabs>
          <w:tab w:val="num" w:pos="567"/>
        </w:tabs>
        <w:ind w:left="567" w:hanging="567"/>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lvlText w:val=""/>
      <w:lvlJc w:val="left"/>
      <w:pPr>
        <w:tabs>
          <w:tab w:val="num" w:pos="0"/>
        </w:tabs>
      </w:pPr>
      <w:rPr>
        <w:rFonts w:cs="Times New Roman" w:hint="default"/>
      </w:rPr>
    </w:lvl>
    <w:lvl w:ilvl="5">
      <w:start w:val="1"/>
      <w:numFmt w:val="decimal"/>
      <w:pStyle w:val="Heading6"/>
      <w:lvlText w:val="%2.%3.%4.%5.%6"/>
      <w:lvlJc w:val="left"/>
      <w:pPr>
        <w:tabs>
          <w:tab w:val="num" w:pos="1152"/>
        </w:tabs>
        <w:ind w:left="1152" w:firstLine="3101"/>
      </w:pPr>
      <w:rPr>
        <w:rFonts w:cs="Times New Roman" w:hint="default"/>
      </w:rPr>
    </w:lvl>
    <w:lvl w:ilvl="6">
      <w:start w:val="1"/>
      <w:numFmt w:val="decimal"/>
      <w:pStyle w:val="Heading7"/>
      <w:lvlText w:val="%2.%3.%4.%5.%6.%7"/>
      <w:lvlJc w:val="left"/>
      <w:pPr>
        <w:tabs>
          <w:tab w:val="num" w:pos="1296"/>
        </w:tabs>
        <w:ind w:left="1296" w:firstLine="3807"/>
      </w:pPr>
      <w:rPr>
        <w:rFonts w:cs="Times New Roman" w:hint="default"/>
      </w:rPr>
    </w:lvl>
    <w:lvl w:ilvl="7">
      <w:start w:val="1"/>
      <w:numFmt w:val="decimal"/>
      <w:pStyle w:val="Heading8"/>
      <w:lvlText w:val="%1%2.%3.%4.%5.%6.%7.%8"/>
      <w:lvlJc w:val="left"/>
      <w:pPr>
        <w:tabs>
          <w:tab w:val="num" w:pos="1440"/>
        </w:tabs>
        <w:ind w:left="1440" w:firstLine="423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0C5F5646"/>
    <w:multiLevelType w:val="multilevel"/>
    <w:tmpl w:val="39A62330"/>
    <w:lvl w:ilvl="0">
      <w:start w:val="1"/>
      <w:numFmt w:val="none"/>
      <w:lvlText w:val=""/>
      <w:lvlJc w:val="left"/>
      <w:pPr>
        <w:tabs>
          <w:tab w:val="num" w:pos="432"/>
        </w:tabs>
        <w:ind w:left="432" w:hanging="432"/>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decimal"/>
      <w:lvlText w:val="%2.%3.%4.%5.%6"/>
      <w:lvlJc w:val="left"/>
      <w:pPr>
        <w:tabs>
          <w:tab w:val="num" w:pos="1152"/>
        </w:tabs>
        <w:ind w:left="1152" w:firstLine="3101"/>
      </w:pPr>
      <w:rPr>
        <w:rFonts w:cs="Times New Roman" w:hint="default"/>
      </w:rPr>
    </w:lvl>
    <w:lvl w:ilvl="6">
      <w:start w:val="1"/>
      <w:numFmt w:val="decimal"/>
      <w:lvlText w:val="%2.%3.%4.%5.%6.%7"/>
      <w:lvlJc w:val="left"/>
      <w:pPr>
        <w:tabs>
          <w:tab w:val="num" w:pos="1296"/>
        </w:tabs>
        <w:ind w:left="1296" w:firstLine="3807"/>
      </w:pPr>
      <w:rPr>
        <w:rFonts w:cs="Times New Roman" w:hint="default"/>
      </w:rPr>
    </w:lvl>
    <w:lvl w:ilvl="7">
      <w:start w:val="1"/>
      <w:numFmt w:val="decimal"/>
      <w:lvlText w:val="%1%2.%3.%4.%5.%6.%7.%8"/>
      <w:lvlJc w:val="left"/>
      <w:pPr>
        <w:tabs>
          <w:tab w:val="num" w:pos="1440"/>
        </w:tabs>
        <w:ind w:left="1440" w:firstLine="423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EFD2CE3"/>
    <w:multiLevelType w:val="multilevel"/>
    <w:tmpl w:val="5784B8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decimal"/>
      <w:lvlText w:val="%2.%3.%4.%5.%6"/>
      <w:lvlJc w:val="left"/>
      <w:pPr>
        <w:tabs>
          <w:tab w:val="num" w:pos="1152"/>
        </w:tabs>
        <w:ind w:left="1152" w:firstLine="3101"/>
      </w:pPr>
      <w:rPr>
        <w:rFonts w:cs="Times New Roman" w:hint="default"/>
      </w:rPr>
    </w:lvl>
    <w:lvl w:ilvl="6">
      <w:start w:val="1"/>
      <w:numFmt w:val="decimal"/>
      <w:lvlText w:val="%2.%3.%4.%5.%6.%7"/>
      <w:lvlJc w:val="left"/>
      <w:pPr>
        <w:tabs>
          <w:tab w:val="num" w:pos="1296"/>
        </w:tabs>
        <w:ind w:left="1296" w:firstLine="3807"/>
      </w:pPr>
      <w:rPr>
        <w:rFonts w:cs="Times New Roman" w:hint="default"/>
      </w:rPr>
    </w:lvl>
    <w:lvl w:ilvl="7">
      <w:start w:val="1"/>
      <w:numFmt w:val="decimal"/>
      <w:lvlText w:val="%1%2.%3.%4.%5.%6.%7.%8"/>
      <w:lvlJc w:val="left"/>
      <w:pPr>
        <w:tabs>
          <w:tab w:val="num" w:pos="1440"/>
        </w:tabs>
        <w:ind w:left="1440" w:firstLine="423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14B16D30"/>
    <w:multiLevelType w:val="hybridMultilevel"/>
    <w:tmpl w:val="39DAB4C0"/>
    <w:lvl w:ilvl="0" w:tplc="856E4C0C">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6904F12"/>
    <w:multiLevelType w:val="multilevel"/>
    <w:tmpl w:val="CC6E57EE"/>
    <w:styleLink w:val="StyleBulleted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3A82CB5"/>
    <w:multiLevelType w:val="hybridMultilevel"/>
    <w:tmpl w:val="C50A9EA0"/>
    <w:lvl w:ilvl="0" w:tplc="856E4C0C">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3F4C44"/>
    <w:multiLevelType w:val="hybridMultilevel"/>
    <w:tmpl w:val="24F8A4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61909AF"/>
    <w:multiLevelType w:val="multilevel"/>
    <w:tmpl w:val="3F02A77C"/>
    <w:numStyleLink w:val="StyleBulleted"/>
  </w:abstractNum>
  <w:abstractNum w:abstractNumId="10">
    <w:nsid w:val="386B0CEC"/>
    <w:multiLevelType w:val="multilevel"/>
    <w:tmpl w:val="3F02A77C"/>
    <w:styleLink w:val="StyleBulleted"/>
    <w:lvl w:ilvl="0">
      <w:start w:val="1"/>
      <w:numFmt w:val="bullet"/>
      <w:lvlText w:val="­"/>
      <w:lvlJc w:val="left"/>
      <w:pPr>
        <w:tabs>
          <w:tab w:val="num" w:pos="341"/>
        </w:tabs>
        <w:ind w:left="341" w:hanging="341"/>
      </w:pPr>
      <w:rPr>
        <w:rFonts w:ascii="Times New Roman" w:hAnsi="Times New Roman"/>
        <w:sz w:val="24"/>
      </w:rPr>
    </w:lvl>
    <w:lvl w:ilvl="1">
      <w:start w:val="1"/>
      <w:numFmt w:val="bullet"/>
      <w:lvlText w:val="o"/>
      <w:lvlJc w:val="left"/>
      <w:pPr>
        <w:tabs>
          <w:tab w:val="num" w:pos="1327"/>
        </w:tabs>
        <w:ind w:left="1327" w:hanging="360"/>
      </w:pPr>
      <w:rPr>
        <w:rFonts w:ascii="Courier New" w:hAnsi="Courier New" w:hint="default"/>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1">
    <w:nsid w:val="43636290"/>
    <w:multiLevelType w:val="multilevel"/>
    <w:tmpl w:val="3F02A77C"/>
    <w:numStyleLink w:val="StyleBulleted"/>
  </w:abstractNum>
  <w:abstractNum w:abstractNumId="12">
    <w:nsid w:val="44BA6569"/>
    <w:multiLevelType w:val="multilevel"/>
    <w:tmpl w:val="5784B8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decimal"/>
      <w:lvlText w:val="%2.%3.%4.%5.%6"/>
      <w:lvlJc w:val="left"/>
      <w:pPr>
        <w:tabs>
          <w:tab w:val="num" w:pos="1152"/>
        </w:tabs>
        <w:ind w:left="1152" w:firstLine="3101"/>
      </w:pPr>
      <w:rPr>
        <w:rFonts w:cs="Times New Roman" w:hint="default"/>
      </w:rPr>
    </w:lvl>
    <w:lvl w:ilvl="6">
      <w:start w:val="1"/>
      <w:numFmt w:val="decimal"/>
      <w:lvlText w:val="%2.%3.%4.%5.%6.%7"/>
      <w:lvlJc w:val="left"/>
      <w:pPr>
        <w:tabs>
          <w:tab w:val="num" w:pos="1296"/>
        </w:tabs>
        <w:ind w:left="1296" w:firstLine="3807"/>
      </w:pPr>
      <w:rPr>
        <w:rFonts w:cs="Times New Roman" w:hint="default"/>
      </w:rPr>
    </w:lvl>
    <w:lvl w:ilvl="7">
      <w:start w:val="1"/>
      <w:numFmt w:val="decimal"/>
      <w:lvlText w:val="%1%2.%3.%4.%5.%6.%7.%8"/>
      <w:lvlJc w:val="left"/>
      <w:pPr>
        <w:tabs>
          <w:tab w:val="num" w:pos="1440"/>
        </w:tabs>
        <w:ind w:left="1440" w:firstLine="423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4B386B01"/>
    <w:multiLevelType w:val="hybridMultilevel"/>
    <w:tmpl w:val="740214D0"/>
    <w:lvl w:ilvl="0" w:tplc="2FF43234">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14">
    <w:nsid w:val="4F2D3384"/>
    <w:multiLevelType w:val="hybridMultilevel"/>
    <w:tmpl w:val="1A56A1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FAA6BDE"/>
    <w:multiLevelType w:val="multilevel"/>
    <w:tmpl w:val="3F02A77C"/>
    <w:numStyleLink w:val="StyleBulleted"/>
  </w:abstractNum>
  <w:abstractNum w:abstractNumId="16">
    <w:nsid w:val="547E3920"/>
    <w:multiLevelType w:val="hybridMultilevel"/>
    <w:tmpl w:val="71E28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3A0DA5"/>
    <w:multiLevelType w:val="multilevel"/>
    <w:tmpl w:val="522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B21B26"/>
    <w:multiLevelType w:val="hybridMultilevel"/>
    <w:tmpl w:val="60786B0A"/>
    <w:lvl w:ilvl="0" w:tplc="0409000F">
      <w:start w:val="1"/>
      <w:numFmt w:val="decimal"/>
      <w:lvlText w:val="%1."/>
      <w:lvlJc w:val="left"/>
      <w:pPr>
        <w:tabs>
          <w:tab w:val="num" w:pos="720"/>
        </w:tabs>
        <w:ind w:left="720" w:hanging="360"/>
      </w:pPr>
      <w:rPr>
        <w:rFonts w:cs="Times New Roman"/>
      </w:rPr>
    </w:lvl>
    <w:lvl w:ilvl="1" w:tplc="856E4C0C">
      <w:start w:val="1"/>
      <w:numFmt w:val="bullet"/>
      <w:lvlText w:val="-"/>
      <w:lvlJc w:val="left"/>
      <w:pPr>
        <w:tabs>
          <w:tab w:val="num" w:pos="1440"/>
        </w:tabs>
        <w:ind w:left="1440" w:hanging="360"/>
      </w:pPr>
      <w:rPr>
        <w:rFonts w:ascii="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3E85B78"/>
    <w:multiLevelType w:val="hybridMultilevel"/>
    <w:tmpl w:val="A55C3D14"/>
    <w:lvl w:ilvl="0" w:tplc="856E4C0C">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0">
    <w:nsid w:val="768F1799"/>
    <w:multiLevelType w:val="hybridMultilevel"/>
    <w:tmpl w:val="D7881388"/>
    <w:lvl w:ilvl="0" w:tplc="856E4C0C">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0"/>
        </w:tabs>
        <w:ind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1">
    <w:nsid w:val="79C005FE"/>
    <w:multiLevelType w:val="hybridMultilevel"/>
    <w:tmpl w:val="CB785806"/>
    <w:lvl w:ilvl="0" w:tplc="0C090001">
      <w:start w:val="1"/>
      <w:numFmt w:val="bullet"/>
      <w:lvlText w:val=""/>
      <w:lvlJc w:val="left"/>
      <w:pPr>
        <w:tabs>
          <w:tab w:val="num" w:pos="374"/>
        </w:tabs>
        <w:ind w:left="374" w:hanging="360"/>
      </w:pPr>
      <w:rPr>
        <w:rFonts w:ascii="Symbol" w:hAnsi="Symbol" w:hint="default"/>
      </w:rPr>
    </w:lvl>
    <w:lvl w:ilvl="1" w:tplc="0C090003">
      <w:start w:val="1"/>
      <w:numFmt w:val="bullet"/>
      <w:lvlText w:val="o"/>
      <w:lvlJc w:val="left"/>
      <w:pPr>
        <w:tabs>
          <w:tab w:val="num" w:pos="1094"/>
        </w:tabs>
        <w:ind w:left="1094" w:hanging="360"/>
      </w:pPr>
      <w:rPr>
        <w:rFonts w:ascii="Courier New" w:hAnsi="Courier New" w:hint="default"/>
      </w:rPr>
    </w:lvl>
    <w:lvl w:ilvl="2" w:tplc="0C090001">
      <w:start w:val="1"/>
      <w:numFmt w:val="bullet"/>
      <w:lvlText w:val=""/>
      <w:lvlJc w:val="left"/>
      <w:pPr>
        <w:tabs>
          <w:tab w:val="num" w:pos="1814"/>
        </w:tabs>
        <w:ind w:left="1814" w:hanging="360"/>
      </w:pPr>
      <w:rPr>
        <w:rFonts w:ascii="Symbol" w:hAnsi="Symbol" w:hint="default"/>
      </w:rPr>
    </w:lvl>
    <w:lvl w:ilvl="3" w:tplc="0C090001">
      <w:start w:val="1"/>
      <w:numFmt w:val="bullet"/>
      <w:lvlText w:val=""/>
      <w:lvlJc w:val="left"/>
      <w:pPr>
        <w:tabs>
          <w:tab w:val="num" w:pos="2534"/>
        </w:tabs>
        <w:ind w:left="2534" w:hanging="360"/>
      </w:pPr>
      <w:rPr>
        <w:rFonts w:ascii="Symbol" w:hAnsi="Symbol" w:hint="default"/>
      </w:rPr>
    </w:lvl>
    <w:lvl w:ilvl="4" w:tplc="0C090003">
      <w:start w:val="1"/>
      <w:numFmt w:val="bullet"/>
      <w:lvlText w:val="o"/>
      <w:lvlJc w:val="left"/>
      <w:pPr>
        <w:tabs>
          <w:tab w:val="num" w:pos="3254"/>
        </w:tabs>
        <w:ind w:left="3254" w:hanging="360"/>
      </w:pPr>
      <w:rPr>
        <w:rFonts w:ascii="Courier New" w:hAnsi="Courier New" w:hint="default"/>
      </w:rPr>
    </w:lvl>
    <w:lvl w:ilvl="5" w:tplc="0C090005">
      <w:start w:val="1"/>
      <w:numFmt w:val="bullet"/>
      <w:lvlText w:val=""/>
      <w:lvlJc w:val="left"/>
      <w:pPr>
        <w:tabs>
          <w:tab w:val="num" w:pos="3974"/>
        </w:tabs>
        <w:ind w:left="3974" w:hanging="360"/>
      </w:pPr>
      <w:rPr>
        <w:rFonts w:ascii="Wingdings" w:hAnsi="Wingdings" w:hint="default"/>
      </w:rPr>
    </w:lvl>
    <w:lvl w:ilvl="6" w:tplc="0C090001">
      <w:start w:val="1"/>
      <w:numFmt w:val="bullet"/>
      <w:lvlText w:val=""/>
      <w:lvlJc w:val="left"/>
      <w:pPr>
        <w:tabs>
          <w:tab w:val="num" w:pos="4694"/>
        </w:tabs>
        <w:ind w:left="4694" w:hanging="360"/>
      </w:pPr>
      <w:rPr>
        <w:rFonts w:ascii="Symbol" w:hAnsi="Symbol" w:hint="default"/>
      </w:rPr>
    </w:lvl>
    <w:lvl w:ilvl="7" w:tplc="0C090003">
      <w:start w:val="1"/>
      <w:numFmt w:val="bullet"/>
      <w:lvlText w:val="o"/>
      <w:lvlJc w:val="left"/>
      <w:pPr>
        <w:tabs>
          <w:tab w:val="num" w:pos="5414"/>
        </w:tabs>
        <w:ind w:left="5414" w:hanging="360"/>
      </w:pPr>
      <w:rPr>
        <w:rFonts w:ascii="Courier New" w:hAnsi="Courier New" w:hint="default"/>
      </w:rPr>
    </w:lvl>
    <w:lvl w:ilvl="8" w:tplc="0C090005">
      <w:start w:val="1"/>
      <w:numFmt w:val="bullet"/>
      <w:lvlText w:val=""/>
      <w:lvlJc w:val="left"/>
      <w:pPr>
        <w:tabs>
          <w:tab w:val="num" w:pos="6134"/>
        </w:tabs>
        <w:ind w:left="6134" w:hanging="360"/>
      </w:pPr>
      <w:rPr>
        <w:rFonts w:ascii="Wingdings" w:hAnsi="Wingdings" w:hint="default"/>
      </w:rPr>
    </w:lvl>
  </w:abstractNum>
  <w:abstractNum w:abstractNumId="22">
    <w:nsid w:val="7A6723D1"/>
    <w:multiLevelType w:val="multilevel"/>
    <w:tmpl w:val="3F02A77C"/>
    <w:numStyleLink w:val="StyleBulleted"/>
  </w:abstractNum>
  <w:num w:numId="1">
    <w:abstractNumId w:val="15"/>
  </w:num>
  <w:num w:numId="2">
    <w:abstractNumId w:val="6"/>
  </w:num>
  <w:num w:numId="3">
    <w:abstractNumId w:val="10"/>
  </w:num>
  <w:num w:numId="4">
    <w:abstractNumId w:val="2"/>
  </w:num>
  <w:num w:numId="5">
    <w:abstractNumId w:val="11"/>
  </w:num>
  <w:num w:numId="6">
    <w:abstractNumId w:val="0"/>
  </w:num>
  <w:num w:numId="7">
    <w:abstractNumId w:val="22"/>
  </w:num>
  <w:num w:numId="8">
    <w:abstractNumId w:val="9"/>
  </w:num>
  <w:num w:numId="9">
    <w:abstractNumId w:val="8"/>
  </w:num>
  <w:num w:numId="10">
    <w:abstractNumId w:val="18"/>
  </w:num>
  <w:num w:numId="11">
    <w:abstractNumId w:val="14"/>
  </w:num>
  <w:num w:numId="12">
    <w:abstractNumId w:val="13"/>
  </w:num>
  <w:num w:numId="13">
    <w:abstractNumId w:val="20"/>
  </w:num>
  <w:num w:numId="14">
    <w:abstractNumId w:val="1"/>
  </w:num>
  <w:num w:numId="15">
    <w:abstractNumId w:val="4"/>
  </w:num>
  <w:num w:numId="16">
    <w:abstractNumId w:val="2"/>
  </w:num>
  <w:num w:numId="17">
    <w:abstractNumId w:val="2"/>
  </w:num>
  <w:num w:numId="18">
    <w:abstractNumId w:val="7"/>
  </w:num>
  <w:num w:numId="19">
    <w:abstractNumId w:val="2"/>
  </w:num>
  <w:num w:numId="20">
    <w:abstractNumId w:val="5"/>
  </w:num>
  <w:num w:numId="21">
    <w:abstractNumId w:val="21"/>
  </w:num>
  <w:num w:numId="22">
    <w:abstractNumId w:val="2"/>
  </w:num>
  <w:num w:numId="23">
    <w:abstractNumId w:val="19"/>
  </w:num>
  <w:num w:numId="24">
    <w:abstractNumId w:val="1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3"/>
  </w:num>
  <w:num w:numId="33">
    <w:abstractNumId w:val="2"/>
  </w:num>
  <w:num w:numId="34">
    <w:abstractNumId w:val="2"/>
  </w:num>
  <w:num w:numId="35">
    <w:abstractNumId w:val="2"/>
  </w:num>
  <w:num w:numId="36">
    <w:abstractNumId w:val="2"/>
  </w:num>
  <w:num w:numId="37">
    <w:abstractNumId w:val="2"/>
  </w:num>
  <w:num w:numId="38">
    <w:abstractNumId w:val="17"/>
  </w:num>
  <w:num w:numId="39">
    <w:abstractNumId w:val="2"/>
  </w:num>
  <w:num w:numId="40">
    <w:abstractNumId w:val="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67"/>
    <w:rsid w:val="00000286"/>
    <w:rsid w:val="00030790"/>
    <w:rsid w:val="0004649E"/>
    <w:rsid w:val="0005286A"/>
    <w:rsid w:val="00057D4A"/>
    <w:rsid w:val="00074468"/>
    <w:rsid w:val="00090B71"/>
    <w:rsid w:val="00095F55"/>
    <w:rsid w:val="000C781A"/>
    <w:rsid w:val="00120EC4"/>
    <w:rsid w:val="00134315"/>
    <w:rsid w:val="0014519A"/>
    <w:rsid w:val="00167F42"/>
    <w:rsid w:val="001867DE"/>
    <w:rsid w:val="001B58E5"/>
    <w:rsid w:val="001E043B"/>
    <w:rsid w:val="001F087E"/>
    <w:rsid w:val="001F35B9"/>
    <w:rsid w:val="00221859"/>
    <w:rsid w:val="00224481"/>
    <w:rsid w:val="002668CB"/>
    <w:rsid w:val="00271FB4"/>
    <w:rsid w:val="002A0046"/>
    <w:rsid w:val="002A7CCB"/>
    <w:rsid w:val="002B70FE"/>
    <w:rsid w:val="002B7B93"/>
    <w:rsid w:val="002F27CD"/>
    <w:rsid w:val="003072A3"/>
    <w:rsid w:val="00312010"/>
    <w:rsid w:val="00340EA0"/>
    <w:rsid w:val="00350E66"/>
    <w:rsid w:val="0037339F"/>
    <w:rsid w:val="0038134E"/>
    <w:rsid w:val="00387AB6"/>
    <w:rsid w:val="003A1185"/>
    <w:rsid w:val="003A62F3"/>
    <w:rsid w:val="003B3D9F"/>
    <w:rsid w:val="003C0A1F"/>
    <w:rsid w:val="003E2EC6"/>
    <w:rsid w:val="003E3EF9"/>
    <w:rsid w:val="003E5320"/>
    <w:rsid w:val="004040D5"/>
    <w:rsid w:val="00417B67"/>
    <w:rsid w:val="00444DC9"/>
    <w:rsid w:val="004531E4"/>
    <w:rsid w:val="00476ECF"/>
    <w:rsid w:val="004C6582"/>
    <w:rsid w:val="004C6E42"/>
    <w:rsid w:val="00544149"/>
    <w:rsid w:val="00552334"/>
    <w:rsid w:val="0055354E"/>
    <w:rsid w:val="00570780"/>
    <w:rsid w:val="00595178"/>
    <w:rsid w:val="005C13B4"/>
    <w:rsid w:val="005F452B"/>
    <w:rsid w:val="00603920"/>
    <w:rsid w:val="00640BFB"/>
    <w:rsid w:val="00646F63"/>
    <w:rsid w:val="00647FE7"/>
    <w:rsid w:val="00651C64"/>
    <w:rsid w:val="00663BD5"/>
    <w:rsid w:val="006777F8"/>
    <w:rsid w:val="00684027"/>
    <w:rsid w:val="00686F58"/>
    <w:rsid w:val="006B1983"/>
    <w:rsid w:val="006B7837"/>
    <w:rsid w:val="006C0B45"/>
    <w:rsid w:val="00714273"/>
    <w:rsid w:val="007337DA"/>
    <w:rsid w:val="007361B8"/>
    <w:rsid w:val="00753304"/>
    <w:rsid w:val="007603ED"/>
    <w:rsid w:val="00760B1D"/>
    <w:rsid w:val="00762CDF"/>
    <w:rsid w:val="00770175"/>
    <w:rsid w:val="00781B48"/>
    <w:rsid w:val="00784B90"/>
    <w:rsid w:val="007929DF"/>
    <w:rsid w:val="00796FD6"/>
    <w:rsid w:val="007B4DC7"/>
    <w:rsid w:val="007D7C1A"/>
    <w:rsid w:val="007E3CA2"/>
    <w:rsid w:val="007E6340"/>
    <w:rsid w:val="007F79F7"/>
    <w:rsid w:val="00806F0A"/>
    <w:rsid w:val="00867A18"/>
    <w:rsid w:val="00870FEB"/>
    <w:rsid w:val="00871BA4"/>
    <w:rsid w:val="008A63E4"/>
    <w:rsid w:val="008C025C"/>
    <w:rsid w:val="008C41D4"/>
    <w:rsid w:val="008E1EEF"/>
    <w:rsid w:val="008E4613"/>
    <w:rsid w:val="0090342A"/>
    <w:rsid w:val="00903C55"/>
    <w:rsid w:val="00907D04"/>
    <w:rsid w:val="009214E5"/>
    <w:rsid w:val="009216D3"/>
    <w:rsid w:val="00937D21"/>
    <w:rsid w:val="009765FF"/>
    <w:rsid w:val="009B445D"/>
    <w:rsid w:val="009B56F3"/>
    <w:rsid w:val="009C3783"/>
    <w:rsid w:val="009C4CF1"/>
    <w:rsid w:val="009C7324"/>
    <w:rsid w:val="009F4F64"/>
    <w:rsid w:val="00A00239"/>
    <w:rsid w:val="00A33418"/>
    <w:rsid w:val="00A51971"/>
    <w:rsid w:val="00A915D5"/>
    <w:rsid w:val="00A94F9B"/>
    <w:rsid w:val="00A974FC"/>
    <w:rsid w:val="00AA3626"/>
    <w:rsid w:val="00AA4FBB"/>
    <w:rsid w:val="00AC258C"/>
    <w:rsid w:val="00AD5236"/>
    <w:rsid w:val="00AE48C1"/>
    <w:rsid w:val="00B160E4"/>
    <w:rsid w:val="00B31714"/>
    <w:rsid w:val="00B31B50"/>
    <w:rsid w:val="00B348D8"/>
    <w:rsid w:val="00B412FC"/>
    <w:rsid w:val="00B474E3"/>
    <w:rsid w:val="00B536C3"/>
    <w:rsid w:val="00B633D2"/>
    <w:rsid w:val="00B714F3"/>
    <w:rsid w:val="00B84A00"/>
    <w:rsid w:val="00B92809"/>
    <w:rsid w:val="00B93844"/>
    <w:rsid w:val="00B94507"/>
    <w:rsid w:val="00B97661"/>
    <w:rsid w:val="00BB0CDC"/>
    <w:rsid w:val="00BE0726"/>
    <w:rsid w:val="00BE18B1"/>
    <w:rsid w:val="00C27AB6"/>
    <w:rsid w:val="00C33467"/>
    <w:rsid w:val="00C56BA3"/>
    <w:rsid w:val="00C75D3C"/>
    <w:rsid w:val="00C90E91"/>
    <w:rsid w:val="00C95A43"/>
    <w:rsid w:val="00C95A6D"/>
    <w:rsid w:val="00CC14EC"/>
    <w:rsid w:val="00CC7A62"/>
    <w:rsid w:val="00D02015"/>
    <w:rsid w:val="00D178C7"/>
    <w:rsid w:val="00D21E88"/>
    <w:rsid w:val="00D23838"/>
    <w:rsid w:val="00D35910"/>
    <w:rsid w:val="00D426E6"/>
    <w:rsid w:val="00D60F3C"/>
    <w:rsid w:val="00D93971"/>
    <w:rsid w:val="00DB39A3"/>
    <w:rsid w:val="00DC6833"/>
    <w:rsid w:val="00DD16B9"/>
    <w:rsid w:val="00DE7751"/>
    <w:rsid w:val="00E05942"/>
    <w:rsid w:val="00E16717"/>
    <w:rsid w:val="00E26F87"/>
    <w:rsid w:val="00E33E25"/>
    <w:rsid w:val="00E419D2"/>
    <w:rsid w:val="00E42314"/>
    <w:rsid w:val="00E45772"/>
    <w:rsid w:val="00E4582A"/>
    <w:rsid w:val="00E469F3"/>
    <w:rsid w:val="00E82C0B"/>
    <w:rsid w:val="00E90EAC"/>
    <w:rsid w:val="00E93EEC"/>
    <w:rsid w:val="00EF1432"/>
    <w:rsid w:val="00EF3C26"/>
    <w:rsid w:val="00F22EF4"/>
    <w:rsid w:val="00F26612"/>
    <w:rsid w:val="00F27371"/>
    <w:rsid w:val="00F47C8B"/>
    <w:rsid w:val="00F61535"/>
    <w:rsid w:val="00F64780"/>
    <w:rsid w:val="00F7673E"/>
    <w:rsid w:val="00F82BBB"/>
    <w:rsid w:val="00F96B38"/>
    <w:rsid w:val="00FA79CA"/>
    <w:rsid w:val="00FC061A"/>
    <w:rsid w:val="00FC5358"/>
    <w:rsid w:val="00FD1566"/>
    <w:rsid w:val="00FF3B67"/>
    <w:rsid w:val="00FF4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ti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D21"/>
    <w:pPr>
      <w:spacing w:after="120"/>
    </w:pPr>
    <w:rPr>
      <w:sz w:val="24"/>
      <w:szCs w:val="24"/>
      <w:lang w:val="en-US" w:eastAsia="en-US"/>
    </w:rPr>
  </w:style>
  <w:style w:type="paragraph" w:styleId="Heading1">
    <w:name w:val="heading 1"/>
    <w:basedOn w:val="Normal"/>
    <w:next w:val="Normal"/>
    <w:link w:val="Heading1Char"/>
    <w:uiPriority w:val="9"/>
    <w:qFormat/>
    <w:pPr>
      <w:keepNext/>
      <w:spacing w:before="240" w:after="60"/>
      <w:jc w:val="center"/>
      <w:outlineLvl w:val="0"/>
    </w:pPr>
    <w:rPr>
      <w:rFonts w:ascii="Arial" w:hAnsi="Arial" w:cs="Arial"/>
      <w:b/>
      <w:bCs/>
      <w:kern w:val="32"/>
      <w:sz w:val="28"/>
      <w:szCs w:val="28"/>
    </w:rPr>
  </w:style>
  <w:style w:type="paragraph" w:styleId="Heading2">
    <w:name w:val="heading 2"/>
    <w:basedOn w:val="Normal"/>
    <w:next w:val="Normal"/>
    <w:link w:val="Heading2Char"/>
    <w:uiPriority w:val="9"/>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4"/>
      </w:numPr>
      <w:spacing w:before="240" w:after="60"/>
      <w:outlineLvl w:val="3"/>
    </w:pPr>
    <w:rPr>
      <w:rFonts w:ascii="Arial" w:hAnsi="Arial" w:cs="Arial"/>
      <w:u w:val="single"/>
    </w:rPr>
  </w:style>
  <w:style w:type="paragraph" w:styleId="Heading5">
    <w:name w:val="heading 5"/>
    <w:basedOn w:val="Heading4"/>
    <w:next w:val="Normal"/>
    <w:link w:val="Heading5Char"/>
    <w:uiPriority w:val="9"/>
    <w:qFormat/>
    <w:pPr>
      <w:numPr>
        <w:ilvl w:val="4"/>
      </w:numPr>
      <w:outlineLvl w:val="4"/>
    </w:pPr>
    <w:rPr>
      <w:rFonts w:ascii="Times New Roman" w:hAnsi="Times New Roman" w:cs="Times New Roman"/>
    </w:rPr>
  </w:style>
  <w:style w:type="paragraph" w:styleId="Heading6">
    <w:name w:val="heading 6"/>
    <w:basedOn w:val="Normal"/>
    <w:next w:val="Normal"/>
    <w:link w:val="Heading6Char"/>
    <w:uiPriority w:val="9"/>
    <w:qFormat/>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4"/>
      </w:numPr>
      <w:spacing w:before="240" w:after="60"/>
      <w:outlineLvl w:val="6"/>
    </w:pPr>
  </w:style>
  <w:style w:type="paragraph" w:styleId="Heading8">
    <w:name w:val="heading 8"/>
    <w:basedOn w:val="Normal"/>
    <w:next w:val="Normal"/>
    <w:link w:val="Heading8Char"/>
    <w:uiPriority w:val="9"/>
    <w:qFormat/>
    <w:pPr>
      <w:numPr>
        <w:ilvl w:val="7"/>
        <w:numId w:val="4"/>
      </w:numPr>
      <w:spacing w:before="240" w:after="60"/>
      <w:outlineLvl w:val="7"/>
    </w:pPr>
    <w:rPr>
      <w:i/>
      <w:iCs/>
    </w:rPr>
  </w:style>
  <w:style w:type="paragraph" w:styleId="Heading9">
    <w:name w:val="heading 9"/>
    <w:basedOn w:val="Normal"/>
    <w:next w:val="Normal"/>
    <w:link w:val="Heading9Char"/>
    <w:uiPriority w:val="9"/>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table" w:styleId="TableGrid">
    <w:name w:val="Table Grid"/>
    <w:basedOn w:val="TableNormal"/>
    <w:uiPriority w:val="59"/>
    <w:pPr>
      <w:spacing w:after="16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Pr>
      <w:b/>
      <w:bCs/>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lang w:val="en-US" w:eastAsia="en-US"/>
    </w:rPr>
  </w:style>
  <w:style w:type="table" w:customStyle="1" w:styleId="TableGrid1">
    <w:name w:val="Table Gri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TableText">
    <w:name w:val="TableText"/>
    <w:basedOn w:val="Normal"/>
    <w:link w:val="TableTextChar"/>
    <w:pPr>
      <w:spacing w:before="60" w:after="60" w:line="240" w:lineRule="exact"/>
    </w:pPr>
    <w:rPr>
      <w:sz w:val="22"/>
      <w:szCs w:val="22"/>
      <w:lang w:val="en-AU" w:eastAsia="en-AU"/>
    </w:rPr>
  </w:style>
  <w:style w:type="character" w:customStyle="1" w:styleId="TableTextChar">
    <w:name w:val="TableText Char"/>
    <w:link w:val="TableText"/>
    <w:locked/>
    <w:rPr>
      <w:snapToGrid w:val="0"/>
      <w:sz w:val="24"/>
      <w:lang w:val="en-AU" w:eastAsia="en-AU"/>
    </w:rPr>
  </w:style>
  <w:style w:type="character" w:customStyle="1" w:styleId="normalchar">
    <w:name w:val="normal_char"/>
    <w:rPr>
      <w:color w:val="auto"/>
    </w:rPr>
  </w:style>
  <w:style w:type="paragraph" w:styleId="ListParagraph">
    <w:name w:val="List Paragraph"/>
    <w:basedOn w:val="Normal"/>
    <w:uiPriority w:val="34"/>
    <w:qFormat/>
    <w:pPr>
      <w:spacing w:after="0"/>
      <w:ind w:left="720"/>
    </w:pPr>
    <w:rPr>
      <w:lang w:val="en-AU"/>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styleId="TOC1">
    <w:name w:val="toc 1"/>
    <w:basedOn w:val="Normal"/>
    <w:next w:val="Normal"/>
    <w:autoRedefine/>
    <w:uiPriority w:val="39"/>
    <w:semiHidden/>
    <w:pPr>
      <w:spacing w:before="120"/>
    </w:pPr>
    <w:rPr>
      <w:b/>
      <w:bCs/>
      <w:caps/>
      <w:sz w:val="20"/>
      <w:szCs w:val="20"/>
    </w:rPr>
  </w:style>
  <w:style w:type="paragraph" w:styleId="TOC2">
    <w:name w:val="toc 2"/>
    <w:basedOn w:val="Normal"/>
    <w:next w:val="Normal"/>
    <w:autoRedefine/>
    <w:uiPriority w:val="39"/>
    <w:semiHidden/>
    <w:pPr>
      <w:spacing w:after="0"/>
      <w:ind w:left="240"/>
    </w:pPr>
    <w:rPr>
      <w:smallCaps/>
      <w:sz w:val="20"/>
      <w:szCs w:val="20"/>
    </w:rPr>
  </w:style>
  <w:style w:type="paragraph" w:styleId="TOC3">
    <w:name w:val="toc 3"/>
    <w:basedOn w:val="Normal"/>
    <w:next w:val="Normal"/>
    <w:autoRedefine/>
    <w:uiPriority w:val="39"/>
    <w:semiHidden/>
    <w:pPr>
      <w:spacing w:after="0"/>
      <w:ind w:left="480"/>
    </w:pPr>
    <w:rPr>
      <w:i/>
      <w:iCs/>
      <w:sz w:val="20"/>
      <w:szCs w:val="20"/>
    </w:rPr>
  </w:style>
  <w:style w:type="paragraph" w:styleId="TOC4">
    <w:name w:val="toc 4"/>
    <w:basedOn w:val="Normal"/>
    <w:next w:val="Normal"/>
    <w:autoRedefine/>
    <w:uiPriority w:val="39"/>
    <w:semiHidden/>
    <w:pPr>
      <w:spacing w:after="0"/>
      <w:ind w:left="720"/>
    </w:pPr>
    <w:rPr>
      <w:sz w:val="18"/>
      <w:szCs w:val="18"/>
    </w:rPr>
  </w:style>
  <w:style w:type="paragraph" w:styleId="TOC5">
    <w:name w:val="toc 5"/>
    <w:basedOn w:val="Normal"/>
    <w:next w:val="Normal"/>
    <w:autoRedefine/>
    <w:uiPriority w:val="39"/>
    <w:semiHidden/>
    <w:pPr>
      <w:spacing w:after="0"/>
      <w:ind w:left="960"/>
    </w:pPr>
    <w:rPr>
      <w:sz w:val="18"/>
      <w:szCs w:val="18"/>
    </w:rPr>
  </w:style>
  <w:style w:type="paragraph" w:styleId="TOC6">
    <w:name w:val="toc 6"/>
    <w:basedOn w:val="Normal"/>
    <w:next w:val="Normal"/>
    <w:autoRedefine/>
    <w:uiPriority w:val="39"/>
    <w:semiHidden/>
    <w:pPr>
      <w:spacing w:after="0"/>
      <w:ind w:left="1200"/>
    </w:pPr>
    <w:rPr>
      <w:sz w:val="18"/>
      <w:szCs w:val="18"/>
    </w:rPr>
  </w:style>
  <w:style w:type="paragraph" w:styleId="TOC7">
    <w:name w:val="toc 7"/>
    <w:basedOn w:val="Normal"/>
    <w:next w:val="Normal"/>
    <w:autoRedefine/>
    <w:uiPriority w:val="39"/>
    <w:semiHidden/>
    <w:pPr>
      <w:spacing w:after="0"/>
      <w:ind w:left="1440"/>
    </w:pPr>
    <w:rPr>
      <w:sz w:val="18"/>
      <w:szCs w:val="18"/>
    </w:rPr>
  </w:style>
  <w:style w:type="paragraph" w:styleId="TOC8">
    <w:name w:val="toc 8"/>
    <w:basedOn w:val="Normal"/>
    <w:next w:val="Normal"/>
    <w:autoRedefine/>
    <w:uiPriority w:val="39"/>
    <w:semiHidden/>
    <w:pPr>
      <w:spacing w:after="0"/>
      <w:ind w:left="1680"/>
    </w:pPr>
    <w:rPr>
      <w:sz w:val="18"/>
      <w:szCs w:val="18"/>
    </w:rPr>
  </w:style>
  <w:style w:type="paragraph" w:styleId="TOC9">
    <w:name w:val="toc 9"/>
    <w:basedOn w:val="Normal"/>
    <w:next w:val="Normal"/>
    <w:autoRedefine/>
    <w:uiPriority w:val="39"/>
    <w:semiHidden/>
    <w:pPr>
      <w:spacing w:after="0"/>
      <w:ind w:left="1920"/>
    </w:pPr>
    <w:rPr>
      <w:sz w:val="18"/>
      <w:szCs w:val="18"/>
    </w:rPr>
  </w:style>
  <w:style w:type="paragraph" w:styleId="NormalWeb">
    <w:name w:val="Normal (Web)"/>
    <w:basedOn w:val="Normal"/>
    <w:uiPriority w:val="99"/>
    <w:rsid w:val="00D35910"/>
    <w:pPr>
      <w:spacing w:before="100" w:beforeAutospacing="1" w:after="100" w:afterAutospacing="1"/>
    </w:pPr>
    <w:rPr>
      <w:lang w:val="en-AU" w:eastAsia="en-AU"/>
    </w:rPr>
  </w:style>
  <w:style w:type="character" w:styleId="Emphasis">
    <w:name w:val="Emphasis"/>
    <w:basedOn w:val="DefaultParagraphFont"/>
    <w:uiPriority w:val="20"/>
    <w:qFormat/>
    <w:rsid w:val="00D35910"/>
    <w:rPr>
      <w:i/>
    </w:rPr>
  </w:style>
  <w:style w:type="character" w:styleId="Strong">
    <w:name w:val="Strong"/>
    <w:basedOn w:val="DefaultParagraphFont"/>
    <w:uiPriority w:val="22"/>
    <w:qFormat/>
    <w:rsid w:val="00A00239"/>
    <w:rPr>
      <w:b/>
    </w:rPr>
  </w:style>
  <w:style w:type="numbering" w:customStyle="1" w:styleId="StyleBulleted1">
    <w:name w:val="Style Bulleted1"/>
    <w:pPr>
      <w:numPr>
        <w:numId w:val="2"/>
      </w:numPr>
    </w:pPr>
  </w:style>
  <w:style w:type="numbering" w:customStyle="1" w:styleId="StyleBulleted">
    <w:name w:val="Style Bullete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D21"/>
    <w:pPr>
      <w:spacing w:after="120"/>
    </w:pPr>
    <w:rPr>
      <w:sz w:val="24"/>
      <w:szCs w:val="24"/>
      <w:lang w:val="en-US" w:eastAsia="en-US"/>
    </w:rPr>
  </w:style>
  <w:style w:type="paragraph" w:styleId="Heading1">
    <w:name w:val="heading 1"/>
    <w:basedOn w:val="Normal"/>
    <w:next w:val="Normal"/>
    <w:link w:val="Heading1Char"/>
    <w:uiPriority w:val="9"/>
    <w:qFormat/>
    <w:pPr>
      <w:keepNext/>
      <w:spacing w:before="240" w:after="60"/>
      <w:jc w:val="center"/>
      <w:outlineLvl w:val="0"/>
    </w:pPr>
    <w:rPr>
      <w:rFonts w:ascii="Arial" w:hAnsi="Arial" w:cs="Arial"/>
      <w:b/>
      <w:bCs/>
      <w:kern w:val="32"/>
      <w:sz w:val="28"/>
      <w:szCs w:val="28"/>
    </w:rPr>
  </w:style>
  <w:style w:type="paragraph" w:styleId="Heading2">
    <w:name w:val="heading 2"/>
    <w:basedOn w:val="Normal"/>
    <w:next w:val="Normal"/>
    <w:link w:val="Heading2Char"/>
    <w:uiPriority w:val="9"/>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4"/>
      </w:numPr>
      <w:spacing w:before="240" w:after="60"/>
      <w:outlineLvl w:val="3"/>
    </w:pPr>
    <w:rPr>
      <w:rFonts w:ascii="Arial" w:hAnsi="Arial" w:cs="Arial"/>
      <w:u w:val="single"/>
    </w:rPr>
  </w:style>
  <w:style w:type="paragraph" w:styleId="Heading5">
    <w:name w:val="heading 5"/>
    <w:basedOn w:val="Heading4"/>
    <w:next w:val="Normal"/>
    <w:link w:val="Heading5Char"/>
    <w:uiPriority w:val="9"/>
    <w:qFormat/>
    <w:pPr>
      <w:numPr>
        <w:ilvl w:val="4"/>
      </w:numPr>
      <w:outlineLvl w:val="4"/>
    </w:pPr>
    <w:rPr>
      <w:rFonts w:ascii="Times New Roman" w:hAnsi="Times New Roman" w:cs="Times New Roman"/>
    </w:rPr>
  </w:style>
  <w:style w:type="paragraph" w:styleId="Heading6">
    <w:name w:val="heading 6"/>
    <w:basedOn w:val="Normal"/>
    <w:next w:val="Normal"/>
    <w:link w:val="Heading6Char"/>
    <w:uiPriority w:val="9"/>
    <w:qFormat/>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4"/>
      </w:numPr>
      <w:spacing w:before="240" w:after="60"/>
      <w:outlineLvl w:val="6"/>
    </w:pPr>
  </w:style>
  <w:style w:type="paragraph" w:styleId="Heading8">
    <w:name w:val="heading 8"/>
    <w:basedOn w:val="Normal"/>
    <w:next w:val="Normal"/>
    <w:link w:val="Heading8Char"/>
    <w:uiPriority w:val="9"/>
    <w:qFormat/>
    <w:pPr>
      <w:numPr>
        <w:ilvl w:val="7"/>
        <w:numId w:val="4"/>
      </w:numPr>
      <w:spacing w:before="240" w:after="60"/>
      <w:outlineLvl w:val="7"/>
    </w:pPr>
    <w:rPr>
      <w:i/>
      <w:iCs/>
    </w:rPr>
  </w:style>
  <w:style w:type="paragraph" w:styleId="Heading9">
    <w:name w:val="heading 9"/>
    <w:basedOn w:val="Normal"/>
    <w:next w:val="Normal"/>
    <w:link w:val="Heading9Char"/>
    <w:uiPriority w:val="9"/>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table" w:styleId="TableGrid">
    <w:name w:val="Table Grid"/>
    <w:basedOn w:val="TableNormal"/>
    <w:uiPriority w:val="59"/>
    <w:pPr>
      <w:spacing w:after="16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Pr>
      <w:b/>
      <w:bCs/>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lang w:val="en-US" w:eastAsia="en-US"/>
    </w:rPr>
  </w:style>
  <w:style w:type="table" w:customStyle="1" w:styleId="TableGrid1">
    <w:name w:val="Table Gri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TableText">
    <w:name w:val="TableText"/>
    <w:basedOn w:val="Normal"/>
    <w:link w:val="TableTextChar"/>
    <w:pPr>
      <w:spacing w:before="60" w:after="60" w:line="240" w:lineRule="exact"/>
    </w:pPr>
    <w:rPr>
      <w:sz w:val="22"/>
      <w:szCs w:val="22"/>
      <w:lang w:val="en-AU" w:eastAsia="en-AU"/>
    </w:rPr>
  </w:style>
  <w:style w:type="character" w:customStyle="1" w:styleId="TableTextChar">
    <w:name w:val="TableText Char"/>
    <w:link w:val="TableText"/>
    <w:locked/>
    <w:rPr>
      <w:snapToGrid w:val="0"/>
      <w:sz w:val="24"/>
      <w:lang w:val="en-AU" w:eastAsia="en-AU"/>
    </w:rPr>
  </w:style>
  <w:style w:type="character" w:customStyle="1" w:styleId="normalchar">
    <w:name w:val="normal_char"/>
    <w:rPr>
      <w:color w:val="auto"/>
    </w:rPr>
  </w:style>
  <w:style w:type="paragraph" w:styleId="ListParagraph">
    <w:name w:val="List Paragraph"/>
    <w:basedOn w:val="Normal"/>
    <w:uiPriority w:val="34"/>
    <w:qFormat/>
    <w:pPr>
      <w:spacing w:after="0"/>
      <w:ind w:left="720"/>
    </w:pPr>
    <w:rPr>
      <w:lang w:val="en-AU"/>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styleId="TOC1">
    <w:name w:val="toc 1"/>
    <w:basedOn w:val="Normal"/>
    <w:next w:val="Normal"/>
    <w:autoRedefine/>
    <w:uiPriority w:val="39"/>
    <w:semiHidden/>
    <w:pPr>
      <w:spacing w:before="120"/>
    </w:pPr>
    <w:rPr>
      <w:b/>
      <w:bCs/>
      <w:caps/>
      <w:sz w:val="20"/>
      <w:szCs w:val="20"/>
    </w:rPr>
  </w:style>
  <w:style w:type="paragraph" w:styleId="TOC2">
    <w:name w:val="toc 2"/>
    <w:basedOn w:val="Normal"/>
    <w:next w:val="Normal"/>
    <w:autoRedefine/>
    <w:uiPriority w:val="39"/>
    <w:semiHidden/>
    <w:pPr>
      <w:spacing w:after="0"/>
      <w:ind w:left="240"/>
    </w:pPr>
    <w:rPr>
      <w:smallCaps/>
      <w:sz w:val="20"/>
      <w:szCs w:val="20"/>
    </w:rPr>
  </w:style>
  <w:style w:type="paragraph" w:styleId="TOC3">
    <w:name w:val="toc 3"/>
    <w:basedOn w:val="Normal"/>
    <w:next w:val="Normal"/>
    <w:autoRedefine/>
    <w:uiPriority w:val="39"/>
    <w:semiHidden/>
    <w:pPr>
      <w:spacing w:after="0"/>
      <w:ind w:left="480"/>
    </w:pPr>
    <w:rPr>
      <w:i/>
      <w:iCs/>
      <w:sz w:val="20"/>
      <w:szCs w:val="20"/>
    </w:rPr>
  </w:style>
  <w:style w:type="paragraph" w:styleId="TOC4">
    <w:name w:val="toc 4"/>
    <w:basedOn w:val="Normal"/>
    <w:next w:val="Normal"/>
    <w:autoRedefine/>
    <w:uiPriority w:val="39"/>
    <w:semiHidden/>
    <w:pPr>
      <w:spacing w:after="0"/>
      <w:ind w:left="720"/>
    </w:pPr>
    <w:rPr>
      <w:sz w:val="18"/>
      <w:szCs w:val="18"/>
    </w:rPr>
  </w:style>
  <w:style w:type="paragraph" w:styleId="TOC5">
    <w:name w:val="toc 5"/>
    <w:basedOn w:val="Normal"/>
    <w:next w:val="Normal"/>
    <w:autoRedefine/>
    <w:uiPriority w:val="39"/>
    <w:semiHidden/>
    <w:pPr>
      <w:spacing w:after="0"/>
      <w:ind w:left="960"/>
    </w:pPr>
    <w:rPr>
      <w:sz w:val="18"/>
      <w:szCs w:val="18"/>
    </w:rPr>
  </w:style>
  <w:style w:type="paragraph" w:styleId="TOC6">
    <w:name w:val="toc 6"/>
    <w:basedOn w:val="Normal"/>
    <w:next w:val="Normal"/>
    <w:autoRedefine/>
    <w:uiPriority w:val="39"/>
    <w:semiHidden/>
    <w:pPr>
      <w:spacing w:after="0"/>
      <w:ind w:left="1200"/>
    </w:pPr>
    <w:rPr>
      <w:sz w:val="18"/>
      <w:szCs w:val="18"/>
    </w:rPr>
  </w:style>
  <w:style w:type="paragraph" w:styleId="TOC7">
    <w:name w:val="toc 7"/>
    <w:basedOn w:val="Normal"/>
    <w:next w:val="Normal"/>
    <w:autoRedefine/>
    <w:uiPriority w:val="39"/>
    <w:semiHidden/>
    <w:pPr>
      <w:spacing w:after="0"/>
      <w:ind w:left="1440"/>
    </w:pPr>
    <w:rPr>
      <w:sz w:val="18"/>
      <w:szCs w:val="18"/>
    </w:rPr>
  </w:style>
  <w:style w:type="paragraph" w:styleId="TOC8">
    <w:name w:val="toc 8"/>
    <w:basedOn w:val="Normal"/>
    <w:next w:val="Normal"/>
    <w:autoRedefine/>
    <w:uiPriority w:val="39"/>
    <w:semiHidden/>
    <w:pPr>
      <w:spacing w:after="0"/>
      <w:ind w:left="1680"/>
    </w:pPr>
    <w:rPr>
      <w:sz w:val="18"/>
      <w:szCs w:val="18"/>
    </w:rPr>
  </w:style>
  <w:style w:type="paragraph" w:styleId="TOC9">
    <w:name w:val="toc 9"/>
    <w:basedOn w:val="Normal"/>
    <w:next w:val="Normal"/>
    <w:autoRedefine/>
    <w:uiPriority w:val="39"/>
    <w:semiHidden/>
    <w:pPr>
      <w:spacing w:after="0"/>
      <w:ind w:left="1920"/>
    </w:pPr>
    <w:rPr>
      <w:sz w:val="18"/>
      <w:szCs w:val="18"/>
    </w:rPr>
  </w:style>
  <w:style w:type="paragraph" w:styleId="NormalWeb">
    <w:name w:val="Normal (Web)"/>
    <w:basedOn w:val="Normal"/>
    <w:uiPriority w:val="99"/>
    <w:rsid w:val="00D35910"/>
    <w:pPr>
      <w:spacing w:before="100" w:beforeAutospacing="1" w:after="100" w:afterAutospacing="1"/>
    </w:pPr>
    <w:rPr>
      <w:lang w:val="en-AU" w:eastAsia="en-AU"/>
    </w:rPr>
  </w:style>
  <w:style w:type="character" w:styleId="Emphasis">
    <w:name w:val="Emphasis"/>
    <w:basedOn w:val="DefaultParagraphFont"/>
    <w:uiPriority w:val="20"/>
    <w:qFormat/>
    <w:rsid w:val="00D35910"/>
    <w:rPr>
      <w:i/>
    </w:rPr>
  </w:style>
  <w:style w:type="character" w:styleId="Strong">
    <w:name w:val="Strong"/>
    <w:basedOn w:val="DefaultParagraphFont"/>
    <w:uiPriority w:val="22"/>
    <w:qFormat/>
    <w:rsid w:val="00A00239"/>
    <w:rPr>
      <w:b/>
    </w:rPr>
  </w:style>
  <w:style w:type="numbering" w:customStyle="1" w:styleId="StyleBulleted1">
    <w:name w:val="Style Bulleted1"/>
    <w:pPr>
      <w:numPr>
        <w:numId w:val="2"/>
      </w:numPr>
    </w:pPr>
  </w:style>
  <w:style w:type="numbering" w:customStyle="1" w:styleId="StyleBulleted">
    <w:name w:val="Style Bullet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88809">
      <w:marLeft w:val="0"/>
      <w:marRight w:val="0"/>
      <w:marTop w:val="0"/>
      <w:marBottom w:val="0"/>
      <w:divBdr>
        <w:top w:val="none" w:sz="0" w:space="0" w:color="auto"/>
        <w:left w:val="none" w:sz="0" w:space="0" w:color="auto"/>
        <w:bottom w:val="none" w:sz="0" w:space="0" w:color="auto"/>
        <w:right w:val="none" w:sz="0" w:space="0" w:color="auto"/>
      </w:divBdr>
      <w:divsChild>
        <w:div w:id="546988807">
          <w:marLeft w:val="0"/>
          <w:marRight w:val="0"/>
          <w:marTop w:val="0"/>
          <w:marBottom w:val="0"/>
          <w:divBdr>
            <w:top w:val="none" w:sz="0" w:space="0" w:color="auto"/>
            <w:left w:val="none" w:sz="0" w:space="0" w:color="auto"/>
            <w:bottom w:val="none" w:sz="0" w:space="0" w:color="auto"/>
            <w:right w:val="none" w:sz="0" w:space="0" w:color="auto"/>
          </w:divBdr>
          <w:divsChild>
            <w:div w:id="546988810">
              <w:marLeft w:val="0"/>
              <w:marRight w:val="0"/>
              <w:marTop w:val="0"/>
              <w:marBottom w:val="0"/>
              <w:divBdr>
                <w:top w:val="none" w:sz="0" w:space="0" w:color="auto"/>
                <w:left w:val="none" w:sz="0" w:space="0" w:color="auto"/>
                <w:bottom w:val="none" w:sz="0" w:space="0" w:color="auto"/>
                <w:right w:val="none" w:sz="0" w:space="0" w:color="auto"/>
              </w:divBdr>
              <w:divsChild>
                <w:div w:id="546988808">
                  <w:marLeft w:val="0"/>
                  <w:marRight w:val="0"/>
                  <w:marTop w:val="0"/>
                  <w:marBottom w:val="0"/>
                  <w:divBdr>
                    <w:top w:val="none" w:sz="0" w:space="0" w:color="auto"/>
                    <w:left w:val="none" w:sz="0" w:space="0" w:color="auto"/>
                    <w:bottom w:val="none" w:sz="0" w:space="0" w:color="auto"/>
                    <w:right w:val="none" w:sz="0" w:space="0" w:color="auto"/>
                  </w:divBdr>
                  <w:divsChild>
                    <w:div w:id="546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telehealth" TargetMode="External"/><Relationship Id="rId13" Type="http://schemas.openxmlformats.org/officeDocument/2006/relationships/hyperlink" Target="http://www.mbsonline.gov.au/telehealt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umanservices.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manservices.gov.au" TargetMode="External"/><Relationship Id="rId5" Type="http://schemas.openxmlformats.org/officeDocument/2006/relationships/webSettings" Target="webSettings.xml"/><Relationship Id="rId15" Type="http://schemas.openxmlformats.org/officeDocument/2006/relationships/hyperlink" Target="http://www.mbsonline.gov.au/telehealth" TargetMode="External"/><Relationship Id="rId10" Type="http://schemas.openxmlformats.org/officeDocument/2006/relationships/hyperlink" Target="http://www.mbsonline.gov.au/teleheal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bonline.gov.au/telehealth" TargetMode="External"/><Relationship Id="rId14" Type="http://schemas.openxmlformats.org/officeDocument/2006/relationships/hyperlink" Target="mailto:telehealth@medicare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Connecting Health Services with the Future:  Modernising Medicare by Providing Rebates for Online Consultations</vt:lpstr>
    </vt:vector>
  </TitlesOfParts>
  <Company>DHA</Company>
  <LinksUpToDate>false</LinksUpToDate>
  <CharactersWithSpaces>20223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Health Services with the Future:  Modernising Medicare by Providing Rebates for Online Consultations</dc:title>
  <dc:creator>Edward Cocks</dc:creator>
  <cp:lastModifiedBy>MAGPANTAY, Cynthia</cp:lastModifiedBy>
  <cp:revision>2</cp:revision>
  <cp:lastPrinted>2012-06-19T01:45:00Z</cp:lastPrinted>
  <dcterms:created xsi:type="dcterms:W3CDTF">2017-07-27T23:12:00Z</dcterms:created>
  <dcterms:modified xsi:type="dcterms:W3CDTF">2017-07-27T23:12:00Z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