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8515" w14:textId="58EAD41F" w:rsidR="007666EA" w:rsidRDefault="00C33675" w:rsidP="001C6907">
      <w:pPr>
        <w:tabs>
          <w:tab w:val="left" w:pos="3940"/>
        </w:tabs>
        <w:rPr>
          <w:rFonts w:eastAsiaTheme="majorEastAsia" w:cstheme="majorBidi"/>
          <w:b/>
          <w:color w:val="3F4A75"/>
          <w:kern w:val="28"/>
          <w:sz w:val="48"/>
          <w:szCs w:val="52"/>
        </w:rPr>
      </w:pPr>
      <w:r>
        <w:rPr>
          <w:rFonts w:eastAsiaTheme="majorEastAsia" w:cstheme="majorBidi"/>
          <w:b/>
          <w:color w:val="3F4A75"/>
          <w:kern w:val="28"/>
          <w:sz w:val="48"/>
          <w:szCs w:val="52"/>
        </w:rPr>
        <w:t>1 November 2022 amendment</w:t>
      </w:r>
      <w:r w:rsidR="007666EA" w:rsidRPr="007666EA">
        <w:rPr>
          <w:rFonts w:eastAsiaTheme="majorEastAsia" w:cstheme="majorBidi"/>
          <w:b/>
          <w:color w:val="3F4A75"/>
          <w:kern w:val="28"/>
          <w:sz w:val="48"/>
          <w:szCs w:val="52"/>
        </w:rPr>
        <w:t xml:space="preserve"> to </w:t>
      </w:r>
      <w:r w:rsidR="00805143">
        <w:rPr>
          <w:rFonts w:eastAsiaTheme="majorEastAsia" w:cstheme="majorBidi"/>
          <w:b/>
          <w:color w:val="3F4A75"/>
          <w:kern w:val="28"/>
          <w:sz w:val="48"/>
          <w:szCs w:val="52"/>
        </w:rPr>
        <w:t xml:space="preserve">pathology </w:t>
      </w:r>
      <w:r w:rsidR="007666EA" w:rsidRPr="007666EA">
        <w:rPr>
          <w:rFonts w:eastAsiaTheme="majorEastAsia" w:cstheme="majorBidi"/>
          <w:b/>
          <w:color w:val="3F4A75"/>
          <w:kern w:val="28"/>
          <w:sz w:val="48"/>
          <w:szCs w:val="52"/>
        </w:rPr>
        <w:t>MBS</w:t>
      </w:r>
      <w:r w:rsidR="00667A57">
        <w:rPr>
          <w:rFonts w:eastAsiaTheme="majorEastAsia" w:cstheme="majorBidi"/>
          <w:b/>
          <w:color w:val="3F4A75"/>
          <w:kern w:val="28"/>
          <w:sz w:val="48"/>
          <w:szCs w:val="52"/>
        </w:rPr>
        <w:t xml:space="preserve"> </w:t>
      </w:r>
      <w:r w:rsidR="007666EA" w:rsidRPr="007666EA">
        <w:rPr>
          <w:rFonts w:eastAsiaTheme="majorEastAsia" w:cstheme="majorBidi"/>
          <w:b/>
          <w:color w:val="3F4A75"/>
          <w:kern w:val="28"/>
          <w:sz w:val="48"/>
          <w:szCs w:val="52"/>
        </w:rPr>
        <w:t>item 7</w:t>
      </w:r>
      <w:r w:rsidR="006F660F">
        <w:rPr>
          <w:rFonts w:eastAsiaTheme="majorEastAsia" w:cstheme="majorBidi"/>
          <w:b/>
          <w:color w:val="3F4A75"/>
          <w:kern w:val="28"/>
          <w:sz w:val="48"/>
          <w:szCs w:val="52"/>
        </w:rPr>
        <w:t>3410 for</w:t>
      </w:r>
      <w:r w:rsidR="00E95007">
        <w:rPr>
          <w:rFonts w:eastAsiaTheme="majorEastAsia" w:cstheme="majorBidi"/>
          <w:b/>
          <w:color w:val="3F4A75"/>
          <w:kern w:val="28"/>
          <w:sz w:val="48"/>
          <w:szCs w:val="52"/>
        </w:rPr>
        <w:t xml:space="preserve"> genetic testing for </w:t>
      </w:r>
      <w:r w:rsidR="006F660F">
        <w:rPr>
          <w:rFonts w:eastAsiaTheme="majorEastAsia" w:cstheme="majorBidi"/>
          <w:b/>
          <w:color w:val="3F4A75"/>
          <w:kern w:val="28"/>
          <w:sz w:val="48"/>
          <w:szCs w:val="52"/>
        </w:rPr>
        <w:t xml:space="preserve">alpha thalassaemia </w:t>
      </w:r>
    </w:p>
    <w:p w14:paraId="03B62E0B" w14:textId="1E080B4D" w:rsidR="001C6907" w:rsidRPr="00AB53A4" w:rsidRDefault="001C6907" w:rsidP="001C6907">
      <w:pPr>
        <w:tabs>
          <w:tab w:val="left" w:pos="3940"/>
        </w:tabs>
      </w:pPr>
      <w:r>
        <w:t xml:space="preserve">Last </w:t>
      </w:r>
      <w:r w:rsidRPr="001220D0">
        <w:t xml:space="preserve">updated: </w:t>
      </w:r>
      <w:r w:rsidR="00C33675">
        <w:t>5 October</w:t>
      </w:r>
      <w:r>
        <w:t xml:space="preserve"> </w:t>
      </w:r>
      <w:r w:rsidRPr="001220D0">
        <w:t>2022</w:t>
      </w:r>
    </w:p>
    <w:p w14:paraId="2B615DF9" w14:textId="77777777" w:rsidR="001C6907" w:rsidRPr="00AB53A4" w:rsidRDefault="001C6907" w:rsidP="001C6907">
      <w:pPr>
        <w:pStyle w:val="Heading2"/>
      </w:pPr>
      <w:r w:rsidRPr="00AB53A4">
        <w:t>What are the changes?</w:t>
      </w:r>
    </w:p>
    <w:p w14:paraId="081761FD" w14:textId="0C54BA8E" w:rsidR="006F660F" w:rsidRDefault="006F660F" w:rsidP="006F660F">
      <w:r>
        <w:t xml:space="preserve">From 1 November 2022, the descriptor for </w:t>
      </w:r>
      <w:r w:rsidR="009C37A8">
        <w:t>Medicare Benefits Schedule (</w:t>
      </w:r>
      <w:r>
        <w:t>MBS</w:t>
      </w:r>
      <w:r w:rsidR="009C37A8">
        <w:t>)</w:t>
      </w:r>
      <w:r>
        <w:t xml:space="preserve"> item 73410 will be amended to </w:t>
      </w:r>
      <w:r w:rsidR="00AE36BE">
        <w:t xml:space="preserve">clarify that </w:t>
      </w:r>
      <w:r>
        <w:t>patients with beta thalassaemia can access</w:t>
      </w:r>
      <w:r w:rsidR="005559E4">
        <w:t xml:space="preserve"> Medicare funded</w:t>
      </w:r>
      <w:r>
        <w:t xml:space="preserve"> genetic testing for the diagnosis of alpha thalassaemia. The amended item descriptor is on page two of this factsheet.</w:t>
      </w:r>
    </w:p>
    <w:p w14:paraId="204D1622" w14:textId="0A36E822" w:rsidR="006A3BD0" w:rsidRDefault="006A3BD0" w:rsidP="006A3BD0">
      <w:r>
        <w:t xml:space="preserve">For private health insurance purposes, </w:t>
      </w:r>
      <w:r w:rsidR="00C33675">
        <w:t xml:space="preserve">MBS </w:t>
      </w:r>
      <w:r>
        <w:t>item</w:t>
      </w:r>
      <w:r w:rsidR="00CA206E">
        <w:t xml:space="preserve"> 73410</w:t>
      </w:r>
      <w:r>
        <w:t xml:space="preserve"> will continue to be listed under the following clinical category and procedure type:</w:t>
      </w:r>
    </w:p>
    <w:p w14:paraId="4856EADF" w14:textId="77777777" w:rsidR="006A3BD0" w:rsidRDefault="006A3BD0" w:rsidP="006A3BD0">
      <w:pPr>
        <w:pStyle w:val="ListParagraph"/>
        <w:numPr>
          <w:ilvl w:val="0"/>
          <w:numId w:val="28"/>
        </w:numPr>
        <w:spacing w:before="0" w:after="60" w:line="280" w:lineRule="exact"/>
        <w:contextualSpacing w:val="0"/>
      </w:pPr>
      <w:r>
        <w:t>Clinical category: Support list (pathology)</w:t>
      </w:r>
    </w:p>
    <w:p w14:paraId="71C5DA34" w14:textId="74A3D206" w:rsidR="006A3BD0" w:rsidRPr="006F660F" w:rsidRDefault="006A3BD0" w:rsidP="006F660F">
      <w:pPr>
        <w:pStyle w:val="ListParagraph"/>
        <w:numPr>
          <w:ilvl w:val="0"/>
          <w:numId w:val="28"/>
        </w:numPr>
        <w:spacing w:before="0" w:after="60" w:line="280" w:lineRule="exact"/>
        <w:contextualSpacing w:val="0"/>
      </w:pPr>
      <w:r>
        <w:t>Procedure type: Type C</w:t>
      </w:r>
    </w:p>
    <w:p w14:paraId="25D82AF2" w14:textId="484CBFDA" w:rsidR="001C6907" w:rsidRDefault="001C6907" w:rsidP="001C6907">
      <w:pPr>
        <w:pStyle w:val="Heading2"/>
      </w:pPr>
      <w:r>
        <w:t>Why are the changes being made?</w:t>
      </w:r>
    </w:p>
    <w:p w14:paraId="22E49087" w14:textId="283269D9" w:rsidR="006F660F" w:rsidRDefault="00AE36BE" w:rsidP="006F660F">
      <w:r>
        <w:t>P</w:t>
      </w:r>
      <w:r w:rsidR="006F660F" w:rsidRPr="006F660F">
        <w:t xml:space="preserve">atients with beta-thalassaemia </w:t>
      </w:r>
      <w:r>
        <w:t xml:space="preserve">will be able </w:t>
      </w:r>
      <w:r w:rsidR="006F660F" w:rsidRPr="006F660F">
        <w:t xml:space="preserve">to access genetic testing for the diagnosis of alpha-thalassaemia under </w:t>
      </w:r>
      <w:r w:rsidR="006F660F">
        <w:t xml:space="preserve">MBS </w:t>
      </w:r>
      <w:r w:rsidR="006F660F" w:rsidRPr="006F660F">
        <w:t>item 73410.</w:t>
      </w:r>
    </w:p>
    <w:p w14:paraId="4AD7103C" w14:textId="5CEB4178" w:rsidR="0015325F" w:rsidRDefault="006F660F" w:rsidP="006F660F">
      <w:r>
        <w:t xml:space="preserve">The change was recommended by the Medical Services Advisory Committee Executive at its March 2022 meeting to align the item with standard clinical practice. </w:t>
      </w:r>
    </w:p>
    <w:p w14:paraId="56ECC97C" w14:textId="543C3454" w:rsidR="001C6907" w:rsidRDefault="001C6907" w:rsidP="001C6907">
      <w:pPr>
        <w:pStyle w:val="Heading2"/>
      </w:pPr>
      <w:r>
        <w:t xml:space="preserve">What does this mean for </w:t>
      </w:r>
      <w:r w:rsidR="007F79CA">
        <w:t>request</w:t>
      </w:r>
      <w:r w:rsidR="00844DA2">
        <w:t>e</w:t>
      </w:r>
      <w:r w:rsidR="007F79CA">
        <w:t xml:space="preserve">rs </w:t>
      </w:r>
      <w:r w:rsidR="00844DA2">
        <w:t>and</w:t>
      </w:r>
      <w:r w:rsidR="007F79CA">
        <w:t xml:space="preserve"> </w:t>
      </w:r>
      <w:r>
        <w:t>providers?</w:t>
      </w:r>
    </w:p>
    <w:p w14:paraId="44AB689B" w14:textId="72402848" w:rsidR="008525B5" w:rsidRDefault="00A66AE0" w:rsidP="008525B5">
      <w:pPr>
        <w:pStyle w:val="Heading2"/>
        <w:rPr>
          <w:rFonts w:cs="Times New Roman"/>
          <w:b w:val="0"/>
          <w:bCs w:val="0"/>
          <w:iCs w:val="0"/>
          <w:color w:val="000000" w:themeColor="text1"/>
          <w:sz w:val="22"/>
          <w:szCs w:val="24"/>
        </w:rPr>
      </w:pPr>
      <w:r>
        <w:rPr>
          <w:rFonts w:cs="Times New Roman"/>
          <w:b w:val="0"/>
          <w:bCs w:val="0"/>
          <w:iCs w:val="0"/>
          <w:color w:val="000000" w:themeColor="text1"/>
          <w:sz w:val="22"/>
          <w:szCs w:val="24"/>
        </w:rPr>
        <w:t>The amendment will enable MBS item 73410 to be requested and claimed for testing provided to eligible patients, including patients with beta-thalassaemia</w:t>
      </w:r>
      <w:r w:rsidR="00FB7EE2" w:rsidRPr="00FB7EE2">
        <w:rPr>
          <w:rFonts w:cs="Times New Roman"/>
          <w:b w:val="0"/>
          <w:bCs w:val="0"/>
          <w:iCs w:val="0"/>
          <w:color w:val="000000" w:themeColor="text1"/>
          <w:sz w:val="22"/>
          <w:szCs w:val="24"/>
        </w:rPr>
        <w:t>.</w:t>
      </w:r>
    </w:p>
    <w:p w14:paraId="2A20149A" w14:textId="5FA0508C" w:rsidR="001C6907" w:rsidRDefault="001C6907" w:rsidP="00C44236">
      <w:pPr>
        <w:pStyle w:val="Heading2"/>
      </w:pPr>
      <w:r>
        <w:t>How will these changes affect patients</w:t>
      </w:r>
      <w:r w:rsidRPr="001A7FB7">
        <w:t>?</w:t>
      </w:r>
    </w:p>
    <w:p w14:paraId="7AFE8F1B" w14:textId="77777777" w:rsidR="00CA206E" w:rsidRDefault="006F660F" w:rsidP="006F660F">
      <w:r>
        <w:t>This amendment will ensure patients with beta thalassaemia can access Medicare funded genetic testing for the diagnosis of alpha thalassaemia under MBS item 73410.</w:t>
      </w:r>
    </w:p>
    <w:p w14:paraId="28755EEA" w14:textId="77777777" w:rsidR="00CA206E" w:rsidRDefault="00CA206E" w:rsidP="006F660F"/>
    <w:p w14:paraId="4D0D75A0" w14:textId="12C4F19A" w:rsidR="007666EA" w:rsidRPr="006F660F" w:rsidRDefault="006F660F" w:rsidP="006F660F">
      <w:r>
        <w:t xml:space="preserve"> </w:t>
      </w:r>
    </w:p>
    <w:p w14:paraId="6402A106" w14:textId="35752A30" w:rsidR="001C6907" w:rsidRDefault="001C6907" w:rsidP="001C6907">
      <w:pPr>
        <w:pStyle w:val="Heading2"/>
      </w:pPr>
      <w:r>
        <w:lastRenderedPageBreak/>
        <w:t>Amended item descriptor</w:t>
      </w:r>
      <w:r w:rsidR="007666EA">
        <w:t>s</w:t>
      </w:r>
      <w:r>
        <w:t xml:space="preserve"> (effective </w:t>
      </w:r>
      <w:r w:rsidRPr="00157D45">
        <w:t>from 1</w:t>
      </w:r>
      <w:r>
        <w:t> </w:t>
      </w:r>
      <w:r w:rsidR="00CA206E">
        <w:t>November</w:t>
      </w:r>
      <w:r>
        <w:t xml:space="preserve"> 2022)</w:t>
      </w:r>
      <w:r w:rsidR="00CA206E">
        <w:t xml:space="preserve"> (deletions in red strike through, additions in red text)</w:t>
      </w:r>
    </w:p>
    <w:p w14:paraId="3AFE6316" w14:textId="3DE63F2A" w:rsidR="00D57C27" w:rsidRPr="00D57C27" w:rsidRDefault="00D57C27" w:rsidP="00D57C27">
      <w:pPr>
        <w:rPr>
          <w:rFonts w:cs="Arial"/>
          <w:b/>
          <w:bCs/>
          <w:szCs w:val="22"/>
        </w:rPr>
      </w:pPr>
      <w:r w:rsidRPr="00D57C27">
        <w:rPr>
          <w:rFonts w:cs="Arial"/>
          <w:b/>
          <w:bCs/>
          <w:szCs w:val="22"/>
        </w:rPr>
        <w:t xml:space="preserve">Item: </w:t>
      </w:r>
      <w:r w:rsidRPr="00D57C27">
        <w:rPr>
          <w:rFonts w:cs="Arial"/>
          <w:szCs w:val="22"/>
        </w:rPr>
        <w:t>73410</w:t>
      </w:r>
    </w:p>
    <w:p w14:paraId="51778B35" w14:textId="77777777" w:rsidR="00D57C27" w:rsidRPr="00D57C27" w:rsidRDefault="00D57C27" w:rsidP="00D57C27">
      <w:pPr>
        <w:rPr>
          <w:rFonts w:cs="Arial"/>
          <w:szCs w:val="22"/>
        </w:rPr>
      </w:pPr>
      <w:r w:rsidRPr="00D57C27">
        <w:rPr>
          <w:rFonts w:cs="Arial"/>
          <w:b/>
          <w:bCs/>
          <w:szCs w:val="22"/>
        </w:rPr>
        <w:t>Amended item descriptor</w:t>
      </w:r>
      <w:r w:rsidRPr="00D57C27">
        <w:rPr>
          <w:rFonts w:cs="Arial"/>
          <w:szCs w:val="22"/>
        </w:rPr>
        <w:t>: Deletion testing of HBA1 and HBA2 for:</w:t>
      </w:r>
    </w:p>
    <w:p w14:paraId="72245495" w14:textId="77777777" w:rsidR="00D57C27" w:rsidRPr="00D57C27" w:rsidRDefault="00D57C27" w:rsidP="00D57C27">
      <w:pPr>
        <w:rPr>
          <w:rFonts w:cs="Arial"/>
          <w:szCs w:val="22"/>
        </w:rPr>
      </w:pPr>
      <w:r w:rsidRPr="00D57C27">
        <w:rPr>
          <w:rFonts w:cs="Arial"/>
          <w:szCs w:val="22"/>
        </w:rPr>
        <w:t>(a) the diagnosis of alpha thalassaemia in a patient of reproductive age:</w:t>
      </w:r>
    </w:p>
    <w:p w14:paraId="76CDBA48" w14:textId="77777777" w:rsidR="00D57C27" w:rsidRPr="00D57C27" w:rsidRDefault="00D57C27" w:rsidP="00D57C27">
      <w:pPr>
        <w:rPr>
          <w:rFonts w:cs="Arial"/>
          <w:szCs w:val="22"/>
        </w:rPr>
      </w:pPr>
      <w:r w:rsidRPr="00D57C27">
        <w:rPr>
          <w:rFonts w:cs="Arial"/>
          <w:szCs w:val="22"/>
        </w:rPr>
        <w:t>(i) who has abnormal red cell indices; and</w:t>
      </w:r>
    </w:p>
    <w:p w14:paraId="4D705A8F" w14:textId="77777777" w:rsidR="00D57C27" w:rsidRPr="00D57C27" w:rsidRDefault="00D57C27" w:rsidP="00D57C27">
      <w:pPr>
        <w:rPr>
          <w:rFonts w:cs="Arial"/>
          <w:szCs w:val="22"/>
        </w:rPr>
      </w:pPr>
      <w:r w:rsidRPr="00D57C27">
        <w:rPr>
          <w:rFonts w:cs="Arial"/>
          <w:szCs w:val="22"/>
        </w:rPr>
        <w:t xml:space="preserve">(ii) for whom thalassaemia screening </w:t>
      </w:r>
      <w:r w:rsidRPr="00DC3A39">
        <w:rPr>
          <w:rFonts w:cs="Arial"/>
          <w:strike/>
          <w:color w:val="C00000"/>
          <w:szCs w:val="22"/>
        </w:rPr>
        <w:t>for beta</w:t>
      </w:r>
      <w:r w:rsidRPr="00DC3A39">
        <w:rPr>
          <w:rFonts w:cs="Arial"/>
          <w:strike/>
          <w:color w:val="C00000"/>
          <w:szCs w:val="22"/>
        </w:rPr>
        <w:noBreakHyphen/>
        <w:t>thalassaemia was not conclusive</w:t>
      </w:r>
      <w:r w:rsidRPr="00DC3A39">
        <w:rPr>
          <w:rFonts w:cs="Arial"/>
          <w:color w:val="C00000"/>
          <w:szCs w:val="22"/>
        </w:rPr>
        <w:t xml:space="preserve"> was suggestive of thalassaemia</w:t>
      </w:r>
      <w:r w:rsidRPr="00D57C27">
        <w:rPr>
          <w:rFonts w:cs="Arial"/>
          <w:szCs w:val="22"/>
        </w:rPr>
        <w:t>; and</w:t>
      </w:r>
    </w:p>
    <w:p w14:paraId="6A4F0A45" w14:textId="77777777" w:rsidR="00D57C27" w:rsidRPr="00D57C27" w:rsidRDefault="00D57C27" w:rsidP="00D57C27">
      <w:pPr>
        <w:rPr>
          <w:rFonts w:cs="Arial"/>
          <w:szCs w:val="22"/>
        </w:rPr>
      </w:pPr>
      <w:r w:rsidRPr="00D57C27">
        <w:rPr>
          <w:rFonts w:cs="Arial"/>
          <w:szCs w:val="22"/>
        </w:rPr>
        <w:t>(iii) who does not have a concurrent iron deficiency (or who, irrespective of iron status, is pregnant); and</w:t>
      </w:r>
    </w:p>
    <w:p w14:paraId="7549EF9A" w14:textId="77777777" w:rsidR="00D57C27" w:rsidRPr="00D57C27" w:rsidRDefault="00D57C27" w:rsidP="00D57C27">
      <w:pPr>
        <w:rPr>
          <w:rFonts w:cs="Arial"/>
          <w:szCs w:val="22"/>
        </w:rPr>
      </w:pPr>
      <w:r w:rsidRPr="00D57C27">
        <w:rPr>
          <w:rFonts w:cs="Arial"/>
          <w:szCs w:val="22"/>
        </w:rPr>
        <w:t>(iv) who has no historic normal cell indices; or</w:t>
      </w:r>
    </w:p>
    <w:p w14:paraId="3079CE6C" w14:textId="77777777" w:rsidR="00D57C27" w:rsidRPr="00D57C27" w:rsidRDefault="00D57C27" w:rsidP="00D57C27">
      <w:pPr>
        <w:rPr>
          <w:rFonts w:cs="Arial"/>
          <w:szCs w:val="22"/>
        </w:rPr>
      </w:pPr>
      <w:r w:rsidRPr="00D57C27">
        <w:rPr>
          <w:rFonts w:cs="Arial"/>
          <w:szCs w:val="22"/>
        </w:rPr>
        <w:t>(b) the determination of carrier status in a person:</w:t>
      </w:r>
    </w:p>
    <w:p w14:paraId="4BF0D93B" w14:textId="77777777" w:rsidR="00D57C27" w:rsidRPr="00D57C27" w:rsidRDefault="00D57C27" w:rsidP="00D57C27">
      <w:pPr>
        <w:rPr>
          <w:rFonts w:cs="Arial"/>
          <w:szCs w:val="22"/>
        </w:rPr>
      </w:pPr>
      <w:r w:rsidRPr="00D57C27">
        <w:rPr>
          <w:rFonts w:cs="Arial"/>
          <w:szCs w:val="22"/>
        </w:rPr>
        <w:t>(i) who is a reproductive partner of a person of child</w:t>
      </w:r>
      <w:r w:rsidRPr="00D57C27">
        <w:rPr>
          <w:rFonts w:cs="Arial"/>
          <w:szCs w:val="22"/>
        </w:rPr>
        <w:noBreakHyphen/>
        <w:t>bearing potential with diagnosed alpha thalassaemia; and</w:t>
      </w:r>
    </w:p>
    <w:p w14:paraId="71CA77A9" w14:textId="77777777" w:rsidR="00D57C27" w:rsidRPr="00D57C27" w:rsidRDefault="00D57C27" w:rsidP="00D57C27">
      <w:pPr>
        <w:rPr>
          <w:rFonts w:cs="Arial"/>
          <w:szCs w:val="22"/>
        </w:rPr>
      </w:pPr>
      <w:r w:rsidRPr="00D57C27">
        <w:rPr>
          <w:rFonts w:cs="Arial"/>
          <w:szCs w:val="22"/>
        </w:rPr>
        <w:t>(ii) who has abnormal red cell indices; and</w:t>
      </w:r>
    </w:p>
    <w:p w14:paraId="7F5D7651" w14:textId="77777777" w:rsidR="00D57C27" w:rsidRPr="00D57C27" w:rsidRDefault="00D57C27" w:rsidP="00D57C27">
      <w:pPr>
        <w:rPr>
          <w:rFonts w:cs="Arial"/>
          <w:szCs w:val="22"/>
        </w:rPr>
      </w:pPr>
      <w:r w:rsidRPr="00D57C27">
        <w:rPr>
          <w:rFonts w:cs="Arial"/>
          <w:szCs w:val="22"/>
        </w:rPr>
        <w:t>(iii) who does not have a concurrent iron deficiency</w:t>
      </w:r>
    </w:p>
    <w:p w14:paraId="4C2C0B26" w14:textId="64492143" w:rsidR="00D57C27" w:rsidRPr="00D57C27" w:rsidRDefault="00D57C27" w:rsidP="00D57C27">
      <w:pPr>
        <w:rPr>
          <w:rFonts w:cs="Arial"/>
          <w:szCs w:val="22"/>
        </w:rPr>
      </w:pPr>
      <w:r w:rsidRPr="00D57C27">
        <w:rPr>
          <w:rFonts w:cs="Arial"/>
          <w:szCs w:val="22"/>
        </w:rPr>
        <w:t>(See para PN.7.5 of explanatory notes to this Category)</w:t>
      </w:r>
    </w:p>
    <w:p w14:paraId="6AE053DE" w14:textId="682A8A8E" w:rsidR="00D57C27" w:rsidRPr="00D57C27" w:rsidRDefault="00D57C27" w:rsidP="00D57C27">
      <w:pPr>
        <w:pStyle w:val="Heading2"/>
        <w:rPr>
          <w:iCs w:val="0"/>
          <w:color w:val="000000" w:themeColor="text1"/>
          <w:sz w:val="22"/>
          <w:szCs w:val="22"/>
        </w:rPr>
      </w:pPr>
      <w:r w:rsidRPr="00D57C27">
        <w:rPr>
          <w:iCs w:val="0"/>
          <w:color w:val="000000" w:themeColor="text1"/>
          <w:sz w:val="22"/>
          <w:szCs w:val="22"/>
        </w:rPr>
        <w:t>Fee: </w:t>
      </w:r>
      <w:r w:rsidRPr="00D57C27">
        <w:rPr>
          <w:b w:val="0"/>
          <w:bCs w:val="0"/>
          <w:iCs w:val="0"/>
          <w:color w:val="000000" w:themeColor="text1"/>
          <w:sz w:val="22"/>
          <w:szCs w:val="22"/>
        </w:rPr>
        <w:t>$100.00</w:t>
      </w:r>
      <w:r w:rsidRPr="00D57C27">
        <w:rPr>
          <w:iCs w:val="0"/>
          <w:color w:val="000000" w:themeColor="text1"/>
          <w:sz w:val="22"/>
          <w:szCs w:val="22"/>
        </w:rPr>
        <w:t> Benefit: 75% =</w:t>
      </w:r>
      <w:r w:rsidRPr="00D57C27">
        <w:rPr>
          <w:b w:val="0"/>
          <w:bCs w:val="0"/>
          <w:iCs w:val="0"/>
          <w:color w:val="000000" w:themeColor="text1"/>
          <w:sz w:val="22"/>
          <w:szCs w:val="22"/>
        </w:rPr>
        <w:t xml:space="preserve"> $75.00</w:t>
      </w:r>
      <w:r w:rsidRPr="00D57C27">
        <w:rPr>
          <w:iCs w:val="0"/>
          <w:color w:val="000000" w:themeColor="text1"/>
          <w:sz w:val="22"/>
          <w:szCs w:val="22"/>
        </w:rPr>
        <w:t xml:space="preserve"> 85% = </w:t>
      </w:r>
      <w:r w:rsidRPr="00D57C27">
        <w:rPr>
          <w:b w:val="0"/>
          <w:bCs w:val="0"/>
          <w:iCs w:val="0"/>
          <w:color w:val="000000" w:themeColor="text1"/>
          <w:sz w:val="22"/>
          <w:szCs w:val="22"/>
        </w:rPr>
        <w:t>$85.00</w:t>
      </w:r>
    </w:p>
    <w:p w14:paraId="11536E73" w14:textId="77777777" w:rsidR="001C6907" w:rsidRDefault="001C6907" w:rsidP="001C6907">
      <w:pPr>
        <w:pStyle w:val="Heading2"/>
      </w:pPr>
      <w:r w:rsidRPr="001A7FB7">
        <w:t>How will the changes be monitored</w:t>
      </w:r>
      <w:r>
        <w:t xml:space="preserve"> and reviewed</w:t>
      </w:r>
      <w:r w:rsidRPr="001A7FB7">
        <w:t>?</w:t>
      </w:r>
    </w:p>
    <w:p w14:paraId="48C0E7E0" w14:textId="77777777" w:rsidR="001C6907" w:rsidRDefault="001C6907" w:rsidP="001C6907">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42A90415" w14:textId="77777777" w:rsidR="001C6907" w:rsidRDefault="001C6907" w:rsidP="001C6907">
      <w:pPr>
        <w:pStyle w:val="Heading2"/>
      </w:pPr>
      <w:r>
        <w:t>Where can I find more information?</w:t>
      </w:r>
    </w:p>
    <w:p w14:paraId="6AAA11AD" w14:textId="4CD325AD" w:rsidR="001C6907" w:rsidRDefault="001C6907" w:rsidP="001C6907">
      <w:r>
        <w:t>The current item descriptor and</w:t>
      </w:r>
      <w:r w:rsidRPr="007E14C4">
        <w:t xml:space="preserve"> information on other changes to the MBS</w:t>
      </w:r>
      <w:r>
        <w:t xml:space="preserve"> can be found on the </w:t>
      </w:r>
      <w:r w:rsidRPr="003122B4">
        <w:t>MBS Online</w:t>
      </w:r>
      <w:r>
        <w:t xml:space="preserve"> website at </w:t>
      </w:r>
      <w:hyperlink r:id="rId7" w:history="1">
        <w:r w:rsidRPr="00820A5A">
          <w:rPr>
            <w:rStyle w:val="Hyperlink"/>
          </w:rPr>
          <w:t>www.mbsonline.gov.au</w:t>
        </w:r>
      </w:hyperlink>
      <w:r w:rsidR="003603BB" w:rsidRPr="00986CBE">
        <w:t xml:space="preserve"> with this amendment becoming available on 1 November 2022</w:t>
      </w:r>
      <w:r w:rsidRPr="00986CBE">
        <w:t>.</w:t>
      </w:r>
      <w:r w:rsidRPr="001A7BED">
        <w:t xml:space="preserve"> </w:t>
      </w:r>
      <w:r>
        <w:t xml:space="preserve">You can also subscribe to </w:t>
      </w:r>
      <w:r w:rsidRPr="00C812D8">
        <w:t>future</w:t>
      </w:r>
      <w:r w:rsidRPr="00215118">
        <w:t xml:space="preserve"> updates </w:t>
      </w:r>
      <w:r>
        <w:t xml:space="preserve">by visiting </w:t>
      </w:r>
      <w:hyperlink r:id="rId8" w:history="1">
        <w:r w:rsidRPr="00420023">
          <w:rPr>
            <w:rStyle w:val="Hyperlink"/>
          </w:rPr>
          <w:t>MBS Online</w:t>
        </w:r>
      </w:hyperlink>
      <w:r>
        <w:t xml:space="preserve"> and clicking ‘Subscribe’. </w:t>
      </w:r>
    </w:p>
    <w:p w14:paraId="197513E9" w14:textId="374FB922" w:rsidR="001C6907" w:rsidRDefault="001C6907" w:rsidP="001C6907">
      <w:r>
        <w:t xml:space="preserve">The Department of Health and Aged Care provides an email advice service for providers seeking advice on interpretation of the MBS items and rules and the </w:t>
      </w:r>
      <w:r w:rsidRPr="00266857">
        <w:rPr>
          <w:i/>
          <w:iCs/>
        </w:rPr>
        <w:t xml:space="preserve">Health Insurance Act </w:t>
      </w:r>
      <w:r w:rsidR="00266857" w:rsidRPr="00266857">
        <w:rPr>
          <w:i/>
          <w:iCs/>
        </w:rPr>
        <w:t>1973</w:t>
      </w:r>
      <w:r w:rsidR="00266857">
        <w:t xml:space="preserve"> </w:t>
      </w:r>
      <w:r>
        <w:t>and associated regulations. If you have a query relating exclusively to interpretation of the Schedule</w:t>
      </w:r>
      <w:r w:rsidR="00265F93">
        <w:t>,</w:t>
      </w:r>
      <w:r w:rsidR="001667FD">
        <w:t xml:space="preserve"> please</w:t>
      </w:r>
      <w:r>
        <w:t xml:space="preserve"> email </w:t>
      </w:r>
      <w:hyperlink r:id="rId9" w:history="1">
        <w:r w:rsidRPr="00AF4D21">
          <w:rPr>
            <w:rStyle w:val="Hyperlink"/>
          </w:rPr>
          <w:t>askMBS@health.gov.au</w:t>
        </w:r>
      </w:hyperlink>
      <w:r>
        <w:t>.</w:t>
      </w:r>
    </w:p>
    <w:p w14:paraId="3B898100" w14:textId="33AF3D06" w:rsidR="001C6907" w:rsidRDefault="001C6907" w:rsidP="001C6907">
      <w:r>
        <w:t>Subscribe to ‘</w:t>
      </w:r>
      <w:hyperlink r:id="rId10" w:history="1">
        <w:r w:rsidRPr="00B378D4">
          <w:rPr>
            <w:rStyle w:val="Hyperlink"/>
          </w:rPr>
          <w:t>News for Health Professionals</w:t>
        </w:r>
      </w:hyperlink>
      <w:r>
        <w:t>’ on the Services Australia website to receive regular news highlights.</w:t>
      </w:r>
    </w:p>
    <w:p w14:paraId="2526AF0C" w14:textId="77777777" w:rsidR="001C6907" w:rsidRDefault="001C6907" w:rsidP="001C6907">
      <w:r>
        <w:lastRenderedPageBreak/>
        <w:t xml:space="preserve">If you are seeking advice in relation to Medicare billing, claiming, payments, or obtaining a provider number, please </w:t>
      </w:r>
      <w:bookmarkStart w:id="0" w:name="_Hlk7773414"/>
      <w:r>
        <w:t xml:space="preserve">go to the Health Professionals page on the Services Australia website or </w:t>
      </w:r>
      <w:bookmarkEnd w:id="0"/>
      <w:r>
        <w:t xml:space="preserve">contact Services Australia on the Provider Enquiry Line – 13 21 50. </w:t>
      </w:r>
    </w:p>
    <w:p w14:paraId="5816353A" w14:textId="77777777" w:rsidR="001C6907" w:rsidRDefault="001C6907" w:rsidP="001C6907">
      <w:r>
        <w:t xml:space="preserve">The data file for software vendors will be available via the MBS Online website under the </w:t>
      </w:r>
      <w:hyperlink r:id="rId11" w:history="1">
        <w:r w:rsidRPr="002427E0">
          <w:rPr>
            <w:rStyle w:val="Hyperlink"/>
          </w:rPr>
          <w:t>Downloads</w:t>
        </w:r>
      </w:hyperlink>
      <w:r>
        <w:t xml:space="preserve"> page.</w:t>
      </w:r>
    </w:p>
    <w:p w14:paraId="6704D20D" w14:textId="77777777" w:rsidR="001C6907" w:rsidRDefault="001C6907" w:rsidP="001C6907">
      <w:pPr>
        <w:pStyle w:val="Disclaimer"/>
        <w:spacing w:after="120" w:line="360" w:lineRule="auto"/>
        <w:ind w:right="1395"/>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BE96EC7" w14:textId="7857D506" w:rsidR="009040E9" w:rsidRPr="009040E9" w:rsidRDefault="001C6907" w:rsidP="009931BF">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w:t>
      </w:r>
      <w:r w:rsidR="00064168">
        <w:t>date</w:t>
      </w:r>
      <w:r w:rsidR="00064168" w:rsidRPr="0029176A">
        <w:t>.</w:t>
      </w:r>
    </w:p>
    <w:sectPr w:rsidR="009040E9" w:rsidRPr="009040E9"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C14C" w14:textId="77777777" w:rsidR="00D97248" w:rsidRDefault="00D97248" w:rsidP="006B56BB">
      <w:r>
        <w:separator/>
      </w:r>
    </w:p>
    <w:p w14:paraId="01966ED5" w14:textId="77777777" w:rsidR="00D97248" w:rsidRDefault="00D97248"/>
  </w:endnote>
  <w:endnote w:type="continuationSeparator" w:id="0">
    <w:p w14:paraId="7B48DA4C" w14:textId="77777777" w:rsidR="00D97248" w:rsidRDefault="00D97248" w:rsidP="006B56BB">
      <w:r>
        <w:continuationSeparator/>
      </w:r>
    </w:p>
    <w:p w14:paraId="34EB8464" w14:textId="77777777" w:rsidR="00D97248" w:rsidRDefault="00D97248"/>
  </w:endnote>
  <w:endnote w:type="continuationNotice" w:id="1">
    <w:p w14:paraId="7C33893E" w14:textId="77777777" w:rsidR="00D97248" w:rsidRDefault="00D9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411" w14:textId="2F599111" w:rsidR="001C6907" w:rsidRDefault="00C17764" w:rsidP="001C6907">
    <w:pPr>
      <w:pStyle w:val="Footer"/>
      <w:jc w:val="left"/>
    </w:pPr>
    <w:r>
      <w:rPr>
        <w:rStyle w:val="BookTitle"/>
        <w:rFonts w:eastAsiaTheme="minorEastAsia"/>
        <w:noProof/>
      </w:rPr>
      <w:pict w14:anchorId="35019C40">
        <v:rect id="_x0000_i1025" style="width:523.3pt;height:1.9pt" o:hralign="center" o:hrstd="t" o:hr="t" fillcolor="#a0a0a0" stroked="f"/>
      </w:pict>
    </w:r>
    <w:r w:rsidR="001C6907">
      <w:t>Medicare Benefits Schedule</w:t>
    </w:r>
  </w:p>
  <w:p w14:paraId="75ACB838" w14:textId="0F8408CD" w:rsidR="001C6907" w:rsidRDefault="00512706" w:rsidP="001C6907">
    <w:pPr>
      <w:pStyle w:val="Footer"/>
      <w:tabs>
        <w:tab w:val="clear" w:pos="9026"/>
        <w:tab w:val="right" w:pos="10466"/>
      </w:tabs>
    </w:pPr>
    <w:r w:rsidRPr="00512706">
      <w:rPr>
        <w:b/>
      </w:rPr>
      <w:t xml:space="preserve">Amendment to </w:t>
    </w:r>
    <w:r w:rsidR="00253930">
      <w:rPr>
        <w:b/>
      </w:rPr>
      <w:t>MBS item 7</w:t>
    </w:r>
    <w:r w:rsidR="0033139C">
      <w:rPr>
        <w:b/>
      </w:rPr>
      <w:t>3410</w:t>
    </w:r>
    <w:r w:rsidR="00253930">
      <w:rPr>
        <w:b/>
      </w:rPr>
      <w:t xml:space="preserve"> </w:t>
    </w:r>
    <w:r w:rsidR="001C6907" w:rsidRPr="00E863C4">
      <w:rPr>
        <w:b/>
      </w:rPr>
      <w:t xml:space="preserve">– </w:t>
    </w:r>
    <w:r w:rsidR="001C6907">
      <w:rPr>
        <w:b/>
      </w:rPr>
      <w:t>Factsheet</w:t>
    </w:r>
    <w:r w:rsidR="001C6907" w:rsidRPr="00E863C4">
      <w:t xml:space="preserve"> </w:t>
    </w:r>
    <w:sdt>
      <w:sdtPr>
        <w:id w:val="-99648978"/>
        <w:docPartObj>
          <w:docPartGallery w:val="Page Numbers (Bottom of Page)"/>
          <w:docPartUnique/>
        </w:docPartObj>
      </w:sdtPr>
      <w:sdtEndPr>
        <w:rPr>
          <w:noProof/>
        </w:rPr>
      </w:sdtEndPr>
      <w:sdtContent>
        <w:r w:rsidR="001C6907">
          <w:tab/>
        </w:r>
        <w:sdt>
          <w:sdtPr>
            <w:id w:val="-2023309302"/>
            <w:docPartObj>
              <w:docPartGallery w:val="Page Numbers (Bottom of Page)"/>
              <w:docPartUnique/>
            </w:docPartObj>
          </w:sdtPr>
          <w:sdtEndPr/>
          <w:sdtContent>
            <w:sdt>
              <w:sdtPr>
                <w:id w:val="-1240320835"/>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2</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7E243773" w14:textId="77777777" w:rsidR="001C6907" w:rsidRDefault="00C17764" w:rsidP="001C6907">
    <w:pPr>
      <w:pStyle w:val="Footer"/>
      <w:jc w:val="left"/>
      <w:rPr>
        <w:rStyle w:val="Hyperlink"/>
        <w:szCs w:val="18"/>
      </w:rPr>
    </w:pPr>
    <w:hyperlink r:id="rId1" w:history="1">
      <w:r w:rsidR="001C6907" w:rsidRPr="00E863C4">
        <w:rPr>
          <w:rStyle w:val="Hyperlink"/>
          <w:szCs w:val="18"/>
        </w:rPr>
        <w:t>MBS Online</w:t>
      </w:r>
    </w:hyperlink>
  </w:p>
  <w:p w14:paraId="78B91981" w14:textId="6F0B6080" w:rsidR="00ED126C" w:rsidRPr="001C6907" w:rsidRDefault="001C6907" w:rsidP="001C6907">
    <w:pPr>
      <w:pStyle w:val="Footer"/>
      <w:jc w:val="left"/>
    </w:pPr>
    <w:r w:rsidRPr="00870B05">
      <w:t>Last updated</w:t>
    </w:r>
    <w:r>
      <w:t xml:space="preserve"> – </w:t>
    </w:r>
    <w:r w:rsidR="00C33675">
      <w:t>5 October</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FF4" w14:textId="1C9BBD83" w:rsidR="001C6907" w:rsidRDefault="00C17764" w:rsidP="001C6907">
    <w:pPr>
      <w:pStyle w:val="Footer"/>
      <w:jc w:val="left"/>
    </w:pPr>
    <w:r>
      <w:rPr>
        <w:rStyle w:val="BookTitle"/>
        <w:rFonts w:eastAsiaTheme="minorEastAsia"/>
        <w:noProof/>
      </w:rPr>
      <w:pict w14:anchorId="0E82A263">
        <v:rect id="_x0000_i1026" style="width:523.3pt;height:1.9pt" o:hralign="center" o:hrstd="t" o:hr="t" fillcolor="#a0a0a0" stroked="f"/>
      </w:pict>
    </w:r>
    <w:r w:rsidR="001C6907">
      <w:t>Medicare Benefits Schedule</w:t>
    </w:r>
  </w:p>
  <w:p w14:paraId="407FC220" w14:textId="0532DE87" w:rsidR="001C6907" w:rsidRDefault="00512706" w:rsidP="001C6907">
    <w:pPr>
      <w:pStyle w:val="Footer"/>
      <w:tabs>
        <w:tab w:val="clear" w:pos="9026"/>
        <w:tab w:val="right" w:pos="10466"/>
      </w:tabs>
    </w:pPr>
    <w:r w:rsidRPr="00512706">
      <w:rPr>
        <w:b/>
      </w:rPr>
      <w:t xml:space="preserve">Amendment to </w:t>
    </w:r>
    <w:r w:rsidR="00253930">
      <w:rPr>
        <w:b/>
      </w:rPr>
      <w:t>MBS item 7</w:t>
    </w:r>
    <w:r w:rsidR="0033139C">
      <w:rPr>
        <w:b/>
      </w:rPr>
      <w:t>3410</w:t>
    </w:r>
    <w:r w:rsidR="00253930">
      <w:rPr>
        <w:b/>
      </w:rPr>
      <w:t xml:space="preserve"> </w:t>
    </w:r>
    <w:r w:rsidR="001C6907" w:rsidRPr="00E863C4">
      <w:rPr>
        <w:b/>
      </w:rPr>
      <w:t xml:space="preserve">– </w:t>
    </w:r>
    <w:r w:rsidR="001C6907">
      <w:rPr>
        <w:b/>
      </w:rPr>
      <w:t>Factsheet</w:t>
    </w:r>
    <w:r w:rsidR="001C6907" w:rsidRPr="00E863C4">
      <w:t xml:space="preserve"> </w:t>
    </w:r>
    <w:sdt>
      <w:sdtPr>
        <w:id w:val="960607005"/>
        <w:docPartObj>
          <w:docPartGallery w:val="Page Numbers (Bottom of Page)"/>
          <w:docPartUnique/>
        </w:docPartObj>
      </w:sdtPr>
      <w:sdtEndPr>
        <w:rPr>
          <w:noProof/>
        </w:rPr>
      </w:sdtEndPr>
      <w:sdtContent>
        <w:r w:rsidR="001C690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1</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00472157" w14:textId="77777777" w:rsidR="001C6907" w:rsidRDefault="00C17764" w:rsidP="001C6907">
    <w:pPr>
      <w:pStyle w:val="Footer"/>
      <w:jc w:val="left"/>
      <w:rPr>
        <w:rStyle w:val="Hyperlink"/>
        <w:szCs w:val="18"/>
      </w:rPr>
    </w:pPr>
    <w:hyperlink r:id="rId1" w:history="1">
      <w:r w:rsidR="001C6907" w:rsidRPr="00E863C4">
        <w:rPr>
          <w:rStyle w:val="Hyperlink"/>
          <w:szCs w:val="18"/>
        </w:rPr>
        <w:t>MBS Online</w:t>
      </w:r>
    </w:hyperlink>
  </w:p>
  <w:p w14:paraId="2964AB57" w14:textId="3CFF2A42" w:rsidR="00ED126C" w:rsidRPr="001C6907" w:rsidRDefault="001C6907" w:rsidP="001C6907">
    <w:pPr>
      <w:pStyle w:val="Footer"/>
      <w:jc w:val="left"/>
    </w:pPr>
    <w:r w:rsidRPr="00870B05">
      <w:t>Last updated</w:t>
    </w:r>
    <w:r>
      <w:t xml:space="preserve"> – </w:t>
    </w:r>
    <w:r w:rsidR="00C33675">
      <w:t>5 October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A085" w14:textId="77777777" w:rsidR="00D97248" w:rsidRDefault="00D97248" w:rsidP="006B56BB">
      <w:r>
        <w:separator/>
      </w:r>
    </w:p>
    <w:p w14:paraId="70CB0BAB" w14:textId="77777777" w:rsidR="00D97248" w:rsidRDefault="00D97248"/>
  </w:footnote>
  <w:footnote w:type="continuationSeparator" w:id="0">
    <w:p w14:paraId="5EC54C66" w14:textId="77777777" w:rsidR="00D97248" w:rsidRDefault="00D97248" w:rsidP="006B56BB">
      <w:r>
        <w:continuationSeparator/>
      </w:r>
    </w:p>
    <w:p w14:paraId="5210CE41" w14:textId="77777777" w:rsidR="00D97248" w:rsidRDefault="00D97248"/>
  </w:footnote>
  <w:footnote w:type="continuationNotice" w:id="1">
    <w:p w14:paraId="56274B42" w14:textId="77777777" w:rsidR="00D97248" w:rsidRDefault="00D97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8E0"/>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5226"/>
    <w:rsid w:val="0011711B"/>
    <w:rsid w:val="00117F8A"/>
    <w:rsid w:val="00121B9B"/>
    <w:rsid w:val="00122ADC"/>
    <w:rsid w:val="00130F59"/>
    <w:rsid w:val="00133EC0"/>
    <w:rsid w:val="00134451"/>
    <w:rsid w:val="00141CE5"/>
    <w:rsid w:val="00144908"/>
    <w:rsid w:val="0015325F"/>
    <w:rsid w:val="00156D96"/>
    <w:rsid w:val="001571C7"/>
    <w:rsid w:val="00161094"/>
    <w:rsid w:val="001667FD"/>
    <w:rsid w:val="0017665C"/>
    <w:rsid w:val="00177AD2"/>
    <w:rsid w:val="001815A8"/>
    <w:rsid w:val="001840FA"/>
    <w:rsid w:val="00190079"/>
    <w:rsid w:val="0019622E"/>
    <w:rsid w:val="001966A7"/>
    <w:rsid w:val="001A2E78"/>
    <w:rsid w:val="001A4627"/>
    <w:rsid w:val="001A4979"/>
    <w:rsid w:val="001B15D3"/>
    <w:rsid w:val="001B3443"/>
    <w:rsid w:val="001C0326"/>
    <w:rsid w:val="001C192F"/>
    <w:rsid w:val="001C3C42"/>
    <w:rsid w:val="001C6907"/>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3930"/>
    <w:rsid w:val="002579FE"/>
    <w:rsid w:val="00260552"/>
    <w:rsid w:val="0026311C"/>
    <w:rsid w:val="00265F93"/>
    <w:rsid w:val="0026668C"/>
    <w:rsid w:val="00266857"/>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7C5B"/>
    <w:rsid w:val="002E1A1D"/>
    <w:rsid w:val="002E4081"/>
    <w:rsid w:val="002E5B78"/>
    <w:rsid w:val="002F3AE3"/>
    <w:rsid w:val="0030464B"/>
    <w:rsid w:val="0030786C"/>
    <w:rsid w:val="00315B1B"/>
    <w:rsid w:val="003233DE"/>
    <w:rsid w:val="0032466B"/>
    <w:rsid w:val="0033139C"/>
    <w:rsid w:val="003330EB"/>
    <w:rsid w:val="00334678"/>
    <w:rsid w:val="003415FD"/>
    <w:rsid w:val="003429F0"/>
    <w:rsid w:val="00345A82"/>
    <w:rsid w:val="0035097A"/>
    <w:rsid w:val="003540A4"/>
    <w:rsid w:val="00357BCC"/>
    <w:rsid w:val="003603BB"/>
    <w:rsid w:val="00360E4E"/>
    <w:rsid w:val="00370AAA"/>
    <w:rsid w:val="00375F77"/>
    <w:rsid w:val="00381BBE"/>
    <w:rsid w:val="00382903"/>
    <w:rsid w:val="003846FF"/>
    <w:rsid w:val="003857D4"/>
    <w:rsid w:val="00385AD4"/>
    <w:rsid w:val="00387924"/>
    <w:rsid w:val="0039384D"/>
    <w:rsid w:val="00394BD6"/>
    <w:rsid w:val="00395C23"/>
    <w:rsid w:val="00397DE4"/>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6431"/>
    <w:rsid w:val="004F7C05"/>
    <w:rsid w:val="00501C94"/>
    <w:rsid w:val="00506432"/>
    <w:rsid w:val="00506E82"/>
    <w:rsid w:val="00512706"/>
    <w:rsid w:val="0052051D"/>
    <w:rsid w:val="005452DA"/>
    <w:rsid w:val="00545EE6"/>
    <w:rsid w:val="005550E7"/>
    <w:rsid w:val="005559E4"/>
    <w:rsid w:val="005564FB"/>
    <w:rsid w:val="005572C7"/>
    <w:rsid w:val="005650ED"/>
    <w:rsid w:val="00575754"/>
    <w:rsid w:val="00581FBA"/>
    <w:rsid w:val="00584EBD"/>
    <w:rsid w:val="00591E20"/>
    <w:rsid w:val="00595408"/>
    <w:rsid w:val="00595E84"/>
    <w:rsid w:val="005A0C59"/>
    <w:rsid w:val="005A48EB"/>
    <w:rsid w:val="005A6CFB"/>
    <w:rsid w:val="005C5AEB"/>
    <w:rsid w:val="005E0A3F"/>
    <w:rsid w:val="005E3B22"/>
    <w:rsid w:val="005E6883"/>
    <w:rsid w:val="005E772F"/>
    <w:rsid w:val="005F4D97"/>
    <w:rsid w:val="005F4ECA"/>
    <w:rsid w:val="006041BE"/>
    <w:rsid w:val="006043C7"/>
    <w:rsid w:val="00624B52"/>
    <w:rsid w:val="00630794"/>
    <w:rsid w:val="00631DF4"/>
    <w:rsid w:val="00634175"/>
    <w:rsid w:val="006408AC"/>
    <w:rsid w:val="006511B6"/>
    <w:rsid w:val="00657FF8"/>
    <w:rsid w:val="00665AD3"/>
    <w:rsid w:val="00667A57"/>
    <w:rsid w:val="00670D99"/>
    <w:rsid w:val="00670E2B"/>
    <w:rsid w:val="0067275E"/>
    <w:rsid w:val="006734BB"/>
    <w:rsid w:val="0067697A"/>
    <w:rsid w:val="006821EB"/>
    <w:rsid w:val="006A2F71"/>
    <w:rsid w:val="006A3BD0"/>
    <w:rsid w:val="006A7153"/>
    <w:rsid w:val="006B2286"/>
    <w:rsid w:val="006B3609"/>
    <w:rsid w:val="006B55FE"/>
    <w:rsid w:val="006B56BB"/>
    <w:rsid w:val="006C77A8"/>
    <w:rsid w:val="006D4098"/>
    <w:rsid w:val="006D7681"/>
    <w:rsid w:val="006D7B2E"/>
    <w:rsid w:val="006E02EA"/>
    <w:rsid w:val="006E0968"/>
    <w:rsid w:val="006E2AF6"/>
    <w:rsid w:val="006E622F"/>
    <w:rsid w:val="006F660F"/>
    <w:rsid w:val="00701275"/>
    <w:rsid w:val="007047E3"/>
    <w:rsid w:val="00707F56"/>
    <w:rsid w:val="00712306"/>
    <w:rsid w:val="00713558"/>
    <w:rsid w:val="00720D08"/>
    <w:rsid w:val="007263B9"/>
    <w:rsid w:val="007334F8"/>
    <w:rsid w:val="007339CD"/>
    <w:rsid w:val="007359D8"/>
    <w:rsid w:val="007362D4"/>
    <w:rsid w:val="007411D4"/>
    <w:rsid w:val="007666EA"/>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7F79CA"/>
    <w:rsid w:val="00805143"/>
    <w:rsid w:val="008127AF"/>
    <w:rsid w:val="00812B46"/>
    <w:rsid w:val="00815700"/>
    <w:rsid w:val="0082246B"/>
    <w:rsid w:val="008264EB"/>
    <w:rsid w:val="00826B8F"/>
    <w:rsid w:val="00831E8A"/>
    <w:rsid w:val="0083255D"/>
    <w:rsid w:val="00835C76"/>
    <w:rsid w:val="008376E2"/>
    <w:rsid w:val="00843049"/>
    <w:rsid w:val="00844DA2"/>
    <w:rsid w:val="0085209B"/>
    <w:rsid w:val="008525B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7F1"/>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86CBE"/>
    <w:rsid w:val="009924C3"/>
    <w:rsid w:val="00993102"/>
    <w:rsid w:val="009931BF"/>
    <w:rsid w:val="00994221"/>
    <w:rsid w:val="00995268"/>
    <w:rsid w:val="009B1570"/>
    <w:rsid w:val="009C37A8"/>
    <w:rsid w:val="009C6F10"/>
    <w:rsid w:val="009D148F"/>
    <w:rsid w:val="009D3D70"/>
    <w:rsid w:val="009E6F7E"/>
    <w:rsid w:val="009E7A57"/>
    <w:rsid w:val="009F4803"/>
    <w:rsid w:val="009F4F6A"/>
    <w:rsid w:val="00A0191E"/>
    <w:rsid w:val="00A13EB5"/>
    <w:rsid w:val="00A16E36"/>
    <w:rsid w:val="00A24961"/>
    <w:rsid w:val="00A24B10"/>
    <w:rsid w:val="00A25FCA"/>
    <w:rsid w:val="00A277EF"/>
    <w:rsid w:val="00A30E9B"/>
    <w:rsid w:val="00A4512D"/>
    <w:rsid w:val="00A50244"/>
    <w:rsid w:val="00A627D7"/>
    <w:rsid w:val="00A656C7"/>
    <w:rsid w:val="00A66AE0"/>
    <w:rsid w:val="00A705AF"/>
    <w:rsid w:val="00A719F6"/>
    <w:rsid w:val="00A72454"/>
    <w:rsid w:val="00A745D6"/>
    <w:rsid w:val="00A77696"/>
    <w:rsid w:val="00A80557"/>
    <w:rsid w:val="00A81D33"/>
    <w:rsid w:val="00A82F36"/>
    <w:rsid w:val="00A8341C"/>
    <w:rsid w:val="00A90D1D"/>
    <w:rsid w:val="00A930AE"/>
    <w:rsid w:val="00AA1A95"/>
    <w:rsid w:val="00AA260F"/>
    <w:rsid w:val="00AB1EE7"/>
    <w:rsid w:val="00AB4B37"/>
    <w:rsid w:val="00AB5762"/>
    <w:rsid w:val="00AC2679"/>
    <w:rsid w:val="00AC4BE4"/>
    <w:rsid w:val="00AD05E6"/>
    <w:rsid w:val="00AD0D3F"/>
    <w:rsid w:val="00AE1D7D"/>
    <w:rsid w:val="00AE2A8B"/>
    <w:rsid w:val="00AE36BE"/>
    <w:rsid w:val="00AE3F64"/>
    <w:rsid w:val="00AE68DC"/>
    <w:rsid w:val="00AF7386"/>
    <w:rsid w:val="00AF7934"/>
    <w:rsid w:val="00B00B81"/>
    <w:rsid w:val="00B04580"/>
    <w:rsid w:val="00B04B09"/>
    <w:rsid w:val="00B16A51"/>
    <w:rsid w:val="00B31A5B"/>
    <w:rsid w:val="00B32222"/>
    <w:rsid w:val="00B3618D"/>
    <w:rsid w:val="00B36233"/>
    <w:rsid w:val="00B42851"/>
    <w:rsid w:val="00B45AC7"/>
    <w:rsid w:val="00B5372F"/>
    <w:rsid w:val="00B53987"/>
    <w:rsid w:val="00B57708"/>
    <w:rsid w:val="00B61129"/>
    <w:rsid w:val="00B67E7F"/>
    <w:rsid w:val="00B8016B"/>
    <w:rsid w:val="00B839B2"/>
    <w:rsid w:val="00B94252"/>
    <w:rsid w:val="00B9715A"/>
    <w:rsid w:val="00BA002C"/>
    <w:rsid w:val="00BA14BE"/>
    <w:rsid w:val="00BA2732"/>
    <w:rsid w:val="00BA293D"/>
    <w:rsid w:val="00BA49BC"/>
    <w:rsid w:val="00BA56B7"/>
    <w:rsid w:val="00BA7A1E"/>
    <w:rsid w:val="00BB2F6C"/>
    <w:rsid w:val="00BB3875"/>
    <w:rsid w:val="00BB5860"/>
    <w:rsid w:val="00BB6AAD"/>
    <w:rsid w:val="00BC0D61"/>
    <w:rsid w:val="00BC4A19"/>
    <w:rsid w:val="00BC4E6D"/>
    <w:rsid w:val="00BD0617"/>
    <w:rsid w:val="00BD2E9B"/>
    <w:rsid w:val="00BD7FB2"/>
    <w:rsid w:val="00C00930"/>
    <w:rsid w:val="00C03E80"/>
    <w:rsid w:val="00C060AD"/>
    <w:rsid w:val="00C113BF"/>
    <w:rsid w:val="00C17764"/>
    <w:rsid w:val="00C2176E"/>
    <w:rsid w:val="00C23430"/>
    <w:rsid w:val="00C25A91"/>
    <w:rsid w:val="00C26398"/>
    <w:rsid w:val="00C27D67"/>
    <w:rsid w:val="00C33675"/>
    <w:rsid w:val="00C44236"/>
    <w:rsid w:val="00C45383"/>
    <w:rsid w:val="00C4631F"/>
    <w:rsid w:val="00C46F8D"/>
    <w:rsid w:val="00C47CDE"/>
    <w:rsid w:val="00C50E16"/>
    <w:rsid w:val="00C55258"/>
    <w:rsid w:val="00C668DF"/>
    <w:rsid w:val="00C82EEB"/>
    <w:rsid w:val="00C971DC"/>
    <w:rsid w:val="00CA16B7"/>
    <w:rsid w:val="00CA206E"/>
    <w:rsid w:val="00CA62AE"/>
    <w:rsid w:val="00CA7454"/>
    <w:rsid w:val="00CB5B1A"/>
    <w:rsid w:val="00CC220B"/>
    <w:rsid w:val="00CC5C43"/>
    <w:rsid w:val="00CD02AE"/>
    <w:rsid w:val="00CD2A4F"/>
    <w:rsid w:val="00CD6A9F"/>
    <w:rsid w:val="00CE03CA"/>
    <w:rsid w:val="00CE22F1"/>
    <w:rsid w:val="00CE50F2"/>
    <w:rsid w:val="00CE6502"/>
    <w:rsid w:val="00CF7ACF"/>
    <w:rsid w:val="00CF7D3C"/>
    <w:rsid w:val="00D01F09"/>
    <w:rsid w:val="00D147EB"/>
    <w:rsid w:val="00D2756B"/>
    <w:rsid w:val="00D34667"/>
    <w:rsid w:val="00D401E1"/>
    <w:rsid w:val="00D408B4"/>
    <w:rsid w:val="00D43E1D"/>
    <w:rsid w:val="00D44330"/>
    <w:rsid w:val="00D524C8"/>
    <w:rsid w:val="00D57C27"/>
    <w:rsid w:val="00D65308"/>
    <w:rsid w:val="00D70E24"/>
    <w:rsid w:val="00D72B61"/>
    <w:rsid w:val="00D80D2C"/>
    <w:rsid w:val="00D97248"/>
    <w:rsid w:val="00DA3D1D"/>
    <w:rsid w:val="00DB6286"/>
    <w:rsid w:val="00DB645F"/>
    <w:rsid w:val="00DB76E9"/>
    <w:rsid w:val="00DC0A67"/>
    <w:rsid w:val="00DC1D5E"/>
    <w:rsid w:val="00DC3A39"/>
    <w:rsid w:val="00DC5220"/>
    <w:rsid w:val="00DD2061"/>
    <w:rsid w:val="00DD7DAB"/>
    <w:rsid w:val="00DE3355"/>
    <w:rsid w:val="00DE5D31"/>
    <w:rsid w:val="00DE6F8F"/>
    <w:rsid w:val="00DF0C60"/>
    <w:rsid w:val="00DF486F"/>
    <w:rsid w:val="00DF5B5B"/>
    <w:rsid w:val="00DF7619"/>
    <w:rsid w:val="00E042D8"/>
    <w:rsid w:val="00E07EE7"/>
    <w:rsid w:val="00E1103B"/>
    <w:rsid w:val="00E17B44"/>
    <w:rsid w:val="00E20F27"/>
    <w:rsid w:val="00E22443"/>
    <w:rsid w:val="00E24B27"/>
    <w:rsid w:val="00E25B1F"/>
    <w:rsid w:val="00E27FEA"/>
    <w:rsid w:val="00E4086F"/>
    <w:rsid w:val="00E43B3C"/>
    <w:rsid w:val="00E50188"/>
    <w:rsid w:val="00E50BB3"/>
    <w:rsid w:val="00E515CB"/>
    <w:rsid w:val="00E52260"/>
    <w:rsid w:val="00E639B6"/>
    <w:rsid w:val="00E6434B"/>
    <w:rsid w:val="00E6463D"/>
    <w:rsid w:val="00E72E9B"/>
    <w:rsid w:val="00E73AEF"/>
    <w:rsid w:val="00E74151"/>
    <w:rsid w:val="00E84F6C"/>
    <w:rsid w:val="00E850C3"/>
    <w:rsid w:val="00E87DF2"/>
    <w:rsid w:val="00E9462E"/>
    <w:rsid w:val="00E95007"/>
    <w:rsid w:val="00EA470E"/>
    <w:rsid w:val="00EA47A7"/>
    <w:rsid w:val="00EA57EB"/>
    <w:rsid w:val="00EA6323"/>
    <w:rsid w:val="00EB3226"/>
    <w:rsid w:val="00EC213A"/>
    <w:rsid w:val="00EC7744"/>
    <w:rsid w:val="00ED0DAD"/>
    <w:rsid w:val="00ED0F46"/>
    <w:rsid w:val="00ED126C"/>
    <w:rsid w:val="00ED2373"/>
    <w:rsid w:val="00EE3E8A"/>
    <w:rsid w:val="00EF539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96F45"/>
    <w:rsid w:val="00FA02BB"/>
    <w:rsid w:val="00FA2CEE"/>
    <w:rsid w:val="00FA318C"/>
    <w:rsid w:val="00FB2045"/>
    <w:rsid w:val="00FB6F92"/>
    <w:rsid w:val="00FB7EE2"/>
    <w:rsid w:val="00FC026E"/>
    <w:rsid w:val="00FC1E9A"/>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1C6907"/>
    <w:rPr>
      <w:rFonts w:ascii="Arial" w:hAnsi="Arial"/>
      <w:color w:val="000000" w:themeColor="text1"/>
      <w:sz w:val="22"/>
      <w:szCs w:val="24"/>
      <w:lang w:eastAsia="en-US"/>
    </w:rPr>
  </w:style>
  <w:style w:type="paragraph" w:customStyle="1" w:styleId="Default">
    <w:name w:val="Default"/>
    <w:rsid w:val="001C6907"/>
    <w:pPr>
      <w:autoSpaceDE w:val="0"/>
      <w:autoSpaceDN w:val="0"/>
      <w:adjustRightInd w:val="0"/>
    </w:pPr>
    <w:rPr>
      <w:rFonts w:ascii="Arial" w:eastAsiaTheme="minorHAnsi" w:hAnsi="Arial" w:cs="Arial"/>
      <w:color w:val="000000"/>
      <w:sz w:val="24"/>
      <w:szCs w:val="24"/>
      <w:lang w:eastAsia="en-US"/>
    </w:rPr>
  </w:style>
  <w:style w:type="paragraph" w:customStyle="1" w:styleId="xxx5bodytext">
    <w:name w:val="x_xx5bodytext"/>
    <w:basedOn w:val="Normal"/>
    <w:rsid w:val="007666EA"/>
    <w:pPr>
      <w:spacing w:before="0" w:after="0" w:line="240" w:lineRule="auto"/>
    </w:pPr>
    <w:rPr>
      <w:rFonts w:ascii="Calibri" w:eastAsiaTheme="minorHAnsi" w:hAnsi="Calibri" w:cs="Calibri"/>
      <w:color w:val="auto"/>
      <w:szCs w:val="22"/>
      <w:lang w:eastAsia="en-AU"/>
    </w:rPr>
  </w:style>
  <w:style w:type="character" w:styleId="CommentReference">
    <w:name w:val="annotation reference"/>
    <w:basedOn w:val="DefaultParagraphFont"/>
    <w:semiHidden/>
    <w:unhideWhenUsed/>
    <w:rsid w:val="003603BB"/>
    <w:rPr>
      <w:sz w:val="16"/>
      <w:szCs w:val="16"/>
    </w:rPr>
  </w:style>
  <w:style w:type="paragraph" w:styleId="CommentSubject">
    <w:name w:val="annotation subject"/>
    <w:basedOn w:val="CommentText"/>
    <w:next w:val="CommentText"/>
    <w:link w:val="CommentSubjectChar"/>
    <w:semiHidden/>
    <w:unhideWhenUsed/>
    <w:rsid w:val="003603BB"/>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3603BB"/>
    <w:rPr>
      <w:rFonts w:ascii="Arial" w:eastAsiaTheme="minorEastAsia" w:hAnsi="Arial" w:cstheme="minorBidi"/>
      <w:b/>
      <w:bCs/>
      <w:color w:val="000000" w:themeColor="text1"/>
      <w:lang w:eastAsia="en-US"/>
    </w:rPr>
  </w:style>
  <w:style w:type="character" w:styleId="UnresolvedMention">
    <w:name w:val="Unresolved Mention"/>
    <w:basedOn w:val="DefaultParagraphFont"/>
    <w:uiPriority w:val="99"/>
    <w:semiHidden/>
    <w:unhideWhenUsed/>
    <w:rsid w:val="00986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235999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404036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au.mimecast.com/s/YGuBCWLVnwSNGEDUxwHa2?domain=mbsonlin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ervicesaustralia.gov.au/news-for-health-professionals?type%5Bvalue%5D%5Bnews%5D=news"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3850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2022-10-18T04:35:00Z</dcterms:created>
  <dcterms:modified xsi:type="dcterms:W3CDTF">2022-10-18T04:35:00Z</dcterms:modified>
</cp:coreProperties>
</file>