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96A05" w14:textId="0E0AC6EA" w:rsidR="006823EE" w:rsidRDefault="000C56C6" w:rsidP="006823EE">
      <w:pPr>
        <w:pStyle w:val="Heading1"/>
        <w:rPr>
          <w:noProof/>
        </w:rPr>
      </w:pPr>
      <w:r>
        <w:rPr>
          <w:noProof/>
        </w:rPr>
        <w:t>Quick Reference Guide</w:t>
      </w:r>
      <w:r w:rsidR="006823EE">
        <w:rPr>
          <w:noProof/>
        </w:rPr>
        <w:t>:</w:t>
      </w:r>
      <w:r w:rsidR="006823EE" w:rsidRPr="00432212">
        <w:rPr>
          <w:noProof/>
        </w:rPr>
        <w:br/>
      </w:r>
      <w:r w:rsidR="00CF516D">
        <w:rPr>
          <w:noProof/>
        </w:rPr>
        <w:t>Anaesthesia</w:t>
      </w:r>
      <w:r w:rsidR="006823EE">
        <w:rPr>
          <w:noProof/>
        </w:rPr>
        <w:t xml:space="preserve"> </w:t>
      </w:r>
      <w:r>
        <w:rPr>
          <w:noProof/>
        </w:rPr>
        <w:t xml:space="preserve">item changes </w:t>
      </w:r>
    </w:p>
    <w:p w14:paraId="2C3BC99E" w14:textId="362D8B44" w:rsidR="000C56C6" w:rsidRDefault="006823EE" w:rsidP="000C56C6">
      <w:pPr>
        <w:pStyle w:val="Heading2"/>
      </w:pPr>
      <w:r w:rsidRPr="00BA3376">
        <w:t>Date of change:</w:t>
      </w:r>
      <w:r w:rsidRPr="00432212">
        <w:tab/>
      </w:r>
      <w:r w:rsidR="00CF516D">
        <w:t>1 March 2022</w:t>
      </w:r>
      <w:r>
        <w:t xml:space="preserve"> </w:t>
      </w:r>
    </w:p>
    <w:p w14:paraId="0C447923" w14:textId="12DBD9D5" w:rsidR="001167BD" w:rsidRPr="00034DD9" w:rsidRDefault="001167BD" w:rsidP="00743D7D">
      <w:r w:rsidRPr="00034DD9">
        <w:rPr>
          <w:b/>
          <w:noProof/>
          <w:color w:val="001A70" w:themeColor="text2"/>
          <w:sz w:val="28"/>
        </w:rPr>
        <w:t xml:space="preserve">Legislation: </w:t>
      </w:r>
      <w:hyperlink r:id="rId8" w:history="1">
        <w:r w:rsidRPr="000A6991">
          <w:rPr>
            <w:rStyle w:val="Hyperlink"/>
            <w:noProof/>
            <w:sz w:val="23"/>
            <w:szCs w:val="23"/>
          </w:rPr>
          <w:t>Health Insurance Legislation Amendment (2021 Measures No. 2) Regulations 2021</w:t>
        </w:r>
      </w:hyperlink>
    </w:p>
    <w:p w14:paraId="7E8E1305" w14:textId="77777777" w:rsidR="00743B61" w:rsidRPr="00280960" w:rsidRDefault="00743B61" w:rsidP="00743B61">
      <w:pPr>
        <w:pStyle w:val="Heading2"/>
        <w:rPr>
          <w:rStyle w:val="NEWItemNumber"/>
          <w:rFonts w:cs="Arial"/>
          <w:szCs w:val="28"/>
        </w:rPr>
      </w:pPr>
      <w:r w:rsidRPr="00280960">
        <w:t>New items:</w:t>
      </w:r>
      <w:r w:rsidRPr="00280960">
        <w:tab/>
      </w:r>
      <w:r w:rsidRPr="00280960">
        <w:tab/>
      </w:r>
      <w:r w:rsidR="00CF516D">
        <w:rPr>
          <w:rStyle w:val="NEWItemNumber"/>
          <w:rFonts w:cs="Arial"/>
          <w:szCs w:val="28"/>
        </w:rPr>
        <w:t>21215</w:t>
      </w:r>
      <w:r w:rsidRPr="00280960">
        <w:t xml:space="preserve"> </w:t>
      </w:r>
    </w:p>
    <w:p w14:paraId="2B7C9663" w14:textId="2E3F8634" w:rsidR="006823EE" w:rsidRPr="00CF516D" w:rsidRDefault="006823EE" w:rsidP="00CF516D">
      <w:pPr>
        <w:pStyle w:val="Heading2"/>
        <w:rPr>
          <w:rStyle w:val="AmendedItemNumber"/>
          <w:b/>
          <w:color w:val="001A70" w:themeColor="text2"/>
          <w:shd w:val="clear" w:color="auto" w:fill="auto"/>
        </w:rPr>
      </w:pPr>
      <w:r w:rsidRPr="00280960">
        <w:t xml:space="preserve">Amended items: </w:t>
      </w:r>
      <w:r w:rsidRPr="00280960">
        <w:tab/>
      </w:r>
      <w:r w:rsidR="00CF516D">
        <w:rPr>
          <w:rStyle w:val="AmendedItemNumber"/>
          <w:rFonts w:cs="Arial"/>
          <w:szCs w:val="28"/>
        </w:rPr>
        <w:t>23010-24136</w:t>
      </w:r>
      <w:r w:rsidRPr="00280960">
        <w:t xml:space="preserve"> </w:t>
      </w:r>
      <w:r w:rsidR="00CF516D">
        <w:rPr>
          <w:rStyle w:val="AmendedItemNumber"/>
          <w:rFonts w:cs="Arial"/>
          <w:szCs w:val="28"/>
        </w:rPr>
        <w:t>20402</w:t>
      </w:r>
      <w:r w:rsidRPr="00280960">
        <w:rPr>
          <w:rStyle w:val="AmendedItemNumber"/>
          <w:rFonts w:cs="Arial"/>
          <w:szCs w:val="28"/>
          <w:shd w:val="clear" w:color="auto" w:fill="FFFFFF" w:themeFill="background1"/>
        </w:rPr>
        <w:t xml:space="preserve"> </w:t>
      </w:r>
      <w:r w:rsidR="00CF516D">
        <w:rPr>
          <w:rStyle w:val="AmendedItemNumber"/>
          <w:rFonts w:cs="Arial"/>
          <w:szCs w:val="28"/>
        </w:rPr>
        <w:t xml:space="preserve">20403 </w:t>
      </w:r>
      <w:r w:rsidRPr="00280960">
        <w:rPr>
          <w:rStyle w:val="AmendedItemNumber"/>
          <w:rFonts w:cs="Arial"/>
          <w:szCs w:val="28"/>
          <w:shd w:val="clear" w:color="auto" w:fill="FFFFFF" w:themeFill="background1"/>
        </w:rPr>
        <w:t xml:space="preserve"> </w:t>
      </w:r>
      <w:r w:rsidR="00CF516D">
        <w:rPr>
          <w:rStyle w:val="AmendedItemNumber"/>
          <w:rFonts w:cs="Arial"/>
          <w:szCs w:val="28"/>
        </w:rPr>
        <w:t xml:space="preserve">20745 </w:t>
      </w:r>
      <w:r w:rsidR="00CF516D" w:rsidRPr="00280960">
        <w:rPr>
          <w:rStyle w:val="AmendedItemNumber"/>
          <w:rFonts w:cs="Arial"/>
          <w:szCs w:val="28"/>
          <w:shd w:val="clear" w:color="auto" w:fill="FFFFFF" w:themeFill="background1"/>
        </w:rPr>
        <w:t xml:space="preserve"> </w:t>
      </w:r>
      <w:r w:rsidR="00CF516D">
        <w:rPr>
          <w:rStyle w:val="AmendedItemNumber"/>
          <w:rFonts w:cs="Arial"/>
          <w:szCs w:val="28"/>
        </w:rPr>
        <w:t xml:space="preserve">21214 </w:t>
      </w:r>
      <w:r w:rsidR="00CF516D" w:rsidRPr="00280960">
        <w:rPr>
          <w:rStyle w:val="AmendedItemNumber"/>
          <w:rFonts w:cs="Arial"/>
          <w:szCs w:val="28"/>
          <w:shd w:val="clear" w:color="auto" w:fill="FFFFFF" w:themeFill="background1"/>
        </w:rPr>
        <w:t xml:space="preserve"> </w:t>
      </w:r>
    </w:p>
    <w:p w14:paraId="65A21946" w14:textId="77777777" w:rsidR="006823EE" w:rsidRPr="00432212" w:rsidRDefault="00140951" w:rsidP="006823EE">
      <w:pPr>
        <w:spacing w:after="0" w:line="240" w:lineRule="auto"/>
        <w:rPr>
          <w:noProof/>
        </w:rPr>
      </w:pPr>
      <w:r>
        <w:rPr>
          <w:rStyle w:val="BookTitle"/>
          <w:noProof/>
        </w:rPr>
        <w:pict w14:anchorId="662BC6C0">
          <v:rect id="_x0000_i1029" style="width:0;height:1.5pt" o:hralign="center" o:hrstd="t" o:hr="t" fillcolor="#a0a0a0" stroked="f"/>
        </w:pict>
      </w:r>
    </w:p>
    <w:p w14:paraId="16B06CF2" w14:textId="77777777" w:rsidR="006823EE" w:rsidRPr="00F62C15" w:rsidRDefault="006823EE" w:rsidP="00F62C15">
      <w:pPr>
        <w:pStyle w:val="Heading2"/>
      </w:pPr>
      <w:r w:rsidRPr="00F62C15">
        <w:t>Revised structure</w:t>
      </w:r>
    </w:p>
    <w:p w14:paraId="09504394" w14:textId="4099F7DA" w:rsidR="001005B2" w:rsidRDefault="00BA60A8" w:rsidP="001005B2">
      <w:pPr>
        <w:pStyle w:val="RecommendationsBullets"/>
        <w:ind w:left="360"/>
      </w:pPr>
      <w:r w:rsidRPr="00BA60A8">
        <w:t xml:space="preserve">From 1 March 2022, there will be changes to the Medicare Benefits Schedule (MBS) </w:t>
      </w:r>
      <w:r w:rsidR="001005B2">
        <w:t xml:space="preserve">for anaesthesia services </w:t>
      </w:r>
      <w:r w:rsidRPr="00BA60A8">
        <w:t>to align with contemporary clinical practice</w:t>
      </w:r>
      <w:r w:rsidR="002D6987">
        <w:t xml:space="preserve"> and support high-value care</w:t>
      </w:r>
      <w:r w:rsidRPr="00BA60A8">
        <w:t>.</w:t>
      </w:r>
      <w:r w:rsidR="006823EE" w:rsidRPr="00F62C15">
        <w:t xml:space="preserve">These changes are a result of the MBS Review Taskforce recommendations and consultation with stakeholders. </w:t>
      </w:r>
    </w:p>
    <w:p w14:paraId="673D3910" w14:textId="77777777" w:rsidR="001005B2" w:rsidRDefault="00BA3376" w:rsidP="001005B2">
      <w:pPr>
        <w:pStyle w:val="RecommendationsBullets"/>
        <w:ind w:left="360"/>
      </w:pPr>
      <w:r w:rsidRPr="00F62C15">
        <w:t>These changes are relevant to</w:t>
      </w:r>
      <w:r w:rsidR="006823EE" w:rsidRPr="00F62C15">
        <w:t xml:space="preserve"> all specialists involved in the claiming of and performance in association with </w:t>
      </w:r>
      <w:r w:rsidR="00BA60A8">
        <w:t>anaesthesia</w:t>
      </w:r>
      <w:r w:rsidR="006823EE" w:rsidRPr="00F62C15">
        <w:t xml:space="preserve"> services, consumers claiming these services, private health insurers and private hospitals. </w:t>
      </w:r>
    </w:p>
    <w:p w14:paraId="32C312C6" w14:textId="77777777" w:rsidR="006823EE" w:rsidRPr="00F62C15" w:rsidRDefault="006823EE" w:rsidP="001005B2">
      <w:pPr>
        <w:pStyle w:val="RecommendationsBullets"/>
        <w:ind w:left="360"/>
      </w:pPr>
      <w:r w:rsidRPr="00F62C15">
        <w:t xml:space="preserve">Billing practices from </w:t>
      </w:r>
      <w:r w:rsidR="00BA60A8">
        <w:t>1 March 2022</w:t>
      </w:r>
      <w:r w:rsidRPr="00F62C15">
        <w:t xml:space="preserve"> will need to be adjusted to reflect these changes.</w:t>
      </w:r>
    </w:p>
    <w:p w14:paraId="00B4085B" w14:textId="77777777" w:rsidR="006823EE" w:rsidRPr="00432212" w:rsidRDefault="006823EE" w:rsidP="00F62C15">
      <w:pPr>
        <w:pStyle w:val="Heading2"/>
      </w:pPr>
      <w:r w:rsidRPr="00432212">
        <w:t xml:space="preserve">Patient </w:t>
      </w:r>
      <w:r>
        <w:t>impacts</w:t>
      </w:r>
      <w:r w:rsidRPr="00432212">
        <w:t xml:space="preserve"> </w:t>
      </w:r>
    </w:p>
    <w:p w14:paraId="15B1370B" w14:textId="7D3E507B" w:rsidR="00BA3376" w:rsidRPr="003F2B14" w:rsidRDefault="000C56C6" w:rsidP="00BA60A8">
      <w:pPr>
        <w:pStyle w:val="RecommendationsBullets"/>
        <w:ind w:left="360"/>
      </w:pPr>
      <w:r>
        <w:t>The changes support high value care and ensure patient safety. Patient access will not be impacted</w:t>
      </w:r>
      <w:r w:rsidR="002924A2">
        <w:t>. They will continue to have access to Medicare rebates under these items.</w:t>
      </w:r>
    </w:p>
    <w:p w14:paraId="4A996C60" w14:textId="77777777" w:rsidR="006823EE" w:rsidRDefault="006823EE" w:rsidP="00F62C15">
      <w:pPr>
        <w:pStyle w:val="Heading2"/>
      </w:pPr>
      <w:r>
        <w:t>Restrictions or requirements</w:t>
      </w:r>
    </w:p>
    <w:p w14:paraId="42451659" w14:textId="4ACA1B43" w:rsidR="00FB74F5" w:rsidRDefault="006823EE" w:rsidP="00FB74F5">
      <w:pPr>
        <w:rPr>
          <w:noProof/>
        </w:rPr>
      </w:pPr>
      <w:r w:rsidRPr="003F2B14">
        <w:rPr>
          <w:noProof/>
        </w:rPr>
        <w:t xml:space="preserve">Providers will need to familiarise themselves with the changes to </w:t>
      </w:r>
      <w:r w:rsidR="00BA60A8">
        <w:rPr>
          <w:noProof/>
        </w:rPr>
        <w:t>anaesthesia</w:t>
      </w:r>
      <w:r w:rsidRPr="003F2B14">
        <w:rPr>
          <w:noProof/>
        </w:rPr>
        <w:t xml:space="preserve"> MBS items and any associated rules and/or explanatory notes. Providers have a responsibility to ensure that any services they bill to Medicare fully meet eligibility requirements outlined in the legislation. </w:t>
      </w:r>
    </w:p>
    <w:p w14:paraId="4684B055" w14:textId="77777777" w:rsidR="005D06B4" w:rsidRDefault="005D06B4" w:rsidP="00FB74F5">
      <w:pPr>
        <w:rPr>
          <w:noProof/>
        </w:rPr>
      </w:pPr>
    </w:p>
    <w:p w14:paraId="6A53642F" w14:textId="3995C8CC" w:rsidR="0033109D" w:rsidRPr="00C867E7" w:rsidRDefault="0033109D" w:rsidP="00FB74F5">
      <w:pPr>
        <w:rPr>
          <w:b/>
          <w:noProof/>
          <w:color w:val="001A70" w:themeColor="text2"/>
          <w:sz w:val="22"/>
          <w:szCs w:val="22"/>
        </w:rPr>
      </w:pPr>
      <w:r w:rsidRPr="00C867E7">
        <w:rPr>
          <w:b/>
          <w:noProof/>
          <w:color w:val="001A70" w:themeColor="text2"/>
          <w:sz w:val="22"/>
          <w:szCs w:val="22"/>
        </w:rPr>
        <w:t xml:space="preserve">All items (23010 - 24136) </w:t>
      </w:r>
    </w:p>
    <w:p w14:paraId="2CD820EE" w14:textId="3F18BCCC" w:rsidR="00FB74F5" w:rsidRDefault="0033109D" w:rsidP="00FB74F5">
      <w:pPr>
        <w:pStyle w:val="ListParagraph"/>
      </w:pPr>
      <w:r w:rsidRPr="0033109D">
        <w:t>This amendment will</w:t>
      </w:r>
      <w:r w:rsidR="00C11DB1">
        <w:t xml:space="preserve"> see a new regulatory note </w:t>
      </w:r>
      <w:r w:rsidR="00510CBB">
        <w:t xml:space="preserve">incorporated into existing explanatory note TN.10.3 </w:t>
      </w:r>
      <w:r w:rsidR="00C11DB1">
        <w:t>which</w:t>
      </w:r>
      <w:r w:rsidRPr="0033109D">
        <w:t xml:space="preserve"> mandate</w:t>
      </w:r>
      <w:r w:rsidR="00C11DB1">
        <w:t>s</w:t>
      </w:r>
      <w:r w:rsidRPr="0033109D">
        <w:t xml:space="preserve"> the recording </w:t>
      </w:r>
      <w:r w:rsidR="005433BE">
        <w:t xml:space="preserve">in writing </w:t>
      </w:r>
      <w:r w:rsidRPr="0033109D">
        <w:t>of start and end times for all procedures billed under the relative value guide</w:t>
      </w:r>
      <w:r w:rsidR="002D6987">
        <w:t xml:space="preserve"> for all </w:t>
      </w:r>
      <w:r w:rsidRPr="0033109D">
        <w:t xml:space="preserve">items </w:t>
      </w:r>
      <w:r>
        <w:t xml:space="preserve">in the range </w:t>
      </w:r>
      <w:r w:rsidRPr="0033109D">
        <w:t xml:space="preserve">23010 – 24136. </w:t>
      </w:r>
      <w:r w:rsidR="007E1D3D" w:rsidRPr="007E1D3D">
        <w:t>These times should be recorded in patient notes, not as a part of the claim record.</w:t>
      </w:r>
    </w:p>
    <w:p w14:paraId="33C1457B" w14:textId="77777777" w:rsidR="00FB74F5" w:rsidRDefault="00FB74F5" w:rsidP="00FB74F5"/>
    <w:p w14:paraId="7D7021C5" w14:textId="42598EAA" w:rsidR="00FB74F5" w:rsidRPr="00C867E7" w:rsidRDefault="00C867E7" w:rsidP="00FB74F5">
      <w:pPr>
        <w:rPr>
          <w:b/>
          <w:noProof/>
          <w:color w:val="001A70" w:themeColor="text2"/>
          <w:sz w:val="22"/>
          <w:szCs w:val="22"/>
        </w:rPr>
      </w:pPr>
      <w:r w:rsidRPr="00C867E7">
        <w:rPr>
          <w:b/>
          <w:noProof/>
          <w:color w:val="001A70" w:themeColor="text2"/>
          <w:sz w:val="22"/>
          <w:szCs w:val="22"/>
        </w:rPr>
        <w:t>Explanatory note TN.10.26</w:t>
      </w:r>
    </w:p>
    <w:p w14:paraId="138478E5" w14:textId="2B8ECB15" w:rsidR="00FB74F5" w:rsidRDefault="00FD0201" w:rsidP="00FD0201">
      <w:pPr>
        <w:pStyle w:val="ListParagraph"/>
      </w:pPr>
      <w:r>
        <w:t xml:space="preserve">Explanatory note TN.10.26 relating to item 21936 will be removed </w:t>
      </w:r>
      <w:r w:rsidR="00FB74F5" w:rsidRPr="00FB74F5">
        <w:t>as RVG items can only be claimed where the anaesthesia service has been provided in association with an eligible service</w:t>
      </w:r>
      <w:r w:rsidR="00C867E7">
        <w:t xml:space="preserve"> </w:t>
      </w:r>
      <w:r w:rsidR="00C867E7" w:rsidRPr="00C867E7">
        <w:t>which i</w:t>
      </w:r>
      <w:r w:rsidR="005D06B4">
        <w:t>s clearly indicated by inclusion of</w:t>
      </w:r>
      <w:r w:rsidR="00C867E7" w:rsidRPr="00C867E7">
        <w:t xml:space="preserve"> </w:t>
      </w:r>
      <w:r w:rsidR="00C867E7" w:rsidRPr="00FD0201">
        <w:rPr>
          <w:i/>
        </w:rPr>
        <w:t>“</w:t>
      </w:r>
      <w:proofErr w:type="spellStart"/>
      <w:r w:rsidR="00C867E7" w:rsidRPr="00FD0201">
        <w:rPr>
          <w:i/>
        </w:rPr>
        <w:t>Anaes</w:t>
      </w:r>
      <w:proofErr w:type="spellEnd"/>
      <w:r w:rsidR="00C867E7" w:rsidRPr="00FD0201">
        <w:rPr>
          <w:i/>
        </w:rPr>
        <w:t>”</w:t>
      </w:r>
      <w:r w:rsidR="00C867E7">
        <w:t xml:space="preserve"> in the item descriptor. </w:t>
      </w:r>
    </w:p>
    <w:p w14:paraId="03C2B794" w14:textId="4EB5AF61" w:rsidR="00FB74F5" w:rsidRPr="00FB74F5" w:rsidRDefault="005D06B4" w:rsidP="00C34814">
      <w:pPr>
        <w:pStyle w:val="ListParagraph"/>
      </w:pPr>
      <w:r>
        <w:t>This</w:t>
      </w:r>
      <w:r w:rsidR="00B12E9F">
        <w:t xml:space="preserve"> </w:t>
      </w:r>
      <w:r>
        <w:t xml:space="preserve">change </w:t>
      </w:r>
      <w:r w:rsidR="00FB74F5">
        <w:t>will</w:t>
      </w:r>
      <w:r w:rsidR="00FB74F5" w:rsidRPr="00FB74F5">
        <w:t xml:space="preserve"> not result in any </w:t>
      </w:r>
      <w:r>
        <w:t xml:space="preserve">variation of use or claiming patterns, nor will it impact patient access. </w:t>
      </w:r>
    </w:p>
    <w:p w14:paraId="2DEC57D7" w14:textId="77777777" w:rsidR="00BD522B" w:rsidRDefault="00BD522B" w:rsidP="006823EE"/>
    <w:p w14:paraId="7457206B" w14:textId="1E4C6EB3" w:rsidR="00BD522B" w:rsidRDefault="006823EE" w:rsidP="006823EE">
      <w:pPr>
        <w:rPr>
          <w:rStyle w:val="BookTitle"/>
          <w:noProof/>
        </w:rPr>
      </w:pPr>
      <w:r>
        <w:br w:type="page"/>
      </w:r>
      <w:r w:rsidR="00140951">
        <w:rPr>
          <w:rStyle w:val="BookTitle"/>
          <w:noProof/>
        </w:rPr>
        <w:lastRenderedPageBreak/>
        <w:pict w14:anchorId="38748F63">
          <v:rect id="_x0000_i1030" style="width:523.3pt;height:1pt;mso-position-vertical:absolute" o:hralign="center" o:bullet="t" o:hrstd="t" o:hr="t" fillcolor="#a0a0a0" stroked="f"/>
        </w:pict>
      </w:r>
    </w:p>
    <w:p w14:paraId="716D5AE4" w14:textId="77777777" w:rsidR="00BD522B" w:rsidRDefault="00BD522B" w:rsidP="006823EE">
      <w:pPr>
        <w:rPr>
          <w:rFonts w:asciiTheme="majorHAnsi" w:hAnsiTheme="majorHAnsi" w:cstheme="majorHAnsi"/>
          <w:b/>
          <w:bCs/>
          <w:i/>
          <w:iCs/>
          <w:noProof/>
          <w:color w:val="001A70" w:themeColor="text2"/>
          <w:spacing w:val="5"/>
          <w:sz w:val="32"/>
          <w:szCs w:val="32"/>
        </w:rPr>
      </w:pPr>
    </w:p>
    <w:p w14:paraId="4236D7D8" w14:textId="29926D06" w:rsidR="006823EE" w:rsidRPr="00FB74F5" w:rsidRDefault="007117F0" w:rsidP="006823EE">
      <w:pPr>
        <w:rPr>
          <w:rFonts w:asciiTheme="minorHAnsi" w:hAnsiTheme="minorHAnsi"/>
          <w:b/>
          <w:bCs/>
          <w:i/>
          <w:iCs/>
          <w:noProof/>
          <w:spacing w:val="5"/>
          <w:sz w:val="22"/>
        </w:rPr>
      </w:pPr>
      <w:r>
        <w:rPr>
          <w:rFonts w:asciiTheme="majorHAnsi" w:hAnsiTheme="majorHAnsi" w:cstheme="majorHAnsi"/>
          <w:b/>
          <w:bCs/>
          <w:i/>
          <w:iCs/>
          <w:noProof/>
          <w:color w:val="001A70" w:themeColor="text2"/>
          <w:spacing w:val="5"/>
          <w:sz w:val="32"/>
          <w:szCs w:val="32"/>
        </w:rPr>
        <w:t>T10</w:t>
      </w:r>
      <w:r w:rsidR="006823EE" w:rsidRPr="00A054BA">
        <w:rPr>
          <w:rFonts w:asciiTheme="majorHAnsi" w:hAnsiTheme="majorHAnsi" w:cstheme="majorHAnsi"/>
          <w:b/>
          <w:bCs/>
          <w:i/>
          <w:iCs/>
          <w:noProof/>
          <w:color w:val="001A70" w:themeColor="text2"/>
          <w:spacing w:val="5"/>
          <w:sz w:val="32"/>
          <w:szCs w:val="32"/>
        </w:rPr>
        <w:t xml:space="preserve"> - </w:t>
      </w:r>
      <w:r w:rsidRPr="007117F0">
        <w:rPr>
          <w:rFonts w:asciiTheme="majorHAnsi" w:hAnsiTheme="majorHAnsi" w:cstheme="majorHAnsi"/>
          <w:b/>
          <w:bCs/>
          <w:i/>
          <w:iCs/>
          <w:noProof/>
          <w:color w:val="001A70" w:themeColor="text2"/>
          <w:spacing w:val="5"/>
          <w:sz w:val="32"/>
          <w:szCs w:val="32"/>
        </w:rPr>
        <w:t>Relative Value Guide For Anaesthesia</w:t>
      </w:r>
    </w:p>
    <w:p w14:paraId="4D03424C" w14:textId="77777777" w:rsidR="006823EE" w:rsidRPr="00CE5E6A" w:rsidRDefault="0033109D" w:rsidP="006823EE">
      <w:pPr>
        <w:pStyle w:val="AmendedItem"/>
        <w:rPr>
          <w:rStyle w:val="Descriptorheader"/>
        </w:rPr>
      </w:pPr>
      <w:r>
        <w:t xml:space="preserve">Amended items </w:t>
      </w:r>
      <w:r w:rsidRPr="006E22AE">
        <w:rPr>
          <w:b w:val="0"/>
        </w:rPr>
        <w:t>23010-24136</w:t>
      </w:r>
      <w:r w:rsidR="006823EE">
        <w:rPr>
          <w:rStyle w:val="AmendedItemNumber"/>
          <w:b/>
        </w:rPr>
        <w:t xml:space="preserve"> </w:t>
      </w:r>
      <w:r w:rsidR="007117F0">
        <w:rPr>
          <w:rStyle w:val="AmendedItemNumber"/>
          <w:b/>
        </w:rPr>
        <w:t>–</w:t>
      </w:r>
      <w:r>
        <w:rPr>
          <w:rStyle w:val="AmendedItemNumber"/>
          <w:b/>
        </w:rPr>
        <w:t xml:space="preserve"> </w:t>
      </w:r>
      <w:r w:rsidRPr="0033109D">
        <w:rPr>
          <w:rStyle w:val="AmendedItemNumber"/>
          <w:b/>
        </w:rPr>
        <w:t>Anaesthesia</w:t>
      </w:r>
      <w:r w:rsidR="007117F0">
        <w:rPr>
          <w:rStyle w:val="AmendedItemNumber"/>
          <w:b/>
        </w:rPr>
        <w:t xml:space="preserve">/Perfusion Time Units </w:t>
      </w:r>
    </w:p>
    <w:p w14:paraId="2C7363B9" w14:textId="46FBB819" w:rsidR="00C11DB1" w:rsidRDefault="006823EE" w:rsidP="006823EE">
      <w:pPr>
        <w:spacing w:after="0"/>
        <w:rPr>
          <w:rFonts w:asciiTheme="minorHAnsi" w:hAnsiTheme="minorHAnsi" w:cstheme="minorHAnsi"/>
          <w:szCs w:val="20"/>
        </w:rPr>
      </w:pPr>
      <w:r w:rsidRPr="00743D7D">
        <w:rPr>
          <w:rStyle w:val="Descriptorheader"/>
          <w:rFonts w:cstheme="minorHAnsi"/>
          <w:sz w:val="20"/>
          <w:szCs w:val="20"/>
        </w:rPr>
        <w:t>Overview:</w:t>
      </w:r>
      <w:r w:rsidRPr="00743D7D">
        <w:rPr>
          <w:rFonts w:asciiTheme="minorHAnsi" w:hAnsiTheme="minorHAnsi" w:cstheme="minorHAnsi"/>
          <w:szCs w:val="20"/>
        </w:rPr>
        <w:t xml:space="preserve"> </w:t>
      </w:r>
      <w:r w:rsidR="006E22AE" w:rsidRPr="00743D7D">
        <w:rPr>
          <w:rFonts w:asciiTheme="minorHAnsi" w:hAnsiTheme="minorHAnsi" w:cstheme="minorHAnsi"/>
          <w:szCs w:val="20"/>
        </w:rPr>
        <w:t>This amendment mandates the recording of start and end times for all procedures billed under the relative value guide.</w:t>
      </w:r>
      <w:r w:rsidR="00C11DB1" w:rsidRPr="00743D7D">
        <w:rPr>
          <w:rFonts w:asciiTheme="minorHAnsi" w:hAnsiTheme="minorHAnsi" w:cstheme="minorHAnsi"/>
          <w:szCs w:val="20"/>
        </w:rPr>
        <w:t xml:space="preserve"> </w:t>
      </w:r>
      <w:r w:rsidR="00F12004" w:rsidRPr="00743D7D">
        <w:rPr>
          <w:rFonts w:asciiTheme="minorHAnsi" w:hAnsiTheme="minorHAnsi" w:cstheme="minorHAnsi"/>
          <w:szCs w:val="20"/>
        </w:rPr>
        <w:t>A</w:t>
      </w:r>
      <w:r w:rsidR="00C11DB1" w:rsidRPr="00743D7D">
        <w:rPr>
          <w:rFonts w:asciiTheme="minorHAnsi" w:hAnsiTheme="minorHAnsi" w:cstheme="minorHAnsi"/>
          <w:szCs w:val="20"/>
        </w:rPr>
        <w:t xml:space="preserve"> new regulatory note </w:t>
      </w:r>
      <w:r w:rsidR="00F12004" w:rsidRPr="00743D7D">
        <w:rPr>
          <w:rFonts w:asciiTheme="minorHAnsi" w:hAnsiTheme="minorHAnsi" w:cstheme="minorHAnsi"/>
          <w:szCs w:val="20"/>
        </w:rPr>
        <w:t xml:space="preserve">has been </w:t>
      </w:r>
      <w:r w:rsidR="00C11DB1" w:rsidRPr="00743D7D">
        <w:rPr>
          <w:rFonts w:asciiTheme="minorHAnsi" w:hAnsiTheme="minorHAnsi" w:cstheme="minorHAnsi"/>
          <w:szCs w:val="20"/>
        </w:rPr>
        <w:t>incorporated into existing explanatory note TN.10.3</w:t>
      </w:r>
      <w:r w:rsidR="002D6987">
        <w:rPr>
          <w:rFonts w:asciiTheme="minorHAnsi" w:hAnsiTheme="minorHAnsi" w:cstheme="minorHAnsi"/>
          <w:szCs w:val="20"/>
        </w:rPr>
        <w:t xml:space="preserve"> and applies to all items 23010-24136</w:t>
      </w:r>
      <w:r w:rsidR="00641997">
        <w:rPr>
          <w:rFonts w:asciiTheme="minorHAnsi" w:hAnsiTheme="minorHAnsi" w:cstheme="minorHAnsi"/>
          <w:szCs w:val="20"/>
        </w:rPr>
        <w:t xml:space="preserve">. </w:t>
      </w:r>
      <w:r w:rsidR="002D6987" w:rsidRPr="002D6987">
        <w:rPr>
          <w:rFonts w:asciiTheme="minorHAnsi" w:hAnsiTheme="minorHAnsi" w:cstheme="minorHAnsi"/>
          <w:szCs w:val="20"/>
        </w:rPr>
        <w:t xml:space="preserve">This </w:t>
      </w:r>
      <w:r w:rsidR="002D6987">
        <w:rPr>
          <w:rFonts w:asciiTheme="minorHAnsi" w:hAnsiTheme="minorHAnsi" w:cstheme="minorHAnsi"/>
          <w:szCs w:val="20"/>
        </w:rPr>
        <w:t>is</w:t>
      </w:r>
      <w:r w:rsidR="002D6987" w:rsidRPr="002D6987">
        <w:rPr>
          <w:rFonts w:asciiTheme="minorHAnsi" w:hAnsiTheme="minorHAnsi" w:cstheme="minorHAnsi"/>
          <w:szCs w:val="20"/>
        </w:rPr>
        <w:t xml:space="preserve"> reflected in clause 5.9.5 of Schedule 1 of the General Medical Services Table (GMST). </w:t>
      </w:r>
    </w:p>
    <w:p w14:paraId="386C34F4" w14:textId="77777777" w:rsidR="002D6987" w:rsidRPr="00743D7D" w:rsidRDefault="002D6987" w:rsidP="006823EE">
      <w:pPr>
        <w:spacing w:after="0"/>
        <w:rPr>
          <w:rFonts w:asciiTheme="minorHAnsi" w:hAnsiTheme="minorHAnsi" w:cstheme="minorHAnsi"/>
          <w:szCs w:val="20"/>
        </w:rPr>
      </w:pPr>
    </w:p>
    <w:p w14:paraId="61C5761D" w14:textId="37D58F87" w:rsidR="00C11DB1" w:rsidRDefault="00C11DB1" w:rsidP="00C11DB1">
      <w:pPr>
        <w:spacing w:after="0"/>
        <w:rPr>
          <w:rFonts w:asciiTheme="minorHAnsi" w:hAnsiTheme="minorHAnsi" w:cstheme="minorHAnsi"/>
          <w:szCs w:val="20"/>
        </w:rPr>
      </w:pPr>
      <w:r w:rsidRPr="00743D7D">
        <w:rPr>
          <w:rFonts w:asciiTheme="minorHAnsi" w:hAnsiTheme="minorHAnsi" w:cstheme="minorHAnsi"/>
          <w:b/>
          <w:szCs w:val="20"/>
        </w:rPr>
        <w:t xml:space="preserve">Regulatory note: </w:t>
      </w:r>
      <w:r w:rsidRPr="00743D7D">
        <w:rPr>
          <w:rFonts w:asciiTheme="minorHAnsi" w:hAnsiTheme="minorHAnsi" w:cstheme="minorHAnsi"/>
          <w:szCs w:val="20"/>
        </w:rPr>
        <w:t xml:space="preserve">Items 23010 to 24136 apply to a service provided to a patient under anaesthesia, but only if the anaesthesia </w:t>
      </w:r>
      <w:proofErr w:type="gramStart"/>
      <w:r w:rsidRPr="00743D7D">
        <w:rPr>
          <w:rFonts w:asciiTheme="minorHAnsi" w:hAnsiTheme="minorHAnsi" w:cstheme="minorHAnsi"/>
          <w:szCs w:val="20"/>
        </w:rPr>
        <w:t>start</w:t>
      </w:r>
      <w:proofErr w:type="gramEnd"/>
      <w:r w:rsidRPr="00743D7D">
        <w:rPr>
          <w:rFonts w:asciiTheme="minorHAnsi" w:hAnsiTheme="minorHAnsi" w:cstheme="minorHAnsi"/>
          <w:szCs w:val="20"/>
        </w:rPr>
        <w:t xml:space="preserve"> and end times are recorded in writing.</w:t>
      </w:r>
      <w:r w:rsidR="00355D1B" w:rsidRPr="00355D1B">
        <w:t xml:space="preserve"> </w:t>
      </w:r>
      <w:r w:rsidR="00355D1B" w:rsidRPr="00355D1B">
        <w:rPr>
          <w:rFonts w:asciiTheme="minorHAnsi" w:hAnsiTheme="minorHAnsi" w:cstheme="minorHAnsi"/>
          <w:szCs w:val="20"/>
        </w:rPr>
        <w:t>These times should be recorded in patient notes, not as a part of the claim record.</w:t>
      </w:r>
    </w:p>
    <w:p w14:paraId="7D006F3C" w14:textId="2A621C21" w:rsidR="00F22EA9" w:rsidRDefault="00F22EA9" w:rsidP="00C11DB1">
      <w:pPr>
        <w:spacing w:after="0"/>
        <w:rPr>
          <w:rFonts w:asciiTheme="minorHAnsi" w:hAnsiTheme="minorHAnsi" w:cstheme="minorHAnsi"/>
          <w:szCs w:val="20"/>
        </w:rPr>
      </w:pPr>
    </w:p>
    <w:p w14:paraId="10DDDE21" w14:textId="7225FADF" w:rsidR="00F22EA9" w:rsidRDefault="00F22EA9" w:rsidP="00C11DB1">
      <w:pPr>
        <w:spacing w:after="0"/>
        <w:rPr>
          <w:szCs w:val="20"/>
        </w:rPr>
      </w:pPr>
      <w:r w:rsidRPr="00F22EA9">
        <w:rPr>
          <w:b/>
          <w:szCs w:val="20"/>
        </w:rPr>
        <w:t>MBS Fee:</w:t>
      </w:r>
      <w:r w:rsidRPr="00314040">
        <w:rPr>
          <w:szCs w:val="20"/>
        </w:rPr>
        <w:t xml:space="preserve"> No change</w:t>
      </w:r>
    </w:p>
    <w:p w14:paraId="361644B5" w14:textId="474649EC" w:rsidR="005B0E3A" w:rsidRDefault="005B0E3A" w:rsidP="00C11DB1">
      <w:pPr>
        <w:spacing w:after="0"/>
        <w:rPr>
          <w:szCs w:val="20"/>
        </w:rPr>
      </w:pPr>
    </w:p>
    <w:p w14:paraId="5EFBB4AD" w14:textId="429B20CC" w:rsidR="005B0E3A" w:rsidRPr="00C73DC1" w:rsidRDefault="005B0E3A" w:rsidP="005B0E3A">
      <w:pPr>
        <w:spacing w:after="0"/>
        <w:rPr>
          <w:rFonts w:asciiTheme="minorHAnsi" w:hAnsiTheme="minorHAnsi" w:cstheme="minorHAnsi"/>
          <w:b/>
          <w:bCs/>
          <w:szCs w:val="20"/>
        </w:rPr>
      </w:pPr>
      <w:r w:rsidRPr="00C73DC1">
        <w:rPr>
          <w:rFonts w:asciiTheme="minorHAnsi" w:hAnsiTheme="minorHAnsi" w:cstheme="minorHAnsi"/>
          <w:b/>
          <w:bCs/>
          <w:szCs w:val="20"/>
        </w:rPr>
        <w:t>Private Health Insurance Classifications:</w:t>
      </w:r>
      <w:r>
        <w:rPr>
          <w:rFonts w:asciiTheme="minorHAnsi" w:hAnsiTheme="minorHAnsi" w:cstheme="minorHAnsi"/>
          <w:b/>
          <w:bCs/>
          <w:szCs w:val="20"/>
        </w:rPr>
        <w:t xml:space="preserve"> </w:t>
      </w:r>
      <w:r w:rsidR="00AC4930" w:rsidRPr="00AC4930">
        <w:rPr>
          <w:rFonts w:asciiTheme="minorHAnsi" w:hAnsiTheme="minorHAnsi" w:cstheme="minorHAnsi"/>
          <w:bCs/>
          <w:szCs w:val="20"/>
        </w:rPr>
        <w:t>Unchanged</w:t>
      </w:r>
    </w:p>
    <w:p w14:paraId="794F4BF4" w14:textId="77777777" w:rsidR="005B0E3A" w:rsidRPr="00C73DC1" w:rsidRDefault="005B0E3A" w:rsidP="005B0E3A">
      <w:pPr>
        <w:spacing w:after="0"/>
        <w:rPr>
          <w:rFonts w:asciiTheme="minorHAnsi" w:hAnsiTheme="minorHAnsi" w:cstheme="minorHAnsi"/>
          <w:b/>
          <w:bCs/>
          <w:szCs w:val="20"/>
        </w:rPr>
      </w:pPr>
    </w:p>
    <w:p w14:paraId="7221BA30" w14:textId="573393C7" w:rsidR="005B0E3A" w:rsidRPr="00C73DC1" w:rsidRDefault="005B0E3A" w:rsidP="005B0E3A">
      <w:pPr>
        <w:spacing w:after="0"/>
        <w:ind w:firstLine="720"/>
        <w:rPr>
          <w:rFonts w:asciiTheme="minorHAnsi" w:hAnsiTheme="minorHAnsi" w:cstheme="minorHAnsi"/>
          <w:b/>
          <w:bCs/>
          <w:szCs w:val="20"/>
        </w:rPr>
      </w:pPr>
      <w:r w:rsidRPr="00C73DC1">
        <w:rPr>
          <w:rFonts w:asciiTheme="minorHAnsi" w:hAnsiTheme="minorHAnsi" w:cstheme="minorHAnsi"/>
          <w:b/>
          <w:bCs/>
          <w:szCs w:val="20"/>
        </w:rPr>
        <w:t>Clinical Category:</w:t>
      </w:r>
      <w:r>
        <w:rPr>
          <w:rFonts w:asciiTheme="minorHAnsi" w:hAnsiTheme="minorHAnsi" w:cstheme="minorHAnsi"/>
          <w:b/>
          <w:bCs/>
          <w:szCs w:val="20"/>
        </w:rPr>
        <w:t xml:space="preserve"> </w:t>
      </w:r>
      <w:r w:rsidR="00AC4930">
        <w:rPr>
          <w:rFonts w:asciiTheme="minorHAnsi" w:hAnsiTheme="minorHAnsi" w:cstheme="minorHAnsi"/>
          <w:szCs w:val="20"/>
        </w:rPr>
        <w:t>Support L</w:t>
      </w:r>
      <w:r w:rsidRPr="00C73DC1">
        <w:rPr>
          <w:rFonts w:asciiTheme="minorHAnsi" w:hAnsiTheme="minorHAnsi" w:cstheme="minorHAnsi"/>
          <w:szCs w:val="20"/>
        </w:rPr>
        <w:t>ist</w:t>
      </w:r>
    </w:p>
    <w:p w14:paraId="12F0A8AB" w14:textId="77777777" w:rsidR="005B0E3A" w:rsidRPr="00C73DC1" w:rsidRDefault="005B0E3A" w:rsidP="005B0E3A">
      <w:pPr>
        <w:spacing w:after="0"/>
        <w:rPr>
          <w:rFonts w:asciiTheme="minorHAnsi" w:hAnsiTheme="minorHAnsi" w:cstheme="minorHAnsi"/>
          <w:b/>
          <w:bCs/>
          <w:szCs w:val="20"/>
        </w:rPr>
      </w:pPr>
    </w:p>
    <w:p w14:paraId="4FAE5FBE" w14:textId="1D310AF5" w:rsidR="005B0E3A" w:rsidRPr="005B0E3A" w:rsidRDefault="005B0E3A" w:rsidP="005B0E3A">
      <w:pPr>
        <w:spacing w:after="0"/>
        <w:ind w:firstLine="720"/>
        <w:rPr>
          <w:rFonts w:asciiTheme="minorHAnsi" w:hAnsiTheme="minorHAnsi" w:cstheme="minorHAnsi"/>
          <w:b/>
          <w:bCs/>
          <w:szCs w:val="20"/>
        </w:rPr>
      </w:pPr>
      <w:r w:rsidRPr="00C73DC1">
        <w:rPr>
          <w:rFonts w:asciiTheme="minorHAnsi" w:hAnsiTheme="minorHAnsi" w:cstheme="minorHAnsi"/>
          <w:b/>
          <w:bCs/>
          <w:szCs w:val="20"/>
        </w:rPr>
        <w:t xml:space="preserve">Procedure Type: </w:t>
      </w:r>
      <w:r w:rsidRPr="00C73DC1">
        <w:rPr>
          <w:rFonts w:asciiTheme="minorHAnsi" w:hAnsiTheme="minorHAnsi" w:cstheme="minorHAnsi"/>
          <w:szCs w:val="20"/>
        </w:rPr>
        <w:t>Unlisted</w:t>
      </w:r>
    </w:p>
    <w:p w14:paraId="7D7AF7F8" w14:textId="540F1991" w:rsidR="006E22AE" w:rsidRPr="00CE5E6A" w:rsidRDefault="006E22AE" w:rsidP="006E22AE">
      <w:pPr>
        <w:pStyle w:val="AmendedItem"/>
        <w:rPr>
          <w:rStyle w:val="Descriptorheader"/>
          <w:rFonts w:ascii="Arial" w:hAnsi="Arial"/>
          <w:b/>
          <w:bCs w:val="0"/>
          <w:iCs w:val="0"/>
          <w:spacing w:val="20"/>
          <w:sz w:val="28"/>
        </w:rPr>
      </w:pPr>
      <w:r>
        <w:t>Amended</w:t>
      </w:r>
      <w:r w:rsidRPr="00432212">
        <w:t xml:space="preserve"> </w:t>
      </w:r>
      <w:r w:rsidRPr="0096702B">
        <w:rPr>
          <w:rStyle w:val="DeletedItemNumber"/>
          <w:b/>
          <w:shd w:val="clear" w:color="auto" w:fill="auto"/>
        </w:rPr>
        <w:t>item</w:t>
      </w:r>
      <w:r w:rsidRPr="0096702B">
        <w:t xml:space="preserve"> </w:t>
      </w:r>
      <w:r>
        <w:rPr>
          <w:rStyle w:val="AmendedItemNumber"/>
        </w:rPr>
        <w:t xml:space="preserve">20402 </w:t>
      </w:r>
      <w:r w:rsidRPr="001E3873">
        <w:rPr>
          <w:rStyle w:val="AmendedItemNumber"/>
        </w:rPr>
        <w:t>–</w:t>
      </w:r>
      <w:r w:rsidRPr="006E22AE">
        <w:rPr>
          <w:rStyle w:val="AmendedItemNumber"/>
          <w:b/>
        </w:rPr>
        <w:t xml:space="preserve"> </w:t>
      </w:r>
      <w:r w:rsidR="007117F0">
        <w:rPr>
          <w:rStyle w:val="AmendedItemNumber"/>
          <w:b/>
        </w:rPr>
        <w:t>Thorax</w:t>
      </w:r>
    </w:p>
    <w:p w14:paraId="7187EE36" w14:textId="77777777" w:rsidR="006E22AE" w:rsidRPr="00D90D1C" w:rsidRDefault="006E22AE" w:rsidP="006E22AE">
      <w:pPr>
        <w:spacing w:after="0"/>
        <w:rPr>
          <w:szCs w:val="20"/>
        </w:rPr>
      </w:pPr>
      <w:r w:rsidRPr="00D90D1C">
        <w:rPr>
          <w:rStyle w:val="Descriptorheader"/>
          <w:sz w:val="20"/>
          <w:szCs w:val="20"/>
        </w:rPr>
        <w:t>Overview:</w:t>
      </w:r>
      <w:r w:rsidRPr="00D90D1C">
        <w:rPr>
          <w:szCs w:val="20"/>
        </w:rPr>
        <w:t xml:space="preserve"> </w:t>
      </w:r>
      <w:r>
        <w:rPr>
          <w:szCs w:val="20"/>
        </w:rPr>
        <w:t xml:space="preserve">Item descriptor amended to </w:t>
      </w:r>
      <w:r w:rsidRPr="006E22AE">
        <w:rPr>
          <w:szCs w:val="20"/>
        </w:rPr>
        <w:t>add “including implant reconstruction and exchange” to better describe and distinguish anaesthesia for breast surgery and to adequately reflect the varying complexities of the anaesthesia required.</w:t>
      </w:r>
    </w:p>
    <w:p w14:paraId="06CA770C" w14:textId="77777777" w:rsidR="006E22AE" w:rsidRPr="00D90D1C" w:rsidRDefault="006E22AE" w:rsidP="006E22AE">
      <w:pPr>
        <w:spacing w:after="0"/>
        <w:rPr>
          <w:szCs w:val="20"/>
        </w:rPr>
      </w:pPr>
    </w:p>
    <w:p w14:paraId="2045AA5A" w14:textId="77777777" w:rsidR="006E22AE" w:rsidRPr="00FD6DF8" w:rsidRDefault="006E22AE" w:rsidP="006E22AE">
      <w:pPr>
        <w:spacing w:after="0"/>
        <w:rPr>
          <w:szCs w:val="20"/>
        </w:rPr>
      </w:pPr>
      <w:r w:rsidRPr="00D90D1C">
        <w:rPr>
          <w:rStyle w:val="Descriptorheader"/>
          <w:sz w:val="20"/>
          <w:szCs w:val="20"/>
        </w:rPr>
        <w:t>Item Descriptor:</w:t>
      </w:r>
      <w:r w:rsidRPr="00D90D1C">
        <w:rPr>
          <w:szCs w:val="20"/>
        </w:rPr>
        <w:t xml:space="preserve"> </w:t>
      </w:r>
    </w:p>
    <w:p w14:paraId="2BA511DE" w14:textId="77777777" w:rsidR="006E22AE" w:rsidRDefault="006E22AE" w:rsidP="006E22AE">
      <w:pPr>
        <w:spacing w:after="0"/>
        <w:rPr>
          <w:szCs w:val="20"/>
        </w:rPr>
      </w:pPr>
      <w:r w:rsidRPr="006E22AE">
        <w:rPr>
          <w:szCs w:val="20"/>
        </w:rPr>
        <w:t>Initiation of the management of anaesthesia for reconstructive procedures on breast including implant reconstruction and exchange</w:t>
      </w:r>
      <w:r>
        <w:rPr>
          <w:szCs w:val="20"/>
        </w:rPr>
        <w:t>.</w:t>
      </w:r>
    </w:p>
    <w:p w14:paraId="76AB3CF3" w14:textId="77777777" w:rsidR="006E22AE" w:rsidRPr="00D90D1C" w:rsidRDefault="006E22AE" w:rsidP="006E22AE">
      <w:pPr>
        <w:spacing w:after="0"/>
        <w:rPr>
          <w:szCs w:val="20"/>
        </w:rPr>
      </w:pPr>
    </w:p>
    <w:p w14:paraId="224E252C" w14:textId="05E308D2" w:rsidR="006E22AE" w:rsidRDefault="006E22AE" w:rsidP="006E22AE">
      <w:pPr>
        <w:spacing w:after="0"/>
        <w:rPr>
          <w:noProof/>
          <w:szCs w:val="20"/>
        </w:rPr>
      </w:pPr>
      <w:r w:rsidRPr="00314040">
        <w:rPr>
          <w:b/>
          <w:noProof/>
          <w:szCs w:val="20"/>
        </w:rPr>
        <w:t>MBS Fee:</w:t>
      </w:r>
      <w:r w:rsidRPr="00314040">
        <w:rPr>
          <w:noProof/>
          <w:szCs w:val="20"/>
        </w:rPr>
        <w:t xml:space="preserve"> </w:t>
      </w:r>
      <w:r w:rsidR="00314040" w:rsidRPr="00314040">
        <w:rPr>
          <w:noProof/>
          <w:szCs w:val="20"/>
        </w:rPr>
        <w:t xml:space="preserve">No change </w:t>
      </w:r>
    </w:p>
    <w:p w14:paraId="71D617CF" w14:textId="169BCD28" w:rsidR="005B0E3A" w:rsidRDefault="005B0E3A" w:rsidP="006E22AE">
      <w:pPr>
        <w:spacing w:after="0"/>
        <w:rPr>
          <w:noProof/>
          <w:szCs w:val="20"/>
        </w:rPr>
      </w:pPr>
    </w:p>
    <w:p w14:paraId="4597FA4F" w14:textId="487EEA16" w:rsidR="005B0E3A" w:rsidRPr="00C73DC1" w:rsidRDefault="005B0E3A" w:rsidP="005B0E3A">
      <w:pPr>
        <w:spacing w:after="0"/>
        <w:rPr>
          <w:rFonts w:asciiTheme="minorHAnsi" w:hAnsiTheme="minorHAnsi" w:cstheme="minorHAnsi"/>
          <w:b/>
          <w:bCs/>
          <w:szCs w:val="20"/>
        </w:rPr>
      </w:pPr>
      <w:r w:rsidRPr="00C73DC1">
        <w:rPr>
          <w:rFonts w:asciiTheme="minorHAnsi" w:hAnsiTheme="minorHAnsi" w:cstheme="minorHAnsi"/>
          <w:b/>
          <w:bCs/>
          <w:szCs w:val="20"/>
        </w:rPr>
        <w:t>Private Health Insurance Classifications:</w:t>
      </w:r>
      <w:r>
        <w:rPr>
          <w:rFonts w:asciiTheme="minorHAnsi" w:hAnsiTheme="minorHAnsi" w:cstheme="minorHAnsi"/>
          <w:b/>
          <w:bCs/>
          <w:szCs w:val="20"/>
        </w:rPr>
        <w:t xml:space="preserve"> </w:t>
      </w:r>
      <w:r w:rsidR="00AC4930" w:rsidRPr="00AC4930">
        <w:rPr>
          <w:rFonts w:asciiTheme="minorHAnsi" w:hAnsiTheme="minorHAnsi" w:cstheme="minorHAnsi"/>
          <w:bCs/>
          <w:szCs w:val="20"/>
        </w:rPr>
        <w:t>Unchanged</w:t>
      </w:r>
    </w:p>
    <w:p w14:paraId="726A8801" w14:textId="77777777" w:rsidR="005B0E3A" w:rsidRPr="00C73DC1" w:rsidRDefault="005B0E3A" w:rsidP="005B0E3A">
      <w:pPr>
        <w:spacing w:after="0"/>
        <w:rPr>
          <w:rFonts w:asciiTheme="minorHAnsi" w:hAnsiTheme="minorHAnsi" w:cstheme="minorHAnsi"/>
          <w:b/>
          <w:bCs/>
          <w:szCs w:val="20"/>
        </w:rPr>
      </w:pPr>
    </w:p>
    <w:p w14:paraId="7BF0905C" w14:textId="65860812" w:rsidR="005B0E3A" w:rsidRPr="00C73DC1" w:rsidRDefault="005B0E3A" w:rsidP="005B0E3A">
      <w:pPr>
        <w:spacing w:after="0"/>
        <w:ind w:firstLine="720"/>
        <w:rPr>
          <w:rFonts w:asciiTheme="minorHAnsi" w:hAnsiTheme="minorHAnsi" w:cstheme="minorHAnsi"/>
          <w:b/>
          <w:bCs/>
          <w:szCs w:val="20"/>
        </w:rPr>
      </w:pPr>
      <w:r w:rsidRPr="00C73DC1">
        <w:rPr>
          <w:rFonts w:asciiTheme="minorHAnsi" w:hAnsiTheme="minorHAnsi" w:cstheme="minorHAnsi"/>
          <w:b/>
          <w:bCs/>
          <w:szCs w:val="20"/>
        </w:rPr>
        <w:t>Clinical Category:</w:t>
      </w:r>
      <w:r>
        <w:rPr>
          <w:rFonts w:asciiTheme="minorHAnsi" w:hAnsiTheme="minorHAnsi" w:cstheme="minorHAnsi"/>
          <w:b/>
          <w:bCs/>
          <w:szCs w:val="20"/>
        </w:rPr>
        <w:t xml:space="preserve"> </w:t>
      </w:r>
      <w:r w:rsidR="00AC4930">
        <w:rPr>
          <w:rFonts w:asciiTheme="minorHAnsi" w:hAnsiTheme="minorHAnsi" w:cstheme="minorHAnsi"/>
          <w:szCs w:val="20"/>
        </w:rPr>
        <w:t>Support L</w:t>
      </w:r>
      <w:r w:rsidRPr="00C73DC1">
        <w:rPr>
          <w:rFonts w:asciiTheme="minorHAnsi" w:hAnsiTheme="minorHAnsi" w:cstheme="minorHAnsi"/>
          <w:szCs w:val="20"/>
        </w:rPr>
        <w:t>ist</w:t>
      </w:r>
    </w:p>
    <w:p w14:paraId="56DF1F51" w14:textId="77777777" w:rsidR="005B0E3A" w:rsidRPr="00C73DC1" w:rsidRDefault="005B0E3A" w:rsidP="005B0E3A">
      <w:pPr>
        <w:spacing w:after="0"/>
        <w:rPr>
          <w:rFonts w:asciiTheme="minorHAnsi" w:hAnsiTheme="minorHAnsi" w:cstheme="minorHAnsi"/>
          <w:b/>
          <w:bCs/>
          <w:szCs w:val="20"/>
        </w:rPr>
      </w:pPr>
    </w:p>
    <w:p w14:paraId="721A26E2" w14:textId="3CE9BEB1" w:rsidR="005B0E3A" w:rsidRPr="005B0E3A" w:rsidRDefault="005B0E3A" w:rsidP="005B0E3A">
      <w:pPr>
        <w:spacing w:after="0"/>
        <w:ind w:firstLine="720"/>
        <w:rPr>
          <w:rFonts w:asciiTheme="minorHAnsi" w:hAnsiTheme="minorHAnsi" w:cstheme="minorHAnsi"/>
          <w:b/>
          <w:bCs/>
          <w:szCs w:val="20"/>
        </w:rPr>
      </w:pPr>
      <w:r w:rsidRPr="00C73DC1">
        <w:rPr>
          <w:rFonts w:asciiTheme="minorHAnsi" w:hAnsiTheme="minorHAnsi" w:cstheme="minorHAnsi"/>
          <w:b/>
          <w:bCs/>
          <w:szCs w:val="20"/>
        </w:rPr>
        <w:t xml:space="preserve">Procedure Type: </w:t>
      </w:r>
      <w:r w:rsidRPr="00C73DC1">
        <w:rPr>
          <w:rFonts w:asciiTheme="minorHAnsi" w:hAnsiTheme="minorHAnsi" w:cstheme="minorHAnsi"/>
          <w:szCs w:val="20"/>
        </w:rPr>
        <w:t>Unlisted</w:t>
      </w:r>
    </w:p>
    <w:p w14:paraId="2AF4DC3B" w14:textId="77777777" w:rsidR="006E22AE" w:rsidRPr="00CE5E6A" w:rsidRDefault="006E22AE" w:rsidP="006E22AE">
      <w:pPr>
        <w:pStyle w:val="AmendedItem"/>
        <w:rPr>
          <w:rStyle w:val="Descriptorheader"/>
          <w:rFonts w:ascii="Arial" w:hAnsi="Arial"/>
          <w:b/>
          <w:bCs w:val="0"/>
          <w:iCs w:val="0"/>
          <w:spacing w:val="20"/>
          <w:sz w:val="28"/>
        </w:rPr>
      </w:pPr>
      <w:r>
        <w:lastRenderedPageBreak/>
        <w:t>Amended</w:t>
      </w:r>
      <w:r w:rsidRPr="00432212">
        <w:t xml:space="preserve"> </w:t>
      </w:r>
      <w:r w:rsidRPr="0096702B">
        <w:rPr>
          <w:rStyle w:val="DeletedItemNumber"/>
          <w:b/>
          <w:shd w:val="clear" w:color="auto" w:fill="auto"/>
        </w:rPr>
        <w:t>item</w:t>
      </w:r>
      <w:r w:rsidRPr="0096702B">
        <w:t xml:space="preserve"> </w:t>
      </w:r>
      <w:r>
        <w:rPr>
          <w:rStyle w:val="AmendedItemNumber"/>
        </w:rPr>
        <w:t xml:space="preserve">20403 </w:t>
      </w:r>
      <w:r w:rsidRPr="001E3873">
        <w:rPr>
          <w:rStyle w:val="AmendedItemNumber"/>
        </w:rPr>
        <w:t>–</w:t>
      </w:r>
      <w:r w:rsidRPr="006E22AE">
        <w:rPr>
          <w:rStyle w:val="AmendedItemNumber"/>
          <w:b/>
        </w:rPr>
        <w:t xml:space="preserve"> </w:t>
      </w:r>
      <w:r w:rsidR="007117F0">
        <w:rPr>
          <w:rStyle w:val="AmendedItemNumber"/>
          <w:b/>
        </w:rPr>
        <w:t xml:space="preserve">Thorax </w:t>
      </w:r>
    </w:p>
    <w:p w14:paraId="0EB195B5" w14:textId="16412567" w:rsidR="006E22AE" w:rsidRDefault="006E22AE" w:rsidP="002D6987">
      <w:pPr>
        <w:spacing w:after="0"/>
        <w:rPr>
          <w:szCs w:val="20"/>
        </w:rPr>
      </w:pPr>
      <w:r w:rsidRPr="00D90D1C">
        <w:rPr>
          <w:rStyle w:val="Descriptorheader"/>
          <w:sz w:val="20"/>
          <w:szCs w:val="20"/>
        </w:rPr>
        <w:t>Overview:</w:t>
      </w:r>
      <w:r w:rsidRPr="00D90D1C">
        <w:rPr>
          <w:szCs w:val="20"/>
        </w:rPr>
        <w:t xml:space="preserve"> </w:t>
      </w:r>
      <w:r>
        <w:rPr>
          <w:szCs w:val="20"/>
        </w:rPr>
        <w:t xml:space="preserve">Item descriptor amended to </w:t>
      </w:r>
      <w:r w:rsidRPr="006E22AE">
        <w:rPr>
          <w:szCs w:val="20"/>
        </w:rPr>
        <w:t xml:space="preserve">delete the words “removal of breast lump for breast segmentectomy, if axillary node dissection is performed” from the item descriptor, and specify that the item is for “axillary dissection or </w:t>
      </w:r>
      <w:proofErr w:type="spellStart"/>
      <w:r w:rsidRPr="006E22AE">
        <w:rPr>
          <w:szCs w:val="20"/>
        </w:rPr>
        <w:t>sentinal</w:t>
      </w:r>
      <w:proofErr w:type="spellEnd"/>
      <w:r w:rsidRPr="006E22AE">
        <w:rPr>
          <w:szCs w:val="20"/>
        </w:rPr>
        <w:t xml:space="preserve"> node biopsy”.</w:t>
      </w:r>
    </w:p>
    <w:p w14:paraId="4DC9052A" w14:textId="77777777" w:rsidR="006E22AE" w:rsidRPr="00D90D1C" w:rsidRDefault="006E22AE" w:rsidP="006E22AE">
      <w:pPr>
        <w:spacing w:after="0"/>
        <w:rPr>
          <w:szCs w:val="20"/>
        </w:rPr>
      </w:pPr>
    </w:p>
    <w:p w14:paraId="33D7EFE1" w14:textId="77777777" w:rsidR="006E22AE" w:rsidRPr="00FD6DF8" w:rsidRDefault="006E22AE" w:rsidP="006E22AE">
      <w:pPr>
        <w:spacing w:after="0"/>
        <w:rPr>
          <w:szCs w:val="20"/>
        </w:rPr>
      </w:pPr>
      <w:r w:rsidRPr="00D90D1C">
        <w:rPr>
          <w:rStyle w:val="Descriptorheader"/>
          <w:sz w:val="20"/>
          <w:szCs w:val="20"/>
        </w:rPr>
        <w:t>Item Descriptor:</w:t>
      </w:r>
      <w:r w:rsidRPr="00D90D1C">
        <w:rPr>
          <w:szCs w:val="20"/>
        </w:rPr>
        <w:t xml:space="preserve"> </w:t>
      </w:r>
    </w:p>
    <w:p w14:paraId="7E1A597C" w14:textId="77777777" w:rsidR="006E22AE" w:rsidRDefault="006E22AE" w:rsidP="006E22AE">
      <w:pPr>
        <w:spacing w:after="0"/>
        <w:rPr>
          <w:szCs w:val="20"/>
        </w:rPr>
      </w:pPr>
      <w:r w:rsidRPr="006E22AE">
        <w:rPr>
          <w:szCs w:val="20"/>
        </w:rPr>
        <w:t>Initiation of management of anaesthesia for axillary dissection or sentinel node biopsy</w:t>
      </w:r>
      <w:r>
        <w:rPr>
          <w:szCs w:val="20"/>
        </w:rPr>
        <w:t>.</w:t>
      </w:r>
    </w:p>
    <w:p w14:paraId="53E7E694" w14:textId="77777777" w:rsidR="006E22AE" w:rsidRPr="00D90D1C" w:rsidRDefault="006E22AE" w:rsidP="006E22AE">
      <w:pPr>
        <w:spacing w:after="0"/>
        <w:rPr>
          <w:szCs w:val="20"/>
        </w:rPr>
      </w:pPr>
    </w:p>
    <w:p w14:paraId="0285916A" w14:textId="21296F1D" w:rsidR="006E22AE" w:rsidRDefault="006E22AE" w:rsidP="006E22AE">
      <w:pPr>
        <w:spacing w:after="0"/>
        <w:rPr>
          <w:noProof/>
          <w:szCs w:val="20"/>
        </w:rPr>
      </w:pPr>
      <w:r w:rsidRPr="00314040">
        <w:rPr>
          <w:b/>
          <w:noProof/>
          <w:szCs w:val="20"/>
        </w:rPr>
        <w:t>MBS Fee:</w:t>
      </w:r>
      <w:r w:rsidRPr="00314040">
        <w:rPr>
          <w:noProof/>
          <w:szCs w:val="20"/>
        </w:rPr>
        <w:t xml:space="preserve"> </w:t>
      </w:r>
      <w:r w:rsidR="00314040" w:rsidRPr="00314040">
        <w:rPr>
          <w:noProof/>
          <w:szCs w:val="20"/>
        </w:rPr>
        <w:t>No change</w:t>
      </w:r>
    </w:p>
    <w:p w14:paraId="4D98805A" w14:textId="431DEFBF" w:rsidR="005B0E3A" w:rsidRDefault="005B0E3A" w:rsidP="006E22AE">
      <w:pPr>
        <w:spacing w:after="0"/>
        <w:rPr>
          <w:noProof/>
          <w:szCs w:val="20"/>
        </w:rPr>
      </w:pPr>
    </w:p>
    <w:p w14:paraId="070CECF5" w14:textId="231EB8E7" w:rsidR="005B0E3A" w:rsidRPr="00C73DC1" w:rsidRDefault="005B0E3A" w:rsidP="005B0E3A">
      <w:pPr>
        <w:spacing w:after="0"/>
        <w:rPr>
          <w:rFonts w:asciiTheme="minorHAnsi" w:hAnsiTheme="minorHAnsi" w:cstheme="minorHAnsi"/>
          <w:b/>
          <w:bCs/>
          <w:szCs w:val="20"/>
        </w:rPr>
      </w:pPr>
      <w:r w:rsidRPr="00C73DC1">
        <w:rPr>
          <w:rFonts w:asciiTheme="minorHAnsi" w:hAnsiTheme="minorHAnsi" w:cstheme="minorHAnsi"/>
          <w:b/>
          <w:bCs/>
          <w:szCs w:val="20"/>
        </w:rPr>
        <w:t>Private Health Insurance Classifications:</w:t>
      </w:r>
      <w:r>
        <w:rPr>
          <w:rFonts w:asciiTheme="minorHAnsi" w:hAnsiTheme="minorHAnsi" w:cstheme="minorHAnsi"/>
          <w:b/>
          <w:bCs/>
          <w:szCs w:val="20"/>
        </w:rPr>
        <w:t xml:space="preserve"> </w:t>
      </w:r>
      <w:r w:rsidR="00AC4930" w:rsidRPr="00AC4930">
        <w:rPr>
          <w:rFonts w:asciiTheme="minorHAnsi" w:hAnsiTheme="minorHAnsi" w:cstheme="minorHAnsi"/>
          <w:bCs/>
          <w:szCs w:val="20"/>
        </w:rPr>
        <w:t>Unchanged</w:t>
      </w:r>
    </w:p>
    <w:p w14:paraId="15EB25BC" w14:textId="77777777" w:rsidR="005B0E3A" w:rsidRPr="00C73DC1" w:rsidRDefault="005B0E3A" w:rsidP="005B0E3A">
      <w:pPr>
        <w:spacing w:after="0"/>
        <w:rPr>
          <w:rFonts w:asciiTheme="minorHAnsi" w:hAnsiTheme="minorHAnsi" w:cstheme="minorHAnsi"/>
          <w:b/>
          <w:bCs/>
          <w:szCs w:val="20"/>
        </w:rPr>
      </w:pPr>
    </w:p>
    <w:p w14:paraId="79134FA5" w14:textId="10F8EF19" w:rsidR="005B0E3A" w:rsidRPr="00C73DC1" w:rsidRDefault="005B0E3A" w:rsidP="005B0E3A">
      <w:pPr>
        <w:spacing w:after="0"/>
        <w:ind w:firstLine="720"/>
        <w:rPr>
          <w:rFonts w:asciiTheme="minorHAnsi" w:hAnsiTheme="minorHAnsi" w:cstheme="minorHAnsi"/>
          <w:b/>
          <w:bCs/>
          <w:szCs w:val="20"/>
        </w:rPr>
      </w:pPr>
      <w:r w:rsidRPr="00C73DC1">
        <w:rPr>
          <w:rFonts w:asciiTheme="minorHAnsi" w:hAnsiTheme="minorHAnsi" w:cstheme="minorHAnsi"/>
          <w:b/>
          <w:bCs/>
          <w:szCs w:val="20"/>
        </w:rPr>
        <w:t>Clinical Category:</w:t>
      </w:r>
      <w:r>
        <w:rPr>
          <w:rFonts w:asciiTheme="minorHAnsi" w:hAnsiTheme="minorHAnsi" w:cstheme="minorHAnsi"/>
          <w:b/>
          <w:bCs/>
          <w:szCs w:val="20"/>
        </w:rPr>
        <w:t xml:space="preserve"> </w:t>
      </w:r>
      <w:r w:rsidR="00AC4930">
        <w:rPr>
          <w:rFonts w:asciiTheme="minorHAnsi" w:hAnsiTheme="minorHAnsi" w:cstheme="minorHAnsi"/>
          <w:szCs w:val="20"/>
        </w:rPr>
        <w:t>Support L</w:t>
      </w:r>
      <w:r w:rsidRPr="00C73DC1">
        <w:rPr>
          <w:rFonts w:asciiTheme="minorHAnsi" w:hAnsiTheme="minorHAnsi" w:cstheme="minorHAnsi"/>
          <w:szCs w:val="20"/>
        </w:rPr>
        <w:t>ist</w:t>
      </w:r>
    </w:p>
    <w:p w14:paraId="74E36F8A" w14:textId="77777777" w:rsidR="005B0E3A" w:rsidRPr="00C73DC1" w:rsidRDefault="005B0E3A" w:rsidP="005B0E3A">
      <w:pPr>
        <w:spacing w:after="0"/>
        <w:rPr>
          <w:rFonts w:asciiTheme="minorHAnsi" w:hAnsiTheme="minorHAnsi" w:cstheme="minorHAnsi"/>
          <w:b/>
          <w:bCs/>
          <w:szCs w:val="20"/>
        </w:rPr>
      </w:pPr>
    </w:p>
    <w:p w14:paraId="6E833C30" w14:textId="0A719D61" w:rsidR="005B0E3A" w:rsidRPr="005B0E3A" w:rsidRDefault="005B0E3A" w:rsidP="005B0E3A">
      <w:pPr>
        <w:spacing w:after="0"/>
        <w:ind w:firstLine="720"/>
        <w:rPr>
          <w:rFonts w:asciiTheme="minorHAnsi" w:hAnsiTheme="minorHAnsi" w:cstheme="minorHAnsi"/>
          <w:b/>
          <w:bCs/>
          <w:szCs w:val="20"/>
        </w:rPr>
      </w:pPr>
      <w:r w:rsidRPr="00C73DC1">
        <w:rPr>
          <w:rFonts w:asciiTheme="minorHAnsi" w:hAnsiTheme="minorHAnsi" w:cstheme="minorHAnsi"/>
          <w:b/>
          <w:bCs/>
          <w:szCs w:val="20"/>
        </w:rPr>
        <w:t xml:space="preserve">Procedure Type: </w:t>
      </w:r>
      <w:r w:rsidRPr="00C73DC1">
        <w:rPr>
          <w:rFonts w:asciiTheme="minorHAnsi" w:hAnsiTheme="minorHAnsi" w:cstheme="minorHAnsi"/>
          <w:szCs w:val="20"/>
        </w:rPr>
        <w:t>Unlisted</w:t>
      </w:r>
    </w:p>
    <w:p w14:paraId="59283439" w14:textId="77777777" w:rsidR="006E22AE" w:rsidRPr="00CE5E6A" w:rsidRDefault="006E22AE" w:rsidP="006E22AE">
      <w:pPr>
        <w:pStyle w:val="AmendedItem"/>
        <w:rPr>
          <w:rStyle w:val="Descriptorheader"/>
          <w:rFonts w:ascii="Arial" w:hAnsi="Arial"/>
          <w:b/>
          <w:bCs w:val="0"/>
          <w:iCs w:val="0"/>
          <w:spacing w:val="20"/>
          <w:sz w:val="28"/>
        </w:rPr>
      </w:pPr>
      <w:r>
        <w:t>Amended</w:t>
      </w:r>
      <w:r w:rsidRPr="00432212">
        <w:t xml:space="preserve"> </w:t>
      </w:r>
      <w:r w:rsidRPr="0096702B">
        <w:rPr>
          <w:rStyle w:val="DeletedItemNumber"/>
          <w:b/>
          <w:shd w:val="clear" w:color="auto" w:fill="auto"/>
        </w:rPr>
        <w:t>item</w:t>
      </w:r>
      <w:r w:rsidRPr="0096702B">
        <w:t xml:space="preserve"> </w:t>
      </w:r>
      <w:r>
        <w:rPr>
          <w:rStyle w:val="AmendedItemNumber"/>
        </w:rPr>
        <w:t xml:space="preserve">20745 </w:t>
      </w:r>
      <w:r w:rsidRPr="001E3873">
        <w:rPr>
          <w:rStyle w:val="AmendedItemNumber"/>
        </w:rPr>
        <w:t>–</w:t>
      </w:r>
      <w:r w:rsidRPr="006E22AE">
        <w:rPr>
          <w:rStyle w:val="AmendedItemNumber"/>
          <w:b/>
        </w:rPr>
        <w:t xml:space="preserve"> </w:t>
      </w:r>
      <w:r w:rsidR="007117F0">
        <w:rPr>
          <w:rStyle w:val="AmendedItemNumber"/>
          <w:b/>
        </w:rPr>
        <w:t xml:space="preserve">Upper Abdomen </w:t>
      </w:r>
    </w:p>
    <w:p w14:paraId="766848B2" w14:textId="77777777" w:rsidR="006E22AE" w:rsidRDefault="006E22AE" w:rsidP="006E22AE">
      <w:pPr>
        <w:spacing w:after="0"/>
        <w:rPr>
          <w:szCs w:val="20"/>
        </w:rPr>
      </w:pPr>
      <w:r w:rsidRPr="00D90D1C">
        <w:rPr>
          <w:rStyle w:val="Descriptorheader"/>
          <w:sz w:val="20"/>
          <w:szCs w:val="20"/>
        </w:rPr>
        <w:t>Overview:</w:t>
      </w:r>
      <w:r w:rsidRPr="00D90D1C">
        <w:rPr>
          <w:szCs w:val="20"/>
        </w:rPr>
        <w:t xml:space="preserve"> </w:t>
      </w:r>
      <w:r>
        <w:rPr>
          <w:szCs w:val="20"/>
        </w:rPr>
        <w:t xml:space="preserve">Item descriptor amended to </w:t>
      </w:r>
      <w:r w:rsidRPr="006E22AE">
        <w:rPr>
          <w:szCs w:val="20"/>
        </w:rPr>
        <w:t>recognise the greater complexity of certain upper gastrointestinal endoscopic procedures and name these specific procedures to reduce ambiguity and potential interpretation issues.</w:t>
      </w:r>
    </w:p>
    <w:p w14:paraId="19B9CB47" w14:textId="77777777" w:rsidR="006E22AE" w:rsidRPr="00D90D1C" w:rsidRDefault="006E22AE" w:rsidP="006E22AE">
      <w:pPr>
        <w:spacing w:after="0"/>
        <w:rPr>
          <w:szCs w:val="20"/>
        </w:rPr>
      </w:pPr>
    </w:p>
    <w:p w14:paraId="07B82AF4" w14:textId="77777777" w:rsidR="006E22AE" w:rsidRPr="00FD6DF8" w:rsidRDefault="006E22AE" w:rsidP="006E22AE">
      <w:pPr>
        <w:spacing w:after="0"/>
        <w:rPr>
          <w:szCs w:val="20"/>
        </w:rPr>
      </w:pPr>
      <w:r w:rsidRPr="00D90D1C">
        <w:rPr>
          <w:rStyle w:val="Descriptorheader"/>
          <w:sz w:val="20"/>
          <w:szCs w:val="20"/>
        </w:rPr>
        <w:t>Item Descriptor:</w:t>
      </w:r>
      <w:r w:rsidRPr="00D90D1C">
        <w:rPr>
          <w:szCs w:val="20"/>
        </w:rPr>
        <w:t xml:space="preserve"> </w:t>
      </w:r>
    </w:p>
    <w:p w14:paraId="3F54830B" w14:textId="77777777" w:rsidR="006E22AE" w:rsidRPr="006E22AE" w:rsidRDefault="006E22AE" w:rsidP="006E22AE">
      <w:pPr>
        <w:spacing w:after="0"/>
        <w:rPr>
          <w:szCs w:val="20"/>
        </w:rPr>
      </w:pPr>
      <w:r w:rsidRPr="006E22AE">
        <w:rPr>
          <w:szCs w:val="20"/>
        </w:rPr>
        <w:t>Initiation of the management of anaesthesia for any of the following:</w:t>
      </w:r>
    </w:p>
    <w:p w14:paraId="283423E0" w14:textId="77777777" w:rsidR="006E22AE" w:rsidRPr="006E22AE" w:rsidRDefault="006E22AE" w:rsidP="006E22AE">
      <w:pPr>
        <w:spacing w:after="0"/>
        <w:rPr>
          <w:szCs w:val="20"/>
        </w:rPr>
      </w:pPr>
      <w:r w:rsidRPr="006E22AE">
        <w:rPr>
          <w:szCs w:val="20"/>
        </w:rPr>
        <w:t xml:space="preserve">(a) upper gastrointestinal endoscopic procedures in association with acute gastrointestinal </w:t>
      </w:r>
      <w:proofErr w:type="gramStart"/>
      <w:r w:rsidRPr="006E22AE">
        <w:rPr>
          <w:szCs w:val="20"/>
        </w:rPr>
        <w:t>haemorrhage;</w:t>
      </w:r>
      <w:proofErr w:type="gramEnd"/>
    </w:p>
    <w:p w14:paraId="73510AE9" w14:textId="77777777" w:rsidR="006E22AE" w:rsidRPr="006E22AE" w:rsidRDefault="006E22AE" w:rsidP="006E22AE">
      <w:pPr>
        <w:spacing w:after="0"/>
        <w:rPr>
          <w:szCs w:val="20"/>
        </w:rPr>
      </w:pPr>
      <w:r w:rsidRPr="006E22AE">
        <w:rPr>
          <w:szCs w:val="20"/>
        </w:rPr>
        <w:t xml:space="preserve">(b) endoscopic retrograde </w:t>
      </w:r>
      <w:proofErr w:type="gramStart"/>
      <w:r w:rsidRPr="006E22AE">
        <w:rPr>
          <w:szCs w:val="20"/>
        </w:rPr>
        <w:t>cholangiopancreatography;</w:t>
      </w:r>
      <w:proofErr w:type="gramEnd"/>
    </w:p>
    <w:p w14:paraId="071C71E0" w14:textId="77777777" w:rsidR="006E22AE" w:rsidRPr="006E22AE" w:rsidRDefault="006E22AE" w:rsidP="006E22AE">
      <w:pPr>
        <w:spacing w:after="0"/>
        <w:rPr>
          <w:szCs w:val="20"/>
        </w:rPr>
      </w:pPr>
      <w:r w:rsidRPr="006E22AE">
        <w:rPr>
          <w:szCs w:val="20"/>
        </w:rPr>
        <w:t xml:space="preserve">(c) upper gastrointestinal endoscopic </w:t>
      </w:r>
      <w:proofErr w:type="gramStart"/>
      <w:r w:rsidRPr="006E22AE">
        <w:rPr>
          <w:szCs w:val="20"/>
        </w:rPr>
        <w:t>ultrasound;</w:t>
      </w:r>
      <w:proofErr w:type="gramEnd"/>
    </w:p>
    <w:p w14:paraId="69496122" w14:textId="77777777" w:rsidR="006E22AE" w:rsidRPr="006E22AE" w:rsidRDefault="006E22AE" w:rsidP="006E22AE">
      <w:pPr>
        <w:spacing w:after="0"/>
        <w:rPr>
          <w:szCs w:val="20"/>
        </w:rPr>
      </w:pPr>
      <w:r w:rsidRPr="006E22AE">
        <w:rPr>
          <w:szCs w:val="20"/>
        </w:rPr>
        <w:t xml:space="preserve">(d) percutaneous endoscopic </w:t>
      </w:r>
      <w:proofErr w:type="gramStart"/>
      <w:r w:rsidRPr="006E22AE">
        <w:rPr>
          <w:szCs w:val="20"/>
        </w:rPr>
        <w:t>gastrostomy;</w:t>
      </w:r>
      <w:proofErr w:type="gramEnd"/>
    </w:p>
    <w:p w14:paraId="3F204F7C" w14:textId="77777777" w:rsidR="006E22AE" w:rsidRDefault="006E22AE" w:rsidP="006E22AE">
      <w:pPr>
        <w:spacing w:after="0"/>
        <w:rPr>
          <w:szCs w:val="20"/>
        </w:rPr>
      </w:pPr>
      <w:r w:rsidRPr="006E22AE">
        <w:rPr>
          <w:szCs w:val="20"/>
        </w:rPr>
        <w:t>(e) upper gastrointestinal endoscopic mucosal resection of tumour</w:t>
      </w:r>
    </w:p>
    <w:p w14:paraId="559624BB" w14:textId="77777777" w:rsidR="006E22AE" w:rsidRPr="00D90D1C" w:rsidRDefault="006E22AE" w:rsidP="006E22AE">
      <w:pPr>
        <w:spacing w:after="0"/>
        <w:rPr>
          <w:szCs w:val="20"/>
        </w:rPr>
      </w:pPr>
    </w:p>
    <w:p w14:paraId="7C0C0E38" w14:textId="3018E9CD" w:rsidR="006E22AE" w:rsidRDefault="006E22AE" w:rsidP="006E22AE">
      <w:pPr>
        <w:spacing w:after="0"/>
        <w:rPr>
          <w:noProof/>
          <w:szCs w:val="20"/>
        </w:rPr>
      </w:pPr>
      <w:r w:rsidRPr="00314040">
        <w:rPr>
          <w:b/>
          <w:noProof/>
          <w:szCs w:val="20"/>
        </w:rPr>
        <w:t>MBS Fee:</w:t>
      </w:r>
      <w:r w:rsidRPr="00314040">
        <w:rPr>
          <w:noProof/>
          <w:szCs w:val="20"/>
        </w:rPr>
        <w:t xml:space="preserve"> </w:t>
      </w:r>
      <w:r w:rsidR="00314040" w:rsidRPr="00314040">
        <w:rPr>
          <w:noProof/>
          <w:szCs w:val="20"/>
        </w:rPr>
        <w:t xml:space="preserve">No change </w:t>
      </w:r>
    </w:p>
    <w:p w14:paraId="46CE2D45" w14:textId="7B86D946" w:rsidR="005B0E3A" w:rsidRDefault="005B0E3A" w:rsidP="006E22AE">
      <w:pPr>
        <w:spacing w:after="0"/>
        <w:rPr>
          <w:noProof/>
          <w:szCs w:val="20"/>
        </w:rPr>
      </w:pPr>
    </w:p>
    <w:p w14:paraId="58B7BE22" w14:textId="2125A110" w:rsidR="005B0E3A" w:rsidRPr="00C73DC1" w:rsidRDefault="005B0E3A" w:rsidP="005B0E3A">
      <w:pPr>
        <w:spacing w:after="0"/>
        <w:rPr>
          <w:rFonts w:asciiTheme="minorHAnsi" w:hAnsiTheme="minorHAnsi" w:cstheme="minorHAnsi"/>
          <w:b/>
          <w:bCs/>
          <w:szCs w:val="20"/>
        </w:rPr>
      </w:pPr>
      <w:r w:rsidRPr="00C73DC1">
        <w:rPr>
          <w:rFonts w:asciiTheme="minorHAnsi" w:hAnsiTheme="minorHAnsi" w:cstheme="minorHAnsi"/>
          <w:b/>
          <w:bCs/>
          <w:szCs w:val="20"/>
        </w:rPr>
        <w:t>Private Health Insurance Classifications:</w:t>
      </w:r>
      <w:r>
        <w:rPr>
          <w:rFonts w:asciiTheme="minorHAnsi" w:hAnsiTheme="minorHAnsi" w:cstheme="minorHAnsi"/>
          <w:b/>
          <w:bCs/>
          <w:szCs w:val="20"/>
        </w:rPr>
        <w:t xml:space="preserve"> </w:t>
      </w:r>
      <w:r w:rsidR="00AC4930" w:rsidRPr="00AC4930">
        <w:rPr>
          <w:rFonts w:asciiTheme="minorHAnsi" w:hAnsiTheme="minorHAnsi" w:cstheme="minorHAnsi"/>
          <w:bCs/>
          <w:szCs w:val="20"/>
        </w:rPr>
        <w:t>Unchanged</w:t>
      </w:r>
    </w:p>
    <w:p w14:paraId="1C05F8CB" w14:textId="77777777" w:rsidR="005B0E3A" w:rsidRPr="00C73DC1" w:rsidRDefault="005B0E3A" w:rsidP="005B0E3A">
      <w:pPr>
        <w:spacing w:after="0"/>
        <w:rPr>
          <w:rFonts w:asciiTheme="minorHAnsi" w:hAnsiTheme="minorHAnsi" w:cstheme="minorHAnsi"/>
          <w:b/>
          <w:bCs/>
          <w:szCs w:val="20"/>
        </w:rPr>
      </w:pPr>
    </w:p>
    <w:p w14:paraId="2C264071" w14:textId="7B1B53B3" w:rsidR="005B0E3A" w:rsidRPr="00C73DC1" w:rsidRDefault="005B0E3A" w:rsidP="005B0E3A">
      <w:pPr>
        <w:spacing w:after="0"/>
        <w:ind w:firstLine="720"/>
        <w:rPr>
          <w:rFonts w:asciiTheme="minorHAnsi" w:hAnsiTheme="minorHAnsi" w:cstheme="minorHAnsi"/>
          <w:b/>
          <w:bCs/>
          <w:szCs w:val="20"/>
        </w:rPr>
      </w:pPr>
      <w:r w:rsidRPr="00C73DC1">
        <w:rPr>
          <w:rFonts w:asciiTheme="minorHAnsi" w:hAnsiTheme="minorHAnsi" w:cstheme="minorHAnsi"/>
          <w:b/>
          <w:bCs/>
          <w:szCs w:val="20"/>
        </w:rPr>
        <w:t>Clinical Category:</w:t>
      </w:r>
      <w:r>
        <w:rPr>
          <w:rFonts w:asciiTheme="minorHAnsi" w:hAnsiTheme="minorHAnsi" w:cstheme="minorHAnsi"/>
          <w:b/>
          <w:bCs/>
          <w:szCs w:val="20"/>
        </w:rPr>
        <w:t xml:space="preserve"> </w:t>
      </w:r>
      <w:r w:rsidR="00AC4930">
        <w:rPr>
          <w:rFonts w:asciiTheme="minorHAnsi" w:hAnsiTheme="minorHAnsi" w:cstheme="minorHAnsi"/>
          <w:szCs w:val="20"/>
        </w:rPr>
        <w:t>Support L</w:t>
      </w:r>
      <w:r w:rsidRPr="00C73DC1">
        <w:rPr>
          <w:rFonts w:asciiTheme="minorHAnsi" w:hAnsiTheme="minorHAnsi" w:cstheme="minorHAnsi"/>
          <w:szCs w:val="20"/>
        </w:rPr>
        <w:t>ist</w:t>
      </w:r>
    </w:p>
    <w:p w14:paraId="5282E779" w14:textId="77777777" w:rsidR="005B0E3A" w:rsidRPr="00C73DC1" w:rsidRDefault="005B0E3A" w:rsidP="005B0E3A">
      <w:pPr>
        <w:spacing w:after="0"/>
        <w:rPr>
          <w:rFonts w:asciiTheme="minorHAnsi" w:hAnsiTheme="minorHAnsi" w:cstheme="minorHAnsi"/>
          <w:b/>
          <w:bCs/>
          <w:szCs w:val="20"/>
        </w:rPr>
      </w:pPr>
    </w:p>
    <w:p w14:paraId="7F4A479D" w14:textId="02A8CE3D" w:rsidR="005B0E3A" w:rsidRPr="005B0E3A" w:rsidRDefault="005B0E3A" w:rsidP="005B0E3A">
      <w:pPr>
        <w:spacing w:after="0"/>
        <w:ind w:firstLine="720"/>
        <w:rPr>
          <w:rFonts w:asciiTheme="minorHAnsi" w:hAnsiTheme="minorHAnsi" w:cstheme="minorHAnsi"/>
          <w:b/>
          <w:bCs/>
          <w:szCs w:val="20"/>
        </w:rPr>
      </w:pPr>
      <w:r w:rsidRPr="00C73DC1">
        <w:rPr>
          <w:rFonts w:asciiTheme="minorHAnsi" w:hAnsiTheme="minorHAnsi" w:cstheme="minorHAnsi"/>
          <w:b/>
          <w:bCs/>
          <w:szCs w:val="20"/>
        </w:rPr>
        <w:t xml:space="preserve">Procedure Type: </w:t>
      </w:r>
      <w:r w:rsidRPr="00C73DC1">
        <w:rPr>
          <w:rFonts w:asciiTheme="minorHAnsi" w:hAnsiTheme="minorHAnsi" w:cstheme="minorHAnsi"/>
          <w:szCs w:val="20"/>
        </w:rPr>
        <w:t>Unlisted</w:t>
      </w:r>
    </w:p>
    <w:p w14:paraId="758A76F2" w14:textId="77777777" w:rsidR="006E22AE" w:rsidRPr="00CE5E6A" w:rsidRDefault="006E22AE" w:rsidP="006E22AE">
      <w:pPr>
        <w:pStyle w:val="AmendedItem"/>
        <w:rPr>
          <w:rStyle w:val="Descriptorheader"/>
          <w:rFonts w:ascii="Arial" w:hAnsi="Arial"/>
          <w:b/>
          <w:bCs w:val="0"/>
          <w:iCs w:val="0"/>
          <w:spacing w:val="20"/>
          <w:sz w:val="28"/>
        </w:rPr>
      </w:pPr>
      <w:r>
        <w:lastRenderedPageBreak/>
        <w:t>Amended</w:t>
      </w:r>
      <w:r w:rsidRPr="00432212">
        <w:t xml:space="preserve"> </w:t>
      </w:r>
      <w:r w:rsidRPr="0096702B">
        <w:rPr>
          <w:rStyle w:val="DeletedItemNumber"/>
          <w:b/>
          <w:shd w:val="clear" w:color="auto" w:fill="auto"/>
        </w:rPr>
        <w:t>item</w:t>
      </w:r>
      <w:r w:rsidRPr="0096702B">
        <w:t xml:space="preserve"> </w:t>
      </w:r>
      <w:r>
        <w:rPr>
          <w:rStyle w:val="AmendedItemNumber"/>
        </w:rPr>
        <w:t xml:space="preserve">21214 </w:t>
      </w:r>
      <w:r w:rsidRPr="001E3873">
        <w:rPr>
          <w:rStyle w:val="AmendedItemNumber"/>
        </w:rPr>
        <w:t>–</w:t>
      </w:r>
      <w:r w:rsidRPr="006E22AE">
        <w:rPr>
          <w:rStyle w:val="AmendedItemNumber"/>
          <w:b/>
        </w:rPr>
        <w:t xml:space="preserve"> </w:t>
      </w:r>
      <w:r w:rsidR="007117F0">
        <w:rPr>
          <w:rStyle w:val="AmendedItemNumber"/>
          <w:b/>
        </w:rPr>
        <w:t xml:space="preserve">Upper Leg (Except Knee) </w:t>
      </w:r>
    </w:p>
    <w:p w14:paraId="5C0224D0" w14:textId="77777777" w:rsidR="006E22AE" w:rsidRDefault="006E22AE" w:rsidP="006E22AE">
      <w:pPr>
        <w:spacing w:after="0"/>
        <w:rPr>
          <w:szCs w:val="20"/>
        </w:rPr>
      </w:pPr>
      <w:r w:rsidRPr="00D90D1C">
        <w:rPr>
          <w:rStyle w:val="Descriptorheader"/>
          <w:sz w:val="20"/>
          <w:szCs w:val="20"/>
        </w:rPr>
        <w:t>Overview:</w:t>
      </w:r>
      <w:r w:rsidRPr="00D90D1C">
        <w:rPr>
          <w:szCs w:val="20"/>
        </w:rPr>
        <w:t xml:space="preserve"> </w:t>
      </w:r>
      <w:r>
        <w:rPr>
          <w:szCs w:val="20"/>
        </w:rPr>
        <w:t xml:space="preserve">Item descriptor amended to </w:t>
      </w:r>
      <w:r w:rsidRPr="006E22AE">
        <w:rPr>
          <w:szCs w:val="20"/>
        </w:rPr>
        <w:t xml:space="preserve">divide the item into two separate items to more accurately reflect the differing levels of complexity involved in anaesthesia for primary and revision procedures for hip replacement. Revision hip replacement will be covered by new item 21215.  </w:t>
      </w:r>
    </w:p>
    <w:p w14:paraId="594B25FD" w14:textId="77777777" w:rsidR="006E22AE" w:rsidRPr="00D90D1C" w:rsidRDefault="006E22AE" w:rsidP="006E22AE">
      <w:pPr>
        <w:spacing w:after="0"/>
        <w:rPr>
          <w:szCs w:val="20"/>
        </w:rPr>
      </w:pPr>
    </w:p>
    <w:p w14:paraId="32FD405D" w14:textId="77777777" w:rsidR="006E22AE" w:rsidRPr="00FD6DF8" w:rsidRDefault="006E22AE" w:rsidP="006E22AE">
      <w:pPr>
        <w:spacing w:after="0"/>
        <w:rPr>
          <w:szCs w:val="20"/>
        </w:rPr>
      </w:pPr>
      <w:r w:rsidRPr="00D90D1C">
        <w:rPr>
          <w:rStyle w:val="Descriptorheader"/>
          <w:sz w:val="20"/>
          <w:szCs w:val="20"/>
        </w:rPr>
        <w:t>Item Descriptor:</w:t>
      </w:r>
      <w:r w:rsidRPr="00D90D1C">
        <w:rPr>
          <w:szCs w:val="20"/>
        </w:rPr>
        <w:t xml:space="preserve"> </w:t>
      </w:r>
    </w:p>
    <w:p w14:paraId="389B0761" w14:textId="77777777" w:rsidR="006E22AE" w:rsidRDefault="006E22AE" w:rsidP="006E22AE">
      <w:pPr>
        <w:spacing w:after="0"/>
        <w:rPr>
          <w:szCs w:val="20"/>
        </w:rPr>
      </w:pPr>
      <w:r w:rsidRPr="006E22AE">
        <w:rPr>
          <w:szCs w:val="20"/>
        </w:rPr>
        <w:t>Initiation of management of anaesthesia for primary total hip replacement</w:t>
      </w:r>
      <w:r>
        <w:rPr>
          <w:szCs w:val="20"/>
        </w:rPr>
        <w:t xml:space="preserve">. </w:t>
      </w:r>
    </w:p>
    <w:p w14:paraId="2E76D4AE" w14:textId="77777777" w:rsidR="006E22AE" w:rsidRPr="00D90D1C" w:rsidRDefault="006E22AE" w:rsidP="006E22AE">
      <w:pPr>
        <w:spacing w:after="0"/>
        <w:rPr>
          <w:szCs w:val="20"/>
        </w:rPr>
      </w:pPr>
    </w:p>
    <w:p w14:paraId="1FC9D2C8" w14:textId="612BCD33" w:rsidR="006E22AE" w:rsidRDefault="006E22AE" w:rsidP="006E22AE">
      <w:pPr>
        <w:spacing w:after="0"/>
        <w:rPr>
          <w:rStyle w:val="Descriptorheader"/>
          <w:sz w:val="20"/>
        </w:rPr>
      </w:pPr>
      <w:r w:rsidRPr="00314040">
        <w:rPr>
          <w:rStyle w:val="Descriptorheader"/>
          <w:sz w:val="20"/>
        </w:rPr>
        <w:t>MBS Fee:</w:t>
      </w:r>
      <w:r w:rsidR="00314040" w:rsidRPr="00314040">
        <w:rPr>
          <w:rStyle w:val="Descriptorheader"/>
          <w:b w:val="0"/>
          <w:sz w:val="20"/>
        </w:rPr>
        <w:t xml:space="preserve"> No change </w:t>
      </w:r>
      <w:r w:rsidRPr="00314040">
        <w:rPr>
          <w:rStyle w:val="Descriptorheader"/>
          <w:sz w:val="20"/>
        </w:rPr>
        <w:t xml:space="preserve"> </w:t>
      </w:r>
    </w:p>
    <w:p w14:paraId="686C0321" w14:textId="58D00B20" w:rsidR="005B0E3A" w:rsidRDefault="005B0E3A" w:rsidP="006E22AE">
      <w:pPr>
        <w:spacing w:after="0"/>
        <w:rPr>
          <w:rStyle w:val="Descriptorheader"/>
          <w:sz w:val="20"/>
        </w:rPr>
      </w:pPr>
    </w:p>
    <w:p w14:paraId="6BC98859" w14:textId="2A8F05DE" w:rsidR="005B0E3A" w:rsidRPr="00C73DC1" w:rsidRDefault="005B0E3A" w:rsidP="005B0E3A">
      <w:pPr>
        <w:spacing w:after="0"/>
        <w:rPr>
          <w:rFonts w:asciiTheme="minorHAnsi" w:hAnsiTheme="minorHAnsi" w:cstheme="minorHAnsi"/>
          <w:b/>
          <w:bCs/>
          <w:szCs w:val="20"/>
        </w:rPr>
      </w:pPr>
      <w:r w:rsidRPr="00C73DC1">
        <w:rPr>
          <w:rFonts w:asciiTheme="minorHAnsi" w:hAnsiTheme="minorHAnsi" w:cstheme="minorHAnsi"/>
          <w:b/>
          <w:bCs/>
          <w:szCs w:val="20"/>
        </w:rPr>
        <w:t>Private Health Insurance Classifications:</w:t>
      </w:r>
      <w:r>
        <w:rPr>
          <w:rFonts w:asciiTheme="minorHAnsi" w:hAnsiTheme="minorHAnsi" w:cstheme="minorHAnsi"/>
          <w:b/>
          <w:bCs/>
          <w:szCs w:val="20"/>
        </w:rPr>
        <w:t xml:space="preserve"> </w:t>
      </w:r>
      <w:r w:rsidR="00AC4930" w:rsidRPr="00AC4930">
        <w:rPr>
          <w:rFonts w:asciiTheme="minorHAnsi" w:hAnsiTheme="minorHAnsi" w:cstheme="minorHAnsi"/>
          <w:bCs/>
          <w:szCs w:val="20"/>
        </w:rPr>
        <w:t>Unchanged</w:t>
      </w:r>
    </w:p>
    <w:p w14:paraId="2D80AB0E" w14:textId="77777777" w:rsidR="005B0E3A" w:rsidRPr="00C73DC1" w:rsidRDefault="005B0E3A" w:rsidP="005B0E3A">
      <w:pPr>
        <w:spacing w:after="0"/>
        <w:rPr>
          <w:rFonts w:asciiTheme="minorHAnsi" w:hAnsiTheme="minorHAnsi" w:cstheme="minorHAnsi"/>
          <w:b/>
          <w:bCs/>
          <w:szCs w:val="20"/>
        </w:rPr>
      </w:pPr>
    </w:p>
    <w:p w14:paraId="3C2F0124" w14:textId="43B0CC39" w:rsidR="005B0E3A" w:rsidRPr="00C73DC1" w:rsidRDefault="005B0E3A" w:rsidP="005B0E3A">
      <w:pPr>
        <w:spacing w:after="0"/>
        <w:ind w:firstLine="720"/>
        <w:rPr>
          <w:rFonts w:asciiTheme="minorHAnsi" w:hAnsiTheme="minorHAnsi" w:cstheme="minorHAnsi"/>
          <w:b/>
          <w:bCs/>
          <w:szCs w:val="20"/>
        </w:rPr>
      </w:pPr>
      <w:r w:rsidRPr="00C73DC1">
        <w:rPr>
          <w:rFonts w:asciiTheme="minorHAnsi" w:hAnsiTheme="minorHAnsi" w:cstheme="minorHAnsi"/>
          <w:b/>
          <w:bCs/>
          <w:szCs w:val="20"/>
        </w:rPr>
        <w:t>Clinical Category:</w:t>
      </w:r>
      <w:r>
        <w:rPr>
          <w:rFonts w:asciiTheme="minorHAnsi" w:hAnsiTheme="minorHAnsi" w:cstheme="minorHAnsi"/>
          <w:b/>
          <w:bCs/>
          <w:szCs w:val="20"/>
        </w:rPr>
        <w:t xml:space="preserve"> </w:t>
      </w:r>
      <w:r w:rsidR="00AC4930">
        <w:rPr>
          <w:rFonts w:asciiTheme="minorHAnsi" w:hAnsiTheme="minorHAnsi" w:cstheme="minorHAnsi"/>
          <w:szCs w:val="20"/>
        </w:rPr>
        <w:t>Support L</w:t>
      </w:r>
      <w:r w:rsidRPr="00C73DC1">
        <w:rPr>
          <w:rFonts w:asciiTheme="minorHAnsi" w:hAnsiTheme="minorHAnsi" w:cstheme="minorHAnsi"/>
          <w:szCs w:val="20"/>
        </w:rPr>
        <w:t>ist</w:t>
      </w:r>
    </w:p>
    <w:p w14:paraId="724B9FBC" w14:textId="77777777" w:rsidR="005B0E3A" w:rsidRPr="00C73DC1" w:rsidRDefault="005B0E3A" w:rsidP="005B0E3A">
      <w:pPr>
        <w:spacing w:after="0"/>
        <w:rPr>
          <w:rFonts w:asciiTheme="minorHAnsi" w:hAnsiTheme="minorHAnsi" w:cstheme="minorHAnsi"/>
          <w:b/>
          <w:bCs/>
          <w:szCs w:val="20"/>
        </w:rPr>
      </w:pPr>
    </w:p>
    <w:p w14:paraId="684050CB" w14:textId="4FFE8F69" w:rsidR="00FB74F5" w:rsidRPr="00C867E7" w:rsidRDefault="005B0E3A" w:rsidP="00C867E7">
      <w:pPr>
        <w:spacing w:after="0"/>
        <w:ind w:firstLine="720"/>
        <w:rPr>
          <w:rFonts w:asciiTheme="minorHAnsi" w:hAnsiTheme="minorHAnsi" w:cstheme="minorHAnsi"/>
          <w:szCs w:val="20"/>
        </w:rPr>
      </w:pPr>
      <w:r w:rsidRPr="00C73DC1">
        <w:rPr>
          <w:rFonts w:asciiTheme="minorHAnsi" w:hAnsiTheme="minorHAnsi" w:cstheme="minorHAnsi"/>
          <w:b/>
          <w:bCs/>
          <w:szCs w:val="20"/>
        </w:rPr>
        <w:t xml:space="preserve">Procedure Type: </w:t>
      </w:r>
      <w:r w:rsidRPr="00C73DC1">
        <w:rPr>
          <w:rFonts w:asciiTheme="minorHAnsi" w:hAnsiTheme="minorHAnsi" w:cstheme="minorHAnsi"/>
          <w:szCs w:val="20"/>
        </w:rPr>
        <w:t>Unlisted</w:t>
      </w:r>
    </w:p>
    <w:p w14:paraId="1CA805A5" w14:textId="3E407C3A" w:rsidR="006E22AE" w:rsidRDefault="006E22AE" w:rsidP="006E22AE">
      <w:pPr>
        <w:spacing w:after="0"/>
        <w:rPr>
          <w:noProof/>
          <w:szCs w:val="20"/>
        </w:rPr>
      </w:pPr>
    </w:p>
    <w:p w14:paraId="74ED4D40" w14:textId="77777777" w:rsidR="006E22AE" w:rsidRPr="001C39EA" w:rsidRDefault="006E22AE" w:rsidP="006E22AE">
      <w:pPr>
        <w:pStyle w:val="NEWItem"/>
        <w:spacing w:before="0" w:after="0"/>
        <w:rPr>
          <w:rStyle w:val="NEWItemNumber"/>
        </w:rPr>
      </w:pPr>
      <w:r w:rsidRPr="00432212">
        <w:rPr>
          <w:noProof/>
        </w:rPr>
        <w:t>New ite</w:t>
      </w:r>
      <w:r w:rsidRPr="00C33A20">
        <w:t>m</w:t>
      </w:r>
      <w:r w:rsidRPr="001C39EA">
        <w:rPr>
          <w:rStyle w:val="NEWItemNumber"/>
        </w:rPr>
        <w:t xml:space="preserve"> </w:t>
      </w:r>
      <w:r>
        <w:rPr>
          <w:rStyle w:val="NEWItemNumber"/>
        </w:rPr>
        <w:t>21215</w:t>
      </w:r>
      <w:r w:rsidRPr="001C39EA">
        <w:rPr>
          <w:rStyle w:val="NEWItemNumber"/>
        </w:rPr>
        <w:t xml:space="preserve"> </w:t>
      </w:r>
      <w:r w:rsidRPr="00C33A20">
        <w:t xml:space="preserve">– </w:t>
      </w:r>
      <w:r w:rsidR="007117F0">
        <w:t xml:space="preserve">Upper Leg (Except Knee) </w:t>
      </w:r>
    </w:p>
    <w:p w14:paraId="4EB986F0" w14:textId="77777777" w:rsidR="006E22AE" w:rsidRDefault="006E22AE" w:rsidP="006E22AE">
      <w:pPr>
        <w:spacing w:after="0"/>
        <w:rPr>
          <w:rStyle w:val="Descriptorheader"/>
          <w:sz w:val="20"/>
          <w:szCs w:val="20"/>
        </w:rPr>
      </w:pPr>
    </w:p>
    <w:p w14:paraId="3E7A743D" w14:textId="77777777" w:rsidR="006E22AE" w:rsidRDefault="006E22AE" w:rsidP="006E22AE">
      <w:pPr>
        <w:spacing w:after="0"/>
        <w:rPr>
          <w:szCs w:val="20"/>
        </w:rPr>
      </w:pPr>
      <w:r w:rsidRPr="00321970">
        <w:rPr>
          <w:rStyle w:val="Descriptorheader"/>
          <w:sz w:val="20"/>
          <w:szCs w:val="20"/>
        </w:rPr>
        <w:t>Overview:</w:t>
      </w:r>
      <w:r w:rsidRPr="00321970">
        <w:rPr>
          <w:szCs w:val="20"/>
        </w:rPr>
        <w:t xml:space="preserve"> New item created </w:t>
      </w:r>
      <w:r w:rsidRPr="006E22AE">
        <w:rPr>
          <w:szCs w:val="20"/>
        </w:rPr>
        <w:t>as a result of splitting revision hip replacement into its own item (from item 21214) for the initiation of management of anaesthesia in association with hip revision surgery.</w:t>
      </w:r>
    </w:p>
    <w:p w14:paraId="7ACA13D6" w14:textId="77777777" w:rsidR="006E22AE" w:rsidRPr="00321970" w:rsidRDefault="006E22AE" w:rsidP="006E22AE">
      <w:pPr>
        <w:spacing w:after="0"/>
        <w:rPr>
          <w:szCs w:val="20"/>
        </w:rPr>
      </w:pPr>
    </w:p>
    <w:p w14:paraId="3567E41E" w14:textId="77777777" w:rsidR="006E22AE" w:rsidRDefault="006E22AE" w:rsidP="006E22AE">
      <w:pPr>
        <w:spacing w:after="0"/>
        <w:rPr>
          <w:szCs w:val="20"/>
        </w:rPr>
      </w:pPr>
      <w:r w:rsidRPr="00321970">
        <w:rPr>
          <w:rStyle w:val="Descriptorheader"/>
          <w:sz w:val="20"/>
          <w:szCs w:val="20"/>
        </w:rPr>
        <w:t>Item Descriptor:</w:t>
      </w:r>
      <w:r w:rsidRPr="00321970">
        <w:rPr>
          <w:szCs w:val="20"/>
        </w:rPr>
        <w:t xml:space="preserve"> </w:t>
      </w:r>
      <w:r w:rsidR="0027686E" w:rsidRPr="0027686E">
        <w:rPr>
          <w:szCs w:val="20"/>
        </w:rPr>
        <w:t>Initiation of management of anaesthesia for revision total hip replacement</w:t>
      </w:r>
      <w:r w:rsidR="0027686E">
        <w:rPr>
          <w:szCs w:val="20"/>
        </w:rPr>
        <w:t xml:space="preserve">. </w:t>
      </w:r>
    </w:p>
    <w:p w14:paraId="6DA7119C" w14:textId="77777777" w:rsidR="006E22AE" w:rsidRPr="00321970" w:rsidRDefault="006E22AE" w:rsidP="006E22AE">
      <w:pPr>
        <w:spacing w:after="0"/>
        <w:rPr>
          <w:szCs w:val="20"/>
        </w:rPr>
      </w:pPr>
    </w:p>
    <w:p w14:paraId="3D5B8F26" w14:textId="77777777" w:rsidR="006E22AE" w:rsidRPr="00321970" w:rsidRDefault="006E22AE" w:rsidP="006E22AE">
      <w:pPr>
        <w:spacing w:after="0"/>
        <w:rPr>
          <w:noProof/>
          <w:szCs w:val="20"/>
        </w:rPr>
      </w:pPr>
      <w:r w:rsidRPr="00321970">
        <w:rPr>
          <w:rStyle w:val="Descriptorheader"/>
          <w:sz w:val="20"/>
          <w:szCs w:val="20"/>
        </w:rPr>
        <w:t>MBS fee:</w:t>
      </w:r>
      <w:r w:rsidRPr="00321970">
        <w:rPr>
          <w:noProof/>
          <w:szCs w:val="20"/>
        </w:rPr>
        <w:t xml:space="preserve"> </w:t>
      </w:r>
      <w:r w:rsidR="0027686E">
        <w:rPr>
          <w:noProof/>
          <w:szCs w:val="20"/>
        </w:rPr>
        <w:t>$309.00</w:t>
      </w:r>
    </w:p>
    <w:p w14:paraId="7C8F79D8" w14:textId="0D81E7C8" w:rsidR="006823EE" w:rsidRDefault="006E22AE" w:rsidP="0027686E">
      <w:pPr>
        <w:spacing w:after="0"/>
        <w:rPr>
          <w:noProof/>
          <w:szCs w:val="20"/>
        </w:rPr>
      </w:pPr>
      <w:r w:rsidRPr="00321970">
        <w:rPr>
          <w:rStyle w:val="Descriptorheader"/>
          <w:sz w:val="20"/>
          <w:szCs w:val="20"/>
        </w:rPr>
        <w:t>Benefit:</w:t>
      </w:r>
      <w:r w:rsidRPr="00321970">
        <w:rPr>
          <w:noProof/>
          <w:szCs w:val="20"/>
        </w:rPr>
        <w:t xml:space="preserve"> </w:t>
      </w:r>
      <w:r w:rsidR="0027686E">
        <w:rPr>
          <w:noProof/>
          <w:szCs w:val="20"/>
        </w:rPr>
        <w:t xml:space="preserve">85% = $262.65 </w:t>
      </w:r>
      <w:r w:rsidR="00743D7D">
        <w:rPr>
          <w:noProof/>
          <w:szCs w:val="20"/>
        </w:rPr>
        <w:tab/>
        <w:t>75% = $231.75</w:t>
      </w:r>
    </w:p>
    <w:p w14:paraId="4BA59F4C" w14:textId="294043AC" w:rsidR="005B0E3A" w:rsidRDefault="005B0E3A" w:rsidP="0027686E">
      <w:pPr>
        <w:spacing w:after="0"/>
        <w:rPr>
          <w:noProof/>
          <w:szCs w:val="20"/>
        </w:rPr>
      </w:pPr>
    </w:p>
    <w:p w14:paraId="3E120727" w14:textId="3B32FAFD" w:rsidR="005B0E3A" w:rsidRPr="00C73DC1" w:rsidRDefault="005B0E3A" w:rsidP="005B0E3A">
      <w:pPr>
        <w:spacing w:after="0"/>
        <w:rPr>
          <w:rFonts w:asciiTheme="minorHAnsi" w:hAnsiTheme="minorHAnsi" w:cstheme="minorHAnsi"/>
          <w:b/>
          <w:bCs/>
          <w:szCs w:val="20"/>
        </w:rPr>
      </w:pPr>
      <w:r w:rsidRPr="00C73DC1">
        <w:rPr>
          <w:rFonts w:asciiTheme="minorHAnsi" w:hAnsiTheme="minorHAnsi" w:cstheme="minorHAnsi"/>
          <w:b/>
          <w:bCs/>
          <w:szCs w:val="20"/>
        </w:rPr>
        <w:t>Private Health Insurance Classifications:</w:t>
      </w:r>
      <w:r>
        <w:rPr>
          <w:rFonts w:asciiTheme="minorHAnsi" w:hAnsiTheme="minorHAnsi" w:cstheme="minorHAnsi"/>
          <w:b/>
          <w:bCs/>
          <w:szCs w:val="20"/>
        </w:rPr>
        <w:t xml:space="preserve"> </w:t>
      </w:r>
      <w:r w:rsidR="00A118FD" w:rsidRPr="00A118FD">
        <w:rPr>
          <w:rFonts w:asciiTheme="minorHAnsi" w:hAnsiTheme="minorHAnsi" w:cstheme="minorHAnsi"/>
          <w:bCs/>
          <w:szCs w:val="20"/>
        </w:rPr>
        <w:t>New</w:t>
      </w:r>
    </w:p>
    <w:p w14:paraId="54A93C68" w14:textId="77777777" w:rsidR="005B0E3A" w:rsidRPr="00C73DC1" w:rsidRDefault="005B0E3A" w:rsidP="005B0E3A">
      <w:pPr>
        <w:spacing w:after="0"/>
        <w:rPr>
          <w:rFonts w:asciiTheme="minorHAnsi" w:hAnsiTheme="minorHAnsi" w:cstheme="minorHAnsi"/>
          <w:b/>
          <w:bCs/>
          <w:szCs w:val="20"/>
        </w:rPr>
      </w:pPr>
    </w:p>
    <w:p w14:paraId="7B7F486E" w14:textId="276DD850" w:rsidR="005B0E3A" w:rsidRPr="00C73DC1" w:rsidRDefault="005B0E3A" w:rsidP="005B0E3A">
      <w:pPr>
        <w:spacing w:after="0"/>
        <w:ind w:firstLine="720"/>
        <w:rPr>
          <w:rFonts w:asciiTheme="minorHAnsi" w:hAnsiTheme="minorHAnsi" w:cstheme="minorHAnsi"/>
          <w:b/>
          <w:bCs/>
          <w:szCs w:val="20"/>
        </w:rPr>
      </w:pPr>
      <w:r w:rsidRPr="00C73DC1">
        <w:rPr>
          <w:rFonts w:asciiTheme="minorHAnsi" w:hAnsiTheme="minorHAnsi" w:cstheme="minorHAnsi"/>
          <w:b/>
          <w:bCs/>
          <w:szCs w:val="20"/>
        </w:rPr>
        <w:t>Clinical Category:</w:t>
      </w:r>
      <w:r>
        <w:rPr>
          <w:rFonts w:asciiTheme="minorHAnsi" w:hAnsiTheme="minorHAnsi" w:cstheme="minorHAnsi"/>
          <w:b/>
          <w:bCs/>
          <w:szCs w:val="20"/>
        </w:rPr>
        <w:t xml:space="preserve"> </w:t>
      </w:r>
      <w:r w:rsidR="00AC4930">
        <w:rPr>
          <w:rFonts w:asciiTheme="minorHAnsi" w:hAnsiTheme="minorHAnsi" w:cstheme="minorHAnsi"/>
          <w:szCs w:val="20"/>
        </w:rPr>
        <w:t>Support L</w:t>
      </w:r>
      <w:r w:rsidRPr="00C73DC1">
        <w:rPr>
          <w:rFonts w:asciiTheme="minorHAnsi" w:hAnsiTheme="minorHAnsi" w:cstheme="minorHAnsi"/>
          <w:szCs w:val="20"/>
        </w:rPr>
        <w:t>ist</w:t>
      </w:r>
    </w:p>
    <w:p w14:paraId="5D0A9E51" w14:textId="77777777" w:rsidR="005B0E3A" w:rsidRPr="00C73DC1" w:rsidRDefault="005B0E3A" w:rsidP="005B0E3A">
      <w:pPr>
        <w:spacing w:after="0"/>
        <w:rPr>
          <w:rFonts w:asciiTheme="minorHAnsi" w:hAnsiTheme="minorHAnsi" w:cstheme="minorHAnsi"/>
          <w:b/>
          <w:bCs/>
          <w:szCs w:val="20"/>
        </w:rPr>
      </w:pPr>
    </w:p>
    <w:p w14:paraId="7B687B17" w14:textId="5A47627F" w:rsidR="005B0E3A" w:rsidRDefault="005B0E3A" w:rsidP="005B0E3A">
      <w:pPr>
        <w:spacing w:after="0"/>
        <w:ind w:firstLine="720"/>
        <w:rPr>
          <w:rFonts w:asciiTheme="minorHAnsi" w:hAnsiTheme="minorHAnsi" w:cstheme="minorHAnsi"/>
          <w:szCs w:val="20"/>
        </w:rPr>
      </w:pPr>
      <w:r w:rsidRPr="00C73DC1">
        <w:rPr>
          <w:rFonts w:asciiTheme="minorHAnsi" w:hAnsiTheme="minorHAnsi" w:cstheme="minorHAnsi"/>
          <w:b/>
          <w:bCs/>
          <w:szCs w:val="20"/>
        </w:rPr>
        <w:t xml:space="preserve">Procedure Type: </w:t>
      </w:r>
      <w:r w:rsidRPr="00C73DC1">
        <w:rPr>
          <w:rFonts w:asciiTheme="minorHAnsi" w:hAnsiTheme="minorHAnsi" w:cstheme="minorHAnsi"/>
          <w:szCs w:val="20"/>
        </w:rPr>
        <w:t>Unlisted</w:t>
      </w:r>
    </w:p>
    <w:p w14:paraId="7F9A754E" w14:textId="2E4E723A" w:rsidR="005B0E3A" w:rsidRDefault="005B0E3A" w:rsidP="005B0E3A">
      <w:pPr>
        <w:spacing w:after="0"/>
        <w:ind w:firstLine="720"/>
        <w:rPr>
          <w:rFonts w:asciiTheme="minorHAnsi" w:hAnsiTheme="minorHAnsi" w:cstheme="minorHAnsi"/>
          <w:szCs w:val="20"/>
        </w:rPr>
      </w:pPr>
    </w:p>
    <w:p w14:paraId="1280FA28" w14:textId="75310BC6" w:rsidR="005B0E3A" w:rsidRDefault="005B0E3A" w:rsidP="005B0E3A">
      <w:pPr>
        <w:spacing w:after="0"/>
        <w:ind w:firstLine="720"/>
        <w:rPr>
          <w:rFonts w:asciiTheme="minorHAnsi" w:hAnsiTheme="minorHAnsi" w:cstheme="minorHAnsi"/>
          <w:szCs w:val="20"/>
        </w:rPr>
      </w:pPr>
    </w:p>
    <w:p w14:paraId="759D9806" w14:textId="2B5B809C" w:rsidR="005B0E3A" w:rsidRDefault="005B0E3A" w:rsidP="005B0E3A">
      <w:pPr>
        <w:spacing w:after="0"/>
        <w:ind w:firstLine="720"/>
        <w:rPr>
          <w:rFonts w:asciiTheme="minorHAnsi" w:hAnsiTheme="minorHAnsi" w:cstheme="minorHAnsi"/>
          <w:szCs w:val="20"/>
        </w:rPr>
      </w:pPr>
    </w:p>
    <w:p w14:paraId="2170D59C" w14:textId="1C10729C" w:rsidR="005B0E3A" w:rsidRDefault="005B0E3A" w:rsidP="0027686E">
      <w:pPr>
        <w:spacing w:after="0"/>
        <w:rPr>
          <w:noProof/>
          <w:szCs w:val="20"/>
        </w:rPr>
      </w:pPr>
    </w:p>
    <w:p w14:paraId="3E0979E1" w14:textId="2E369B60" w:rsidR="00A118FD" w:rsidRDefault="00A118FD" w:rsidP="0027686E">
      <w:pPr>
        <w:spacing w:after="0"/>
        <w:rPr>
          <w:noProof/>
          <w:szCs w:val="20"/>
        </w:rPr>
      </w:pPr>
    </w:p>
    <w:p w14:paraId="7FF38185" w14:textId="3A35257A" w:rsidR="00A118FD" w:rsidRDefault="00A118FD" w:rsidP="0027686E">
      <w:pPr>
        <w:spacing w:after="0"/>
        <w:rPr>
          <w:noProof/>
          <w:szCs w:val="20"/>
        </w:rPr>
      </w:pPr>
    </w:p>
    <w:p w14:paraId="23EB9DF3" w14:textId="75399DF8" w:rsidR="00A118FD" w:rsidRDefault="00A118FD" w:rsidP="0027686E">
      <w:pPr>
        <w:spacing w:after="0"/>
        <w:rPr>
          <w:noProof/>
          <w:szCs w:val="20"/>
        </w:rPr>
      </w:pPr>
    </w:p>
    <w:p w14:paraId="3E6E23DC" w14:textId="77777777" w:rsidR="00A118FD" w:rsidRPr="0027686E" w:rsidRDefault="00A118FD" w:rsidP="0027686E">
      <w:pPr>
        <w:spacing w:after="0"/>
        <w:rPr>
          <w:noProof/>
          <w:szCs w:val="20"/>
        </w:rPr>
      </w:pPr>
    </w:p>
    <w:p w14:paraId="71DEA03E" w14:textId="39BBBF0C" w:rsidR="002924A2" w:rsidRPr="002924A2" w:rsidRDefault="002924A2" w:rsidP="002924A2">
      <w:pPr>
        <w:spacing w:before="240" w:after="120" w:line="276" w:lineRule="auto"/>
        <w:outlineLvl w:val="1"/>
        <w:rPr>
          <w:b/>
          <w:noProof/>
          <w:color w:val="001A70" w:themeColor="text2"/>
          <w:sz w:val="28"/>
        </w:rPr>
      </w:pPr>
      <w:r>
        <w:rPr>
          <w:b/>
          <w:noProof/>
          <w:color w:val="001A70" w:themeColor="text2"/>
          <w:sz w:val="28"/>
        </w:rPr>
        <w:lastRenderedPageBreak/>
        <w:t xml:space="preserve">Where can I find more information? </w:t>
      </w:r>
    </w:p>
    <w:p w14:paraId="2477C0A6" w14:textId="77777777" w:rsidR="009461DF" w:rsidRDefault="009461DF" w:rsidP="009461DF">
      <w:r>
        <w:t>The full item descriptor(s) and</w:t>
      </w:r>
      <w:r w:rsidRPr="007E14C4">
        <w:t xml:space="preserve"> information on other changes to the MBS</w:t>
      </w:r>
      <w:r>
        <w:t xml:space="preserve"> will be available on 1 March 2022 on the </w:t>
      </w:r>
      <w:r w:rsidRPr="003122B4">
        <w:t>MBS Online</w:t>
      </w:r>
      <w:r>
        <w:t xml:space="preserve"> website at </w:t>
      </w:r>
      <w:hyperlink r:id="rId9" w:history="1">
        <w:r w:rsidRPr="00820A5A">
          <w:rPr>
            <w:rStyle w:val="Hyperlink"/>
          </w:rPr>
          <w:t>www.mbsonline.gov.au</w:t>
        </w:r>
      </w:hyperlink>
      <w:r>
        <w:rPr>
          <w:rStyle w:val="Hyperlink"/>
        </w:rPr>
        <w:t>.</w:t>
      </w:r>
      <w:r w:rsidRPr="001A7BED">
        <w:t xml:space="preserve"> </w:t>
      </w:r>
      <w:r>
        <w:t xml:space="preserve">You can also subscribe to </w:t>
      </w:r>
      <w:r w:rsidRPr="00C812D8">
        <w:t>future</w:t>
      </w:r>
      <w:r w:rsidRPr="00215118">
        <w:t xml:space="preserve"> MBS updates </w:t>
      </w:r>
      <w:r>
        <w:t xml:space="preserve">by visiting </w:t>
      </w:r>
      <w:hyperlink r:id="rId10" w:history="1">
        <w:r w:rsidRPr="00420023">
          <w:rPr>
            <w:rStyle w:val="Hyperlink"/>
          </w:rPr>
          <w:t>MBS Online</w:t>
        </w:r>
      </w:hyperlink>
      <w:r>
        <w:t xml:space="preserve"> and clicking ‘Subscribe’. </w:t>
      </w:r>
    </w:p>
    <w:p w14:paraId="21265C06" w14:textId="77777777" w:rsidR="009461DF" w:rsidRDefault="009461DF" w:rsidP="009461DF">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1" w:history="1">
        <w:r w:rsidRPr="00AF4D21">
          <w:rPr>
            <w:rStyle w:val="Hyperlink"/>
          </w:rPr>
          <w:t>askMBS@health.gov.au</w:t>
        </w:r>
      </w:hyperlink>
      <w:r>
        <w:t>.</w:t>
      </w:r>
    </w:p>
    <w:p w14:paraId="57A5231A" w14:textId="77777777" w:rsidR="009461DF" w:rsidRDefault="009461DF" w:rsidP="009461DF">
      <w:r>
        <w:t>Subscribe to ‘</w:t>
      </w:r>
      <w:hyperlink r:id="rId12" w:history="1">
        <w:r w:rsidRPr="00B378D4">
          <w:rPr>
            <w:rStyle w:val="Hyperlink"/>
          </w:rPr>
          <w:t>News for Health Professionals</w:t>
        </w:r>
      </w:hyperlink>
      <w:r>
        <w:t>’ on the Services Australia website and you will receive regular news highlights.</w:t>
      </w:r>
    </w:p>
    <w:p w14:paraId="75407CE0" w14:textId="77777777" w:rsidR="009461DF" w:rsidRDefault="009461DF" w:rsidP="009461DF">
      <w:r>
        <w:t xml:space="preserve">If you are seeking advice in relation to Medicare billing, claiming, payments, or obtaining a provider number, please </w:t>
      </w:r>
      <w:bookmarkStart w:id="0" w:name="_Hlk7773414"/>
      <w:r>
        <w:t xml:space="preserve">go to the Health Professionals page on the Services Australia website or </w:t>
      </w:r>
      <w:bookmarkEnd w:id="0"/>
      <w:r>
        <w:t xml:space="preserve">contact the Services Australia on the Provider Enquiry Line – 13 21 50. </w:t>
      </w:r>
    </w:p>
    <w:p w14:paraId="460394D0" w14:textId="77777777" w:rsidR="009461DF" w:rsidRDefault="009461DF" w:rsidP="009461DF">
      <w:r>
        <w:t xml:space="preserve">The data file for software vendors is available and can be accessed via the MBS Online website under the </w:t>
      </w:r>
      <w:hyperlink r:id="rId13" w:history="1">
        <w:r w:rsidRPr="002427E0">
          <w:rPr>
            <w:rStyle w:val="Hyperlink"/>
          </w:rPr>
          <w:t>Downloads</w:t>
        </w:r>
      </w:hyperlink>
      <w:r>
        <w:t xml:space="preserve"> page.</w:t>
      </w:r>
    </w:p>
    <w:p w14:paraId="2ADC4F97" w14:textId="77777777" w:rsidR="006823EE" w:rsidRPr="00321970" w:rsidRDefault="006823EE" w:rsidP="006823EE">
      <w:pPr>
        <w:rPr>
          <w:szCs w:val="20"/>
        </w:rPr>
      </w:pPr>
      <w:r w:rsidRPr="00321970">
        <w:rPr>
          <w:szCs w:val="20"/>
        </w:rPr>
        <w:t>To view previous item descriptors and deleted items, visit MBS Online at</w:t>
      </w:r>
      <w:r w:rsidRPr="00321970">
        <w:rPr>
          <w:color w:val="1F497D"/>
          <w:szCs w:val="20"/>
        </w:rPr>
        <w:t xml:space="preserve"> </w:t>
      </w:r>
      <w:hyperlink r:id="rId14" w:history="1">
        <w:r w:rsidRPr="00321970">
          <w:rPr>
            <w:rStyle w:val="Hyperlink"/>
            <w:szCs w:val="20"/>
          </w:rPr>
          <w:t>www.mbsonline.gov.au</w:t>
        </w:r>
      </w:hyperlink>
      <w:r w:rsidRPr="00321970">
        <w:rPr>
          <w:color w:val="1F497D"/>
          <w:szCs w:val="20"/>
        </w:rPr>
        <w:t xml:space="preserve">, </w:t>
      </w:r>
      <w:r w:rsidRPr="00321970">
        <w:rPr>
          <w:szCs w:val="20"/>
        </w:rPr>
        <w:t>navigate to ‘Downloads’ and then select the relevant time period at the bottom of the page. The old items can then be viewed by downloading the MBS files published in the month before implementation of the changes</w:t>
      </w:r>
    </w:p>
    <w:p w14:paraId="60E61292" w14:textId="6B914600" w:rsidR="006823EE" w:rsidRDefault="006823EE" w:rsidP="006823EE">
      <w:pPr>
        <w:rPr>
          <w:noProof/>
        </w:rPr>
      </w:pPr>
    </w:p>
    <w:p w14:paraId="3F377180" w14:textId="77777777" w:rsidR="00743D7D" w:rsidRDefault="00743D7D" w:rsidP="006823EE">
      <w:pPr>
        <w:rPr>
          <w:noProof/>
        </w:rPr>
      </w:pPr>
    </w:p>
    <w:p w14:paraId="75634626" w14:textId="77777777" w:rsidR="006823EE" w:rsidRDefault="006823EE" w:rsidP="006823EE">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C871B35" w14:textId="77777777" w:rsidR="0029176A" w:rsidRDefault="006823EE" w:rsidP="00E05058">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sectPr w:rsidR="0029176A" w:rsidSect="00017D5D">
      <w:headerReference w:type="default" r:id="rId15"/>
      <w:footerReference w:type="default" r:id="rId16"/>
      <w:type w:val="continuous"/>
      <w:pgSz w:w="11906" w:h="16838"/>
      <w:pgMar w:top="3261"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0C4AA" w14:textId="77777777" w:rsidR="000D56E2" w:rsidRDefault="000D56E2" w:rsidP="006D1088">
      <w:pPr>
        <w:spacing w:after="0" w:line="240" w:lineRule="auto"/>
      </w:pPr>
      <w:r>
        <w:separator/>
      </w:r>
    </w:p>
  </w:endnote>
  <w:endnote w:type="continuationSeparator" w:id="0">
    <w:p w14:paraId="67F49763" w14:textId="77777777" w:rsidR="000D56E2" w:rsidRDefault="000D56E2"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618AE" w14:textId="77777777" w:rsidR="00C64B9E" w:rsidRPr="00C64B9E" w:rsidRDefault="00140951"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3E157B38">
        <v:rect id="_x0000_i1031" style="width:523.3pt;height:1.9pt" o:hralign="center" o:hrstd="t" o:hr="t" fillcolor="#a0a0a0" stroked="f"/>
      </w:pict>
    </w:r>
    <w:r w:rsidR="00C64B9E" w:rsidRPr="00C64B9E">
      <w:rPr>
        <w:color w:val="001A70" w:themeColor="text2"/>
        <w:sz w:val="16"/>
      </w:rPr>
      <w:t>Medicare Benefits Schedule</w:t>
    </w:r>
  </w:p>
  <w:p w14:paraId="72EDA81F" w14:textId="34B88FCA" w:rsidR="00C64B9E" w:rsidRPr="00C64B9E" w:rsidRDefault="00981E05" w:rsidP="00C64B9E">
    <w:pPr>
      <w:tabs>
        <w:tab w:val="center" w:pos="4513"/>
        <w:tab w:val="right" w:pos="10466"/>
      </w:tabs>
      <w:spacing w:after="0" w:line="240" w:lineRule="auto"/>
      <w:rPr>
        <w:color w:val="001A70" w:themeColor="text2"/>
        <w:sz w:val="16"/>
      </w:rPr>
    </w:pPr>
    <w:r>
      <w:rPr>
        <w:b/>
        <w:color w:val="001A70" w:themeColor="text2"/>
        <w:sz w:val="16"/>
      </w:rPr>
      <w:t xml:space="preserve">Changes to </w:t>
    </w:r>
    <w:r w:rsidR="00BA60A8">
      <w:rPr>
        <w:b/>
        <w:color w:val="001A70" w:themeColor="text2"/>
        <w:sz w:val="16"/>
      </w:rPr>
      <w:t>Anaesthesia</w:t>
    </w:r>
    <w:r w:rsidR="00DA3AF6">
      <w:rPr>
        <w:b/>
        <w:color w:val="001A70" w:themeColor="text2"/>
        <w:sz w:val="16"/>
      </w:rPr>
      <w:t xml:space="preserve"> </w:t>
    </w:r>
    <w:r>
      <w:rPr>
        <w:b/>
        <w:color w:val="001A70" w:themeColor="text2"/>
        <w:sz w:val="16"/>
      </w:rPr>
      <w:t xml:space="preserve">Services– </w:t>
    </w:r>
    <w:r w:rsidR="00BA60A8">
      <w:rPr>
        <w:b/>
        <w:color w:val="001A70" w:themeColor="text2"/>
        <w:sz w:val="16"/>
      </w:rPr>
      <w:t>Quick Reference G</w:t>
    </w:r>
    <w:r w:rsidR="003E1487">
      <w:rPr>
        <w:b/>
        <w:color w:val="001A70" w:themeColor="text2"/>
        <w:sz w:val="16"/>
      </w:rPr>
      <w:t>uide</w:t>
    </w:r>
    <w:r w:rsidR="00C64B9E"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noProof/>
        </w:rPr>
      </w:sdtEndPr>
      <w:sdtContent>
        <w:r w:rsidR="00C64B9E" w:rsidRPr="00C64B9E">
          <w:rPr>
            <w:color w:val="001A70" w:themeColor="text2"/>
            <w:sz w:val="16"/>
          </w:rPr>
          <w:tab/>
        </w:r>
        <w:r w:rsidR="00C64B9E"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00C64B9E" w:rsidRPr="00C64B9E">
                  <w:rPr>
                    <w:color w:val="001A70" w:themeColor="text2"/>
                    <w:sz w:val="16"/>
                  </w:rPr>
                  <w:t xml:space="preserve">Page </w:t>
                </w:r>
                <w:r w:rsidR="00C64B9E" w:rsidRPr="00C64B9E">
                  <w:rPr>
                    <w:bCs/>
                    <w:color w:val="001A70" w:themeColor="text2"/>
                    <w:sz w:val="24"/>
                    <w:szCs w:val="24"/>
                  </w:rPr>
                  <w:fldChar w:fldCharType="begin"/>
                </w:r>
                <w:r w:rsidR="00C64B9E" w:rsidRPr="00C64B9E">
                  <w:rPr>
                    <w:bCs/>
                    <w:color w:val="001A70" w:themeColor="text2"/>
                    <w:sz w:val="16"/>
                  </w:rPr>
                  <w:instrText xml:space="preserve"> PAGE </w:instrText>
                </w:r>
                <w:r w:rsidR="00C64B9E" w:rsidRPr="00C64B9E">
                  <w:rPr>
                    <w:bCs/>
                    <w:color w:val="001A70" w:themeColor="text2"/>
                    <w:sz w:val="24"/>
                    <w:szCs w:val="24"/>
                  </w:rPr>
                  <w:fldChar w:fldCharType="separate"/>
                </w:r>
                <w:r w:rsidR="000F5689">
                  <w:rPr>
                    <w:bCs/>
                    <w:noProof/>
                    <w:color w:val="001A70" w:themeColor="text2"/>
                    <w:sz w:val="16"/>
                  </w:rPr>
                  <w:t>6</w:t>
                </w:r>
                <w:r w:rsidR="00C64B9E" w:rsidRPr="00C64B9E">
                  <w:rPr>
                    <w:bCs/>
                    <w:color w:val="001A70" w:themeColor="text2"/>
                    <w:sz w:val="24"/>
                    <w:szCs w:val="24"/>
                  </w:rPr>
                  <w:fldChar w:fldCharType="end"/>
                </w:r>
                <w:r w:rsidR="00C64B9E" w:rsidRPr="00C64B9E">
                  <w:rPr>
                    <w:color w:val="001A70" w:themeColor="text2"/>
                    <w:sz w:val="16"/>
                  </w:rPr>
                  <w:t xml:space="preserve"> of </w:t>
                </w:r>
                <w:r w:rsidR="00C64B9E" w:rsidRPr="00C64B9E">
                  <w:rPr>
                    <w:bCs/>
                    <w:color w:val="001A70" w:themeColor="text2"/>
                    <w:sz w:val="24"/>
                    <w:szCs w:val="24"/>
                  </w:rPr>
                  <w:fldChar w:fldCharType="begin"/>
                </w:r>
                <w:r w:rsidR="00C64B9E" w:rsidRPr="00C64B9E">
                  <w:rPr>
                    <w:bCs/>
                    <w:color w:val="001A70" w:themeColor="text2"/>
                    <w:sz w:val="16"/>
                  </w:rPr>
                  <w:instrText xml:space="preserve"> NUMPAGES  </w:instrText>
                </w:r>
                <w:r w:rsidR="00C64B9E" w:rsidRPr="00C64B9E">
                  <w:rPr>
                    <w:bCs/>
                    <w:color w:val="001A70" w:themeColor="text2"/>
                    <w:sz w:val="24"/>
                    <w:szCs w:val="24"/>
                  </w:rPr>
                  <w:fldChar w:fldCharType="separate"/>
                </w:r>
                <w:r w:rsidR="000F5689">
                  <w:rPr>
                    <w:bCs/>
                    <w:noProof/>
                    <w:color w:val="001A70" w:themeColor="text2"/>
                    <w:sz w:val="16"/>
                  </w:rPr>
                  <w:t>6</w:t>
                </w:r>
                <w:r w:rsidR="00C64B9E" w:rsidRPr="00C64B9E">
                  <w:rPr>
                    <w:bCs/>
                    <w:color w:val="001A70" w:themeColor="text2"/>
                    <w:sz w:val="24"/>
                    <w:szCs w:val="24"/>
                  </w:rPr>
                  <w:fldChar w:fldCharType="end"/>
                </w:r>
              </w:sdtContent>
            </w:sdt>
          </w:sdtContent>
        </w:sdt>
        <w:r w:rsidR="00C64B9E" w:rsidRPr="00C64B9E">
          <w:rPr>
            <w:color w:val="001A70" w:themeColor="text2"/>
            <w:sz w:val="16"/>
          </w:rPr>
          <w:t xml:space="preserve"> </w:t>
        </w:r>
      </w:sdtContent>
    </w:sdt>
  </w:p>
  <w:p w14:paraId="22579018" w14:textId="77777777" w:rsidR="00C64B9E" w:rsidRDefault="00140951" w:rsidP="00C64B9E">
    <w:pPr>
      <w:pStyle w:val="Footer"/>
      <w:rPr>
        <w:color w:val="7D2248" w:themeColor="hyperlink"/>
        <w:sz w:val="16"/>
        <w:szCs w:val="18"/>
        <w:u w:val="single"/>
      </w:rPr>
    </w:pPr>
    <w:hyperlink r:id="rId1" w:history="1">
      <w:r w:rsidR="00C64B9E" w:rsidRPr="00AD581A">
        <w:rPr>
          <w:color w:val="7D2248" w:themeColor="hyperlink"/>
          <w:sz w:val="16"/>
          <w:szCs w:val="18"/>
          <w:u w:val="single"/>
        </w:rPr>
        <w:t>MBS Online</w:t>
      </w:r>
    </w:hyperlink>
  </w:p>
  <w:p w14:paraId="143FB2AD" w14:textId="32FCF6BB" w:rsidR="005B7573" w:rsidRPr="005B7573" w:rsidRDefault="005B7573" w:rsidP="005B7573">
    <w:pPr>
      <w:tabs>
        <w:tab w:val="center" w:pos="4513"/>
        <w:tab w:val="right" w:pos="9026"/>
      </w:tabs>
      <w:spacing w:after="0" w:line="240" w:lineRule="auto"/>
      <w:rPr>
        <w:color w:val="001A70" w:themeColor="text2"/>
        <w:sz w:val="16"/>
      </w:rPr>
    </w:pPr>
    <w:bookmarkStart w:id="1" w:name="_Hlk6912109"/>
    <w:bookmarkStart w:id="2" w:name="_Hlk6912110"/>
    <w:r w:rsidRPr="005B7573">
      <w:rPr>
        <w:color w:val="001A70" w:themeColor="text2"/>
        <w:sz w:val="16"/>
      </w:rPr>
      <w:t>Last updated</w:t>
    </w:r>
    <w:r>
      <w:rPr>
        <w:color w:val="001A70" w:themeColor="text2"/>
        <w:sz w:val="16"/>
      </w:rPr>
      <w:t xml:space="preserve"> </w:t>
    </w:r>
    <w:r w:rsidR="001E3873">
      <w:rPr>
        <w:color w:val="001A70" w:themeColor="text2"/>
        <w:sz w:val="16"/>
      </w:rPr>
      <w:t>–</w:t>
    </w:r>
    <w:r>
      <w:rPr>
        <w:color w:val="001A70" w:themeColor="text2"/>
        <w:sz w:val="16"/>
      </w:rPr>
      <w:t xml:space="preserve"> </w:t>
    </w:r>
    <w:bookmarkEnd w:id="1"/>
    <w:bookmarkEnd w:id="2"/>
    <w:r w:rsidR="000F5689">
      <w:rPr>
        <w:color w:val="001A70" w:themeColor="text2"/>
        <w:sz w:val="16"/>
      </w:rPr>
      <w:t>1</w:t>
    </w:r>
    <w:r w:rsidR="005C680F">
      <w:rPr>
        <w:color w:val="001A70" w:themeColor="text2"/>
        <w:sz w:val="16"/>
      </w:rPr>
      <w:t xml:space="preserve"> </w:t>
    </w:r>
    <w:r w:rsidR="00355D1B">
      <w:rPr>
        <w:color w:val="001A70" w:themeColor="text2"/>
        <w:sz w:val="16"/>
      </w:rPr>
      <w:t>March</w:t>
    </w:r>
    <w:r w:rsidR="005C680F">
      <w:rPr>
        <w:color w:val="001A70" w:themeColor="text2"/>
        <w:sz w:val="16"/>
      </w:rPr>
      <w:t xml:space="preserve"> 2022</w:t>
    </w:r>
    <w:r w:rsidR="00DA3AF6">
      <w:rPr>
        <w:color w:val="001A70" w:themeColor="text2"/>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7AB45" w14:textId="77777777" w:rsidR="000D56E2" w:rsidRDefault="000D56E2" w:rsidP="006D1088">
      <w:pPr>
        <w:spacing w:after="0" w:line="240" w:lineRule="auto"/>
      </w:pPr>
      <w:r>
        <w:separator/>
      </w:r>
    </w:p>
  </w:footnote>
  <w:footnote w:type="continuationSeparator" w:id="0">
    <w:p w14:paraId="369762E0" w14:textId="77777777" w:rsidR="000D56E2" w:rsidRDefault="000D56E2"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14AE4" w14:textId="17EA5529" w:rsidR="00897D38" w:rsidRDefault="00906169">
    <w:pPr>
      <w:pStyle w:val="Header"/>
    </w:pPr>
    <w:r w:rsidRPr="00906169">
      <w:rPr>
        <w:noProof/>
        <w:lang w:eastAsia="en-AU"/>
      </w:rPr>
      <mc:AlternateContent>
        <mc:Choice Requires="wps">
          <w:drawing>
            <wp:anchor distT="0" distB="0" distL="114300" distR="114300" simplePos="0" relativeHeight="251657728" behindDoc="0" locked="0" layoutInCell="1" allowOverlap="1" wp14:anchorId="53D75437" wp14:editId="06C6AF3B">
              <wp:simplePos x="0" y="0"/>
              <wp:positionH relativeFrom="margin">
                <wp:align>right</wp:align>
              </wp:positionH>
              <wp:positionV relativeFrom="paragraph">
                <wp:posOffset>-290554</wp:posOffset>
              </wp:positionV>
              <wp:extent cx="3007222"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007222" cy="1285200"/>
                      </a:xfrm>
                      <a:prstGeom prst="rect">
                        <a:avLst/>
                      </a:prstGeom>
                    </wps:spPr>
                    <wps:txbx>
                      <w:txbxContent>
                        <w:p w14:paraId="5924E7B6" w14:textId="77777777" w:rsidR="00906169" w:rsidRDefault="00CF516D"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w:t>
                          </w:r>
                          <w:r w:rsidR="00906169">
                            <w:rPr>
                              <w:rFonts w:asciiTheme="majorHAnsi" w:eastAsiaTheme="majorEastAsia" w:hAnsi="Arial" w:cstheme="majorBidi"/>
                              <w:b/>
                              <w:bCs/>
                              <w:color w:val="FFFFFF" w:themeColor="background1"/>
                              <w:kern w:val="24"/>
                              <w:position w:val="1"/>
                              <w:sz w:val="56"/>
                              <w:szCs w:val="56"/>
                              <w:lang w:val="en-US"/>
                            </w:rPr>
                            <w:t>uide</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53D75437" id="Title 3" o:spid="_x0000_s1026" style="position:absolute;margin-left:185.6pt;margin-top:-22.9pt;width:236.8pt;height:101.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" filled="f" stroked="f">
              <o:lock v:ext="edit" grouping="t"/>
              <v:textbox>
                <w:txbxContent>
                  <w:p w14:paraId="5924E7B6" w14:textId="77777777" w:rsidR="00906169" w:rsidRDefault="00CF516D"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w:t>
                    </w:r>
                    <w:r w:rsidR="00906169">
                      <w:rPr>
                        <w:rFonts w:asciiTheme="majorHAnsi" w:eastAsiaTheme="majorEastAsia" w:hAnsi="Arial" w:cstheme="majorBidi"/>
                        <w:b/>
                        <w:bCs/>
                        <w:color w:val="FFFFFF" w:themeColor="background1"/>
                        <w:kern w:val="24"/>
                        <w:position w:val="1"/>
                        <w:sz w:val="56"/>
                        <w:szCs w:val="56"/>
                        <w:lang w:val="en-US"/>
                      </w:rPr>
                      <w:t>uide</w:t>
                    </w:r>
                  </w:p>
                </w:txbxContent>
              </v:textbox>
              <w10:wrap anchorx="margin"/>
            </v:rect>
          </w:pict>
        </mc:Fallback>
      </mc:AlternateContent>
    </w:r>
    <w:r w:rsidR="00897D38" w:rsidRPr="006D1088">
      <w:rPr>
        <w:noProof/>
        <w:lang w:eastAsia="en-AU"/>
      </w:rPr>
      <w:drawing>
        <wp:anchor distT="0" distB="0" distL="114300" distR="114300" simplePos="0" relativeHeight="251656704" behindDoc="1" locked="0" layoutInCell="1" allowOverlap="1" wp14:anchorId="0F3D1778" wp14:editId="35BA1070">
          <wp:simplePos x="0" y="0"/>
          <wp:positionH relativeFrom="page">
            <wp:posOffset>-38100</wp:posOffset>
          </wp:positionH>
          <wp:positionV relativeFrom="paragraph">
            <wp:posOffset>-486410</wp:posOffset>
          </wp:positionV>
          <wp:extent cx="7642860" cy="16109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2860" cy="1610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numPicBullet w:numPicBulletId="2">
    <w:pict>
      <v:rect id="_x0000_i1028" style="width:0;height:1.5pt" o:hralign="center" o:bullet="t" o:hrstd="t" o:hr="t" fillcolor="#a0a0a0" stroked="f"/>
    </w:pict>
  </w:numPicBullet>
  <w:numPicBullet w:numPicBulletId="3">
    <w:pict>
      <v:rect id="_x0000_i1029" style="width:0;height:1.5pt" o:hralign="center" o:bullet="t" o:hrstd="t" o:hr="t" fillcolor="#a0a0a0" stroked="f"/>
    </w:pict>
  </w:numPicBullet>
  <w:abstractNum w:abstractNumId="0"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1"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614267"/>
    <w:multiLevelType w:val="hybridMultilevel"/>
    <w:tmpl w:val="63B6D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4F6A01"/>
    <w:multiLevelType w:val="hybridMultilevel"/>
    <w:tmpl w:val="9DD812F8"/>
    <w:lvl w:ilvl="0" w:tplc="F8E05C36">
      <w:start w:val="1"/>
      <w:numFmt w:val="bullet"/>
      <w:lvlText w:val=""/>
      <w:lvlJc w:val="left"/>
      <w:pPr>
        <w:ind w:left="1080" w:hanging="360"/>
      </w:pPr>
      <w:rPr>
        <w:rFonts w:ascii="Symbol" w:hAnsi="Symbol" w:hint="default"/>
        <w:color w:val="789D4A" w:themeColor="accent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3946327"/>
    <w:multiLevelType w:val="hybridMultilevel"/>
    <w:tmpl w:val="53A68048"/>
    <w:lvl w:ilvl="0" w:tplc="C180EB1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703C5C"/>
    <w:multiLevelType w:val="hybridMultilevel"/>
    <w:tmpl w:val="AA9461D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FD502B8"/>
    <w:multiLevelType w:val="hybridMultilevel"/>
    <w:tmpl w:val="FD9CE514"/>
    <w:lvl w:ilvl="0" w:tplc="F10C1D8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E35A91"/>
    <w:multiLevelType w:val="hybridMultilevel"/>
    <w:tmpl w:val="C7441C0E"/>
    <w:lvl w:ilvl="0" w:tplc="680AAF0A">
      <w:start w:val="1"/>
      <w:numFmt w:val="bullet"/>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A0A267A"/>
    <w:multiLevelType w:val="hybridMultilevel"/>
    <w:tmpl w:val="AD7032B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8B2C06"/>
    <w:multiLevelType w:val="hybridMultilevel"/>
    <w:tmpl w:val="A5D8E0AE"/>
    <w:lvl w:ilvl="0" w:tplc="144862E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927DEA"/>
    <w:multiLevelType w:val="hybridMultilevel"/>
    <w:tmpl w:val="71AE7984"/>
    <w:lvl w:ilvl="0" w:tplc="367470AE">
      <w:start w:val="1"/>
      <w:numFmt w:val="bullet"/>
      <w:pStyle w:val="Squarebullet"/>
      <w:lvlText w:val=""/>
      <w:lvlJc w:val="left"/>
      <w:pPr>
        <w:ind w:left="3164" w:hanging="360"/>
      </w:pPr>
      <w:rPr>
        <w:rFonts w:ascii="Wingdings" w:hAnsi="Wingdings" w:hint="default"/>
      </w:rPr>
    </w:lvl>
    <w:lvl w:ilvl="1" w:tplc="04090003" w:tentative="1">
      <w:start w:val="1"/>
      <w:numFmt w:val="bullet"/>
      <w:lvlText w:val="o"/>
      <w:lvlJc w:val="left"/>
      <w:pPr>
        <w:ind w:left="3884" w:hanging="360"/>
      </w:pPr>
      <w:rPr>
        <w:rFonts w:ascii="Courier New" w:hAnsi="Courier New" w:cs="Courier New" w:hint="default"/>
      </w:rPr>
    </w:lvl>
    <w:lvl w:ilvl="2" w:tplc="04090005" w:tentative="1">
      <w:start w:val="1"/>
      <w:numFmt w:val="bullet"/>
      <w:lvlText w:val=""/>
      <w:lvlJc w:val="left"/>
      <w:pPr>
        <w:ind w:left="4604" w:hanging="360"/>
      </w:pPr>
      <w:rPr>
        <w:rFonts w:ascii="Wingdings" w:hAnsi="Wingdings" w:hint="default"/>
      </w:rPr>
    </w:lvl>
    <w:lvl w:ilvl="3" w:tplc="04090001" w:tentative="1">
      <w:start w:val="1"/>
      <w:numFmt w:val="bullet"/>
      <w:lvlText w:val=""/>
      <w:lvlJc w:val="left"/>
      <w:pPr>
        <w:ind w:left="5324" w:hanging="360"/>
      </w:pPr>
      <w:rPr>
        <w:rFonts w:ascii="Symbol" w:hAnsi="Symbol" w:hint="default"/>
      </w:rPr>
    </w:lvl>
    <w:lvl w:ilvl="4" w:tplc="04090003" w:tentative="1">
      <w:start w:val="1"/>
      <w:numFmt w:val="bullet"/>
      <w:lvlText w:val="o"/>
      <w:lvlJc w:val="left"/>
      <w:pPr>
        <w:ind w:left="6044" w:hanging="360"/>
      </w:pPr>
      <w:rPr>
        <w:rFonts w:ascii="Courier New" w:hAnsi="Courier New" w:cs="Courier New" w:hint="default"/>
      </w:rPr>
    </w:lvl>
    <w:lvl w:ilvl="5" w:tplc="04090005" w:tentative="1">
      <w:start w:val="1"/>
      <w:numFmt w:val="bullet"/>
      <w:lvlText w:val=""/>
      <w:lvlJc w:val="left"/>
      <w:pPr>
        <w:ind w:left="6764" w:hanging="360"/>
      </w:pPr>
      <w:rPr>
        <w:rFonts w:ascii="Wingdings" w:hAnsi="Wingdings" w:hint="default"/>
      </w:rPr>
    </w:lvl>
    <w:lvl w:ilvl="6" w:tplc="04090001" w:tentative="1">
      <w:start w:val="1"/>
      <w:numFmt w:val="bullet"/>
      <w:lvlText w:val=""/>
      <w:lvlJc w:val="left"/>
      <w:pPr>
        <w:ind w:left="7484" w:hanging="360"/>
      </w:pPr>
      <w:rPr>
        <w:rFonts w:ascii="Symbol" w:hAnsi="Symbol" w:hint="default"/>
      </w:rPr>
    </w:lvl>
    <w:lvl w:ilvl="7" w:tplc="04090003" w:tentative="1">
      <w:start w:val="1"/>
      <w:numFmt w:val="bullet"/>
      <w:lvlText w:val="o"/>
      <w:lvlJc w:val="left"/>
      <w:pPr>
        <w:ind w:left="8204" w:hanging="360"/>
      </w:pPr>
      <w:rPr>
        <w:rFonts w:ascii="Courier New" w:hAnsi="Courier New" w:cs="Courier New" w:hint="default"/>
      </w:rPr>
    </w:lvl>
    <w:lvl w:ilvl="8" w:tplc="04090005" w:tentative="1">
      <w:start w:val="1"/>
      <w:numFmt w:val="bullet"/>
      <w:lvlText w:val=""/>
      <w:lvlJc w:val="left"/>
      <w:pPr>
        <w:ind w:left="8924" w:hanging="360"/>
      </w:pPr>
      <w:rPr>
        <w:rFonts w:ascii="Wingdings" w:hAnsi="Wingdings" w:hint="default"/>
      </w:rPr>
    </w:lvl>
  </w:abstractNum>
  <w:abstractNum w:abstractNumId="12" w15:restartNumberingAfterBreak="0">
    <w:nsid w:val="37D35A10"/>
    <w:multiLevelType w:val="hybridMultilevel"/>
    <w:tmpl w:val="A6F472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F244B4"/>
    <w:multiLevelType w:val="hybridMultilevel"/>
    <w:tmpl w:val="FC248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C8C407D"/>
    <w:multiLevelType w:val="hybridMultilevel"/>
    <w:tmpl w:val="F4727DA4"/>
    <w:lvl w:ilvl="0" w:tplc="683673E0">
      <w:start w:val="1"/>
      <w:numFmt w:val="bullet"/>
      <w:pStyle w:val="RecommendationsBullets"/>
      <w:lvlText w:val=""/>
      <w:lvlJc w:val="left"/>
      <w:pPr>
        <w:ind w:left="36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92231B"/>
    <w:multiLevelType w:val="hybridMultilevel"/>
    <w:tmpl w:val="DC00831A"/>
    <w:lvl w:ilvl="0" w:tplc="1758052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560C22"/>
    <w:multiLevelType w:val="hybridMultilevel"/>
    <w:tmpl w:val="63DA13C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C2B0646"/>
    <w:multiLevelType w:val="hybridMultilevel"/>
    <w:tmpl w:val="D3A4BEE8"/>
    <w:lvl w:ilvl="0" w:tplc="7CFAF5D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5"/>
  </w:num>
  <w:num w:numId="4">
    <w:abstractNumId w:val="9"/>
  </w:num>
  <w:num w:numId="5">
    <w:abstractNumId w:val="13"/>
  </w:num>
  <w:num w:numId="6">
    <w:abstractNumId w:val="15"/>
  </w:num>
  <w:num w:numId="7">
    <w:abstractNumId w:val="1"/>
  </w:num>
  <w:num w:numId="8">
    <w:abstractNumId w:val="15"/>
  </w:num>
  <w:num w:numId="9">
    <w:abstractNumId w:val="9"/>
  </w:num>
  <w:num w:numId="10">
    <w:abstractNumId w:val="10"/>
  </w:num>
  <w:num w:numId="11">
    <w:abstractNumId w:val="18"/>
  </w:num>
  <w:num w:numId="12">
    <w:abstractNumId w:val="11"/>
  </w:num>
  <w:num w:numId="13">
    <w:abstractNumId w:val="8"/>
  </w:num>
  <w:num w:numId="14">
    <w:abstractNumId w:val="5"/>
  </w:num>
  <w:num w:numId="15">
    <w:abstractNumId w:val="17"/>
  </w:num>
  <w:num w:numId="16">
    <w:abstractNumId w:val="0"/>
  </w:num>
  <w:num w:numId="17">
    <w:abstractNumId w:val="2"/>
  </w:num>
  <w:num w:numId="18">
    <w:abstractNumId w:val="14"/>
  </w:num>
  <w:num w:numId="19">
    <w:abstractNumId w:val="4"/>
  </w:num>
  <w:num w:numId="20">
    <w:abstractNumId w:val="12"/>
  </w:num>
  <w:num w:numId="21">
    <w:abstractNumId w:val="6"/>
  </w:num>
  <w:num w:numId="22">
    <w:abstractNumId w:val="15"/>
  </w:num>
  <w:num w:numId="23">
    <w:abstractNumId w:val="15"/>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hideSpellingErrors/>
  <w:hideGrammaticalErrors/>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572"/>
    <w:rsid w:val="00013290"/>
    <w:rsid w:val="00017D5D"/>
    <w:rsid w:val="0003040F"/>
    <w:rsid w:val="00032635"/>
    <w:rsid w:val="00032AB6"/>
    <w:rsid w:val="00034DD9"/>
    <w:rsid w:val="00037F63"/>
    <w:rsid w:val="000419D1"/>
    <w:rsid w:val="0005160C"/>
    <w:rsid w:val="000675F7"/>
    <w:rsid w:val="000879BE"/>
    <w:rsid w:val="000A43C6"/>
    <w:rsid w:val="000B01AE"/>
    <w:rsid w:val="000B1C83"/>
    <w:rsid w:val="000C56C6"/>
    <w:rsid w:val="000D52B4"/>
    <w:rsid w:val="000D56E2"/>
    <w:rsid w:val="000D64AE"/>
    <w:rsid w:val="000E5DD6"/>
    <w:rsid w:val="000E7D2B"/>
    <w:rsid w:val="000F47E0"/>
    <w:rsid w:val="000F5689"/>
    <w:rsid w:val="001005B2"/>
    <w:rsid w:val="00101643"/>
    <w:rsid w:val="00106D07"/>
    <w:rsid w:val="001070DB"/>
    <w:rsid w:val="00111033"/>
    <w:rsid w:val="00111845"/>
    <w:rsid w:val="001167BD"/>
    <w:rsid w:val="001179FE"/>
    <w:rsid w:val="00124140"/>
    <w:rsid w:val="00140951"/>
    <w:rsid w:val="00142999"/>
    <w:rsid w:val="00143450"/>
    <w:rsid w:val="001620B2"/>
    <w:rsid w:val="00162433"/>
    <w:rsid w:val="00163838"/>
    <w:rsid w:val="00165053"/>
    <w:rsid w:val="00165E72"/>
    <w:rsid w:val="001663F9"/>
    <w:rsid w:val="00181B52"/>
    <w:rsid w:val="00186E78"/>
    <w:rsid w:val="001C39EA"/>
    <w:rsid w:val="001C3DBD"/>
    <w:rsid w:val="001D02C3"/>
    <w:rsid w:val="001D7BC7"/>
    <w:rsid w:val="001E1370"/>
    <w:rsid w:val="001E3873"/>
    <w:rsid w:val="001E4AAE"/>
    <w:rsid w:val="001E7D02"/>
    <w:rsid w:val="00215F3B"/>
    <w:rsid w:val="00225FE2"/>
    <w:rsid w:val="002360FA"/>
    <w:rsid w:val="00237393"/>
    <w:rsid w:val="00237BE8"/>
    <w:rsid w:val="00240B49"/>
    <w:rsid w:val="00244C4C"/>
    <w:rsid w:val="00244CF1"/>
    <w:rsid w:val="002746BB"/>
    <w:rsid w:val="0027565A"/>
    <w:rsid w:val="0027686E"/>
    <w:rsid w:val="00280960"/>
    <w:rsid w:val="0029176A"/>
    <w:rsid w:val="002924A2"/>
    <w:rsid w:val="00296DD0"/>
    <w:rsid w:val="002A3C7C"/>
    <w:rsid w:val="002B14B3"/>
    <w:rsid w:val="002B1BE6"/>
    <w:rsid w:val="002C6E27"/>
    <w:rsid w:val="002C76C2"/>
    <w:rsid w:val="002D02F1"/>
    <w:rsid w:val="002D6987"/>
    <w:rsid w:val="00314040"/>
    <w:rsid w:val="00321970"/>
    <w:rsid w:val="00322ACB"/>
    <w:rsid w:val="0033109D"/>
    <w:rsid w:val="003315BA"/>
    <w:rsid w:val="00332D5E"/>
    <w:rsid w:val="0033632B"/>
    <w:rsid w:val="003370DF"/>
    <w:rsid w:val="003444C7"/>
    <w:rsid w:val="00347226"/>
    <w:rsid w:val="00352321"/>
    <w:rsid w:val="00354816"/>
    <w:rsid w:val="00355D1B"/>
    <w:rsid w:val="00363A31"/>
    <w:rsid w:val="00372A70"/>
    <w:rsid w:val="00376284"/>
    <w:rsid w:val="00384028"/>
    <w:rsid w:val="003A7902"/>
    <w:rsid w:val="003B649E"/>
    <w:rsid w:val="003D3DF9"/>
    <w:rsid w:val="003D5416"/>
    <w:rsid w:val="003D5CEF"/>
    <w:rsid w:val="003D60AC"/>
    <w:rsid w:val="003E10C7"/>
    <w:rsid w:val="003E1487"/>
    <w:rsid w:val="003E5FE6"/>
    <w:rsid w:val="003F3CB5"/>
    <w:rsid w:val="0040562E"/>
    <w:rsid w:val="0041360F"/>
    <w:rsid w:val="00414B1F"/>
    <w:rsid w:val="00415924"/>
    <w:rsid w:val="004263A0"/>
    <w:rsid w:val="00432212"/>
    <w:rsid w:val="004327F7"/>
    <w:rsid w:val="004350BE"/>
    <w:rsid w:val="004501BC"/>
    <w:rsid w:val="004644FD"/>
    <w:rsid w:val="00464E24"/>
    <w:rsid w:val="00466A32"/>
    <w:rsid w:val="00470DD5"/>
    <w:rsid w:val="004762A0"/>
    <w:rsid w:val="004775B0"/>
    <w:rsid w:val="00492DDB"/>
    <w:rsid w:val="00493BC3"/>
    <w:rsid w:val="004A36D7"/>
    <w:rsid w:val="004C1290"/>
    <w:rsid w:val="004C13A9"/>
    <w:rsid w:val="004D2BAF"/>
    <w:rsid w:val="004E284C"/>
    <w:rsid w:val="00501C3F"/>
    <w:rsid w:val="00505FC2"/>
    <w:rsid w:val="00510CBB"/>
    <w:rsid w:val="00520161"/>
    <w:rsid w:val="005417CB"/>
    <w:rsid w:val="005433BE"/>
    <w:rsid w:val="00551374"/>
    <w:rsid w:val="00562A42"/>
    <w:rsid w:val="005657CF"/>
    <w:rsid w:val="005721A7"/>
    <w:rsid w:val="00593681"/>
    <w:rsid w:val="005A3E55"/>
    <w:rsid w:val="005B0E3A"/>
    <w:rsid w:val="005B7573"/>
    <w:rsid w:val="005C680F"/>
    <w:rsid w:val="005D06B4"/>
    <w:rsid w:val="005D12B7"/>
    <w:rsid w:val="005E4FE6"/>
    <w:rsid w:val="005F70A1"/>
    <w:rsid w:val="006054CC"/>
    <w:rsid w:val="00611149"/>
    <w:rsid w:val="00615AFF"/>
    <w:rsid w:val="00623477"/>
    <w:rsid w:val="00624975"/>
    <w:rsid w:val="00627DF5"/>
    <w:rsid w:val="00630329"/>
    <w:rsid w:val="00641997"/>
    <w:rsid w:val="006420AF"/>
    <w:rsid w:val="00671AE2"/>
    <w:rsid w:val="00681667"/>
    <w:rsid w:val="006823EE"/>
    <w:rsid w:val="006A2FD2"/>
    <w:rsid w:val="006B2891"/>
    <w:rsid w:val="006B4102"/>
    <w:rsid w:val="006B6DD9"/>
    <w:rsid w:val="006C5021"/>
    <w:rsid w:val="006C6AEB"/>
    <w:rsid w:val="006D1088"/>
    <w:rsid w:val="006E0C13"/>
    <w:rsid w:val="006E22AE"/>
    <w:rsid w:val="006F5785"/>
    <w:rsid w:val="007020BF"/>
    <w:rsid w:val="007117F0"/>
    <w:rsid w:val="00712091"/>
    <w:rsid w:val="00712F33"/>
    <w:rsid w:val="00721396"/>
    <w:rsid w:val="00723C6B"/>
    <w:rsid w:val="0073257C"/>
    <w:rsid w:val="00736D31"/>
    <w:rsid w:val="00743B61"/>
    <w:rsid w:val="00743D7D"/>
    <w:rsid w:val="00751162"/>
    <w:rsid w:val="00763E5B"/>
    <w:rsid w:val="00774C9D"/>
    <w:rsid w:val="00794810"/>
    <w:rsid w:val="007A232E"/>
    <w:rsid w:val="007B1BF6"/>
    <w:rsid w:val="007B6A94"/>
    <w:rsid w:val="007B7E74"/>
    <w:rsid w:val="007C304E"/>
    <w:rsid w:val="007C343E"/>
    <w:rsid w:val="007E1D3D"/>
    <w:rsid w:val="007E1D76"/>
    <w:rsid w:val="007E4A90"/>
    <w:rsid w:val="007F463D"/>
    <w:rsid w:val="0080635A"/>
    <w:rsid w:val="00814AE2"/>
    <w:rsid w:val="00820EBE"/>
    <w:rsid w:val="00821361"/>
    <w:rsid w:val="00831186"/>
    <w:rsid w:val="008362B6"/>
    <w:rsid w:val="00852651"/>
    <w:rsid w:val="008779FB"/>
    <w:rsid w:val="00883087"/>
    <w:rsid w:val="00883658"/>
    <w:rsid w:val="00884022"/>
    <w:rsid w:val="00886021"/>
    <w:rsid w:val="008864D7"/>
    <w:rsid w:val="00897D38"/>
    <w:rsid w:val="008A71B5"/>
    <w:rsid w:val="008A72FC"/>
    <w:rsid w:val="008B049A"/>
    <w:rsid w:val="008C370C"/>
    <w:rsid w:val="008E069F"/>
    <w:rsid w:val="008E48B0"/>
    <w:rsid w:val="00906169"/>
    <w:rsid w:val="00911BCA"/>
    <w:rsid w:val="009177B5"/>
    <w:rsid w:val="00917A19"/>
    <w:rsid w:val="009342F2"/>
    <w:rsid w:val="00935B11"/>
    <w:rsid w:val="009461DF"/>
    <w:rsid w:val="0094696A"/>
    <w:rsid w:val="00952A5A"/>
    <w:rsid w:val="00965075"/>
    <w:rsid w:val="0096702B"/>
    <w:rsid w:val="00981E05"/>
    <w:rsid w:val="00993FAA"/>
    <w:rsid w:val="009A4B09"/>
    <w:rsid w:val="009A4D5D"/>
    <w:rsid w:val="009B3EA8"/>
    <w:rsid w:val="009C4398"/>
    <w:rsid w:val="009C49FB"/>
    <w:rsid w:val="009D22EA"/>
    <w:rsid w:val="009E3141"/>
    <w:rsid w:val="009E7FAC"/>
    <w:rsid w:val="00A040C1"/>
    <w:rsid w:val="00A054BA"/>
    <w:rsid w:val="00A118FD"/>
    <w:rsid w:val="00A11977"/>
    <w:rsid w:val="00A12B19"/>
    <w:rsid w:val="00A1402C"/>
    <w:rsid w:val="00A16A6F"/>
    <w:rsid w:val="00A44582"/>
    <w:rsid w:val="00A44E96"/>
    <w:rsid w:val="00A51CA1"/>
    <w:rsid w:val="00A62653"/>
    <w:rsid w:val="00A80234"/>
    <w:rsid w:val="00A823DB"/>
    <w:rsid w:val="00AB0D15"/>
    <w:rsid w:val="00AB2425"/>
    <w:rsid w:val="00AB474F"/>
    <w:rsid w:val="00AC4930"/>
    <w:rsid w:val="00AC679F"/>
    <w:rsid w:val="00AD2DB9"/>
    <w:rsid w:val="00AD4F00"/>
    <w:rsid w:val="00AD581A"/>
    <w:rsid w:val="00AE0D93"/>
    <w:rsid w:val="00B12E9F"/>
    <w:rsid w:val="00B23A4C"/>
    <w:rsid w:val="00B3107B"/>
    <w:rsid w:val="00B31C3E"/>
    <w:rsid w:val="00B3267B"/>
    <w:rsid w:val="00B344DF"/>
    <w:rsid w:val="00B472BF"/>
    <w:rsid w:val="00B623B0"/>
    <w:rsid w:val="00B63FB9"/>
    <w:rsid w:val="00B70DD3"/>
    <w:rsid w:val="00B758E9"/>
    <w:rsid w:val="00B92C80"/>
    <w:rsid w:val="00B938B9"/>
    <w:rsid w:val="00BA3376"/>
    <w:rsid w:val="00BA60A8"/>
    <w:rsid w:val="00BA657E"/>
    <w:rsid w:val="00BB3877"/>
    <w:rsid w:val="00BB4B8C"/>
    <w:rsid w:val="00BC4E46"/>
    <w:rsid w:val="00BD2A9D"/>
    <w:rsid w:val="00BD522B"/>
    <w:rsid w:val="00BE3EF0"/>
    <w:rsid w:val="00C0434B"/>
    <w:rsid w:val="00C060D4"/>
    <w:rsid w:val="00C10F0E"/>
    <w:rsid w:val="00C11DB1"/>
    <w:rsid w:val="00C13B16"/>
    <w:rsid w:val="00C208FC"/>
    <w:rsid w:val="00C27572"/>
    <w:rsid w:val="00C33A20"/>
    <w:rsid w:val="00C34814"/>
    <w:rsid w:val="00C5016D"/>
    <w:rsid w:val="00C50A47"/>
    <w:rsid w:val="00C64B9E"/>
    <w:rsid w:val="00C72C2D"/>
    <w:rsid w:val="00C8223A"/>
    <w:rsid w:val="00C8271B"/>
    <w:rsid w:val="00C831ED"/>
    <w:rsid w:val="00C867E7"/>
    <w:rsid w:val="00C86856"/>
    <w:rsid w:val="00C93635"/>
    <w:rsid w:val="00CA743D"/>
    <w:rsid w:val="00CB79D0"/>
    <w:rsid w:val="00CD3CBA"/>
    <w:rsid w:val="00CE5E6A"/>
    <w:rsid w:val="00CE7A41"/>
    <w:rsid w:val="00CF2135"/>
    <w:rsid w:val="00CF35A2"/>
    <w:rsid w:val="00CF516D"/>
    <w:rsid w:val="00D204CB"/>
    <w:rsid w:val="00D23C03"/>
    <w:rsid w:val="00D24276"/>
    <w:rsid w:val="00D24DB5"/>
    <w:rsid w:val="00D30B91"/>
    <w:rsid w:val="00D33A0D"/>
    <w:rsid w:val="00D37FD2"/>
    <w:rsid w:val="00D46BFF"/>
    <w:rsid w:val="00D56833"/>
    <w:rsid w:val="00D640CC"/>
    <w:rsid w:val="00D7401F"/>
    <w:rsid w:val="00D76659"/>
    <w:rsid w:val="00D80AE4"/>
    <w:rsid w:val="00D80E8B"/>
    <w:rsid w:val="00D81AF7"/>
    <w:rsid w:val="00D86773"/>
    <w:rsid w:val="00D90D1C"/>
    <w:rsid w:val="00DA3AF6"/>
    <w:rsid w:val="00DA6D06"/>
    <w:rsid w:val="00DB1343"/>
    <w:rsid w:val="00DB1A46"/>
    <w:rsid w:val="00DB4F85"/>
    <w:rsid w:val="00DC376F"/>
    <w:rsid w:val="00DD3E9E"/>
    <w:rsid w:val="00DE0475"/>
    <w:rsid w:val="00DE1034"/>
    <w:rsid w:val="00DE22E2"/>
    <w:rsid w:val="00DF283A"/>
    <w:rsid w:val="00DF5134"/>
    <w:rsid w:val="00E00453"/>
    <w:rsid w:val="00E04209"/>
    <w:rsid w:val="00E05058"/>
    <w:rsid w:val="00E060D7"/>
    <w:rsid w:val="00E100BC"/>
    <w:rsid w:val="00E37ADF"/>
    <w:rsid w:val="00E401CE"/>
    <w:rsid w:val="00E40C96"/>
    <w:rsid w:val="00E60F91"/>
    <w:rsid w:val="00E6168E"/>
    <w:rsid w:val="00E64952"/>
    <w:rsid w:val="00E7231C"/>
    <w:rsid w:val="00E72A96"/>
    <w:rsid w:val="00E77B9B"/>
    <w:rsid w:val="00E86B6A"/>
    <w:rsid w:val="00E86D53"/>
    <w:rsid w:val="00E926FF"/>
    <w:rsid w:val="00E95C64"/>
    <w:rsid w:val="00EC31C4"/>
    <w:rsid w:val="00EC7118"/>
    <w:rsid w:val="00ED1865"/>
    <w:rsid w:val="00EF7676"/>
    <w:rsid w:val="00F04C9C"/>
    <w:rsid w:val="00F074CE"/>
    <w:rsid w:val="00F11625"/>
    <w:rsid w:val="00F12004"/>
    <w:rsid w:val="00F14BEC"/>
    <w:rsid w:val="00F22EA9"/>
    <w:rsid w:val="00F333A7"/>
    <w:rsid w:val="00F33706"/>
    <w:rsid w:val="00F33F56"/>
    <w:rsid w:val="00F37C06"/>
    <w:rsid w:val="00F46D9B"/>
    <w:rsid w:val="00F54658"/>
    <w:rsid w:val="00F62C15"/>
    <w:rsid w:val="00F8662A"/>
    <w:rsid w:val="00F86ED3"/>
    <w:rsid w:val="00FA4DF0"/>
    <w:rsid w:val="00FB74F5"/>
    <w:rsid w:val="00FC7546"/>
    <w:rsid w:val="00FD0201"/>
    <w:rsid w:val="00FD389F"/>
    <w:rsid w:val="00FD6DF8"/>
    <w:rsid w:val="00FF5192"/>
    <w:rsid w:val="00FF5750"/>
    <w:rsid w:val="00FF6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6A71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8"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2924A2"/>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E95C64"/>
    <w:pPr>
      <w:keepNext/>
      <w:keepLine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RecommendationsDescriptions"/>
    <w:next w:val="Normal"/>
    <w:link w:val="Heading2Char"/>
    <w:autoRedefine/>
    <w:unhideWhenUsed/>
    <w:qFormat/>
    <w:rsid w:val="00F62C15"/>
    <w:pPr>
      <w:spacing w:before="240" w:after="120" w:line="276" w:lineRule="auto"/>
      <w:outlineLvl w:val="1"/>
    </w:pPr>
    <w:rP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329"/>
    <w:rPr>
      <w:rFonts w:asciiTheme="majorHAnsi" w:eastAsiaTheme="majorEastAsia" w:hAnsiTheme="majorHAnsi" w:cstheme="majorBidi"/>
      <w:color w:val="001A70" w:themeColor="text2"/>
      <w:sz w:val="52"/>
      <w:szCs w:val="40"/>
    </w:rPr>
  </w:style>
  <w:style w:type="paragraph" w:styleId="ListParagraph">
    <w:name w:val="List Paragraph"/>
    <w:basedOn w:val="Normal"/>
    <w:autoRedefine/>
    <w:qFormat/>
    <w:rsid w:val="00FB74F5"/>
    <w:pPr>
      <w:numPr>
        <w:numId w:val="25"/>
      </w:numPr>
      <w:spacing w:after="60"/>
    </w:pPr>
  </w:style>
  <w:style w:type="character" w:customStyle="1" w:styleId="Heading2Char">
    <w:name w:val="Heading 2 Char"/>
    <w:basedOn w:val="DefaultParagraphFont"/>
    <w:link w:val="Heading2"/>
    <w:rsid w:val="00F62C15"/>
    <w:rPr>
      <w:rFonts w:ascii="Arial" w:eastAsiaTheme="minorEastAsia" w:hAnsi="Arial"/>
      <w:b/>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color w:val="FFFFFF" w:themeColor="background1"/>
      <w:spacing w:val="20"/>
      <w:sz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321970"/>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rPr>
      <w:szCs w:val="28"/>
    </w:r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F62C15"/>
    <w:pPr>
      <w:numPr>
        <w:numId w:val="3"/>
      </w:numPr>
      <w:ind w:left="720"/>
    </w:pPr>
    <w:rPr>
      <w:noProof/>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iPriority w:val="99"/>
    <w:semiHidden/>
    <w:unhideWhenUsed/>
    <w:rsid w:val="008E48B0"/>
    <w:rPr>
      <w:sz w:val="16"/>
      <w:szCs w:val="16"/>
    </w:rPr>
  </w:style>
  <w:style w:type="paragraph" w:styleId="CommentText">
    <w:name w:val="annotation text"/>
    <w:basedOn w:val="Normal"/>
    <w:link w:val="CommentTextChar"/>
    <w:uiPriority w:val="99"/>
    <w:semiHidden/>
    <w:unhideWhenUsed/>
    <w:rsid w:val="008E48B0"/>
    <w:pPr>
      <w:spacing w:line="240" w:lineRule="auto"/>
    </w:pPr>
    <w:rPr>
      <w:szCs w:val="20"/>
    </w:rPr>
  </w:style>
  <w:style w:type="character" w:customStyle="1" w:styleId="CommentTextChar">
    <w:name w:val="Comment Text Char"/>
    <w:basedOn w:val="DefaultParagraphFont"/>
    <w:link w:val="CommentText"/>
    <w:uiPriority w:val="99"/>
    <w:semiHidden/>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rPr>
      <w:noProof/>
    </w:r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paragraph" w:customStyle="1" w:styleId="Squarebullet">
    <w:name w:val="Square bullet"/>
    <w:basedOn w:val="Normal"/>
    <w:qFormat/>
    <w:rsid w:val="00D86773"/>
    <w:pPr>
      <w:numPr>
        <w:numId w:val="12"/>
      </w:numPr>
      <w:spacing w:before="120" w:after="60" w:line="312" w:lineRule="auto"/>
      <w:ind w:right="142"/>
    </w:pPr>
    <w:rPr>
      <w:rFonts w:asciiTheme="minorHAnsi" w:eastAsia="Times New Roman" w:hAnsiTheme="minorHAnsi" w:cs="Times New Roman"/>
      <w:sz w:val="22"/>
      <w:szCs w:val="20"/>
      <w:lang w:val="en-US"/>
    </w:rPr>
  </w:style>
  <w:style w:type="character" w:styleId="FollowedHyperlink">
    <w:name w:val="FollowedHyperlink"/>
    <w:basedOn w:val="DefaultParagraphFont"/>
    <w:uiPriority w:val="99"/>
    <w:semiHidden/>
    <w:unhideWhenUsed/>
    <w:rsid w:val="001167BD"/>
    <w:rPr>
      <w:color w:val="5F259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81958">
      <w:bodyDiv w:val="1"/>
      <w:marLeft w:val="0"/>
      <w:marRight w:val="0"/>
      <w:marTop w:val="0"/>
      <w:marBottom w:val="0"/>
      <w:divBdr>
        <w:top w:val="none" w:sz="0" w:space="0" w:color="auto"/>
        <w:left w:val="none" w:sz="0" w:space="0" w:color="auto"/>
        <w:bottom w:val="none" w:sz="0" w:space="0" w:color="auto"/>
        <w:right w:val="none" w:sz="0" w:space="0" w:color="auto"/>
      </w:divBdr>
    </w:div>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164441087">
      <w:bodyDiv w:val="1"/>
      <w:marLeft w:val="0"/>
      <w:marRight w:val="0"/>
      <w:marTop w:val="0"/>
      <w:marBottom w:val="0"/>
      <w:divBdr>
        <w:top w:val="none" w:sz="0" w:space="0" w:color="auto"/>
        <w:left w:val="none" w:sz="0" w:space="0" w:color="auto"/>
        <w:bottom w:val="none" w:sz="0" w:space="0" w:color="auto"/>
        <w:right w:val="none" w:sz="0" w:space="0" w:color="auto"/>
      </w:divBdr>
      <w:divsChild>
        <w:div w:id="1096830598">
          <w:marLeft w:val="0"/>
          <w:marRight w:val="0"/>
          <w:marTop w:val="240"/>
          <w:marBottom w:val="480"/>
          <w:divBdr>
            <w:top w:val="none" w:sz="0" w:space="0" w:color="auto"/>
            <w:left w:val="none" w:sz="0" w:space="0" w:color="auto"/>
            <w:bottom w:val="none" w:sz="0" w:space="0" w:color="auto"/>
            <w:right w:val="none" w:sz="0" w:space="0" w:color="auto"/>
          </w:divBdr>
          <w:divsChild>
            <w:div w:id="446583048">
              <w:marLeft w:val="0"/>
              <w:marRight w:val="0"/>
              <w:marTop w:val="0"/>
              <w:marBottom w:val="0"/>
              <w:divBdr>
                <w:top w:val="none" w:sz="0" w:space="0" w:color="auto"/>
                <w:left w:val="none" w:sz="0" w:space="0" w:color="auto"/>
                <w:bottom w:val="none" w:sz="0" w:space="0" w:color="auto"/>
                <w:right w:val="none" w:sz="0" w:space="0" w:color="auto"/>
              </w:divBdr>
              <w:divsChild>
                <w:div w:id="222376123">
                  <w:marLeft w:val="0"/>
                  <w:marRight w:val="0"/>
                  <w:marTop w:val="0"/>
                  <w:marBottom w:val="0"/>
                  <w:divBdr>
                    <w:top w:val="none" w:sz="0" w:space="0" w:color="auto"/>
                    <w:left w:val="none" w:sz="0" w:space="0" w:color="auto"/>
                    <w:bottom w:val="none" w:sz="0" w:space="0" w:color="auto"/>
                    <w:right w:val="none" w:sz="0" w:space="0" w:color="auto"/>
                  </w:divBdr>
                  <w:divsChild>
                    <w:div w:id="702361790">
                      <w:marLeft w:val="0"/>
                      <w:marRight w:val="0"/>
                      <w:marTop w:val="0"/>
                      <w:marBottom w:val="0"/>
                      <w:divBdr>
                        <w:top w:val="none" w:sz="0" w:space="0" w:color="auto"/>
                        <w:left w:val="none" w:sz="0" w:space="0" w:color="auto"/>
                        <w:bottom w:val="none" w:sz="0" w:space="0" w:color="auto"/>
                        <w:right w:val="none" w:sz="0" w:space="0" w:color="auto"/>
                      </w:divBdr>
                      <w:divsChild>
                        <w:div w:id="994796025">
                          <w:marLeft w:val="0"/>
                          <w:marRight w:val="0"/>
                          <w:marTop w:val="0"/>
                          <w:marBottom w:val="0"/>
                          <w:divBdr>
                            <w:top w:val="none" w:sz="0" w:space="0" w:color="auto"/>
                            <w:left w:val="none" w:sz="0" w:space="0" w:color="auto"/>
                            <w:bottom w:val="none" w:sz="0" w:space="0" w:color="auto"/>
                            <w:right w:val="none" w:sz="0" w:space="0" w:color="auto"/>
                          </w:divBdr>
                          <w:divsChild>
                            <w:div w:id="410850801">
                              <w:marLeft w:val="0"/>
                              <w:marRight w:val="0"/>
                              <w:marTop w:val="0"/>
                              <w:marBottom w:val="0"/>
                              <w:divBdr>
                                <w:top w:val="none" w:sz="0" w:space="0" w:color="auto"/>
                                <w:left w:val="none" w:sz="0" w:space="0" w:color="auto"/>
                                <w:bottom w:val="none" w:sz="0" w:space="0" w:color="auto"/>
                                <w:right w:val="none" w:sz="0" w:space="0" w:color="auto"/>
                              </w:divBdr>
                              <w:divsChild>
                                <w:div w:id="1678581426">
                                  <w:marLeft w:val="0"/>
                                  <w:marRight w:val="0"/>
                                  <w:marTop w:val="150"/>
                                  <w:marBottom w:val="150"/>
                                  <w:divBdr>
                                    <w:top w:val="none" w:sz="0" w:space="0" w:color="auto"/>
                                    <w:left w:val="none" w:sz="0" w:space="0" w:color="auto"/>
                                    <w:bottom w:val="none" w:sz="0" w:space="0" w:color="auto"/>
                                    <w:right w:val="none" w:sz="0" w:space="0" w:color="auto"/>
                                  </w:divBdr>
                                  <w:divsChild>
                                    <w:div w:id="1499954644">
                                      <w:marLeft w:val="0"/>
                                      <w:marRight w:val="0"/>
                                      <w:marTop w:val="0"/>
                                      <w:marBottom w:val="0"/>
                                      <w:divBdr>
                                        <w:top w:val="none" w:sz="0" w:space="0" w:color="auto"/>
                                        <w:left w:val="none" w:sz="0" w:space="0" w:color="auto"/>
                                        <w:bottom w:val="none" w:sz="0" w:space="0" w:color="auto"/>
                                        <w:right w:val="none" w:sz="0" w:space="0" w:color="auto"/>
                                      </w:divBdr>
                                      <w:divsChild>
                                        <w:div w:id="4927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956570842">
      <w:bodyDiv w:val="1"/>
      <w:marLeft w:val="0"/>
      <w:marRight w:val="0"/>
      <w:marTop w:val="0"/>
      <w:marBottom w:val="0"/>
      <w:divBdr>
        <w:top w:val="none" w:sz="0" w:space="0" w:color="auto"/>
        <w:left w:val="none" w:sz="0" w:space="0" w:color="auto"/>
        <w:bottom w:val="none" w:sz="0" w:space="0" w:color="auto"/>
        <w:right w:val="none" w:sz="0" w:space="0" w:color="auto"/>
      </w:divBdr>
      <w:divsChild>
        <w:div w:id="1680740758">
          <w:marLeft w:val="0"/>
          <w:marRight w:val="0"/>
          <w:marTop w:val="240"/>
          <w:marBottom w:val="480"/>
          <w:divBdr>
            <w:top w:val="none" w:sz="0" w:space="0" w:color="auto"/>
            <w:left w:val="none" w:sz="0" w:space="0" w:color="auto"/>
            <w:bottom w:val="none" w:sz="0" w:space="0" w:color="auto"/>
            <w:right w:val="none" w:sz="0" w:space="0" w:color="auto"/>
          </w:divBdr>
          <w:divsChild>
            <w:div w:id="1579822519">
              <w:marLeft w:val="0"/>
              <w:marRight w:val="0"/>
              <w:marTop w:val="0"/>
              <w:marBottom w:val="0"/>
              <w:divBdr>
                <w:top w:val="none" w:sz="0" w:space="0" w:color="auto"/>
                <w:left w:val="none" w:sz="0" w:space="0" w:color="auto"/>
                <w:bottom w:val="none" w:sz="0" w:space="0" w:color="auto"/>
                <w:right w:val="none" w:sz="0" w:space="0" w:color="auto"/>
              </w:divBdr>
              <w:divsChild>
                <w:div w:id="993147146">
                  <w:marLeft w:val="0"/>
                  <w:marRight w:val="0"/>
                  <w:marTop w:val="0"/>
                  <w:marBottom w:val="0"/>
                  <w:divBdr>
                    <w:top w:val="none" w:sz="0" w:space="0" w:color="auto"/>
                    <w:left w:val="none" w:sz="0" w:space="0" w:color="auto"/>
                    <w:bottom w:val="none" w:sz="0" w:space="0" w:color="auto"/>
                    <w:right w:val="none" w:sz="0" w:space="0" w:color="auto"/>
                  </w:divBdr>
                  <w:divsChild>
                    <w:div w:id="2079664396">
                      <w:marLeft w:val="0"/>
                      <w:marRight w:val="0"/>
                      <w:marTop w:val="0"/>
                      <w:marBottom w:val="0"/>
                      <w:divBdr>
                        <w:top w:val="none" w:sz="0" w:space="0" w:color="auto"/>
                        <w:left w:val="none" w:sz="0" w:space="0" w:color="auto"/>
                        <w:bottom w:val="none" w:sz="0" w:space="0" w:color="auto"/>
                        <w:right w:val="none" w:sz="0" w:space="0" w:color="auto"/>
                      </w:divBdr>
                      <w:divsChild>
                        <w:div w:id="631983176">
                          <w:marLeft w:val="0"/>
                          <w:marRight w:val="0"/>
                          <w:marTop w:val="0"/>
                          <w:marBottom w:val="0"/>
                          <w:divBdr>
                            <w:top w:val="none" w:sz="0" w:space="0" w:color="auto"/>
                            <w:left w:val="none" w:sz="0" w:space="0" w:color="auto"/>
                            <w:bottom w:val="none" w:sz="0" w:space="0" w:color="auto"/>
                            <w:right w:val="none" w:sz="0" w:space="0" w:color="auto"/>
                          </w:divBdr>
                          <w:divsChild>
                            <w:div w:id="721556853">
                              <w:marLeft w:val="0"/>
                              <w:marRight w:val="0"/>
                              <w:marTop w:val="0"/>
                              <w:marBottom w:val="0"/>
                              <w:divBdr>
                                <w:top w:val="none" w:sz="0" w:space="0" w:color="auto"/>
                                <w:left w:val="none" w:sz="0" w:space="0" w:color="auto"/>
                                <w:bottom w:val="none" w:sz="0" w:space="0" w:color="auto"/>
                                <w:right w:val="none" w:sz="0" w:space="0" w:color="auto"/>
                              </w:divBdr>
                              <w:divsChild>
                                <w:div w:id="2101295559">
                                  <w:marLeft w:val="0"/>
                                  <w:marRight w:val="0"/>
                                  <w:marTop w:val="150"/>
                                  <w:marBottom w:val="150"/>
                                  <w:divBdr>
                                    <w:top w:val="none" w:sz="0" w:space="0" w:color="auto"/>
                                    <w:left w:val="none" w:sz="0" w:space="0" w:color="auto"/>
                                    <w:bottom w:val="none" w:sz="0" w:space="0" w:color="auto"/>
                                    <w:right w:val="none" w:sz="0" w:space="0" w:color="auto"/>
                                  </w:divBdr>
                                  <w:divsChild>
                                    <w:div w:id="57630543">
                                      <w:marLeft w:val="0"/>
                                      <w:marRight w:val="0"/>
                                      <w:marTop w:val="0"/>
                                      <w:marBottom w:val="0"/>
                                      <w:divBdr>
                                        <w:top w:val="none" w:sz="0" w:space="0" w:color="auto"/>
                                        <w:left w:val="none" w:sz="0" w:space="0" w:color="auto"/>
                                        <w:bottom w:val="none" w:sz="0" w:space="0" w:color="auto"/>
                                        <w:right w:val="none" w:sz="0" w:space="0" w:color="auto"/>
                                      </w:divBdr>
                                      <w:divsChild>
                                        <w:div w:id="796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F2021L01281" TargetMode="External"/><Relationship Id="rId13" Type="http://schemas.openxmlformats.org/officeDocument/2006/relationships/hyperlink" Target="https://protect-au.mimecast.com/s/YGuBCWLVnwSNGEDUxwHa2?domain=mbsonline.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rvicesaustralia.gov.au/organisations/health-professionals/news/al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MBS@health.gov.a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bsonline.gov.au/" TargetMode="External"/><Relationship Id="rId4" Type="http://schemas.openxmlformats.org/officeDocument/2006/relationships/settings" Target="settings.xml"/><Relationship Id="rId9" Type="http://schemas.openxmlformats.org/officeDocument/2006/relationships/hyperlink" Target="http://www.mbsonline.gov.au" TargetMode="External"/><Relationship Id="rId14" Type="http://schemas.openxmlformats.org/officeDocument/2006/relationships/hyperlink" Target="https://protect-au.mimecast.com/s/Mx3bCxngGVH9J8zcvfYJU?domain=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99475-A982-4417-A586-CD0564A2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2022-03-02T23:07:00Z</dcterms:created>
  <dcterms:modified xsi:type="dcterms:W3CDTF">2022-03-02T23:07:00Z</dcterms:modified>
</cp:coreProperties>
</file>