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14F1A290" w:rsidR="00AB53A4" w:rsidRDefault="00443F56" w:rsidP="00AB53A4">
      <w:pPr>
        <w:pStyle w:val="Heading1"/>
      </w:pPr>
      <w:r>
        <w:t>Ex</w:t>
      </w:r>
      <w:r w:rsidR="00551BFE">
        <w:t>pand</w:t>
      </w:r>
      <w:r>
        <w:t xml:space="preserve">ed patient access to Transcatheter occlusion of the left atrial appendage </w:t>
      </w:r>
      <w:r w:rsidR="00551BFE">
        <w:t xml:space="preserve">for patients with non-valvular atrial fibrillation </w:t>
      </w:r>
      <w:r w:rsidRPr="00551BFE">
        <w:rPr>
          <w:sz w:val="48"/>
          <w:szCs w:val="20"/>
        </w:rPr>
        <w:t>(MBS item 38276)</w:t>
      </w:r>
    </w:p>
    <w:p w14:paraId="5BF4F1B0" w14:textId="6092977C" w:rsidR="00907B4A" w:rsidRPr="00AB53A4" w:rsidRDefault="00907B4A" w:rsidP="00AB53A4">
      <w:bookmarkStart w:id="0" w:name="_Hlk4568006"/>
      <w:r>
        <w:t>Last updated:</w:t>
      </w:r>
      <w:r w:rsidR="00443F56">
        <w:t xml:space="preserve"> 1</w:t>
      </w:r>
      <w:r w:rsidR="00C36918">
        <w:t>7</w:t>
      </w:r>
      <w:r w:rsidR="00443F56">
        <w:t xml:space="preserve"> December 2021</w:t>
      </w:r>
    </w:p>
    <w:p w14:paraId="047479B6" w14:textId="14B05C5D" w:rsidR="00443F56" w:rsidRDefault="00443F56" w:rsidP="009E66EE">
      <w:pPr>
        <w:pStyle w:val="ListParagraph"/>
      </w:pPr>
      <w:bookmarkStart w:id="1" w:name="_Hlk535506978"/>
      <w:bookmarkEnd w:id="0"/>
      <w:r>
        <w:t>From 1 March 2022, Medicare Benefits Schedule (MBS) item 38276 will be amended to e</w:t>
      </w:r>
      <w:r w:rsidR="00C36918">
        <w:t>xpand</w:t>
      </w:r>
      <w:r>
        <w:t xml:space="preserve"> patient access to the service.</w:t>
      </w:r>
    </w:p>
    <w:p w14:paraId="5EE8E0A0" w14:textId="20592B13" w:rsidR="00510063" w:rsidRDefault="00BD1C76" w:rsidP="009E66EE">
      <w:pPr>
        <w:pStyle w:val="ListParagraph"/>
      </w:pPr>
      <w:r>
        <w:t>Patients with an</w:t>
      </w:r>
      <w:r w:rsidR="00443F56">
        <w:t xml:space="preserve"> absolute </w:t>
      </w:r>
      <w:r w:rsidR="00C36918">
        <w:t xml:space="preserve">and permanent </w:t>
      </w:r>
      <w:r w:rsidR="00443F56">
        <w:t>contraindication</w:t>
      </w:r>
      <w:r w:rsidR="007325DE">
        <w:t xml:space="preserve"> </w:t>
      </w:r>
      <w:r w:rsidR="00443F56">
        <w:t>to oral anticoagulation therapy</w:t>
      </w:r>
      <w:r>
        <w:t xml:space="preserve"> </w:t>
      </w:r>
      <w:r w:rsidR="00C36918">
        <w:t xml:space="preserve">documented by a medical practitioner who has not been involved in the decision to provide the surgical procedure </w:t>
      </w:r>
      <w:r>
        <w:t>will now be eligible for Medicare rebates.</w:t>
      </w:r>
      <w:r w:rsidR="00C36918">
        <w:t xml:space="preserve"> </w:t>
      </w:r>
    </w:p>
    <w:p w14:paraId="62B2A367" w14:textId="7AD7D942" w:rsidR="005A01F7" w:rsidRDefault="005A01F7" w:rsidP="009E66EE">
      <w:pPr>
        <w:pStyle w:val="ListParagraph"/>
      </w:pPr>
      <w:r>
        <w:t xml:space="preserve">These changes are relevant for </w:t>
      </w:r>
      <w:r w:rsidR="00BD1C76" w:rsidRPr="00BD1C76">
        <w:t>Cardiothoracic Surgeons</w:t>
      </w:r>
      <w:r w:rsidR="00C36918">
        <w:t xml:space="preserve"> and Interventional Cardiologists. </w:t>
      </w:r>
    </w:p>
    <w:bookmarkEnd w:id="1"/>
    <w:p w14:paraId="177AE678" w14:textId="77777777" w:rsidR="0017279A" w:rsidRDefault="00224E83" w:rsidP="00AB53A4">
      <w:pPr>
        <w:sectPr w:rsidR="0017279A" w:rsidSect="00D3629F">
          <w:headerReference w:type="default" r:id="rId11"/>
          <w:footerReference w:type="default" r:id="rId12"/>
          <w:type w:val="continuous"/>
          <w:pgSz w:w="11906" w:h="16838" w:code="9"/>
          <w:pgMar w:top="3260"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77D995C0" w14:textId="6BB61894" w:rsidR="00B23A4C" w:rsidRDefault="009E66EE" w:rsidP="005A01F7">
      <w:r>
        <w:t xml:space="preserve">From </w:t>
      </w:r>
      <w:r w:rsidR="005A01F7">
        <w:t>1 March 2022</w:t>
      </w:r>
      <w:r>
        <w:t xml:space="preserve">, </w:t>
      </w:r>
      <w:r w:rsidR="005A01F7">
        <w:t>MBS item 38276 will be am</w:t>
      </w:r>
      <w:r w:rsidR="00551BFE">
        <w:t>en</w:t>
      </w:r>
      <w:r w:rsidR="005A01F7">
        <w:t xml:space="preserve">ded to </w:t>
      </w:r>
      <w:r w:rsidR="00551BFE">
        <w:t xml:space="preserve">ensure patients with non-valvular atrial fibrillation (NVAF) </w:t>
      </w:r>
      <w:r w:rsidR="00D70886">
        <w:t>who have</w:t>
      </w:r>
      <w:r w:rsidR="00551BFE">
        <w:t xml:space="preserve"> an absolute and </w:t>
      </w:r>
      <w:proofErr w:type="spellStart"/>
      <w:r w:rsidR="00551BFE">
        <w:t>permenant</w:t>
      </w:r>
      <w:proofErr w:type="spellEnd"/>
      <w:r w:rsidR="00551BFE">
        <w:t xml:space="preserve"> contraindication to oral anticoagulation therapy are eligible to access this procedure for stroke prevention. </w:t>
      </w:r>
      <w:r w:rsidR="00997D4B" w:rsidRPr="00914FB0">
        <w:t>LAAC is a procedure where a device is inserted into the heart to close the left atrial appendage so that clots can no longer form and dislodge. Currently, public funding for LAAC is available for a specific group of patients with NVAF who have a high risk of stroke but who cannot take anticoagulants</w:t>
      </w:r>
      <w:r w:rsidR="00997D4B">
        <w:t xml:space="preserve">. </w:t>
      </w:r>
      <w:r w:rsidR="005A01F7">
        <w:t xml:space="preserve">This change will ensure that </w:t>
      </w:r>
      <w:r w:rsidR="00982BC5">
        <w:t xml:space="preserve">more </w:t>
      </w:r>
      <w:r w:rsidR="005A01F7">
        <w:t xml:space="preserve">patients </w:t>
      </w:r>
      <w:r w:rsidR="00BC7C7D">
        <w:t xml:space="preserve">are able </w:t>
      </w:r>
      <w:r w:rsidR="00982BC5">
        <w:t>to</w:t>
      </w:r>
      <w:r w:rsidR="00BC7C7D">
        <w:t xml:space="preserve"> access </w:t>
      </w:r>
      <w:r w:rsidR="00982BC5">
        <w:t xml:space="preserve">a Medicare rebate for </w:t>
      </w:r>
      <w:r w:rsidR="00BC7C7D">
        <w:t>this service.</w:t>
      </w:r>
      <w:r w:rsidR="00997D4B" w:rsidRPr="00997D4B">
        <w:t xml:space="preserve"> </w:t>
      </w:r>
      <w:r w:rsidR="00997D4B">
        <w:t>Formal documentation from an independent medical practitioner confirming the absolute contraindication is required to ensure appropriate patient selection.</w:t>
      </w:r>
    </w:p>
    <w:p w14:paraId="7152D8A3" w14:textId="77777777" w:rsidR="00135417" w:rsidRDefault="00135417" w:rsidP="00AB53A4">
      <w:pPr>
        <w:pStyle w:val="Heading2"/>
      </w:pPr>
      <w:r>
        <w:t xml:space="preserve">Why </w:t>
      </w:r>
      <w:r w:rsidR="009F52D4">
        <w:t>are the changes being made</w:t>
      </w:r>
      <w:r>
        <w:t>?</w:t>
      </w:r>
    </w:p>
    <w:p w14:paraId="158F59F9" w14:textId="20DF7BE5" w:rsidR="001E6F63" w:rsidRDefault="001E6F63" w:rsidP="00433682">
      <w:bookmarkStart w:id="2" w:name="_Hlk535386664"/>
      <w:r w:rsidRPr="00CE1541">
        <w:t xml:space="preserve">The </w:t>
      </w:r>
      <w:r w:rsidR="00997D4B">
        <w:t>expansion of the patients eligible for this</w:t>
      </w:r>
      <w:r w:rsidRPr="00CE1541">
        <w:t xml:space="preserve"> service was recommended by the Medical Services Advisory Committee (MSAC) </w:t>
      </w:r>
      <w:r w:rsidR="00914FB0">
        <w:t>on 31 March – 1 April 2021</w:t>
      </w:r>
      <w:r w:rsidR="00655EA3">
        <w:t xml:space="preserve"> through MSAC application 1615</w:t>
      </w:r>
      <w:r w:rsidRPr="00CE1541">
        <w:t xml:space="preserve">. Further details about MSAC </w:t>
      </w:r>
      <w:r w:rsidR="0059641E">
        <w:t>a</w:t>
      </w:r>
      <w:r w:rsidRPr="00CE1541">
        <w:t>pplication</w:t>
      </w:r>
      <w:r w:rsidR="00FE50B6">
        <w:t>s</w:t>
      </w:r>
      <w:r w:rsidRPr="00CE1541">
        <w:t xml:space="preserve"> can be found </w:t>
      </w:r>
      <w:r w:rsidR="00FE50B6">
        <w:t>under</w:t>
      </w:r>
      <w:r w:rsidR="0059641E">
        <w:t xml:space="preserve"> </w:t>
      </w:r>
      <w:hyperlink r:id="rId13" w:history="1">
        <w:r w:rsidR="0059641E" w:rsidRPr="00FE50B6">
          <w:rPr>
            <w:rStyle w:val="Hyperlink"/>
          </w:rPr>
          <w:t>MSAC Applications</w:t>
        </w:r>
      </w:hyperlink>
      <w:r w:rsidR="0059641E">
        <w:t xml:space="preserve"> </w:t>
      </w:r>
      <w:r w:rsidR="00FE50B6">
        <w:t>on</w:t>
      </w:r>
      <w:r w:rsidR="0059641E">
        <w:t xml:space="preserve"> the </w:t>
      </w:r>
      <w:r w:rsidR="00141BC3" w:rsidRPr="00B06E28">
        <w:t>MSAC website</w:t>
      </w:r>
      <w:r w:rsidR="00FE50B6">
        <w:t xml:space="preserve"> </w:t>
      </w:r>
    </w:p>
    <w:bookmarkEnd w:id="2"/>
    <w:p w14:paraId="4AA530A5" w14:textId="20B3DBD2" w:rsidR="00425089" w:rsidRDefault="00425089" w:rsidP="00AB53A4">
      <w:pPr>
        <w:pStyle w:val="Heading2"/>
      </w:pPr>
      <w:r>
        <w:t xml:space="preserve">What does this mean for </w:t>
      </w:r>
      <w:r w:rsidR="00135417">
        <w:t>providers</w:t>
      </w:r>
      <w:r>
        <w:t>?</w:t>
      </w:r>
    </w:p>
    <w:p w14:paraId="2F04B8E5" w14:textId="2913016A" w:rsidR="00655EA3" w:rsidRPr="00655EA3" w:rsidRDefault="00997D4B" w:rsidP="00655EA3">
      <w:r>
        <w:t>Providers will retain access to item 38276 for an</w:t>
      </w:r>
      <w:r w:rsidR="00655EA3">
        <w:rPr>
          <w:color w:val="000000"/>
        </w:rPr>
        <w:t xml:space="preserve"> expand</w:t>
      </w:r>
      <w:r>
        <w:rPr>
          <w:color w:val="000000"/>
        </w:rPr>
        <w:t>ed</w:t>
      </w:r>
      <w:r w:rsidR="00655EA3">
        <w:rPr>
          <w:color w:val="000000"/>
        </w:rPr>
        <w:t xml:space="preserve"> patient population.</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2E387D7E" w14:textId="11D6A290" w:rsidR="00914FB0" w:rsidRDefault="00914FB0" w:rsidP="00A64177">
      <w:r>
        <w:t xml:space="preserve">Anticoagulants are a type of medication given to patients to prevent the formation of blood clots, including patients with NVAF. However, some people have a medical reason that prevents them from being able to take the medication, </w:t>
      </w:r>
      <w:r>
        <w:lastRenderedPageBreak/>
        <w:t>this is called a contraindication. An absolute contraindication to anticoagulants means that taking the medication is not advisable because it could cause a life-threatening situation.</w:t>
      </w:r>
      <w:r w:rsidR="00655EA3">
        <w:t xml:space="preserve"> The change to this procedural item will allow more patients who were previously ineligible and at high risk of stroke to access this procedure.</w:t>
      </w:r>
    </w:p>
    <w:p w14:paraId="4B7905A1" w14:textId="029234D2" w:rsidR="00595BBD" w:rsidRDefault="00595BBD" w:rsidP="00AB53A4">
      <w:pPr>
        <w:pStyle w:val="Heading2"/>
      </w:pPr>
      <w:r w:rsidRPr="001A7FB7">
        <w:t>Who was consulted on the changes?</w:t>
      </w:r>
    </w:p>
    <w:p w14:paraId="3E01201A" w14:textId="6207E8C5" w:rsidR="00997D4B" w:rsidRPr="00997D4B" w:rsidRDefault="00DF667E" w:rsidP="00997D4B">
      <w:r>
        <w:t xml:space="preserve">Consultation was undertaken through the MSAC process. </w:t>
      </w:r>
    </w:p>
    <w:p w14:paraId="18E96197" w14:textId="77777777" w:rsidR="00595BBD" w:rsidRDefault="00595BBD" w:rsidP="00AB53A4">
      <w:pPr>
        <w:pStyle w:val="Heading2"/>
      </w:pPr>
      <w:r w:rsidRPr="001A7FB7">
        <w:t>How will the changes be monitored</w:t>
      </w:r>
      <w:r w:rsidR="000367AA">
        <w:t xml:space="preserve"> and reviewed</w:t>
      </w:r>
      <w:r w:rsidRPr="001A7FB7">
        <w:t>?</w:t>
      </w:r>
    </w:p>
    <w:p w14:paraId="0D0D6967" w14:textId="50B913A9" w:rsidR="00D70886" w:rsidRDefault="00D70886" w:rsidP="00D70886">
      <w:r>
        <w:t>MBS item 38276 will continue to be subject to MBS compliance processes and activities, including random and targeted audits which may require a provider to submit evidence about the services claimed.</w:t>
      </w:r>
    </w:p>
    <w:p w14:paraId="1ED9E6E9" w14:textId="77777777" w:rsidR="00F93F71" w:rsidRDefault="00F93F71" w:rsidP="00AB53A4">
      <w:pPr>
        <w:pStyle w:val="Heading2"/>
      </w:pPr>
      <w:r>
        <w:t>Where can I find more information?</w:t>
      </w:r>
    </w:p>
    <w:p w14:paraId="287C30D8" w14:textId="395AF8D8"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4" w:history="1">
        <w:r w:rsidR="00997D4B" w:rsidRPr="00983F0C">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5"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AF4D21">
          <w:rPr>
            <w:rStyle w:val="Hyperlink"/>
          </w:rPr>
          <w:t>askMBS@health.gov.au</w:t>
        </w:r>
      </w:hyperlink>
      <w:r>
        <w:t>.</w:t>
      </w:r>
    </w:p>
    <w:p w14:paraId="755B2353" w14:textId="77777777" w:rsidR="00B378D4" w:rsidRDefault="00B378D4">
      <w:r>
        <w:t>Subscribe to ‘</w:t>
      </w:r>
      <w:hyperlink r:id="rId17"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77777777" w:rsidR="00ED1055" w:rsidRDefault="00ED1055">
      <w:r>
        <w:t xml:space="preserve">If you are seeking advice in relation to Medicare billing, claiming, payments, or obtaining a provider number, please </w:t>
      </w:r>
      <w:bookmarkStart w:id="3" w:name="_Hlk7773414"/>
      <w:r w:rsidR="00B378D4">
        <w:t>go to the Health Professionals page on the Services</w:t>
      </w:r>
      <w:r w:rsidR="001C7BC5">
        <w:t xml:space="preserve"> Australia</w:t>
      </w:r>
      <w:r w:rsidR="00B378D4">
        <w:t xml:space="preserve"> website or </w:t>
      </w:r>
      <w:bookmarkEnd w:id="3"/>
      <w:r>
        <w:t>contact the Services</w:t>
      </w:r>
      <w:r w:rsidR="00787CD1">
        <w:t xml:space="preserve"> Australia</w:t>
      </w:r>
      <w:r>
        <w:t xml:space="preserve"> on the Provider Enquiry Line </w:t>
      </w:r>
      <w:r w:rsidR="00E7460D">
        <w:t>–</w:t>
      </w:r>
      <w:r>
        <w:t xml:space="preserve"> 13 21 50. </w:t>
      </w:r>
    </w:p>
    <w:p w14:paraId="4069CD54" w14:textId="368D37A9" w:rsidR="008A6F4F" w:rsidRDefault="008A6F4F">
      <w:r>
        <w:t xml:space="preserve">The data file for software vendors is expected to become available </w:t>
      </w:r>
      <w:r w:rsidR="00997D4B">
        <w:t>by the end of December 202</w:t>
      </w:r>
      <w:r w:rsidR="00E96311">
        <w:t>1</w:t>
      </w:r>
      <w:r w:rsidR="002427E0">
        <w:t xml:space="preserve"> and can be accessed via the MBS Online website under the </w:t>
      </w:r>
      <w:hyperlink r:id="rId18" w:history="1">
        <w:r w:rsidR="002427E0" w:rsidRPr="002427E0">
          <w:rPr>
            <w:rStyle w:val="Hyperlink"/>
          </w:rPr>
          <w:t>Downloads</w:t>
        </w:r>
      </w:hyperlink>
      <w:r w:rsidR="002427E0">
        <w:t xml:space="preserve"> page.</w:t>
      </w:r>
    </w:p>
    <w:p w14:paraId="35F6E8AE" w14:textId="77777777" w:rsidR="00656F11" w:rsidRDefault="00656F11" w:rsidP="005E1472"/>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0653B50"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46A1108D" w14:textId="04699B49" w:rsidR="00656F11" w:rsidRDefault="00656F11" w:rsidP="005E1472">
      <w:pPr>
        <w:rPr>
          <w:szCs w:val="20"/>
        </w:rPr>
      </w:pPr>
    </w:p>
    <w:p w14:paraId="62770401" w14:textId="592F509B" w:rsidR="00FF0ECA" w:rsidRDefault="00FF0ECA" w:rsidP="005E1472">
      <w:pPr>
        <w:rPr>
          <w:szCs w:val="20"/>
        </w:rPr>
      </w:pPr>
    </w:p>
    <w:p w14:paraId="073442A6" w14:textId="4AA18098" w:rsidR="00FF0ECA" w:rsidRDefault="00FF0ECA" w:rsidP="005E1472">
      <w:pPr>
        <w:rPr>
          <w:szCs w:val="20"/>
        </w:rPr>
      </w:pPr>
      <w:r>
        <w:rPr>
          <w:noProof/>
        </w:rPr>
        <w:drawing>
          <wp:inline distT="0" distB="0" distL="0" distR="0" wp14:anchorId="30CF1BD0" wp14:editId="5AEBE773">
            <wp:extent cx="6645910" cy="4204777"/>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6787" cy="4205332"/>
                    </a:xfrm>
                    <a:prstGeom prst="rect">
                      <a:avLst/>
                    </a:prstGeom>
                  </pic:spPr>
                </pic:pic>
              </a:graphicData>
            </a:graphic>
          </wp:inline>
        </w:drawing>
      </w:r>
    </w:p>
    <w:p w14:paraId="33C7246F" w14:textId="3FFCBA1F" w:rsidR="00FF0ECA" w:rsidRPr="00F50994" w:rsidRDefault="00FF0ECA" w:rsidP="005E1472">
      <w:pPr>
        <w:rPr>
          <w:szCs w:val="20"/>
        </w:rPr>
      </w:pPr>
      <w:r w:rsidRPr="00FF0ECA">
        <w:rPr>
          <w:noProof/>
          <w:szCs w:val="20"/>
        </w:rPr>
        <w:drawing>
          <wp:inline distT="0" distB="0" distL="0" distR="0" wp14:anchorId="5D7D0B68" wp14:editId="7B47C831">
            <wp:extent cx="6645910" cy="3950335"/>
            <wp:effectExtent l="0" t="0" r="2540" b="0"/>
            <wp:docPr id="6" name="Content Placeholder 5">
              <a:extLst xmlns:a="http://schemas.openxmlformats.org/drawingml/2006/main">
                <a:ext uri="{FF2B5EF4-FFF2-40B4-BE49-F238E27FC236}">
                  <a16:creationId xmlns:a16="http://schemas.microsoft.com/office/drawing/2014/main" id="{AEA1D20C-533E-4271-8205-3C283D880FD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AEA1D20C-533E-4271-8205-3C283D880FDE}"/>
                        </a:ext>
                      </a:extLst>
                    </pic:cNvPr>
                    <pic:cNvPicPr>
                      <a:picLocks noGrp="1" noChangeAspect="1"/>
                    </pic:cNvPicPr>
                  </pic:nvPicPr>
                  <pic:blipFill>
                    <a:blip r:embed="rId20"/>
                    <a:stretch>
                      <a:fillRect/>
                    </a:stretch>
                  </pic:blipFill>
                  <pic:spPr bwMode="auto">
                    <a:xfrm>
                      <a:off x="0" y="0"/>
                      <a:ext cx="6645910" cy="3950335"/>
                    </a:xfrm>
                    <a:prstGeom prst="rect">
                      <a:avLst/>
                    </a:prstGeom>
                    <a:noFill/>
                    <a:ln>
                      <a:noFill/>
                    </a:ln>
                    <a:effectLst/>
                  </pic:spPr>
                </pic:pic>
              </a:graphicData>
            </a:graphic>
          </wp:inline>
        </w:drawing>
      </w:r>
    </w:p>
    <w:sectPr w:rsidR="00FF0ECA"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962E0" w14:textId="77777777" w:rsidR="00224E83" w:rsidRDefault="00224E83" w:rsidP="006D1088">
      <w:pPr>
        <w:spacing w:after="0" w:line="240" w:lineRule="auto"/>
      </w:pPr>
      <w:r>
        <w:separator/>
      </w:r>
    </w:p>
  </w:endnote>
  <w:endnote w:type="continuationSeparator" w:id="0">
    <w:p w14:paraId="69369909" w14:textId="77777777" w:rsidR="00224E83" w:rsidRDefault="00224E8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224E83"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06A1CC5F" w:rsidR="009B32BA" w:rsidRDefault="00DF667E" w:rsidP="009B32BA">
    <w:pPr>
      <w:pStyle w:val="Footer"/>
      <w:tabs>
        <w:tab w:val="clear" w:pos="9026"/>
        <w:tab w:val="right" w:pos="10466"/>
      </w:tabs>
    </w:pPr>
    <w:r>
      <w:rPr>
        <w:b/>
      </w:rPr>
      <w:t>Amendment to item 38276</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224E83">
    <w:pPr>
      <w:pStyle w:val="Footer"/>
      <w:rPr>
        <w:rStyle w:val="Hyperlink"/>
        <w:szCs w:val="18"/>
      </w:rPr>
    </w:pPr>
    <w:hyperlink r:id="rId1" w:history="1">
      <w:r w:rsidR="009B32BA" w:rsidRPr="00E863C4">
        <w:rPr>
          <w:rStyle w:val="Hyperlink"/>
          <w:szCs w:val="18"/>
        </w:rPr>
        <w:t>MBS Online</w:t>
      </w:r>
    </w:hyperlink>
  </w:p>
  <w:p w14:paraId="300F6065" w14:textId="04F5751F" w:rsidR="00570B62" w:rsidRPr="009B32BA" w:rsidRDefault="00570B62">
    <w:pPr>
      <w:pStyle w:val="Footer"/>
      <w:rPr>
        <w:szCs w:val="18"/>
      </w:rPr>
    </w:pPr>
    <w:r w:rsidRPr="00870B05">
      <w:t>Last updated</w:t>
    </w:r>
    <w:r>
      <w:t xml:space="preserve"> – </w:t>
    </w:r>
    <w:r w:rsidR="00DF667E">
      <w:t>17</w:t>
    </w:r>
    <w:r>
      <w:t xml:space="preserve"> </w:t>
    </w:r>
    <w:r w:rsidR="00DF667E">
      <w:t>December</w:t>
    </w:r>
    <w:r>
      <w:t xml:space="preserve"> 20</w:t>
    </w:r>
    <w:r w:rsidR="00DF667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F6BD9" w14:textId="77777777" w:rsidR="00224E83" w:rsidRDefault="00224E83" w:rsidP="006D1088">
      <w:pPr>
        <w:spacing w:after="0" w:line="240" w:lineRule="auto"/>
      </w:pPr>
      <w:r>
        <w:separator/>
      </w:r>
    </w:p>
  </w:footnote>
  <w:footnote w:type="continuationSeparator" w:id="0">
    <w:p w14:paraId="068ADF38" w14:textId="77777777" w:rsidR="00224E83" w:rsidRDefault="00224E8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45810"/>
    <w:rsid w:val="00081B97"/>
    <w:rsid w:val="000A2F0A"/>
    <w:rsid w:val="000A39B6"/>
    <w:rsid w:val="000B01AE"/>
    <w:rsid w:val="000B2A1B"/>
    <w:rsid w:val="000C2143"/>
    <w:rsid w:val="000C3B83"/>
    <w:rsid w:val="000D1778"/>
    <w:rsid w:val="001014EB"/>
    <w:rsid w:val="00102885"/>
    <w:rsid w:val="00120A08"/>
    <w:rsid w:val="00121100"/>
    <w:rsid w:val="00124E0B"/>
    <w:rsid w:val="00130343"/>
    <w:rsid w:val="00135417"/>
    <w:rsid w:val="00141BC3"/>
    <w:rsid w:val="001432AF"/>
    <w:rsid w:val="00151636"/>
    <w:rsid w:val="00155BD4"/>
    <w:rsid w:val="00167446"/>
    <w:rsid w:val="0017279A"/>
    <w:rsid w:val="00181B52"/>
    <w:rsid w:val="0018507E"/>
    <w:rsid w:val="0019170A"/>
    <w:rsid w:val="001A4AFC"/>
    <w:rsid w:val="001A6FE6"/>
    <w:rsid w:val="001A7FB7"/>
    <w:rsid w:val="001C5C56"/>
    <w:rsid w:val="001C7BC5"/>
    <w:rsid w:val="001E1656"/>
    <w:rsid w:val="001E6F63"/>
    <w:rsid w:val="001F49E8"/>
    <w:rsid w:val="00200902"/>
    <w:rsid w:val="00203F3E"/>
    <w:rsid w:val="00221334"/>
    <w:rsid w:val="00224E83"/>
    <w:rsid w:val="002427E0"/>
    <w:rsid w:val="00243D1C"/>
    <w:rsid w:val="0026502E"/>
    <w:rsid w:val="00276A29"/>
    <w:rsid w:val="00281820"/>
    <w:rsid w:val="00291041"/>
    <w:rsid w:val="002A3C7C"/>
    <w:rsid w:val="002A5A70"/>
    <w:rsid w:val="002B3FCB"/>
    <w:rsid w:val="002B70AC"/>
    <w:rsid w:val="002D2CC5"/>
    <w:rsid w:val="002E6682"/>
    <w:rsid w:val="003122B4"/>
    <w:rsid w:val="00337919"/>
    <w:rsid w:val="003402B3"/>
    <w:rsid w:val="00345DC5"/>
    <w:rsid w:val="00352174"/>
    <w:rsid w:val="00355E8A"/>
    <w:rsid w:val="00363819"/>
    <w:rsid w:val="00374AE3"/>
    <w:rsid w:val="003A52BA"/>
    <w:rsid w:val="003B56AD"/>
    <w:rsid w:val="003D5CEF"/>
    <w:rsid w:val="003E0945"/>
    <w:rsid w:val="003E6457"/>
    <w:rsid w:val="003F6682"/>
    <w:rsid w:val="00405506"/>
    <w:rsid w:val="00420023"/>
    <w:rsid w:val="00425089"/>
    <w:rsid w:val="00427D7F"/>
    <w:rsid w:val="004324B6"/>
    <w:rsid w:val="00433682"/>
    <w:rsid w:val="0043744D"/>
    <w:rsid w:val="00443F56"/>
    <w:rsid w:val="00445086"/>
    <w:rsid w:val="004511F2"/>
    <w:rsid w:val="004933FA"/>
    <w:rsid w:val="00494B72"/>
    <w:rsid w:val="00496081"/>
    <w:rsid w:val="004A1348"/>
    <w:rsid w:val="004B243F"/>
    <w:rsid w:val="004C2B08"/>
    <w:rsid w:val="004D2C7C"/>
    <w:rsid w:val="004D71C4"/>
    <w:rsid w:val="004E52A2"/>
    <w:rsid w:val="004F0AA6"/>
    <w:rsid w:val="00510063"/>
    <w:rsid w:val="005261D0"/>
    <w:rsid w:val="0054242B"/>
    <w:rsid w:val="00542F07"/>
    <w:rsid w:val="00543427"/>
    <w:rsid w:val="00550525"/>
    <w:rsid w:val="00551BFE"/>
    <w:rsid w:val="00570B62"/>
    <w:rsid w:val="00595BBD"/>
    <w:rsid w:val="0059641E"/>
    <w:rsid w:val="005A01F7"/>
    <w:rsid w:val="005E1472"/>
    <w:rsid w:val="005F226C"/>
    <w:rsid w:val="006173AC"/>
    <w:rsid w:val="0062100F"/>
    <w:rsid w:val="00634880"/>
    <w:rsid w:val="006425BA"/>
    <w:rsid w:val="00650B9A"/>
    <w:rsid w:val="00653345"/>
    <w:rsid w:val="00655D74"/>
    <w:rsid w:val="00655EA3"/>
    <w:rsid w:val="00656F11"/>
    <w:rsid w:val="00684D37"/>
    <w:rsid w:val="00694030"/>
    <w:rsid w:val="006961D6"/>
    <w:rsid w:val="006A175B"/>
    <w:rsid w:val="006D04CC"/>
    <w:rsid w:val="006D1088"/>
    <w:rsid w:val="006D2A35"/>
    <w:rsid w:val="006F5785"/>
    <w:rsid w:val="00726103"/>
    <w:rsid w:val="00727F4C"/>
    <w:rsid w:val="007325DE"/>
    <w:rsid w:val="00734F6B"/>
    <w:rsid w:val="00736D31"/>
    <w:rsid w:val="0077741D"/>
    <w:rsid w:val="00781867"/>
    <w:rsid w:val="00787CD1"/>
    <w:rsid w:val="007D1D3A"/>
    <w:rsid w:val="007E2604"/>
    <w:rsid w:val="007E33D2"/>
    <w:rsid w:val="00814F52"/>
    <w:rsid w:val="00834903"/>
    <w:rsid w:val="008352AC"/>
    <w:rsid w:val="00852651"/>
    <w:rsid w:val="008553F7"/>
    <w:rsid w:val="00864E28"/>
    <w:rsid w:val="008766AD"/>
    <w:rsid w:val="00876A59"/>
    <w:rsid w:val="00881219"/>
    <w:rsid w:val="008957B9"/>
    <w:rsid w:val="008A338C"/>
    <w:rsid w:val="008A572F"/>
    <w:rsid w:val="008A6F4F"/>
    <w:rsid w:val="008B25F2"/>
    <w:rsid w:val="008E258C"/>
    <w:rsid w:val="008E4C9B"/>
    <w:rsid w:val="008E7B7C"/>
    <w:rsid w:val="008F1594"/>
    <w:rsid w:val="008F4B45"/>
    <w:rsid w:val="009000AA"/>
    <w:rsid w:val="00907B4A"/>
    <w:rsid w:val="00914FB0"/>
    <w:rsid w:val="0091706C"/>
    <w:rsid w:val="00942A31"/>
    <w:rsid w:val="009542F2"/>
    <w:rsid w:val="009562F4"/>
    <w:rsid w:val="00977405"/>
    <w:rsid w:val="00982BC5"/>
    <w:rsid w:val="009858E2"/>
    <w:rsid w:val="00997D4B"/>
    <w:rsid w:val="009A6B12"/>
    <w:rsid w:val="009B0901"/>
    <w:rsid w:val="009B32BA"/>
    <w:rsid w:val="009B51E7"/>
    <w:rsid w:val="009B5206"/>
    <w:rsid w:val="009B7859"/>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7172E"/>
    <w:rsid w:val="00A91196"/>
    <w:rsid w:val="00AA41CD"/>
    <w:rsid w:val="00AA5232"/>
    <w:rsid w:val="00AA69A9"/>
    <w:rsid w:val="00AB53A4"/>
    <w:rsid w:val="00AE2F7E"/>
    <w:rsid w:val="00AE53A3"/>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C7C7D"/>
    <w:rsid w:val="00BD1C20"/>
    <w:rsid w:val="00BD1C76"/>
    <w:rsid w:val="00BD2649"/>
    <w:rsid w:val="00BE2018"/>
    <w:rsid w:val="00BE505F"/>
    <w:rsid w:val="00BF00A9"/>
    <w:rsid w:val="00BF426F"/>
    <w:rsid w:val="00C0126E"/>
    <w:rsid w:val="00C11326"/>
    <w:rsid w:val="00C131D7"/>
    <w:rsid w:val="00C13ABA"/>
    <w:rsid w:val="00C36918"/>
    <w:rsid w:val="00C4491F"/>
    <w:rsid w:val="00C61A31"/>
    <w:rsid w:val="00C66700"/>
    <w:rsid w:val="00CA5F76"/>
    <w:rsid w:val="00CC39C8"/>
    <w:rsid w:val="00CF45CC"/>
    <w:rsid w:val="00D11EDB"/>
    <w:rsid w:val="00D16EF3"/>
    <w:rsid w:val="00D3244E"/>
    <w:rsid w:val="00D3629F"/>
    <w:rsid w:val="00D36F35"/>
    <w:rsid w:val="00D37294"/>
    <w:rsid w:val="00D3741F"/>
    <w:rsid w:val="00D422E5"/>
    <w:rsid w:val="00D51364"/>
    <w:rsid w:val="00D575DA"/>
    <w:rsid w:val="00D62923"/>
    <w:rsid w:val="00D6302E"/>
    <w:rsid w:val="00D67E9A"/>
    <w:rsid w:val="00D70886"/>
    <w:rsid w:val="00D76659"/>
    <w:rsid w:val="00DA50D6"/>
    <w:rsid w:val="00DB54A4"/>
    <w:rsid w:val="00DC127A"/>
    <w:rsid w:val="00DC356C"/>
    <w:rsid w:val="00DE22E2"/>
    <w:rsid w:val="00DF667E"/>
    <w:rsid w:val="00DF7606"/>
    <w:rsid w:val="00DF7C32"/>
    <w:rsid w:val="00E43F82"/>
    <w:rsid w:val="00E7403A"/>
    <w:rsid w:val="00E7460D"/>
    <w:rsid w:val="00E96311"/>
    <w:rsid w:val="00EA2CDC"/>
    <w:rsid w:val="00EC2DBE"/>
    <w:rsid w:val="00ED1055"/>
    <w:rsid w:val="00ED2B70"/>
    <w:rsid w:val="00ED60EE"/>
    <w:rsid w:val="00EE0D96"/>
    <w:rsid w:val="00F074CE"/>
    <w:rsid w:val="00F07E89"/>
    <w:rsid w:val="00F33D07"/>
    <w:rsid w:val="00F50491"/>
    <w:rsid w:val="00F50994"/>
    <w:rsid w:val="00F74AD4"/>
    <w:rsid w:val="00F74DFC"/>
    <w:rsid w:val="00F93F71"/>
    <w:rsid w:val="00FB4DEF"/>
    <w:rsid w:val="00FC3770"/>
    <w:rsid w:val="00FC563C"/>
    <w:rsid w:val="00FC690D"/>
    <w:rsid w:val="00FD1E77"/>
    <w:rsid w:val="00FE50B6"/>
    <w:rsid w:val="00FF0ECA"/>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9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32257541">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479017">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internet/msac/publishing.nsf/Content/application-page"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rvicesaustralia.gov.au/organisations/health-professionals/news/all" TargetMode="Externa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bsonline.gov.au/"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CCC88-CB42-4786-A1C3-AE6A4F8656CC}">
  <ds:schemaRefs>
    <ds:schemaRef ds:uri="http://schemas.openxmlformats.org/officeDocument/2006/bibliography"/>
  </ds:schemaRefs>
</ds:datastoreItem>
</file>

<file path=customXml/itemProps3.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4.xml><?xml version="1.0" encoding="utf-8"?>
<ds:datastoreItem xmlns:ds="http://schemas.openxmlformats.org/officeDocument/2006/customXml" ds:itemID="{C19086A3-A8B7-400B-BB27-913B0AD15FF9}">
  <ds:schemaRefs>
    <ds:schemaRef ds:uri="http://schemas.microsoft.com/office/2006/metadata/properties"/>
    <ds:schemaRef ds:uri="http://schemas.microsoft.com/office/infopath/2007/PartnerControls"/>
    <ds:schemaRef ds:uri="81348d9c-1cc5-4b3b-8e15-6dd12d470b8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2021-12-17T06:24:00Z</dcterms:created>
  <dcterms:modified xsi:type="dcterms:W3CDTF">2021-12-23T00:37:00Z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