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49C5" w14:textId="55295E2F" w:rsidR="008B16C1" w:rsidRPr="008B16C1" w:rsidRDefault="0055031E" w:rsidP="008B16C1">
      <w:pPr>
        <w:pStyle w:val="Subtitle"/>
        <w:rPr>
          <w:rFonts w:eastAsia="Times New Roman" w:cstheme="minorHAnsi"/>
          <w:bCs/>
          <w:sz w:val="24"/>
          <w:lang w:eastAsia="en-AU"/>
        </w:rPr>
      </w:pPr>
      <w:bookmarkStart w:id="0" w:name="_Hlk132788636"/>
      <w:r w:rsidRPr="0055031E">
        <w:rPr>
          <w:b/>
          <w:sz w:val="48"/>
          <w:szCs w:val="52"/>
        </w:rPr>
        <w:t xml:space="preserve">Plastic and reconstructive </w:t>
      </w:r>
      <w:r w:rsidR="008B16C1" w:rsidRPr="008B16C1">
        <w:rPr>
          <w:b/>
          <w:sz w:val="48"/>
          <w:szCs w:val="52"/>
        </w:rPr>
        <w:t xml:space="preserve">surgery </w:t>
      </w:r>
      <w:r w:rsidR="007D43C4">
        <w:rPr>
          <w:b/>
          <w:sz w:val="48"/>
          <w:szCs w:val="52"/>
        </w:rPr>
        <w:t xml:space="preserve">– summary of </w:t>
      </w:r>
      <w:r w:rsidR="008B16C1" w:rsidRPr="008B16C1">
        <w:rPr>
          <w:b/>
          <w:sz w:val="48"/>
          <w:szCs w:val="52"/>
        </w:rPr>
        <w:t>changes </w:t>
      </w:r>
    </w:p>
    <w:p w14:paraId="6EFD4B5B" w14:textId="594DF024" w:rsidR="00064168" w:rsidRPr="00867595" w:rsidRDefault="00064168" w:rsidP="006F5073">
      <w:bookmarkStart w:id="1" w:name="_Hlk4568006"/>
      <w:bookmarkEnd w:id="0"/>
      <w:r w:rsidRPr="00867595">
        <w:t xml:space="preserve">Last updated: </w:t>
      </w:r>
      <w:r w:rsidR="004A50F7">
        <w:t>10 May</w:t>
      </w:r>
      <w:r w:rsidRPr="00867595">
        <w:t xml:space="preserve"> 20</w:t>
      </w:r>
      <w:r w:rsidR="008B16C1">
        <w:t>2</w:t>
      </w:r>
      <w:r w:rsidR="007D43C4">
        <w:t>3</w:t>
      </w:r>
    </w:p>
    <w:bookmarkEnd w:id="1"/>
    <w:p w14:paraId="6E957CA2" w14:textId="1C005307" w:rsidR="0055031E" w:rsidRPr="00860B83" w:rsidRDefault="0055031E" w:rsidP="0055031E">
      <w:pPr>
        <w:pStyle w:val="ListBullet"/>
        <w:rPr>
          <w:lang w:eastAsia="en-AU"/>
        </w:rPr>
      </w:pPr>
      <w:r>
        <w:rPr>
          <w:lang w:eastAsia="en-AU"/>
        </w:rPr>
        <w:t xml:space="preserve">From 1 July 2023 there will be changes to </w:t>
      </w:r>
      <w:r w:rsidR="003003B2">
        <w:rPr>
          <w:lang w:eastAsia="en-AU"/>
        </w:rPr>
        <w:t xml:space="preserve">approximately </w:t>
      </w:r>
      <w:r>
        <w:rPr>
          <w:lang w:eastAsia="en-AU"/>
        </w:rPr>
        <w:t>36</w:t>
      </w:r>
      <w:r w:rsidR="003003B2">
        <w:rPr>
          <w:lang w:eastAsia="en-AU"/>
        </w:rPr>
        <w:t>0</w:t>
      </w:r>
      <w:r>
        <w:rPr>
          <w:lang w:eastAsia="en-AU"/>
        </w:rPr>
        <w:t xml:space="preserve"> Medical Benefits Schedule (MBS) items for plastic and reconstructive surgery services. These changes are a result of recommendations from the MBS Review Taskforce that considered how more than 5,700 items on the MBS can be aligned with contemporary clinical evidence and practice and improve health outcomes for patients.</w:t>
      </w:r>
    </w:p>
    <w:p w14:paraId="3D765A2D" w14:textId="382AD578" w:rsidR="005049DC" w:rsidRPr="00860B83" w:rsidRDefault="005049DC" w:rsidP="005049DC">
      <w:pPr>
        <w:pStyle w:val="ListBullet"/>
        <w:rPr>
          <w:lang w:eastAsia="en-AU"/>
        </w:rPr>
      </w:pPr>
      <w:r w:rsidRPr="00860B83">
        <w:rPr>
          <w:lang w:eastAsia="en-AU"/>
        </w:rPr>
        <w:t xml:space="preserve">The changes are relevant to </w:t>
      </w:r>
      <w:r w:rsidR="0055031E" w:rsidRPr="0055031E">
        <w:rPr>
          <w:lang w:eastAsia="en-AU"/>
        </w:rPr>
        <w:t xml:space="preserve">plastic </w:t>
      </w:r>
      <w:r w:rsidR="0055031E">
        <w:rPr>
          <w:lang w:eastAsia="en-AU"/>
        </w:rPr>
        <w:t>and reconstructive surgeons</w:t>
      </w:r>
      <w:r w:rsidR="0055031E" w:rsidRPr="0055031E">
        <w:rPr>
          <w:lang w:eastAsia="en-AU"/>
        </w:rPr>
        <w:t xml:space="preserve">, breast surgeons, oral and maxillofacial surgeons, dental </w:t>
      </w:r>
      <w:proofErr w:type="gramStart"/>
      <w:r w:rsidR="0055031E" w:rsidRPr="0055031E">
        <w:rPr>
          <w:lang w:eastAsia="en-AU"/>
        </w:rPr>
        <w:t>surgeons</w:t>
      </w:r>
      <w:proofErr w:type="gramEnd"/>
      <w:r w:rsidR="0055031E" w:rsidRPr="0055031E">
        <w:rPr>
          <w:lang w:eastAsia="en-AU"/>
        </w:rPr>
        <w:t xml:space="preserve"> and general practitioners</w:t>
      </w:r>
      <w:r w:rsidR="00383BB2">
        <w:rPr>
          <w:lang w:eastAsia="en-AU"/>
        </w:rPr>
        <w:t xml:space="preserve">, as well as </w:t>
      </w:r>
      <w:r w:rsidRPr="00860B83">
        <w:rPr>
          <w:lang w:eastAsia="en-AU"/>
        </w:rPr>
        <w:t>private hospitals, private health insurers and consumers using these services. </w:t>
      </w:r>
    </w:p>
    <w:p w14:paraId="392A7326" w14:textId="78C885AB" w:rsidR="008B16C1" w:rsidRPr="00867595" w:rsidRDefault="005049DC" w:rsidP="001E6960">
      <w:pPr>
        <w:pStyle w:val="ListBullet"/>
        <w:rPr>
          <w:lang w:eastAsia="en-AU"/>
        </w:rPr>
      </w:pPr>
      <w:r w:rsidRPr="00860B83">
        <w:rPr>
          <w:lang w:eastAsia="en-AU"/>
        </w:rPr>
        <w:t xml:space="preserve">From 1 </w:t>
      </w:r>
      <w:r w:rsidR="0055031E">
        <w:rPr>
          <w:lang w:eastAsia="en-AU"/>
        </w:rPr>
        <w:t>July</w:t>
      </w:r>
      <w:r w:rsidRPr="00860B83">
        <w:rPr>
          <w:lang w:eastAsia="en-AU"/>
        </w:rPr>
        <w:t xml:space="preserve"> 2023 billing practices will need to be adjusted to reflect these changes. </w:t>
      </w:r>
    </w:p>
    <w:p w14:paraId="44460BF5" w14:textId="77777777" w:rsidR="00064168" w:rsidRPr="00867595" w:rsidRDefault="00064168" w:rsidP="00064168">
      <w:pPr>
        <w:pStyle w:val="Heading2"/>
      </w:pPr>
      <w:r w:rsidRPr="00867595">
        <w:t>What are the changes?</w:t>
      </w:r>
    </w:p>
    <w:p w14:paraId="4E459E9A" w14:textId="3FE764F7" w:rsidR="00064168" w:rsidRDefault="00064168" w:rsidP="008B16C1">
      <w:pPr>
        <w:spacing w:after="240"/>
        <w:rPr>
          <w:szCs w:val="22"/>
        </w:rPr>
      </w:pPr>
      <w:r w:rsidRPr="00867595">
        <w:rPr>
          <w:szCs w:val="22"/>
        </w:rPr>
        <w:t xml:space="preserve">Effective </w:t>
      </w:r>
      <w:r w:rsidR="008B16C1">
        <w:rPr>
          <w:szCs w:val="22"/>
        </w:rPr>
        <w:t xml:space="preserve">1 </w:t>
      </w:r>
      <w:r w:rsidR="001E6960">
        <w:rPr>
          <w:szCs w:val="22"/>
        </w:rPr>
        <w:t>July</w:t>
      </w:r>
      <w:r w:rsidR="008B16C1">
        <w:rPr>
          <w:szCs w:val="22"/>
        </w:rPr>
        <w:t xml:space="preserve"> 2023</w:t>
      </w:r>
      <w:r w:rsidRPr="00867595">
        <w:rPr>
          <w:szCs w:val="22"/>
        </w:rPr>
        <w:t xml:space="preserve">, there </w:t>
      </w:r>
      <w:bookmarkStart w:id="2" w:name="_Hlk535507068"/>
      <w:r w:rsidRPr="00867595">
        <w:rPr>
          <w:szCs w:val="22"/>
        </w:rPr>
        <w:t>will be a</w:t>
      </w:r>
      <w:bookmarkEnd w:id="2"/>
      <w:r w:rsidR="008B16C1">
        <w:rPr>
          <w:szCs w:val="22"/>
        </w:rPr>
        <w:t xml:space="preserve">mendments to </w:t>
      </w:r>
      <w:r w:rsidR="004E5DBF">
        <w:rPr>
          <w:szCs w:val="22"/>
        </w:rPr>
        <w:t>MBS</w:t>
      </w:r>
      <w:r w:rsidR="008B16C1">
        <w:rPr>
          <w:szCs w:val="22"/>
        </w:rPr>
        <w:t xml:space="preserve"> items</w:t>
      </w:r>
      <w:r w:rsidR="007D43C4">
        <w:rPr>
          <w:szCs w:val="22"/>
        </w:rPr>
        <w:t xml:space="preserve"> for a broad range of </w:t>
      </w:r>
      <w:r w:rsidR="001E6960" w:rsidRPr="001E6960">
        <w:rPr>
          <w:szCs w:val="22"/>
        </w:rPr>
        <w:t xml:space="preserve">plastic and reconstructive surgery </w:t>
      </w:r>
      <w:r w:rsidR="007D43C4">
        <w:rPr>
          <w:szCs w:val="22"/>
        </w:rPr>
        <w:t>services</w:t>
      </w:r>
      <w:r w:rsidRPr="00867595">
        <w:rPr>
          <w:szCs w:val="22"/>
        </w:rPr>
        <w:t xml:space="preserve">. </w:t>
      </w:r>
      <w:r w:rsidR="005049DC">
        <w:rPr>
          <w:szCs w:val="22"/>
        </w:rPr>
        <w:t xml:space="preserve">These changes are </w:t>
      </w:r>
      <w:r w:rsidR="007D43C4">
        <w:rPr>
          <w:szCs w:val="22"/>
        </w:rPr>
        <w:t>explained in detail in individual fact sheets on the following topics:</w:t>
      </w:r>
    </w:p>
    <w:p w14:paraId="05C5EF24" w14:textId="6AC07E73" w:rsidR="001E6960" w:rsidRDefault="001E6960" w:rsidP="004042EC">
      <w:pPr>
        <w:pStyle w:val="ListBullet"/>
        <w:rPr>
          <w:lang w:eastAsia="en-AU"/>
        </w:rPr>
      </w:pPr>
      <w:r w:rsidRPr="001E6960">
        <w:rPr>
          <w:lang w:eastAsia="en-AU"/>
        </w:rPr>
        <w:t>General/</w:t>
      </w:r>
      <w:r w:rsidR="004E5DBF">
        <w:rPr>
          <w:lang w:eastAsia="en-AU"/>
        </w:rPr>
        <w:t>s</w:t>
      </w:r>
      <w:r w:rsidRPr="001E6960">
        <w:rPr>
          <w:lang w:eastAsia="en-AU"/>
        </w:rPr>
        <w:t xml:space="preserve">kin </w:t>
      </w:r>
      <w:r w:rsidR="00F8686B">
        <w:rPr>
          <w:lang w:eastAsia="en-AU"/>
        </w:rPr>
        <w:t>p</w:t>
      </w:r>
      <w:r>
        <w:rPr>
          <w:lang w:eastAsia="en-AU"/>
        </w:rPr>
        <w:t>rocedures</w:t>
      </w:r>
    </w:p>
    <w:p w14:paraId="3457623A" w14:textId="4400DB7C" w:rsidR="001E6960" w:rsidRDefault="001E6960" w:rsidP="004042EC">
      <w:pPr>
        <w:pStyle w:val="ListBullet"/>
        <w:rPr>
          <w:lang w:eastAsia="en-AU"/>
        </w:rPr>
      </w:pPr>
      <w:r w:rsidRPr="001E6960">
        <w:rPr>
          <w:lang w:eastAsia="en-AU"/>
        </w:rPr>
        <w:t xml:space="preserve">Breast </w:t>
      </w:r>
      <w:r w:rsidR="004E5DBF">
        <w:rPr>
          <w:lang w:eastAsia="en-AU"/>
        </w:rPr>
        <w:t>c</w:t>
      </w:r>
      <w:r w:rsidRPr="001E6960">
        <w:rPr>
          <w:lang w:eastAsia="en-AU"/>
        </w:rPr>
        <w:t xml:space="preserve">ancer </w:t>
      </w:r>
      <w:r w:rsidR="004E5DBF">
        <w:rPr>
          <w:lang w:eastAsia="en-AU"/>
        </w:rPr>
        <w:t>s</w:t>
      </w:r>
      <w:r w:rsidRPr="001E6960">
        <w:rPr>
          <w:lang w:eastAsia="en-AU"/>
        </w:rPr>
        <w:t xml:space="preserve">urgery and </w:t>
      </w:r>
      <w:r w:rsidR="004E5DBF">
        <w:rPr>
          <w:lang w:eastAsia="en-AU"/>
        </w:rPr>
        <w:t>r</w:t>
      </w:r>
      <w:r w:rsidRPr="001E6960">
        <w:rPr>
          <w:lang w:eastAsia="en-AU"/>
        </w:rPr>
        <w:t>econstruction</w:t>
      </w:r>
    </w:p>
    <w:p w14:paraId="3DB14467" w14:textId="5065BCB3" w:rsidR="001E6960" w:rsidRDefault="001E6960" w:rsidP="004042EC">
      <w:pPr>
        <w:pStyle w:val="ListBullet"/>
        <w:rPr>
          <w:lang w:eastAsia="en-AU"/>
        </w:rPr>
      </w:pPr>
      <w:r>
        <w:rPr>
          <w:lang w:eastAsia="en-AU"/>
        </w:rPr>
        <w:t>Burns procedures</w:t>
      </w:r>
    </w:p>
    <w:p w14:paraId="6A050467" w14:textId="45C4D33E" w:rsidR="001E6960" w:rsidRDefault="001E6960" w:rsidP="004042EC">
      <w:pPr>
        <w:pStyle w:val="ListBullet"/>
        <w:rPr>
          <w:lang w:eastAsia="en-AU"/>
        </w:rPr>
      </w:pPr>
      <w:r w:rsidRPr="001E6960">
        <w:rPr>
          <w:lang w:eastAsia="en-AU"/>
        </w:rPr>
        <w:t>Cranio-maxillofacial /</w:t>
      </w:r>
      <w:r w:rsidR="004E5DBF">
        <w:rPr>
          <w:lang w:eastAsia="en-AU"/>
        </w:rPr>
        <w:t>o</w:t>
      </w:r>
      <w:r w:rsidRPr="001E6960">
        <w:rPr>
          <w:lang w:eastAsia="en-AU"/>
        </w:rPr>
        <w:t xml:space="preserve">ral and </w:t>
      </w:r>
      <w:r w:rsidR="004E5DBF">
        <w:rPr>
          <w:lang w:eastAsia="en-AU"/>
        </w:rPr>
        <w:t>m</w:t>
      </w:r>
      <w:r w:rsidRPr="001E6960">
        <w:rPr>
          <w:lang w:eastAsia="en-AU"/>
        </w:rPr>
        <w:t xml:space="preserve">axillofacial </w:t>
      </w:r>
      <w:r w:rsidR="004E5DBF">
        <w:rPr>
          <w:lang w:eastAsia="en-AU"/>
        </w:rPr>
        <w:t>s</w:t>
      </w:r>
      <w:r w:rsidRPr="001E6960">
        <w:rPr>
          <w:lang w:eastAsia="en-AU"/>
        </w:rPr>
        <w:t>urger</w:t>
      </w:r>
      <w:r>
        <w:rPr>
          <w:lang w:eastAsia="en-AU"/>
        </w:rPr>
        <w:t>y</w:t>
      </w:r>
    </w:p>
    <w:p w14:paraId="0624F5A3" w14:textId="40247ED1" w:rsidR="001E6960" w:rsidRDefault="001E6960" w:rsidP="004042EC">
      <w:pPr>
        <w:pStyle w:val="ListBullet"/>
        <w:rPr>
          <w:lang w:eastAsia="en-AU"/>
        </w:rPr>
      </w:pPr>
      <w:r w:rsidRPr="001E6960">
        <w:rPr>
          <w:lang w:eastAsia="en-AU"/>
        </w:rPr>
        <w:t xml:space="preserve">Paediatric </w:t>
      </w:r>
      <w:r>
        <w:rPr>
          <w:lang w:eastAsia="en-AU"/>
        </w:rPr>
        <w:t>procedures</w:t>
      </w:r>
    </w:p>
    <w:p w14:paraId="5321E028" w14:textId="3F2D87B3" w:rsidR="001E6960" w:rsidRDefault="001E6960" w:rsidP="004042EC">
      <w:pPr>
        <w:pStyle w:val="ListBullet"/>
        <w:rPr>
          <w:lang w:eastAsia="en-AU"/>
        </w:rPr>
      </w:pPr>
      <w:r w:rsidRPr="001E6960">
        <w:rPr>
          <w:lang w:eastAsia="en-AU"/>
        </w:rPr>
        <w:t xml:space="preserve">Brachial </w:t>
      </w:r>
      <w:r w:rsidR="004E5DBF">
        <w:rPr>
          <w:lang w:eastAsia="en-AU"/>
        </w:rPr>
        <w:t>p</w:t>
      </w:r>
      <w:r w:rsidRPr="001E6960">
        <w:rPr>
          <w:lang w:eastAsia="en-AU"/>
        </w:rPr>
        <w:t xml:space="preserve">lexus </w:t>
      </w:r>
      <w:r>
        <w:rPr>
          <w:lang w:eastAsia="en-AU"/>
        </w:rPr>
        <w:t>procedures</w:t>
      </w:r>
    </w:p>
    <w:p w14:paraId="403609E9" w14:textId="77777777" w:rsidR="005049DC" w:rsidRDefault="005049DC" w:rsidP="005049DC">
      <w:pPr>
        <w:pStyle w:val="Heading2"/>
      </w:pPr>
      <w:r>
        <w:t>Why are the changes being made?</w:t>
      </w:r>
    </w:p>
    <w:p w14:paraId="74271804" w14:textId="125691AF" w:rsidR="005049DC" w:rsidRPr="00553DDD" w:rsidRDefault="005049DC" w:rsidP="005049DC">
      <w:pPr>
        <w:rPr>
          <w:szCs w:val="22"/>
        </w:rPr>
      </w:pPr>
      <w:r w:rsidRPr="00553DDD">
        <w:rPr>
          <w:szCs w:val="22"/>
        </w:rPr>
        <w:t xml:space="preserve">The MBS Review Taskforce found that changes to </w:t>
      </w:r>
      <w:r w:rsidR="00412B9E" w:rsidRPr="00553DDD">
        <w:rPr>
          <w:szCs w:val="22"/>
        </w:rPr>
        <w:t xml:space="preserve">plastic and reconstructive surgery </w:t>
      </w:r>
      <w:r w:rsidRPr="00553DDD">
        <w:rPr>
          <w:szCs w:val="22"/>
        </w:rPr>
        <w:t>items were required to: </w:t>
      </w:r>
    </w:p>
    <w:p w14:paraId="1AD152A2" w14:textId="3558F859" w:rsidR="005049DC" w:rsidRPr="00553DDD" w:rsidRDefault="005049DC" w:rsidP="005049DC">
      <w:pPr>
        <w:pStyle w:val="ListBullet"/>
      </w:pPr>
      <w:r w:rsidRPr="00553DDD">
        <w:t>Reflect complete medical services and contemporary clinical practice </w:t>
      </w:r>
    </w:p>
    <w:p w14:paraId="6B5BCA05" w14:textId="77777777" w:rsidR="005049DC" w:rsidRPr="00553DDD" w:rsidRDefault="005049DC" w:rsidP="005049DC">
      <w:pPr>
        <w:pStyle w:val="ListBullet"/>
      </w:pPr>
      <w:r w:rsidRPr="00553DDD">
        <w:t>Introduce co-claiming restrictions to minimise potentially inappropriate claims </w:t>
      </w:r>
    </w:p>
    <w:p w14:paraId="3B62125C" w14:textId="2DC28722" w:rsidR="005049DC" w:rsidRPr="00553DDD" w:rsidRDefault="005049DC" w:rsidP="005049DC">
      <w:pPr>
        <w:pStyle w:val="ListBullet"/>
      </w:pPr>
      <w:r w:rsidRPr="00553DDD">
        <w:t xml:space="preserve">Provide greater clarity to increase consistency in how items are claimed by providers, to reduce differences in Medicare benefits provided to patients for the same </w:t>
      </w:r>
      <w:r w:rsidR="00383BB2">
        <w:t>procedure</w:t>
      </w:r>
      <w:r w:rsidRPr="00553DDD">
        <w:t> </w:t>
      </w:r>
    </w:p>
    <w:p w14:paraId="0C6C9F87" w14:textId="71539565" w:rsidR="00553DDD" w:rsidRPr="00553DDD" w:rsidRDefault="00553DDD" w:rsidP="00553DDD">
      <w:pPr>
        <w:pStyle w:val="ListBullet"/>
      </w:pPr>
      <w:r w:rsidRPr="00553DDD">
        <w:t>Further safeguard the MBS against inappropriate claiming for cosmetic purposes</w:t>
      </w:r>
    </w:p>
    <w:p w14:paraId="5CBFDC26" w14:textId="533B36DA" w:rsidR="001E5073" w:rsidRPr="00553DDD" w:rsidRDefault="001E5073" w:rsidP="001E5073">
      <w:pPr>
        <w:pStyle w:val="ListBullet"/>
      </w:pPr>
      <w:r w:rsidRPr="00553DDD">
        <w:t>Consolidat</w:t>
      </w:r>
      <w:r w:rsidR="003B1BEF">
        <w:t>e</w:t>
      </w:r>
      <w:r w:rsidRPr="00553DDD">
        <w:t xml:space="preserve"> a range of existing items to simplify item claiming</w:t>
      </w:r>
    </w:p>
    <w:p w14:paraId="37B7BD4B" w14:textId="1E3BFAAF" w:rsidR="004F550E" w:rsidRPr="00553DDD" w:rsidRDefault="005049DC" w:rsidP="005049DC">
      <w:pPr>
        <w:pStyle w:val="ListBullet"/>
      </w:pPr>
      <w:r w:rsidRPr="00553DDD">
        <w:lastRenderedPageBreak/>
        <w:t>Delete obsolete services </w:t>
      </w:r>
    </w:p>
    <w:p w14:paraId="1B0A271B" w14:textId="54169555" w:rsidR="005049DC" w:rsidRPr="005329B8" w:rsidRDefault="005049DC" w:rsidP="005049DC">
      <w:pPr>
        <w:rPr>
          <w:szCs w:val="22"/>
        </w:rPr>
      </w:pPr>
      <w:r w:rsidRPr="005329B8">
        <w:rPr>
          <w:szCs w:val="22"/>
        </w:rPr>
        <w:t xml:space="preserve">These changes are a result of a review by the </w:t>
      </w:r>
      <w:r>
        <w:rPr>
          <w:szCs w:val="22"/>
        </w:rPr>
        <w:t xml:space="preserve">MBS Review </w:t>
      </w:r>
      <w:r w:rsidRPr="005329B8">
        <w:rPr>
          <w:szCs w:val="22"/>
        </w:rPr>
        <w:t xml:space="preserve">Taskforce, which was informed by </w:t>
      </w:r>
      <w:r w:rsidR="001E5073">
        <w:rPr>
          <w:szCs w:val="22"/>
        </w:rPr>
        <w:t xml:space="preserve">recommendations </w:t>
      </w:r>
      <w:r w:rsidR="00F8686B">
        <w:rPr>
          <w:szCs w:val="22"/>
        </w:rPr>
        <w:t xml:space="preserve">of </w:t>
      </w:r>
      <w:r w:rsidRPr="005329B8">
        <w:rPr>
          <w:szCs w:val="22"/>
        </w:rPr>
        <w:t xml:space="preserve">the </w:t>
      </w:r>
      <w:r w:rsidR="001E5073">
        <w:rPr>
          <w:szCs w:val="22"/>
        </w:rPr>
        <w:t>Plastic and Reconstructive Surgery</w:t>
      </w:r>
      <w:r w:rsidRPr="005329B8">
        <w:rPr>
          <w:szCs w:val="22"/>
        </w:rPr>
        <w:t xml:space="preserve"> Clinical Committee and </w:t>
      </w:r>
      <w:r w:rsidR="001E5073">
        <w:rPr>
          <w:szCs w:val="22"/>
        </w:rPr>
        <w:t xml:space="preserve">consultation </w:t>
      </w:r>
      <w:r w:rsidRPr="005329B8">
        <w:rPr>
          <w:szCs w:val="22"/>
        </w:rPr>
        <w:t xml:space="preserve">with key stakeholders. More information about the Taskforce and associated Committees is available </w:t>
      </w:r>
      <w:r w:rsidR="00F8686B">
        <w:rPr>
          <w:szCs w:val="22"/>
        </w:rPr>
        <w:t>at</w:t>
      </w:r>
      <w:r w:rsidRPr="00867595">
        <w:rPr>
          <w:szCs w:val="22"/>
        </w:rPr>
        <w:t xml:space="preserve"> </w:t>
      </w:r>
      <w:hyperlink r:id="rId8" w:history="1">
        <w:r w:rsidRPr="00867595">
          <w:rPr>
            <w:rStyle w:val="Hyperlink"/>
            <w:szCs w:val="22"/>
          </w:rPr>
          <w:t>Medicare Benefits Schedule Review</w:t>
        </w:r>
      </w:hyperlink>
      <w:r w:rsidRPr="00867595">
        <w:rPr>
          <w:szCs w:val="22"/>
        </w:rPr>
        <w:t xml:space="preserve"> in the </w:t>
      </w:r>
      <w:r w:rsidR="006D4021">
        <w:rPr>
          <w:szCs w:val="22"/>
        </w:rPr>
        <w:t>‘Our work’</w:t>
      </w:r>
      <w:r w:rsidRPr="00867595">
        <w:rPr>
          <w:szCs w:val="22"/>
        </w:rPr>
        <w:t xml:space="preserve"> section of the Department of Health </w:t>
      </w:r>
      <w:r>
        <w:rPr>
          <w:szCs w:val="22"/>
        </w:rPr>
        <w:t xml:space="preserve">and Aged Care </w:t>
      </w:r>
      <w:r w:rsidRPr="00867595">
        <w:rPr>
          <w:szCs w:val="22"/>
        </w:rPr>
        <w:t xml:space="preserve">website </w:t>
      </w:r>
      <w:r w:rsidRPr="00867595">
        <w:rPr>
          <w:rStyle w:val="Hyperlink"/>
          <w:szCs w:val="22"/>
        </w:rPr>
        <w:t>(</w:t>
      </w:r>
      <w:hyperlink r:id="rId9" w:history="1">
        <w:r w:rsidRPr="00867595">
          <w:rPr>
            <w:rStyle w:val="Hyperlink"/>
            <w:szCs w:val="22"/>
          </w:rPr>
          <w:t>Department of Health</w:t>
        </w:r>
        <w:r>
          <w:rPr>
            <w:rStyle w:val="Hyperlink"/>
            <w:szCs w:val="22"/>
          </w:rPr>
          <w:t xml:space="preserve"> and Aged Care</w:t>
        </w:r>
        <w:r w:rsidRPr="00867595">
          <w:rPr>
            <w:rStyle w:val="Hyperlink"/>
            <w:szCs w:val="22"/>
          </w:rPr>
          <w:t xml:space="preserve"> website</w:t>
        </w:r>
      </w:hyperlink>
      <w:r w:rsidRPr="00867595">
        <w:rPr>
          <w:rStyle w:val="Hyperlink"/>
          <w:szCs w:val="22"/>
        </w:rPr>
        <w:t>)</w:t>
      </w:r>
      <w:r w:rsidRPr="00867595">
        <w:rPr>
          <w:szCs w:val="22"/>
        </w:rPr>
        <w:t xml:space="preserve">. </w:t>
      </w:r>
    </w:p>
    <w:p w14:paraId="6F8AE410" w14:textId="131603F9" w:rsidR="005049DC" w:rsidRPr="005329B8" w:rsidRDefault="005049DC" w:rsidP="006D4021">
      <w:pPr>
        <w:spacing w:before="0" w:after="240"/>
        <w:rPr>
          <w:szCs w:val="22"/>
        </w:rPr>
      </w:pPr>
      <w:r w:rsidRPr="005329B8">
        <w:rPr>
          <w:szCs w:val="22"/>
        </w:rPr>
        <w:t xml:space="preserve">A </w:t>
      </w:r>
      <w:r>
        <w:rPr>
          <w:szCs w:val="22"/>
        </w:rPr>
        <w:t xml:space="preserve">full copy of </w:t>
      </w:r>
      <w:r w:rsidR="006D4021">
        <w:rPr>
          <w:szCs w:val="22"/>
        </w:rPr>
        <w:t xml:space="preserve">the </w:t>
      </w:r>
      <w:r w:rsidR="006D4021" w:rsidRPr="006D4021">
        <w:rPr>
          <w:szCs w:val="22"/>
        </w:rPr>
        <w:t>Plastic and Reconstructive Surgery Clinical Committee</w:t>
      </w:r>
      <w:r w:rsidR="006D4021">
        <w:rPr>
          <w:szCs w:val="22"/>
        </w:rPr>
        <w:t xml:space="preserve">’s </w:t>
      </w:r>
      <w:r>
        <w:rPr>
          <w:szCs w:val="22"/>
        </w:rPr>
        <w:t xml:space="preserve">final report can be found in the </w:t>
      </w:r>
      <w:hyperlink r:id="rId10" w:history="1">
        <w:r w:rsidRPr="005329B8">
          <w:rPr>
            <w:rStyle w:val="Hyperlink"/>
            <w:szCs w:val="22"/>
          </w:rPr>
          <w:t>Clinical Committee section</w:t>
        </w:r>
      </w:hyperlink>
      <w:r>
        <w:rPr>
          <w:szCs w:val="22"/>
        </w:rPr>
        <w:t xml:space="preserve"> of the Department of Health and Aged Care website, and a full </w:t>
      </w:r>
      <w:r w:rsidRPr="005329B8">
        <w:rPr>
          <w:szCs w:val="22"/>
        </w:rPr>
        <w:t xml:space="preserve">copy of the final </w:t>
      </w:r>
      <w:r>
        <w:rPr>
          <w:szCs w:val="22"/>
        </w:rPr>
        <w:t xml:space="preserve">MBS Review </w:t>
      </w:r>
      <w:r w:rsidRPr="005329B8">
        <w:rPr>
          <w:szCs w:val="22"/>
        </w:rPr>
        <w:t xml:space="preserve">Taskforce report is available </w:t>
      </w:r>
      <w:r>
        <w:rPr>
          <w:szCs w:val="22"/>
        </w:rPr>
        <w:t xml:space="preserve">in the </w:t>
      </w:r>
      <w:hyperlink r:id="rId11" w:history="1">
        <w:r w:rsidRPr="005329B8">
          <w:rPr>
            <w:rStyle w:val="Hyperlink"/>
            <w:szCs w:val="22"/>
          </w:rPr>
          <w:t>Taskforce final reports</w:t>
        </w:r>
      </w:hyperlink>
      <w:r>
        <w:rPr>
          <w:szCs w:val="22"/>
        </w:rPr>
        <w:t xml:space="preserve"> section of</w:t>
      </w:r>
      <w:r w:rsidRPr="005329B8">
        <w:rPr>
          <w:szCs w:val="22"/>
        </w:rPr>
        <w:t xml:space="preserve"> the Department of Health</w:t>
      </w:r>
      <w:r>
        <w:rPr>
          <w:szCs w:val="22"/>
        </w:rPr>
        <w:t xml:space="preserve"> and Aged Care</w:t>
      </w:r>
      <w:r w:rsidRPr="005329B8">
        <w:rPr>
          <w:szCs w:val="22"/>
        </w:rPr>
        <w:t xml:space="preserve"> website</w:t>
      </w:r>
      <w:r>
        <w:rPr>
          <w:szCs w:val="22"/>
        </w:rPr>
        <w:t>.</w:t>
      </w:r>
    </w:p>
    <w:p w14:paraId="3E5C2EED" w14:textId="77777777" w:rsidR="005049DC" w:rsidRPr="005329B8" w:rsidRDefault="005049DC" w:rsidP="005049DC">
      <w:pPr>
        <w:spacing w:before="0" w:after="240"/>
        <w:rPr>
          <w:szCs w:val="22"/>
        </w:rPr>
      </w:pPr>
      <w:r w:rsidRPr="005329B8">
        <w:rPr>
          <w:szCs w:val="22"/>
        </w:rPr>
        <w:t>In some instances, item descriptors may differ from the descriptors proposed by the Taskforce. This is a result of recommendations made by the Implementation Liaison Group (ILG). The ILG provided advice on the implementation of the item changes, including identifying potential service gaps and preventing unintended consequences arising as an outcome of the review.  </w:t>
      </w:r>
    </w:p>
    <w:p w14:paraId="71811056" w14:textId="77777777" w:rsidR="005049DC" w:rsidRDefault="005049DC" w:rsidP="005049DC">
      <w:pPr>
        <w:pStyle w:val="Heading2"/>
      </w:pPr>
      <w:r>
        <w:t>What does this mean for providers?</w:t>
      </w:r>
    </w:p>
    <w:p w14:paraId="5417F5C5" w14:textId="1A2CF763" w:rsidR="00772B78" w:rsidRDefault="001F6E51" w:rsidP="005049DC">
      <w:pPr>
        <w:rPr>
          <w:szCs w:val="22"/>
        </w:rPr>
      </w:pPr>
      <w:r>
        <w:rPr>
          <w:szCs w:val="22"/>
        </w:rPr>
        <w:t>Taskforce r</w:t>
      </w:r>
      <w:r w:rsidR="00772B78" w:rsidRPr="00772B78">
        <w:rPr>
          <w:szCs w:val="22"/>
        </w:rPr>
        <w:t xml:space="preserve">ecommendations to tighten, clarify and update item descriptors and to delete and consolidate items will benefit </w:t>
      </w:r>
      <w:r w:rsidR="00F8686B">
        <w:rPr>
          <w:szCs w:val="22"/>
        </w:rPr>
        <w:t xml:space="preserve">providers </w:t>
      </w:r>
      <w:r w:rsidR="00772B78" w:rsidRPr="00772B78">
        <w:rPr>
          <w:szCs w:val="22"/>
        </w:rPr>
        <w:t>by simplifying and modernis</w:t>
      </w:r>
      <w:r w:rsidR="00772B78">
        <w:rPr>
          <w:szCs w:val="22"/>
        </w:rPr>
        <w:t>ing</w:t>
      </w:r>
      <w:r w:rsidR="00772B78" w:rsidRPr="00772B78">
        <w:rPr>
          <w:szCs w:val="22"/>
        </w:rPr>
        <w:t xml:space="preserve"> the MBS</w:t>
      </w:r>
      <w:r w:rsidR="00F8686B">
        <w:rPr>
          <w:szCs w:val="22"/>
        </w:rPr>
        <w:t>, thereby making</w:t>
      </w:r>
      <w:r w:rsidR="00772B78" w:rsidRPr="00772B78">
        <w:rPr>
          <w:szCs w:val="22"/>
        </w:rPr>
        <w:t xml:space="preserve"> it easier to use</w:t>
      </w:r>
      <w:r w:rsidR="00F8686B">
        <w:rPr>
          <w:szCs w:val="22"/>
        </w:rPr>
        <w:t>.</w:t>
      </w:r>
    </w:p>
    <w:p w14:paraId="3CF178C2" w14:textId="3CBF56C2" w:rsidR="001F6E51" w:rsidRDefault="001F6E51" w:rsidP="005049DC">
      <w:pPr>
        <w:rPr>
          <w:szCs w:val="22"/>
        </w:rPr>
      </w:pPr>
      <w:r>
        <w:rPr>
          <w:szCs w:val="22"/>
        </w:rPr>
        <w:t xml:space="preserve">The changes </w:t>
      </w:r>
      <w:r w:rsidR="00F8686B">
        <w:rPr>
          <w:szCs w:val="22"/>
        </w:rPr>
        <w:t>will</w:t>
      </w:r>
      <w:r>
        <w:rPr>
          <w:szCs w:val="22"/>
        </w:rPr>
        <w:t xml:space="preserve"> also result in </w:t>
      </w:r>
      <w:r w:rsidR="00A9651A">
        <w:rPr>
          <w:szCs w:val="22"/>
        </w:rPr>
        <w:t xml:space="preserve">increased </w:t>
      </w:r>
      <w:r w:rsidR="0070047C">
        <w:rPr>
          <w:szCs w:val="22"/>
        </w:rPr>
        <w:t>remuneration</w:t>
      </w:r>
      <w:r w:rsidR="00A9651A">
        <w:rPr>
          <w:szCs w:val="22"/>
        </w:rPr>
        <w:t xml:space="preserve"> for </w:t>
      </w:r>
      <w:r w:rsidRPr="001F6E51">
        <w:rPr>
          <w:szCs w:val="22"/>
        </w:rPr>
        <w:t>high value</w:t>
      </w:r>
      <w:r w:rsidR="00A9651A">
        <w:rPr>
          <w:szCs w:val="22"/>
        </w:rPr>
        <w:t xml:space="preserve"> services</w:t>
      </w:r>
      <w:r w:rsidRPr="001F6E51">
        <w:rPr>
          <w:szCs w:val="22"/>
        </w:rPr>
        <w:t xml:space="preserve">, such as skin cancer surgery and skin grafting, </w:t>
      </w:r>
      <w:r w:rsidR="00A9651A">
        <w:rPr>
          <w:szCs w:val="22"/>
        </w:rPr>
        <w:t>as well</w:t>
      </w:r>
      <w:r w:rsidRPr="001F6E51">
        <w:rPr>
          <w:szCs w:val="22"/>
        </w:rPr>
        <w:t xml:space="preserve"> as cleft lip and palate repair</w:t>
      </w:r>
      <w:r w:rsidR="0070047C">
        <w:rPr>
          <w:szCs w:val="22"/>
        </w:rPr>
        <w:t>, to better reflect the complexity of these services.</w:t>
      </w:r>
    </w:p>
    <w:p w14:paraId="4E227793" w14:textId="7F20F124" w:rsidR="005049DC" w:rsidRPr="005329B8" w:rsidRDefault="005049DC" w:rsidP="005049DC">
      <w:pPr>
        <w:rPr>
          <w:szCs w:val="22"/>
        </w:rPr>
      </w:pPr>
      <w:r w:rsidRPr="005329B8">
        <w:rPr>
          <w:szCs w:val="22"/>
        </w:rPr>
        <w:t xml:space="preserve">Providers will need to familiarise themselves with the </w:t>
      </w:r>
      <w:r w:rsidR="00EB6C26">
        <w:rPr>
          <w:szCs w:val="22"/>
        </w:rPr>
        <w:t xml:space="preserve">plastic and reconstructive surgery item </w:t>
      </w:r>
      <w:r w:rsidRPr="005329B8">
        <w:rPr>
          <w:szCs w:val="22"/>
        </w:rPr>
        <w:t>descriptor changes, and any associated rules and explanatory notes. Providers have a responsibility to ensure that any services they bill to Medicare fully meet the eligibility requirements outlined in the legislation. </w:t>
      </w:r>
    </w:p>
    <w:p w14:paraId="1B522922" w14:textId="77777777" w:rsidR="005049DC" w:rsidRDefault="005049DC" w:rsidP="005049DC">
      <w:pPr>
        <w:pStyle w:val="Heading2"/>
        <w:spacing w:after="120"/>
      </w:pPr>
      <w:r>
        <w:t>How will these changes affect patients</w:t>
      </w:r>
      <w:r w:rsidRPr="001A7FB7">
        <w:t>?</w:t>
      </w:r>
    </w:p>
    <w:p w14:paraId="12A3FAA2" w14:textId="3E71CE6A" w:rsidR="007F2726" w:rsidRDefault="002846AA" w:rsidP="005049DC">
      <w:pPr>
        <w:rPr>
          <w:szCs w:val="22"/>
        </w:rPr>
      </w:pPr>
      <w:r>
        <w:rPr>
          <w:szCs w:val="22"/>
        </w:rPr>
        <w:t>By</w:t>
      </w:r>
      <w:r w:rsidR="00EA799C" w:rsidRPr="00EA799C">
        <w:rPr>
          <w:szCs w:val="22"/>
        </w:rPr>
        <w:t xml:space="preserve"> guiding best practice</w:t>
      </w:r>
      <w:r>
        <w:rPr>
          <w:szCs w:val="22"/>
        </w:rPr>
        <w:t xml:space="preserve"> and </w:t>
      </w:r>
      <w:r w:rsidR="00EA799C" w:rsidRPr="00EA799C">
        <w:rPr>
          <w:szCs w:val="22"/>
        </w:rPr>
        <w:t>address</w:t>
      </w:r>
      <w:r>
        <w:rPr>
          <w:szCs w:val="22"/>
        </w:rPr>
        <w:t>ing</w:t>
      </w:r>
      <w:r w:rsidR="00EA799C" w:rsidRPr="00EA799C">
        <w:rPr>
          <w:szCs w:val="22"/>
        </w:rPr>
        <w:t xml:space="preserve"> concerns regarding consumer safety and quality of care</w:t>
      </w:r>
      <w:r>
        <w:rPr>
          <w:szCs w:val="22"/>
        </w:rPr>
        <w:t>, these changes</w:t>
      </w:r>
      <w:r w:rsidR="00055B25" w:rsidRPr="00055B25">
        <w:rPr>
          <w:szCs w:val="22"/>
        </w:rPr>
        <w:t xml:space="preserve"> promote patient access to modern procedures that are proven to generate good patient outcomes.</w:t>
      </w:r>
    </w:p>
    <w:p w14:paraId="31978EA2" w14:textId="1A1DBA26" w:rsidR="007F2726" w:rsidRPr="001B44C2" w:rsidRDefault="00772B78" w:rsidP="005049DC">
      <w:pPr>
        <w:rPr>
          <w:szCs w:val="22"/>
        </w:rPr>
      </w:pPr>
      <w:r>
        <w:rPr>
          <w:szCs w:val="22"/>
        </w:rPr>
        <w:t xml:space="preserve">In addition, </w:t>
      </w:r>
      <w:r w:rsidR="001F6E51">
        <w:rPr>
          <w:szCs w:val="22"/>
        </w:rPr>
        <w:t>these changes</w:t>
      </w:r>
      <w:r w:rsidRPr="00772B78">
        <w:rPr>
          <w:szCs w:val="22"/>
        </w:rPr>
        <w:t xml:space="preserve"> </w:t>
      </w:r>
      <w:r w:rsidR="00EA799C">
        <w:rPr>
          <w:szCs w:val="22"/>
        </w:rPr>
        <w:t xml:space="preserve">will </w:t>
      </w:r>
      <w:r w:rsidRPr="00772B78">
        <w:rPr>
          <w:szCs w:val="22"/>
        </w:rPr>
        <w:t>simplify the MBS</w:t>
      </w:r>
      <w:r w:rsidR="001F6E51">
        <w:rPr>
          <w:szCs w:val="22"/>
        </w:rPr>
        <w:t>,</w:t>
      </w:r>
      <w:r w:rsidR="00EA799C" w:rsidRPr="00EA799C">
        <w:t xml:space="preserve"> </w:t>
      </w:r>
      <w:r w:rsidR="005049DC" w:rsidRPr="001B44C2">
        <w:rPr>
          <w:szCs w:val="22"/>
        </w:rPr>
        <w:t xml:space="preserve">thereby </w:t>
      </w:r>
      <w:r w:rsidR="00EA799C" w:rsidRPr="00EA799C">
        <w:rPr>
          <w:szCs w:val="22"/>
        </w:rPr>
        <w:t xml:space="preserve">improving billing transparency </w:t>
      </w:r>
      <w:r w:rsidR="00EA799C">
        <w:rPr>
          <w:szCs w:val="22"/>
        </w:rPr>
        <w:t xml:space="preserve">and </w:t>
      </w:r>
      <w:r w:rsidR="005049DC" w:rsidRPr="001B44C2">
        <w:rPr>
          <w:szCs w:val="22"/>
        </w:rPr>
        <w:t>making</w:t>
      </w:r>
      <w:r w:rsidR="001F6E51">
        <w:rPr>
          <w:szCs w:val="22"/>
        </w:rPr>
        <w:t xml:space="preserve"> it easier for consumers to understand the </w:t>
      </w:r>
      <w:r w:rsidR="005049DC" w:rsidRPr="001B44C2">
        <w:rPr>
          <w:szCs w:val="22"/>
        </w:rPr>
        <w:t xml:space="preserve">costs </w:t>
      </w:r>
      <w:r w:rsidR="001F6E51">
        <w:rPr>
          <w:szCs w:val="22"/>
        </w:rPr>
        <w:t xml:space="preserve">associated with procedures. </w:t>
      </w:r>
      <w:r w:rsidR="007F2726">
        <w:rPr>
          <w:szCs w:val="22"/>
        </w:rPr>
        <w:t xml:space="preserve">In particular, the </w:t>
      </w:r>
      <w:r w:rsidR="007F2726" w:rsidRPr="007F2726">
        <w:rPr>
          <w:szCs w:val="22"/>
        </w:rPr>
        <w:t>introductions of specific items for breast reconstruction</w:t>
      </w:r>
      <w:r w:rsidR="007F2726">
        <w:rPr>
          <w:szCs w:val="22"/>
        </w:rPr>
        <w:t xml:space="preserve"> </w:t>
      </w:r>
      <w:r w:rsidR="007F2726" w:rsidRPr="007F2726">
        <w:rPr>
          <w:szCs w:val="22"/>
        </w:rPr>
        <w:t>will enable much greater predictability of costs for patients</w:t>
      </w:r>
      <w:r w:rsidR="007F2726">
        <w:rPr>
          <w:szCs w:val="22"/>
        </w:rPr>
        <w:t>.</w:t>
      </w:r>
    </w:p>
    <w:p w14:paraId="47B7A4BF" w14:textId="77777777" w:rsidR="005049DC" w:rsidRDefault="005049DC" w:rsidP="005049DC">
      <w:pPr>
        <w:pStyle w:val="Heading2"/>
      </w:pPr>
      <w:r w:rsidRPr="001A7FB7">
        <w:lastRenderedPageBreak/>
        <w:t>Who was consulted on the changes?</w:t>
      </w:r>
    </w:p>
    <w:p w14:paraId="6B381BAF" w14:textId="6A0E16E8" w:rsidR="005049DC" w:rsidRDefault="005049DC" w:rsidP="005049DC">
      <w:pPr>
        <w:rPr>
          <w:szCs w:val="22"/>
        </w:rPr>
      </w:pPr>
      <w:r w:rsidRPr="001B44C2">
        <w:rPr>
          <w:szCs w:val="22"/>
        </w:rPr>
        <w:t xml:space="preserve">The </w:t>
      </w:r>
      <w:r w:rsidR="00A15D5C" w:rsidRPr="00A15D5C">
        <w:rPr>
          <w:szCs w:val="22"/>
        </w:rPr>
        <w:t xml:space="preserve">Plastic and Reconstructive Surgery Clinical Committee </w:t>
      </w:r>
      <w:r w:rsidRPr="001B44C2">
        <w:rPr>
          <w:szCs w:val="22"/>
        </w:rPr>
        <w:t>was established in 2018 to make recommendations to the Taskforce on the review of MBS items in its area of responsibility, based on rapid evidence review and clinical expertise. </w:t>
      </w:r>
      <w:r w:rsidR="00284995">
        <w:rPr>
          <w:szCs w:val="22"/>
        </w:rPr>
        <w:t>In addition, t</w:t>
      </w:r>
      <w:r w:rsidR="00284995" w:rsidRPr="00284995">
        <w:rPr>
          <w:szCs w:val="22"/>
        </w:rPr>
        <w:t>he Breast Cancer Surgery and Reconstruction Working Group review</w:t>
      </w:r>
      <w:r w:rsidR="00284995">
        <w:rPr>
          <w:szCs w:val="22"/>
        </w:rPr>
        <w:t>ed</w:t>
      </w:r>
      <w:r w:rsidR="00284995" w:rsidRPr="00284995">
        <w:rPr>
          <w:szCs w:val="22"/>
        </w:rPr>
        <w:t xml:space="preserve"> all items relevant to breast cancer and breast reconstruction surgery</w:t>
      </w:r>
      <w:r w:rsidR="00284995">
        <w:rPr>
          <w:szCs w:val="22"/>
        </w:rPr>
        <w:t xml:space="preserve"> and made </w:t>
      </w:r>
      <w:r w:rsidR="00284995" w:rsidRPr="00284995">
        <w:rPr>
          <w:szCs w:val="22"/>
        </w:rPr>
        <w:t>recommendations to the Taskforce</w:t>
      </w:r>
      <w:r w:rsidR="00284995">
        <w:rPr>
          <w:szCs w:val="22"/>
        </w:rPr>
        <w:t>.</w:t>
      </w:r>
    </w:p>
    <w:p w14:paraId="628B02C8" w14:textId="5FD3CE1D" w:rsidR="005049DC" w:rsidRDefault="005049DC" w:rsidP="005049DC">
      <w:pPr>
        <w:rPr>
          <w:szCs w:val="22"/>
        </w:rPr>
      </w:pPr>
      <w:r w:rsidRPr="001B44C2">
        <w:rPr>
          <w:szCs w:val="22"/>
        </w:rPr>
        <w:t xml:space="preserve">The recommendations from the clinical committees </w:t>
      </w:r>
      <w:r>
        <w:rPr>
          <w:szCs w:val="22"/>
        </w:rPr>
        <w:t>we</w:t>
      </w:r>
      <w:r w:rsidRPr="001B44C2">
        <w:rPr>
          <w:szCs w:val="22"/>
        </w:rPr>
        <w:t>re released for stakeholder consultation. The clinical committees consider</w:t>
      </w:r>
      <w:r>
        <w:rPr>
          <w:szCs w:val="22"/>
        </w:rPr>
        <w:t xml:space="preserve">ed </w:t>
      </w:r>
      <w:r w:rsidRPr="001B44C2">
        <w:rPr>
          <w:szCs w:val="22"/>
        </w:rPr>
        <w:t>feedback from stakeholders then provide</w:t>
      </w:r>
      <w:r>
        <w:rPr>
          <w:szCs w:val="22"/>
        </w:rPr>
        <w:t>d</w:t>
      </w:r>
      <w:r w:rsidRPr="001B44C2">
        <w:rPr>
          <w:szCs w:val="22"/>
        </w:rPr>
        <w:t xml:space="preserve"> recommendations to the Taskforce in a review report. The Taskforce consider</w:t>
      </w:r>
      <w:r>
        <w:rPr>
          <w:szCs w:val="22"/>
        </w:rPr>
        <w:t>ed</w:t>
      </w:r>
      <w:r w:rsidRPr="001B44C2">
        <w:rPr>
          <w:szCs w:val="22"/>
        </w:rPr>
        <w:t xml:space="preserve"> the review </w:t>
      </w:r>
      <w:r>
        <w:rPr>
          <w:szCs w:val="22"/>
        </w:rPr>
        <w:t>r</w:t>
      </w:r>
      <w:r w:rsidRPr="001B44C2">
        <w:rPr>
          <w:szCs w:val="22"/>
        </w:rPr>
        <w:t>eports from clinical committees and stakeholder feedback before making recommendations to the Minister for consideration by Government. </w:t>
      </w:r>
    </w:p>
    <w:p w14:paraId="09F69664" w14:textId="015D831A" w:rsidR="005049DC" w:rsidRPr="001B44C2" w:rsidRDefault="005049DC" w:rsidP="00744796">
      <w:pPr>
        <w:rPr>
          <w:szCs w:val="22"/>
        </w:rPr>
      </w:pPr>
      <w:r w:rsidRPr="001B44C2">
        <w:rPr>
          <w:szCs w:val="22"/>
        </w:rPr>
        <w:t xml:space="preserve">The </w:t>
      </w:r>
      <w:r w:rsidR="00A15D5C" w:rsidRPr="00A15D5C">
        <w:rPr>
          <w:szCs w:val="22"/>
        </w:rPr>
        <w:t>Plastic and Reconstructive Surgery</w:t>
      </w:r>
      <w:r w:rsidRPr="001B44C2">
        <w:rPr>
          <w:szCs w:val="22"/>
        </w:rPr>
        <w:t xml:space="preserve"> Implementation Liaison Group (ILG) </w:t>
      </w:r>
      <w:r w:rsidR="00A15D5C">
        <w:rPr>
          <w:szCs w:val="22"/>
        </w:rPr>
        <w:t>was established to consult on t</w:t>
      </w:r>
      <w:r w:rsidR="00744796">
        <w:rPr>
          <w:szCs w:val="22"/>
        </w:rPr>
        <w:t>he changes</w:t>
      </w:r>
      <w:r w:rsidRPr="001B44C2">
        <w:rPr>
          <w:szCs w:val="22"/>
        </w:rPr>
        <w:t xml:space="preserve">, which included </w:t>
      </w:r>
      <w:r w:rsidR="003B1BEF">
        <w:rPr>
          <w:szCs w:val="22"/>
        </w:rPr>
        <w:t xml:space="preserve">(but was not limited to) </w:t>
      </w:r>
      <w:r w:rsidRPr="001B44C2">
        <w:rPr>
          <w:szCs w:val="22"/>
        </w:rPr>
        <w:t xml:space="preserve">representatives from the </w:t>
      </w:r>
      <w:r w:rsidR="00744796" w:rsidRPr="00744796">
        <w:rPr>
          <w:szCs w:val="22"/>
        </w:rPr>
        <w:t>Australian Medical Association</w:t>
      </w:r>
      <w:r w:rsidR="00C261E5">
        <w:rPr>
          <w:szCs w:val="22"/>
        </w:rPr>
        <w:t xml:space="preserve">, </w:t>
      </w:r>
      <w:r w:rsidR="00744796" w:rsidRPr="00744796">
        <w:rPr>
          <w:szCs w:val="22"/>
        </w:rPr>
        <w:t>Australian</w:t>
      </w:r>
      <w:r w:rsidR="00C261E5">
        <w:rPr>
          <w:szCs w:val="22"/>
        </w:rPr>
        <w:t xml:space="preserve"> </w:t>
      </w:r>
      <w:r w:rsidR="00744796" w:rsidRPr="00744796">
        <w:rPr>
          <w:szCs w:val="22"/>
        </w:rPr>
        <w:t>Society of Plastic Surgeons</w:t>
      </w:r>
      <w:r w:rsidR="00744796">
        <w:rPr>
          <w:szCs w:val="22"/>
        </w:rPr>
        <w:t xml:space="preserve">, </w:t>
      </w:r>
      <w:r w:rsidR="00744796" w:rsidRPr="00744796">
        <w:rPr>
          <w:szCs w:val="22"/>
        </w:rPr>
        <w:t>Breast Surgeons of Australia &amp; New Zealand</w:t>
      </w:r>
      <w:r w:rsidR="00744796">
        <w:rPr>
          <w:szCs w:val="22"/>
        </w:rPr>
        <w:t xml:space="preserve">, </w:t>
      </w:r>
      <w:r w:rsidR="00744796" w:rsidRPr="00744796">
        <w:rPr>
          <w:szCs w:val="22"/>
        </w:rPr>
        <w:t>Breast Cancer Network Australia</w:t>
      </w:r>
      <w:r w:rsidR="00744796">
        <w:rPr>
          <w:szCs w:val="22"/>
        </w:rPr>
        <w:t xml:space="preserve">, </w:t>
      </w:r>
      <w:r w:rsidR="00744796" w:rsidRPr="00744796">
        <w:rPr>
          <w:szCs w:val="22"/>
        </w:rPr>
        <w:t>Australian Private Hospitals Association</w:t>
      </w:r>
      <w:r w:rsidR="00744796">
        <w:rPr>
          <w:szCs w:val="22"/>
        </w:rPr>
        <w:t xml:space="preserve"> and </w:t>
      </w:r>
      <w:r w:rsidR="00744796" w:rsidRPr="00744796">
        <w:rPr>
          <w:szCs w:val="22"/>
        </w:rPr>
        <w:t>Private Healthcare Australia</w:t>
      </w:r>
      <w:r w:rsidR="00C261E5">
        <w:rPr>
          <w:szCs w:val="22"/>
        </w:rPr>
        <w:t>.</w:t>
      </w:r>
    </w:p>
    <w:p w14:paraId="53F424BD" w14:textId="77777777" w:rsidR="005049DC" w:rsidRDefault="005049DC" w:rsidP="005049DC">
      <w:pPr>
        <w:pStyle w:val="Heading2"/>
      </w:pPr>
      <w:r w:rsidRPr="001A7FB7">
        <w:t>How will the changes be monitored</w:t>
      </w:r>
      <w:r>
        <w:t xml:space="preserve"> and reviewed</w:t>
      </w:r>
      <w:r w:rsidRPr="001A7FB7">
        <w:t>?</w:t>
      </w:r>
    </w:p>
    <w:p w14:paraId="58323928" w14:textId="25D85427" w:rsidR="005049DC" w:rsidRPr="001B44C2" w:rsidRDefault="005049DC" w:rsidP="005049DC">
      <w:pPr>
        <w:rPr>
          <w:szCs w:val="22"/>
        </w:rPr>
      </w:pPr>
      <w:r w:rsidRPr="001B44C2">
        <w:rPr>
          <w:szCs w:val="22"/>
        </w:rPr>
        <w:t xml:space="preserve">Service use of amended </w:t>
      </w:r>
      <w:r w:rsidR="00744796">
        <w:rPr>
          <w:szCs w:val="22"/>
        </w:rPr>
        <w:t>p</w:t>
      </w:r>
      <w:r w:rsidR="00744796" w:rsidRPr="00744796">
        <w:rPr>
          <w:szCs w:val="22"/>
        </w:rPr>
        <w:t xml:space="preserve">lastic and </w:t>
      </w:r>
      <w:r w:rsidR="00744796">
        <w:rPr>
          <w:szCs w:val="22"/>
        </w:rPr>
        <w:t>r</w:t>
      </w:r>
      <w:r w:rsidR="00744796" w:rsidRPr="00744796">
        <w:rPr>
          <w:szCs w:val="22"/>
        </w:rPr>
        <w:t xml:space="preserve">econstructive </w:t>
      </w:r>
      <w:r w:rsidRPr="001B44C2">
        <w:rPr>
          <w:szCs w:val="22"/>
        </w:rPr>
        <w:t>surgery items will be monitored and reviewed post</w:t>
      </w:r>
      <w:r w:rsidR="00744796">
        <w:rPr>
          <w:szCs w:val="22"/>
        </w:rPr>
        <w:t>-</w:t>
      </w:r>
      <w:r w:rsidRPr="001B44C2">
        <w:rPr>
          <w:szCs w:val="22"/>
        </w:rPr>
        <w:t>implementation.  </w:t>
      </w:r>
    </w:p>
    <w:p w14:paraId="19C78CD9" w14:textId="787A1DF8" w:rsidR="005049DC" w:rsidRPr="001B44C2" w:rsidRDefault="005049DC" w:rsidP="005049DC">
      <w:pPr>
        <w:rPr>
          <w:szCs w:val="22"/>
        </w:rPr>
      </w:pPr>
      <w:r w:rsidRPr="001B44C2">
        <w:rPr>
          <w:szCs w:val="22"/>
        </w:rPr>
        <w:t xml:space="preserve">All </w:t>
      </w:r>
      <w:r w:rsidR="00744796" w:rsidRPr="00744796">
        <w:rPr>
          <w:szCs w:val="22"/>
        </w:rPr>
        <w:t xml:space="preserve">plastic and reconstructive surgery </w:t>
      </w:r>
      <w:r w:rsidRPr="001B44C2">
        <w:rPr>
          <w:szCs w:val="22"/>
        </w:rPr>
        <w:t>items will continue to be subject to MBS compliance processes and activities, including random and targeted audits which may require a provider to submit evidence about the services claimed.  </w:t>
      </w:r>
    </w:p>
    <w:p w14:paraId="17732817" w14:textId="77777777" w:rsidR="005049DC" w:rsidRPr="001B44C2" w:rsidRDefault="005049DC" w:rsidP="005049DC">
      <w:pPr>
        <w:rPr>
          <w:szCs w:val="22"/>
        </w:rPr>
      </w:pPr>
      <w:r w:rsidRPr="001B44C2">
        <w:rPr>
          <w:szCs w:val="22"/>
        </w:rPr>
        <w:t>Significant variation from forecasted expenditure may warrant review and amendment of fees, and incorrect use of MBS items can result in penalties including the health professional being asked to repay monies that have been incorrectly received. </w:t>
      </w:r>
    </w:p>
    <w:p w14:paraId="37D5CA3B" w14:textId="77777777" w:rsidR="005049DC" w:rsidRDefault="005049DC" w:rsidP="005049DC">
      <w:pPr>
        <w:pStyle w:val="Heading2"/>
      </w:pPr>
      <w:r>
        <w:t>Where can I find more information?</w:t>
      </w:r>
    </w:p>
    <w:p w14:paraId="1FBC050A" w14:textId="77777777" w:rsidR="005049DC" w:rsidRPr="00867595" w:rsidRDefault="005049DC" w:rsidP="005049DC">
      <w:pPr>
        <w:rPr>
          <w:szCs w:val="22"/>
        </w:rPr>
      </w:pPr>
      <w:r w:rsidRPr="00867595">
        <w:rPr>
          <w:szCs w:val="22"/>
        </w:rPr>
        <w:t xml:space="preserve">The full item descriptor(s) and information on other changes to the MBS can be found on the MBS Online website at </w:t>
      </w:r>
      <w:hyperlink r:id="rId12"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3" w:history="1">
        <w:r w:rsidRPr="00867595">
          <w:rPr>
            <w:rStyle w:val="Hyperlink"/>
            <w:szCs w:val="22"/>
          </w:rPr>
          <w:t>MBS Online</w:t>
        </w:r>
      </w:hyperlink>
      <w:r w:rsidRPr="00867595">
        <w:rPr>
          <w:szCs w:val="22"/>
        </w:rPr>
        <w:t xml:space="preserve"> and clicking ‘Subscribe’. </w:t>
      </w:r>
    </w:p>
    <w:p w14:paraId="0B1A0EAD" w14:textId="1B4F3D1D" w:rsidR="005049DC" w:rsidRDefault="005049DC" w:rsidP="005049DC">
      <w:pPr>
        <w:rPr>
          <w:szCs w:val="22"/>
        </w:rPr>
      </w:pPr>
      <w:r w:rsidRPr="00867595">
        <w:rPr>
          <w:szCs w:val="22"/>
        </w:rPr>
        <w:t xml:space="preserve">The Department of Health </w:t>
      </w:r>
      <w:r>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Health Insurance Act 1973</w:t>
      </w:r>
      <w:r w:rsidRPr="00867595">
        <w:rPr>
          <w:szCs w:val="22"/>
        </w:rPr>
        <w:t xml:space="preserve"> and associated regulations. If you have a query relating exclusively to interpretation of the Schedule, you should email </w:t>
      </w:r>
      <w:hyperlink r:id="rId14" w:history="1">
        <w:r w:rsidRPr="00867595">
          <w:rPr>
            <w:rStyle w:val="Hyperlink"/>
            <w:szCs w:val="22"/>
          </w:rPr>
          <w:t>askMBS@health.gov.au</w:t>
        </w:r>
      </w:hyperlink>
      <w:r w:rsidRPr="00867595">
        <w:rPr>
          <w:szCs w:val="22"/>
        </w:rPr>
        <w:t>.</w:t>
      </w:r>
    </w:p>
    <w:p w14:paraId="01B1C59D" w14:textId="77777777" w:rsidR="005049DC" w:rsidRDefault="005049DC" w:rsidP="005049DC">
      <w:pPr>
        <w:rPr>
          <w:color w:val="auto"/>
          <w:sz w:val="20"/>
          <w:szCs w:val="21"/>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Pr>
            <w:rStyle w:val="Hyperlink"/>
          </w:rPr>
          <w:t>Department’s website</w:t>
        </w:r>
      </w:hyperlink>
      <w:r>
        <w:t xml:space="preserve">. Private health insurance minimum accommodation benefits information, including MBS item accommodation classification, is </w:t>
      </w:r>
      <w:r>
        <w:lastRenderedPageBreak/>
        <w:t xml:space="preserve">available in the latest version of the </w:t>
      </w:r>
      <w:r w:rsidRPr="00B45350">
        <w:rPr>
          <w:i/>
        </w:rPr>
        <w:t>Private Health Insurance (Benefit Requirements) Rules 2011</w:t>
      </w:r>
      <w:r>
        <w:rPr>
          <w:i/>
        </w:rPr>
        <w:t xml:space="preserve"> </w:t>
      </w:r>
      <w:r>
        <w:rPr>
          <w:iCs/>
        </w:rPr>
        <w:t xml:space="preserve">found on the </w:t>
      </w:r>
      <w:hyperlink r:id="rId17" w:history="1">
        <w:r w:rsidRPr="005E2D76">
          <w:rPr>
            <w:rStyle w:val="Hyperlink"/>
            <w:iCs/>
          </w:rPr>
          <w:t>Federal Register of Legislation</w:t>
        </w:r>
      </w:hyperlink>
      <w:r>
        <w:t xml:space="preserve">. If you have a query in relation to private health insurance, you should email </w:t>
      </w:r>
      <w:hyperlink r:id="rId18" w:history="1">
        <w:r>
          <w:rPr>
            <w:rStyle w:val="Hyperlink"/>
          </w:rPr>
          <w:t>PHI@health.gov.au</w:t>
        </w:r>
      </w:hyperlink>
      <w:r>
        <w:t>.</w:t>
      </w:r>
    </w:p>
    <w:p w14:paraId="1BF6C572" w14:textId="77777777" w:rsidR="005049DC" w:rsidRPr="00867595" w:rsidRDefault="005049DC" w:rsidP="005049DC">
      <w:pPr>
        <w:rPr>
          <w:szCs w:val="22"/>
        </w:rPr>
      </w:pPr>
      <w:r w:rsidRPr="00867595">
        <w:rPr>
          <w:szCs w:val="22"/>
        </w:rPr>
        <w:t>Subscribe to ‘</w:t>
      </w:r>
      <w:hyperlink r:id="rId19" w:history="1">
        <w:r w:rsidRPr="00867595">
          <w:rPr>
            <w:rStyle w:val="Hyperlink"/>
            <w:szCs w:val="22"/>
          </w:rPr>
          <w:t>News for Health Professionals</w:t>
        </w:r>
      </w:hyperlink>
      <w:r w:rsidRPr="00867595">
        <w:rPr>
          <w:szCs w:val="22"/>
        </w:rPr>
        <w:t>’ on the Services Australia website and you will receive regular news highlights.</w:t>
      </w:r>
    </w:p>
    <w:p w14:paraId="65015CBD" w14:textId="77777777" w:rsidR="005049DC" w:rsidRDefault="005049DC" w:rsidP="005049DC">
      <w:pPr>
        <w:rPr>
          <w:szCs w:val="22"/>
        </w:rPr>
      </w:pPr>
      <w:r w:rsidRPr="00867595">
        <w:rPr>
          <w:szCs w:val="22"/>
        </w:rPr>
        <w:t xml:space="preserve">If you are seeking advice in relation to Medicare billing, claiming, payments, or obtaining a provider number, please go to the Health Professionals page on the Services Australia website or contact the Services Australia on the Provider Enquiry Line – 13 21 50. </w:t>
      </w:r>
    </w:p>
    <w:p w14:paraId="004FA398" w14:textId="77777777" w:rsidR="005049DC" w:rsidRPr="00867595" w:rsidRDefault="005049DC" w:rsidP="005049DC">
      <w:pPr>
        <w:rPr>
          <w:szCs w:val="22"/>
        </w:rPr>
      </w:pPr>
      <w:r w:rsidRPr="00867595">
        <w:rPr>
          <w:szCs w:val="22"/>
        </w:rPr>
        <w:t xml:space="preserve">The data file for software vendors when available can be accessed via the </w:t>
      </w:r>
      <w:hyperlink r:id="rId20" w:history="1">
        <w:r w:rsidRPr="00867595">
          <w:rPr>
            <w:rStyle w:val="Hyperlink"/>
            <w:szCs w:val="22"/>
          </w:rPr>
          <w:t>Downloads</w:t>
        </w:r>
      </w:hyperlink>
      <w:r w:rsidRPr="00867595">
        <w:rPr>
          <w:szCs w:val="22"/>
        </w:rPr>
        <w:t xml:space="preserve"> page.</w:t>
      </w:r>
    </w:p>
    <w:p w14:paraId="2DFB5698" w14:textId="16417752" w:rsidR="00F26713" w:rsidRPr="002827FD" w:rsidRDefault="00F26713" w:rsidP="002827FD">
      <w:pPr>
        <w:spacing w:before="0" w:after="0" w:line="240" w:lineRule="auto"/>
        <w:rPr>
          <w:rFonts w:cs="Arial"/>
          <w:b/>
          <w:bCs/>
          <w:iCs/>
          <w:color w:val="358189"/>
          <w:sz w:val="36"/>
          <w:szCs w:val="28"/>
        </w:rPr>
      </w:pP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48AB" w14:textId="77777777" w:rsidR="00B330DB" w:rsidRDefault="00B330DB" w:rsidP="006B56BB">
      <w:r>
        <w:separator/>
      </w:r>
    </w:p>
    <w:p w14:paraId="3F6B8078" w14:textId="77777777" w:rsidR="00B330DB" w:rsidRDefault="00B330DB"/>
  </w:endnote>
  <w:endnote w:type="continuationSeparator" w:id="0">
    <w:p w14:paraId="2F806FE6" w14:textId="77777777" w:rsidR="00B330DB" w:rsidRDefault="00B330DB" w:rsidP="006B56BB">
      <w:r>
        <w:continuationSeparator/>
      </w:r>
    </w:p>
    <w:p w14:paraId="6D518AC4" w14:textId="77777777" w:rsidR="00B330DB" w:rsidRDefault="00B330DB"/>
  </w:endnote>
  <w:endnote w:type="continuationNotice" w:id="1">
    <w:p w14:paraId="3F96BA91" w14:textId="77777777" w:rsidR="00B330DB" w:rsidRDefault="00B33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BA85" w14:textId="31E19922" w:rsidR="003003B2" w:rsidRPr="00B64760" w:rsidRDefault="00FA1635" w:rsidP="003003B2">
    <w:pPr>
      <w:pStyle w:val="TableTitle"/>
      <w:spacing w:before="0" w:after="0"/>
      <w:rPr>
        <w:b w:val="0"/>
        <w:bCs/>
        <w:sz w:val="20"/>
        <w:szCs w:val="20"/>
      </w:rPr>
    </w:pPr>
    <w:r>
      <w:rPr>
        <w:rStyle w:val="BookTitle"/>
        <w:rFonts w:eastAsiaTheme="minorEastAsia"/>
        <w:noProof/>
      </w:rPr>
      <w:pict w14:anchorId="54B49A30">
        <v:rect id="_x0000_i1025" style="width:523.3pt;height:1.9pt" o:hralign="center" o:hrstd="t" o:hr="t" fillcolor="#a0a0a0" stroked="f"/>
      </w:pict>
    </w:r>
    <w:r w:rsidR="003003B2" w:rsidRPr="00B64760">
      <w:rPr>
        <w:b w:val="0"/>
        <w:bCs/>
        <w:sz w:val="20"/>
        <w:szCs w:val="20"/>
      </w:rPr>
      <w:t>Medicare Benefits Schedule</w:t>
    </w:r>
  </w:p>
  <w:p w14:paraId="39D67B6D" w14:textId="77777777" w:rsidR="003003B2" w:rsidRPr="00B64760" w:rsidRDefault="003003B2" w:rsidP="003003B2">
    <w:pPr>
      <w:pStyle w:val="TableTitle"/>
      <w:tabs>
        <w:tab w:val="right" w:pos="10466"/>
      </w:tabs>
      <w:spacing w:before="0" w:after="0"/>
      <w:rPr>
        <w:b w:val="0"/>
        <w:bCs/>
        <w:sz w:val="20"/>
        <w:szCs w:val="20"/>
      </w:rPr>
    </w:pPr>
    <w:r w:rsidRPr="003003B2">
      <w:rPr>
        <w:b w:val="0"/>
        <w:bCs/>
        <w:sz w:val="20"/>
        <w:szCs w:val="20"/>
      </w:rPr>
      <w:t xml:space="preserve">Plastic and reconstructive surgery – summary of changes </w:t>
    </w:r>
    <w:r w:rsidRPr="00B64760">
      <w:rPr>
        <w:b w:val="0"/>
        <w:bCs/>
        <w:sz w:val="20"/>
        <w:szCs w:val="20"/>
      </w:rPr>
      <w:t xml:space="preserve">– Factsheet </w:t>
    </w:r>
    <w:sdt>
      <w:sdtPr>
        <w:rPr>
          <w:b w:val="0"/>
          <w:bCs/>
          <w:sz w:val="20"/>
          <w:szCs w:val="20"/>
        </w:rPr>
        <w:id w:val="1595363365"/>
        <w:docPartObj>
          <w:docPartGallery w:val="Page Numbers (Bottom of Page)"/>
          <w:docPartUnique/>
        </w:docPartObj>
      </w:sdtPr>
      <w:sdtEndPr>
        <w:rPr>
          <w:noProof/>
        </w:rPr>
      </w:sdtEndPr>
      <w:sdtContent>
        <w:r w:rsidRPr="00B64760">
          <w:rPr>
            <w:b w:val="0"/>
            <w:bCs/>
            <w:sz w:val="20"/>
            <w:szCs w:val="20"/>
          </w:rPr>
          <w:tab/>
        </w:r>
        <w:sdt>
          <w:sdtPr>
            <w:rPr>
              <w:b w:val="0"/>
              <w:bCs/>
              <w:sz w:val="20"/>
              <w:szCs w:val="20"/>
            </w:rPr>
            <w:id w:val="42103795"/>
            <w:docPartObj>
              <w:docPartGallery w:val="Page Numbers (Bottom of Page)"/>
              <w:docPartUnique/>
            </w:docPartObj>
          </w:sdtPr>
          <w:sdtEndPr/>
          <w:sdtContent>
            <w:sdt>
              <w:sdtPr>
                <w:rPr>
                  <w:b w:val="0"/>
                  <w:bCs/>
                  <w:sz w:val="20"/>
                  <w:szCs w:val="20"/>
                </w:rPr>
                <w:id w:val="2047491091"/>
                <w:docPartObj>
                  <w:docPartGallery w:val="Page Numbers (Top of Page)"/>
                  <w:docPartUnique/>
                </w:docPartObj>
              </w:sdtPr>
              <w:sdtEndPr/>
              <w:sdtContent>
                <w:r w:rsidRPr="00B64760">
                  <w:rPr>
                    <w:b w:val="0"/>
                    <w:bCs/>
                    <w:sz w:val="20"/>
                    <w:szCs w:val="20"/>
                  </w:rPr>
                  <w:t xml:space="preserve">Page </w:t>
                </w:r>
                <w:r w:rsidRPr="00B64760">
                  <w:rPr>
                    <w:b w:val="0"/>
                    <w:bCs/>
                    <w:sz w:val="20"/>
                    <w:szCs w:val="20"/>
                  </w:rPr>
                  <w:fldChar w:fldCharType="begin"/>
                </w:r>
                <w:r w:rsidRPr="00B64760">
                  <w:rPr>
                    <w:b w:val="0"/>
                    <w:bCs/>
                    <w:sz w:val="20"/>
                    <w:szCs w:val="20"/>
                  </w:rPr>
                  <w:instrText xml:space="preserve"> PAGE </w:instrText>
                </w:r>
                <w:r w:rsidRPr="00B64760">
                  <w:rPr>
                    <w:b w:val="0"/>
                    <w:bCs/>
                    <w:sz w:val="20"/>
                    <w:szCs w:val="20"/>
                  </w:rPr>
                  <w:fldChar w:fldCharType="separate"/>
                </w:r>
                <w:r>
                  <w:rPr>
                    <w:b w:val="0"/>
                    <w:bCs/>
                    <w:sz w:val="20"/>
                    <w:szCs w:val="20"/>
                  </w:rPr>
                  <w:t>1</w:t>
                </w:r>
                <w:r w:rsidRPr="00B64760">
                  <w:rPr>
                    <w:b w:val="0"/>
                    <w:bCs/>
                    <w:sz w:val="20"/>
                    <w:szCs w:val="20"/>
                  </w:rPr>
                  <w:fldChar w:fldCharType="end"/>
                </w:r>
                <w:r w:rsidRPr="00B64760">
                  <w:rPr>
                    <w:b w:val="0"/>
                    <w:bCs/>
                    <w:sz w:val="20"/>
                    <w:szCs w:val="20"/>
                  </w:rPr>
                  <w:t xml:space="preserve"> of </w:t>
                </w:r>
                <w:r w:rsidRPr="00B64760">
                  <w:rPr>
                    <w:b w:val="0"/>
                    <w:bCs/>
                    <w:sz w:val="20"/>
                    <w:szCs w:val="20"/>
                  </w:rPr>
                  <w:fldChar w:fldCharType="begin"/>
                </w:r>
                <w:r w:rsidRPr="00B64760">
                  <w:rPr>
                    <w:b w:val="0"/>
                    <w:bCs/>
                    <w:sz w:val="20"/>
                    <w:szCs w:val="20"/>
                  </w:rPr>
                  <w:instrText xml:space="preserve"> NUMPAGES  </w:instrText>
                </w:r>
                <w:r w:rsidRPr="00B64760">
                  <w:rPr>
                    <w:b w:val="0"/>
                    <w:bCs/>
                    <w:sz w:val="20"/>
                    <w:szCs w:val="20"/>
                  </w:rPr>
                  <w:fldChar w:fldCharType="separate"/>
                </w:r>
                <w:r>
                  <w:rPr>
                    <w:b w:val="0"/>
                    <w:bCs/>
                    <w:sz w:val="20"/>
                    <w:szCs w:val="20"/>
                  </w:rPr>
                  <w:t>5</w:t>
                </w:r>
                <w:r w:rsidRPr="00B64760">
                  <w:rPr>
                    <w:b w:val="0"/>
                    <w:bCs/>
                    <w:sz w:val="20"/>
                    <w:szCs w:val="20"/>
                  </w:rPr>
                  <w:fldChar w:fldCharType="end"/>
                </w:r>
              </w:sdtContent>
            </w:sdt>
          </w:sdtContent>
        </w:sdt>
        <w:r w:rsidRPr="00B64760">
          <w:rPr>
            <w:b w:val="0"/>
            <w:bCs/>
            <w:sz w:val="20"/>
            <w:szCs w:val="20"/>
          </w:rPr>
          <w:t xml:space="preserve"> </w:t>
        </w:r>
      </w:sdtContent>
    </w:sdt>
  </w:p>
  <w:p w14:paraId="7449C8DB" w14:textId="77777777" w:rsidR="003003B2" w:rsidRPr="00B64760" w:rsidRDefault="003003B2" w:rsidP="003003B2">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Pr="00B64760">
      <w:rPr>
        <w:rStyle w:val="Hyperlink"/>
        <w:b w:val="0"/>
        <w:bCs/>
        <w:sz w:val="20"/>
        <w:szCs w:val="20"/>
      </w:rPr>
      <w:t>MBS Online</w:t>
    </w:r>
  </w:p>
  <w:p w14:paraId="4DAB659B" w14:textId="6FACD6DC" w:rsidR="003003B2" w:rsidRPr="00B64760" w:rsidRDefault="003003B2" w:rsidP="003003B2">
    <w:pPr>
      <w:pStyle w:val="TableTitle"/>
      <w:spacing w:before="0" w:after="0"/>
      <w:rPr>
        <w:b w:val="0"/>
        <w:bCs/>
        <w:sz w:val="20"/>
        <w:szCs w:val="20"/>
      </w:rPr>
    </w:pPr>
    <w:r>
      <w:rPr>
        <w:b w:val="0"/>
        <w:bCs/>
        <w:sz w:val="20"/>
        <w:szCs w:val="20"/>
      </w:rPr>
      <w:fldChar w:fldCharType="end"/>
    </w:r>
    <w:r w:rsidRPr="00B64760">
      <w:rPr>
        <w:b w:val="0"/>
        <w:bCs/>
        <w:sz w:val="20"/>
        <w:szCs w:val="20"/>
      </w:rPr>
      <w:t xml:space="preserve">Last updated – </w:t>
    </w:r>
    <w:r w:rsidR="004A50F7">
      <w:rPr>
        <w:b w:val="0"/>
        <w:bCs/>
        <w:sz w:val="20"/>
        <w:szCs w:val="20"/>
      </w:rPr>
      <w:t>10 May</w:t>
    </w:r>
    <w:r>
      <w:rPr>
        <w:b w:val="0"/>
        <w:bCs/>
        <w:sz w:val="20"/>
        <w:szCs w:val="20"/>
      </w:rPr>
      <w:t xml:space="preserve"> </w:t>
    </w:r>
    <w:r w:rsidRPr="00B64760">
      <w:rPr>
        <w:b w:val="0"/>
        <w:bCs/>
        <w:sz w:val="20"/>
        <w:szCs w:val="20"/>
      </w:rPr>
      <w:t>20</w:t>
    </w:r>
    <w:r>
      <w:rPr>
        <w:b w:val="0"/>
        <w:bCs/>
        <w:sz w:val="20"/>
        <w:szCs w:val="20"/>
      </w:rPr>
      <w:t>23</w:t>
    </w:r>
  </w:p>
  <w:p w14:paraId="78B91981" w14:textId="63D96D02" w:rsidR="00CB03B8" w:rsidRPr="00F51321" w:rsidRDefault="00CB03B8" w:rsidP="00B64760">
    <w:pPr>
      <w:pStyle w:val="TableTit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04070D7D" w:rsidR="00064168" w:rsidRPr="00B64760" w:rsidRDefault="00FA1635" w:rsidP="00B64760">
    <w:pPr>
      <w:pStyle w:val="TableTitle"/>
      <w:spacing w:before="0" w:after="0"/>
      <w:rPr>
        <w:b w:val="0"/>
        <w:bCs/>
        <w:sz w:val="20"/>
        <w:szCs w:val="20"/>
      </w:rPr>
    </w:pPr>
    <w:r>
      <w:rPr>
        <w:rStyle w:val="BookTitle"/>
        <w:rFonts w:eastAsiaTheme="minorEastAsia"/>
        <w:noProof/>
      </w:rPr>
      <w:pict w14:anchorId="1DB3991B">
        <v:rect id="_x0000_i1026" style="width:523.3pt;height:1.9pt" o:hralign="center" o:hrstd="t" o:hr="t" fillcolor="#a0a0a0" stroked="f"/>
      </w:pict>
    </w:r>
    <w:r w:rsidR="00064168" w:rsidRPr="00B64760">
      <w:rPr>
        <w:b w:val="0"/>
        <w:bCs/>
        <w:sz w:val="20"/>
        <w:szCs w:val="20"/>
      </w:rPr>
      <w:t>Medicare Benefits Schedule</w:t>
    </w:r>
  </w:p>
  <w:p w14:paraId="7DCCE2B2" w14:textId="3BD86181" w:rsidR="00064168" w:rsidRPr="00B64760" w:rsidRDefault="003003B2" w:rsidP="00B64760">
    <w:pPr>
      <w:pStyle w:val="TableTitle"/>
      <w:tabs>
        <w:tab w:val="right" w:pos="10466"/>
      </w:tabs>
      <w:spacing w:before="0" w:after="0"/>
      <w:rPr>
        <w:b w:val="0"/>
        <w:bCs/>
        <w:sz w:val="20"/>
        <w:szCs w:val="20"/>
      </w:rPr>
    </w:pPr>
    <w:r w:rsidRPr="003003B2">
      <w:rPr>
        <w:b w:val="0"/>
        <w:bCs/>
        <w:sz w:val="20"/>
        <w:szCs w:val="20"/>
      </w:rPr>
      <w:t xml:space="preserve">Plastic and reconstructive surgery – summary of changes </w:t>
    </w:r>
    <w:r w:rsidR="00064168" w:rsidRPr="00B64760">
      <w:rPr>
        <w:b w:val="0"/>
        <w:bCs/>
        <w:sz w:val="20"/>
        <w:szCs w:val="20"/>
      </w:rPr>
      <w:t xml:space="preserve">– Factsheet </w:t>
    </w:r>
    <w:sdt>
      <w:sdtPr>
        <w:rPr>
          <w:b w:val="0"/>
          <w:bCs/>
          <w:sz w:val="20"/>
          <w:szCs w:val="20"/>
        </w:rPr>
        <w:id w:val="960607005"/>
        <w:docPartObj>
          <w:docPartGallery w:val="Page Numbers (Bottom of Page)"/>
          <w:docPartUnique/>
        </w:docPartObj>
      </w:sdtPr>
      <w:sdtEndPr>
        <w:rPr>
          <w:noProof/>
        </w:rPr>
      </w:sdtEndPr>
      <w:sdtContent>
        <w:r w:rsidR="00064168" w:rsidRPr="00B64760">
          <w:rPr>
            <w:b w:val="0"/>
            <w:bCs/>
            <w:sz w:val="20"/>
            <w:szCs w:val="20"/>
          </w:rPr>
          <w:tab/>
        </w:r>
        <w:sdt>
          <w:sdtPr>
            <w:rPr>
              <w:b w:val="0"/>
              <w:bCs/>
              <w:sz w:val="20"/>
              <w:szCs w:val="20"/>
            </w:rPr>
            <w:id w:val="-720741692"/>
            <w:docPartObj>
              <w:docPartGallery w:val="Page Numbers (Bottom of Page)"/>
              <w:docPartUnique/>
            </w:docPartObj>
          </w:sdtPr>
          <w:sdtEndPr/>
          <w:sdtContent>
            <w:sdt>
              <w:sdtPr>
                <w:rPr>
                  <w:b w:val="0"/>
                  <w:bCs/>
                  <w:sz w:val="20"/>
                  <w:szCs w:val="20"/>
                </w:rPr>
                <w:id w:val="1701501531"/>
                <w:docPartObj>
                  <w:docPartGallery w:val="Page Numbers (Top of Page)"/>
                  <w:docPartUnique/>
                </w:docPartObj>
              </w:sdtPr>
              <w:sdtEndPr/>
              <w:sdtContent>
                <w:r w:rsidR="00064168" w:rsidRPr="00B64760">
                  <w:rPr>
                    <w:b w:val="0"/>
                    <w:bCs/>
                    <w:sz w:val="20"/>
                    <w:szCs w:val="20"/>
                  </w:rPr>
                  <w:t xml:space="preserve">Page </w:t>
                </w:r>
                <w:r w:rsidR="00064168" w:rsidRPr="00B64760">
                  <w:rPr>
                    <w:b w:val="0"/>
                    <w:bCs/>
                    <w:sz w:val="20"/>
                    <w:szCs w:val="20"/>
                  </w:rPr>
                  <w:fldChar w:fldCharType="begin"/>
                </w:r>
                <w:r w:rsidR="00064168" w:rsidRPr="00B64760">
                  <w:rPr>
                    <w:b w:val="0"/>
                    <w:bCs/>
                    <w:sz w:val="20"/>
                    <w:szCs w:val="20"/>
                  </w:rPr>
                  <w:instrText xml:space="preserve"> PAGE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r w:rsidR="00064168" w:rsidRPr="00B64760">
                  <w:rPr>
                    <w:b w:val="0"/>
                    <w:bCs/>
                    <w:sz w:val="20"/>
                    <w:szCs w:val="20"/>
                  </w:rPr>
                  <w:t xml:space="preserve"> of </w:t>
                </w:r>
                <w:r w:rsidR="00064168" w:rsidRPr="00B64760">
                  <w:rPr>
                    <w:b w:val="0"/>
                    <w:bCs/>
                    <w:sz w:val="20"/>
                    <w:szCs w:val="20"/>
                  </w:rPr>
                  <w:fldChar w:fldCharType="begin"/>
                </w:r>
                <w:r w:rsidR="00064168" w:rsidRPr="00B64760">
                  <w:rPr>
                    <w:b w:val="0"/>
                    <w:bCs/>
                    <w:sz w:val="20"/>
                    <w:szCs w:val="20"/>
                  </w:rPr>
                  <w:instrText xml:space="preserve"> NUMPAGES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sdtContent>
            </w:sdt>
          </w:sdtContent>
        </w:sdt>
        <w:r w:rsidR="00064168" w:rsidRPr="00B64760">
          <w:rPr>
            <w:b w:val="0"/>
            <w:bCs/>
            <w:sz w:val="20"/>
            <w:szCs w:val="20"/>
          </w:rPr>
          <w:t xml:space="preserve"> </w:t>
        </w:r>
      </w:sdtContent>
    </w:sdt>
  </w:p>
  <w:p w14:paraId="3821CA3D" w14:textId="745EF07E" w:rsidR="00064168" w:rsidRPr="00B64760" w:rsidRDefault="00B64760" w:rsidP="00B64760">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00064168" w:rsidRPr="00B64760">
      <w:rPr>
        <w:rStyle w:val="Hyperlink"/>
        <w:b w:val="0"/>
        <w:bCs/>
        <w:sz w:val="20"/>
        <w:szCs w:val="20"/>
      </w:rPr>
      <w:t>MBS Online</w:t>
    </w:r>
  </w:p>
  <w:p w14:paraId="16FE2055" w14:textId="199DC748" w:rsidR="002827FD" w:rsidRPr="00B64760" w:rsidRDefault="00B64760" w:rsidP="00B64760">
    <w:pPr>
      <w:pStyle w:val="TableTitle"/>
      <w:spacing w:before="0" w:after="0"/>
      <w:rPr>
        <w:b w:val="0"/>
        <w:bCs/>
        <w:sz w:val="20"/>
        <w:szCs w:val="20"/>
      </w:rPr>
    </w:pPr>
    <w:r>
      <w:rPr>
        <w:b w:val="0"/>
        <w:bCs/>
        <w:sz w:val="20"/>
        <w:szCs w:val="20"/>
      </w:rPr>
      <w:fldChar w:fldCharType="end"/>
    </w:r>
    <w:r w:rsidR="00064168" w:rsidRPr="00B64760">
      <w:rPr>
        <w:b w:val="0"/>
        <w:bCs/>
        <w:sz w:val="20"/>
        <w:szCs w:val="20"/>
      </w:rPr>
      <w:t xml:space="preserve">Last updated – </w:t>
    </w:r>
    <w:r w:rsidR="004A50F7">
      <w:rPr>
        <w:b w:val="0"/>
        <w:bCs/>
        <w:sz w:val="20"/>
        <w:szCs w:val="20"/>
      </w:rPr>
      <w:t>10 May</w:t>
    </w:r>
    <w:r w:rsidR="002827FD">
      <w:rPr>
        <w:b w:val="0"/>
        <w:bCs/>
        <w:sz w:val="20"/>
        <w:szCs w:val="20"/>
      </w:rPr>
      <w:t xml:space="preserve"> </w:t>
    </w:r>
    <w:r w:rsidR="00064168" w:rsidRPr="00B64760">
      <w:rPr>
        <w:b w:val="0"/>
        <w:bCs/>
        <w:sz w:val="20"/>
        <w:szCs w:val="20"/>
      </w:rPr>
      <w:t>20</w:t>
    </w:r>
    <w:r>
      <w:rPr>
        <w:b w:val="0"/>
        <w:bCs/>
        <w:sz w:val="20"/>
        <w:szCs w:val="20"/>
      </w:rPr>
      <w:t>2</w:t>
    </w:r>
    <w:r w:rsidR="002827FD">
      <w:rPr>
        <w:b w:val="0"/>
        <w:bCs/>
        <w:sz w:val="20"/>
        <w:szCs w:val="20"/>
      </w:rPr>
      <w:t>3</w:t>
    </w:r>
  </w:p>
  <w:p w14:paraId="2964AB57" w14:textId="77777777" w:rsidR="00CB03B8" w:rsidRPr="00064168" w:rsidRDefault="00CB03B8" w:rsidP="00064168">
    <w:pPr>
      <w:pStyle w:val="TableTit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71F0" w14:textId="77777777" w:rsidR="00B330DB" w:rsidRDefault="00B330DB" w:rsidP="006B56BB">
      <w:r>
        <w:separator/>
      </w:r>
    </w:p>
    <w:p w14:paraId="08FDC7ED" w14:textId="77777777" w:rsidR="00B330DB" w:rsidRDefault="00B330DB"/>
  </w:footnote>
  <w:footnote w:type="continuationSeparator" w:id="0">
    <w:p w14:paraId="092805A1" w14:textId="77777777" w:rsidR="00B330DB" w:rsidRDefault="00B330DB" w:rsidP="006B56BB">
      <w:r>
        <w:continuationSeparator/>
      </w:r>
    </w:p>
    <w:p w14:paraId="5F6C9DEB" w14:textId="77777777" w:rsidR="00B330DB" w:rsidRDefault="00B330DB"/>
  </w:footnote>
  <w:footnote w:type="continuationNotice" w:id="1">
    <w:p w14:paraId="615A8C15" w14:textId="77777777" w:rsidR="00B330DB" w:rsidRDefault="00B33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r>
      <w:rPr>
        <w:noProof/>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8826C1"/>
    <w:multiLevelType w:val="hybridMultilevel"/>
    <w:tmpl w:val="CF02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D75C9"/>
    <w:multiLevelType w:val="multilevel"/>
    <w:tmpl w:val="FDF2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D4DE4"/>
    <w:multiLevelType w:val="multilevel"/>
    <w:tmpl w:val="F872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81294C"/>
    <w:multiLevelType w:val="multilevel"/>
    <w:tmpl w:val="264E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A3496D"/>
    <w:multiLevelType w:val="multilevel"/>
    <w:tmpl w:val="3882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5D5623"/>
    <w:multiLevelType w:val="multilevel"/>
    <w:tmpl w:val="8392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659B7"/>
    <w:multiLevelType w:val="multilevel"/>
    <w:tmpl w:val="350C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4B61153"/>
    <w:multiLevelType w:val="multilevel"/>
    <w:tmpl w:val="AB4A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D61EC5"/>
    <w:multiLevelType w:val="multilevel"/>
    <w:tmpl w:val="3A10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E21D2F"/>
    <w:multiLevelType w:val="multilevel"/>
    <w:tmpl w:val="ABD4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8874F56"/>
    <w:multiLevelType w:val="multilevel"/>
    <w:tmpl w:val="A31C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C507DD"/>
    <w:multiLevelType w:val="multilevel"/>
    <w:tmpl w:val="AE10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A57A4E"/>
    <w:multiLevelType w:val="multilevel"/>
    <w:tmpl w:val="C3A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B975A7"/>
    <w:multiLevelType w:val="hybridMultilevel"/>
    <w:tmpl w:val="BD7244A8"/>
    <w:lvl w:ilvl="0" w:tplc="DFF8CEBC">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42EB037C"/>
    <w:multiLevelType w:val="multilevel"/>
    <w:tmpl w:val="D128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16779A"/>
    <w:multiLevelType w:val="multilevel"/>
    <w:tmpl w:val="239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A31B9E"/>
    <w:multiLevelType w:val="multilevel"/>
    <w:tmpl w:val="5D0E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EB402E"/>
    <w:multiLevelType w:val="multilevel"/>
    <w:tmpl w:val="B83E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0F1AE1"/>
    <w:multiLevelType w:val="multilevel"/>
    <w:tmpl w:val="D21C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4827E4"/>
    <w:multiLevelType w:val="multilevel"/>
    <w:tmpl w:val="41CE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941541"/>
    <w:multiLevelType w:val="multilevel"/>
    <w:tmpl w:val="1034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706AFD"/>
    <w:multiLevelType w:val="multilevel"/>
    <w:tmpl w:val="7CD6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17A5623"/>
    <w:multiLevelType w:val="multilevel"/>
    <w:tmpl w:val="AB28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2351D6"/>
    <w:multiLevelType w:val="multilevel"/>
    <w:tmpl w:val="8AF4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796B68"/>
    <w:multiLevelType w:val="multilevel"/>
    <w:tmpl w:val="9DEE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0654CB"/>
    <w:multiLevelType w:val="hybridMultilevel"/>
    <w:tmpl w:val="51A83096"/>
    <w:lvl w:ilvl="0" w:tplc="DFF8CEBC">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D4048C"/>
    <w:multiLevelType w:val="multilevel"/>
    <w:tmpl w:val="601E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497A08"/>
    <w:multiLevelType w:val="multilevel"/>
    <w:tmpl w:val="CC42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FE3E0E"/>
    <w:multiLevelType w:val="hybridMultilevel"/>
    <w:tmpl w:val="BF60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452FE2"/>
    <w:multiLevelType w:val="multilevel"/>
    <w:tmpl w:val="3BBC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570F1C"/>
    <w:multiLevelType w:val="multilevel"/>
    <w:tmpl w:val="938E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CF3D59"/>
    <w:multiLevelType w:val="multilevel"/>
    <w:tmpl w:val="9A64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7FF066B1"/>
    <w:multiLevelType w:val="hybridMultilevel"/>
    <w:tmpl w:val="B84251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2"/>
  </w:num>
  <w:num w:numId="2">
    <w:abstractNumId w:val="37"/>
  </w:num>
  <w:num w:numId="3">
    <w:abstractNumId w:val="25"/>
  </w:num>
  <w:num w:numId="4">
    <w:abstractNumId w:val="28"/>
  </w:num>
  <w:num w:numId="5">
    <w:abstractNumId w:val="0"/>
  </w:num>
  <w:num w:numId="6">
    <w:abstractNumId w:val="8"/>
  </w:num>
  <w:num w:numId="7">
    <w:abstractNumId w:val="16"/>
  </w:num>
  <w:num w:numId="8">
    <w:abstractNumId w:val="29"/>
  </w:num>
  <w:num w:numId="9">
    <w:abstractNumId w:val="6"/>
  </w:num>
  <w:num w:numId="10">
    <w:abstractNumId w:val="15"/>
  </w:num>
  <w:num w:numId="11">
    <w:abstractNumId w:val="34"/>
  </w:num>
  <w:num w:numId="12">
    <w:abstractNumId w:val="21"/>
  </w:num>
  <w:num w:numId="13">
    <w:abstractNumId w:val="2"/>
  </w:num>
  <w:num w:numId="14">
    <w:abstractNumId w:val="17"/>
  </w:num>
  <w:num w:numId="15">
    <w:abstractNumId w:val="3"/>
  </w:num>
  <w:num w:numId="16">
    <w:abstractNumId w:val="14"/>
  </w:num>
  <w:num w:numId="17">
    <w:abstractNumId w:val="36"/>
  </w:num>
  <w:num w:numId="18">
    <w:abstractNumId w:val="31"/>
  </w:num>
  <w:num w:numId="19">
    <w:abstractNumId w:val="19"/>
  </w:num>
  <w:num w:numId="20">
    <w:abstractNumId w:val="20"/>
  </w:num>
  <w:num w:numId="21">
    <w:abstractNumId w:val="13"/>
  </w:num>
  <w:num w:numId="22">
    <w:abstractNumId w:val="9"/>
  </w:num>
  <w:num w:numId="23">
    <w:abstractNumId w:val="18"/>
  </w:num>
  <w:num w:numId="24">
    <w:abstractNumId w:val="32"/>
  </w:num>
  <w:num w:numId="25">
    <w:abstractNumId w:val="5"/>
  </w:num>
  <w:num w:numId="26">
    <w:abstractNumId w:val="26"/>
  </w:num>
  <w:num w:numId="27">
    <w:abstractNumId w:val="24"/>
  </w:num>
  <w:num w:numId="28">
    <w:abstractNumId w:val="7"/>
  </w:num>
  <w:num w:numId="29">
    <w:abstractNumId w:val="4"/>
  </w:num>
  <w:num w:numId="30">
    <w:abstractNumId w:val="27"/>
  </w:num>
  <w:num w:numId="31">
    <w:abstractNumId w:val="10"/>
  </w:num>
  <w:num w:numId="32">
    <w:abstractNumId w:val="23"/>
  </w:num>
  <w:num w:numId="33">
    <w:abstractNumId w:val="35"/>
  </w:num>
  <w:num w:numId="34">
    <w:abstractNumId w:val="22"/>
  </w:num>
  <w:num w:numId="35">
    <w:abstractNumId w:val="11"/>
  </w:num>
  <w:num w:numId="36">
    <w:abstractNumId w:val="33"/>
  </w:num>
  <w:num w:numId="37">
    <w:abstractNumId w:val="1"/>
  </w:num>
  <w:num w:numId="38">
    <w:abstractNumId w:val="38"/>
  </w:num>
  <w:num w:numId="39">
    <w:abstractNumId w:val="30"/>
  </w:num>
  <w:num w:numId="40">
    <w:abstractNumId w:val="8"/>
  </w:num>
  <w:num w:numId="4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55B25"/>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245EF"/>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B44C2"/>
    <w:rsid w:val="001C0326"/>
    <w:rsid w:val="001C192F"/>
    <w:rsid w:val="001C3C42"/>
    <w:rsid w:val="001C455E"/>
    <w:rsid w:val="001D7869"/>
    <w:rsid w:val="001E5073"/>
    <w:rsid w:val="001E6960"/>
    <w:rsid w:val="001F5E33"/>
    <w:rsid w:val="001F6E51"/>
    <w:rsid w:val="002026CD"/>
    <w:rsid w:val="002033FC"/>
    <w:rsid w:val="002035D5"/>
    <w:rsid w:val="002044BB"/>
    <w:rsid w:val="00210B09"/>
    <w:rsid w:val="00210C9E"/>
    <w:rsid w:val="00211840"/>
    <w:rsid w:val="00220E5F"/>
    <w:rsid w:val="002212B5"/>
    <w:rsid w:val="00226668"/>
    <w:rsid w:val="00233809"/>
    <w:rsid w:val="00240046"/>
    <w:rsid w:val="002454F3"/>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27FD"/>
    <w:rsid w:val="002831A3"/>
    <w:rsid w:val="00283CD4"/>
    <w:rsid w:val="002846AA"/>
    <w:rsid w:val="00284995"/>
    <w:rsid w:val="0028519E"/>
    <w:rsid w:val="002856A5"/>
    <w:rsid w:val="002872ED"/>
    <w:rsid w:val="002905C2"/>
    <w:rsid w:val="00295AF2"/>
    <w:rsid w:val="00295C91"/>
    <w:rsid w:val="00297151"/>
    <w:rsid w:val="002B20E6"/>
    <w:rsid w:val="002B42A3"/>
    <w:rsid w:val="002C0CDD"/>
    <w:rsid w:val="002C38C4"/>
    <w:rsid w:val="002C46AA"/>
    <w:rsid w:val="002D0F4A"/>
    <w:rsid w:val="002E1A1D"/>
    <w:rsid w:val="002E4081"/>
    <w:rsid w:val="002E5B78"/>
    <w:rsid w:val="002F3AE3"/>
    <w:rsid w:val="003003B2"/>
    <w:rsid w:val="0030464B"/>
    <w:rsid w:val="0030786C"/>
    <w:rsid w:val="003233DE"/>
    <w:rsid w:val="0032466B"/>
    <w:rsid w:val="003330EB"/>
    <w:rsid w:val="003415FD"/>
    <w:rsid w:val="003429F0"/>
    <w:rsid w:val="00345A82"/>
    <w:rsid w:val="0035097A"/>
    <w:rsid w:val="003540A4"/>
    <w:rsid w:val="00354918"/>
    <w:rsid w:val="00357BCC"/>
    <w:rsid w:val="00360E4E"/>
    <w:rsid w:val="00370AAA"/>
    <w:rsid w:val="00375F77"/>
    <w:rsid w:val="00381BBE"/>
    <w:rsid w:val="00382903"/>
    <w:rsid w:val="00383BB2"/>
    <w:rsid w:val="003846FF"/>
    <w:rsid w:val="003857D4"/>
    <w:rsid w:val="00385AD4"/>
    <w:rsid w:val="00385C01"/>
    <w:rsid w:val="00387924"/>
    <w:rsid w:val="0039384D"/>
    <w:rsid w:val="00395C23"/>
    <w:rsid w:val="003A2E4F"/>
    <w:rsid w:val="003A4438"/>
    <w:rsid w:val="003A5013"/>
    <w:rsid w:val="003A5078"/>
    <w:rsid w:val="003A62DD"/>
    <w:rsid w:val="003A775A"/>
    <w:rsid w:val="003B1BEF"/>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2EC"/>
    <w:rsid w:val="00404F8B"/>
    <w:rsid w:val="00405256"/>
    <w:rsid w:val="00405ADD"/>
    <w:rsid w:val="00410031"/>
    <w:rsid w:val="00412B9E"/>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823"/>
    <w:rsid w:val="004929A9"/>
    <w:rsid w:val="004A50F7"/>
    <w:rsid w:val="004A78D9"/>
    <w:rsid w:val="004C1BCD"/>
    <w:rsid w:val="004C6BCF"/>
    <w:rsid w:val="004D58BF"/>
    <w:rsid w:val="004E4335"/>
    <w:rsid w:val="004E5226"/>
    <w:rsid w:val="004E5DBF"/>
    <w:rsid w:val="004F13EE"/>
    <w:rsid w:val="004F2022"/>
    <w:rsid w:val="004F550E"/>
    <w:rsid w:val="004F7C05"/>
    <w:rsid w:val="00501C94"/>
    <w:rsid w:val="005049DC"/>
    <w:rsid w:val="00505518"/>
    <w:rsid w:val="00506432"/>
    <w:rsid w:val="00506E82"/>
    <w:rsid w:val="0052051D"/>
    <w:rsid w:val="005329B8"/>
    <w:rsid w:val="0053696D"/>
    <w:rsid w:val="00545EE6"/>
    <w:rsid w:val="0055031E"/>
    <w:rsid w:val="00553DDD"/>
    <w:rsid w:val="005550E7"/>
    <w:rsid w:val="005564FB"/>
    <w:rsid w:val="005572C7"/>
    <w:rsid w:val="00562D91"/>
    <w:rsid w:val="005650ED"/>
    <w:rsid w:val="00575754"/>
    <w:rsid w:val="00581FBA"/>
    <w:rsid w:val="005858A4"/>
    <w:rsid w:val="00591E20"/>
    <w:rsid w:val="00595408"/>
    <w:rsid w:val="00595E84"/>
    <w:rsid w:val="005A0C59"/>
    <w:rsid w:val="005A48EB"/>
    <w:rsid w:val="005A6CFB"/>
    <w:rsid w:val="005B46A8"/>
    <w:rsid w:val="005C5AEB"/>
    <w:rsid w:val="005D5F4E"/>
    <w:rsid w:val="005E0A3F"/>
    <w:rsid w:val="005E1633"/>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511B6"/>
    <w:rsid w:val="00655732"/>
    <w:rsid w:val="00657FF8"/>
    <w:rsid w:val="00666DB5"/>
    <w:rsid w:val="00670D99"/>
    <w:rsid w:val="00670E2B"/>
    <w:rsid w:val="006734BB"/>
    <w:rsid w:val="0067697A"/>
    <w:rsid w:val="006821EB"/>
    <w:rsid w:val="006837BF"/>
    <w:rsid w:val="006B2286"/>
    <w:rsid w:val="006B4F31"/>
    <w:rsid w:val="006B56BB"/>
    <w:rsid w:val="006C085B"/>
    <w:rsid w:val="006C77A8"/>
    <w:rsid w:val="006D4021"/>
    <w:rsid w:val="006D4098"/>
    <w:rsid w:val="006D7681"/>
    <w:rsid w:val="006D7B2E"/>
    <w:rsid w:val="006E02EA"/>
    <w:rsid w:val="006E0968"/>
    <w:rsid w:val="006E2AF6"/>
    <w:rsid w:val="006F5073"/>
    <w:rsid w:val="0070047C"/>
    <w:rsid w:val="00701275"/>
    <w:rsid w:val="00707F56"/>
    <w:rsid w:val="00713558"/>
    <w:rsid w:val="00720D08"/>
    <w:rsid w:val="007263B9"/>
    <w:rsid w:val="007334F8"/>
    <w:rsid w:val="007339CD"/>
    <w:rsid w:val="007359D8"/>
    <w:rsid w:val="007362D4"/>
    <w:rsid w:val="00744796"/>
    <w:rsid w:val="0076672A"/>
    <w:rsid w:val="00772B78"/>
    <w:rsid w:val="00775E45"/>
    <w:rsid w:val="00776E74"/>
    <w:rsid w:val="00785169"/>
    <w:rsid w:val="00791135"/>
    <w:rsid w:val="007954AB"/>
    <w:rsid w:val="007A14C5"/>
    <w:rsid w:val="007A4A10"/>
    <w:rsid w:val="007B1750"/>
    <w:rsid w:val="007B1760"/>
    <w:rsid w:val="007C1FDC"/>
    <w:rsid w:val="007C31DD"/>
    <w:rsid w:val="007C6D9C"/>
    <w:rsid w:val="007C7DDB"/>
    <w:rsid w:val="007D2CC7"/>
    <w:rsid w:val="007D43C4"/>
    <w:rsid w:val="007D673D"/>
    <w:rsid w:val="007E0068"/>
    <w:rsid w:val="007E0FB8"/>
    <w:rsid w:val="007E4D09"/>
    <w:rsid w:val="007F2220"/>
    <w:rsid w:val="007F2726"/>
    <w:rsid w:val="007F4B3E"/>
    <w:rsid w:val="008127AF"/>
    <w:rsid w:val="00812B46"/>
    <w:rsid w:val="00815700"/>
    <w:rsid w:val="0082246B"/>
    <w:rsid w:val="008264EB"/>
    <w:rsid w:val="00826B8F"/>
    <w:rsid w:val="00831E8A"/>
    <w:rsid w:val="00835C76"/>
    <w:rsid w:val="008376E2"/>
    <w:rsid w:val="00843049"/>
    <w:rsid w:val="008437CA"/>
    <w:rsid w:val="00850B80"/>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16C1"/>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A37B9"/>
    <w:rsid w:val="009B1570"/>
    <w:rsid w:val="009C6F10"/>
    <w:rsid w:val="009D148F"/>
    <w:rsid w:val="009D3D70"/>
    <w:rsid w:val="009E6F7E"/>
    <w:rsid w:val="009E7A57"/>
    <w:rsid w:val="009F4803"/>
    <w:rsid w:val="009F4F6A"/>
    <w:rsid w:val="00A01E6C"/>
    <w:rsid w:val="00A13EB5"/>
    <w:rsid w:val="00A15D5C"/>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9651A"/>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055C3"/>
    <w:rsid w:val="00B16A51"/>
    <w:rsid w:val="00B32222"/>
    <w:rsid w:val="00B330DB"/>
    <w:rsid w:val="00B358C0"/>
    <w:rsid w:val="00B3618D"/>
    <w:rsid w:val="00B36233"/>
    <w:rsid w:val="00B42851"/>
    <w:rsid w:val="00B45350"/>
    <w:rsid w:val="00B45AC7"/>
    <w:rsid w:val="00B5372F"/>
    <w:rsid w:val="00B53987"/>
    <w:rsid w:val="00B61129"/>
    <w:rsid w:val="00B64760"/>
    <w:rsid w:val="00B67E7F"/>
    <w:rsid w:val="00B74FC3"/>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C00659"/>
    <w:rsid w:val="00C00930"/>
    <w:rsid w:val="00C060AD"/>
    <w:rsid w:val="00C113BF"/>
    <w:rsid w:val="00C2176E"/>
    <w:rsid w:val="00C23430"/>
    <w:rsid w:val="00C261E5"/>
    <w:rsid w:val="00C27D67"/>
    <w:rsid w:val="00C435AF"/>
    <w:rsid w:val="00C4631F"/>
    <w:rsid w:val="00C47CDE"/>
    <w:rsid w:val="00C50E16"/>
    <w:rsid w:val="00C55258"/>
    <w:rsid w:val="00C75234"/>
    <w:rsid w:val="00C75FA3"/>
    <w:rsid w:val="00C82EEB"/>
    <w:rsid w:val="00C855C2"/>
    <w:rsid w:val="00C971DC"/>
    <w:rsid w:val="00CA16B7"/>
    <w:rsid w:val="00CA62AE"/>
    <w:rsid w:val="00CB03B8"/>
    <w:rsid w:val="00CB5B1A"/>
    <w:rsid w:val="00CC220B"/>
    <w:rsid w:val="00CC5C43"/>
    <w:rsid w:val="00CD02AE"/>
    <w:rsid w:val="00CD2A4F"/>
    <w:rsid w:val="00CE03CA"/>
    <w:rsid w:val="00CE22F1"/>
    <w:rsid w:val="00CE50F2"/>
    <w:rsid w:val="00CE6502"/>
    <w:rsid w:val="00CF161D"/>
    <w:rsid w:val="00CF7D3C"/>
    <w:rsid w:val="00D01F09"/>
    <w:rsid w:val="00D03527"/>
    <w:rsid w:val="00D147EB"/>
    <w:rsid w:val="00D34667"/>
    <w:rsid w:val="00D401E1"/>
    <w:rsid w:val="00D408B4"/>
    <w:rsid w:val="00D44330"/>
    <w:rsid w:val="00D524C8"/>
    <w:rsid w:val="00D624A8"/>
    <w:rsid w:val="00D70E24"/>
    <w:rsid w:val="00D72B61"/>
    <w:rsid w:val="00DA3D1D"/>
    <w:rsid w:val="00DB6286"/>
    <w:rsid w:val="00DB645F"/>
    <w:rsid w:val="00DB76E9"/>
    <w:rsid w:val="00DC0A67"/>
    <w:rsid w:val="00DC1D5E"/>
    <w:rsid w:val="00DC5220"/>
    <w:rsid w:val="00DC6961"/>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A799C"/>
    <w:rsid w:val="00EB3226"/>
    <w:rsid w:val="00EB6C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16ACA"/>
    <w:rsid w:val="00F21302"/>
    <w:rsid w:val="00F2430D"/>
    <w:rsid w:val="00F26713"/>
    <w:rsid w:val="00F321DE"/>
    <w:rsid w:val="00F33777"/>
    <w:rsid w:val="00F40648"/>
    <w:rsid w:val="00F47DA2"/>
    <w:rsid w:val="00F51321"/>
    <w:rsid w:val="00F519FC"/>
    <w:rsid w:val="00F6239D"/>
    <w:rsid w:val="00F715D2"/>
    <w:rsid w:val="00F7274F"/>
    <w:rsid w:val="00F74E84"/>
    <w:rsid w:val="00F76FA8"/>
    <w:rsid w:val="00F85AFE"/>
    <w:rsid w:val="00F8686B"/>
    <w:rsid w:val="00F93F08"/>
    <w:rsid w:val="00F94CED"/>
    <w:rsid w:val="00FA02BB"/>
    <w:rsid w:val="00FA1635"/>
    <w:rsid w:val="00FA2CEE"/>
    <w:rsid w:val="00FA318C"/>
    <w:rsid w:val="00FB6F92"/>
    <w:rsid w:val="00FC026E"/>
    <w:rsid w:val="00FC5124"/>
    <w:rsid w:val="00FD4731"/>
    <w:rsid w:val="00FD6768"/>
    <w:rsid w:val="00FF0AB0"/>
    <w:rsid w:val="00FF28AC"/>
    <w:rsid w:val="00FF777D"/>
    <w:rsid w:val="00FF7D15"/>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paragraph" w:customStyle="1" w:styleId="URL">
    <w:name w:val="URL"/>
    <w:basedOn w:val="Normal"/>
    <w:rsid w:val="00A719F6"/>
    <w:pPr>
      <w:spacing w:before="3120"/>
      <w:jc w:val="center"/>
    </w:pPr>
    <w:rPr>
      <w:b/>
      <w:bCs/>
      <w:sz w:val="24"/>
      <w:szCs w:val="20"/>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uiPriority w:val="99"/>
    <w:semiHidden/>
    <w:unhideWhenUsed/>
    <w:rsid w:val="001245EF"/>
    <w:rPr>
      <w:color w:val="800080" w:themeColor="followedHyperlink"/>
      <w:u w:val="single"/>
    </w:rPr>
  </w:style>
  <w:style w:type="paragraph" w:customStyle="1" w:styleId="msonormal0">
    <w:name w:val="msonormal"/>
    <w:basedOn w:val="Normal"/>
    <w:rsid w:val="005B46A8"/>
    <w:pPr>
      <w:spacing w:before="100" w:beforeAutospacing="1" w:after="100" w:afterAutospacing="1" w:line="240" w:lineRule="auto"/>
    </w:pPr>
    <w:rPr>
      <w:rFonts w:ascii="Times New Roman" w:hAnsi="Times New Roman"/>
      <w:color w:val="auto"/>
      <w:sz w:val="24"/>
      <w:lang w:eastAsia="en-AU"/>
    </w:rPr>
  </w:style>
  <w:style w:type="paragraph" w:customStyle="1" w:styleId="paragraph">
    <w:name w:val="paragraph"/>
    <w:aliases w:val="a,Paragraph"/>
    <w:basedOn w:val="Normal"/>
    <w:link w:val="paragraphChar"/>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paragraphChar">
    <w:name w:val="paragraph Char"/>
    <w:aliases w:val="a Char,Paragraph Char"/>
    <w:link w:val="paragraph"/>
    <w:locked/>
    <w:rsid w:val="005B46A8"/>
    <w:rPr>
      <w:sz w:val="24"/>
      <w:szCs w:val="24"/>
    </w:rPr>
  </w:style>
  <w:style w:type="character" w:customStyle="1" w:styleId="textrun">
    <w:name w:val="textrun"/>
    <w:basedOn w:val="DefaultParagraphFont"/>
    <w:rsid w:val="005B46A8"/>
  </w:style>
  <w:style w:type="character" w:customStyle="1" w:styleId="normaltextrun">
    <w:name w:val="normaltextrun"/>
    <w:basedOn w:val="DefaultParagraphFont"/>
    <w:rsid w:val="005B46A8"/>
  </w:style>
  <w:style w:type="character" w:customStyle="1" w:styleId="eop">
    <w:name w:val="eop"/>
    <w:basedOn w:val="DefaultParagraphFont"/>
    <w:rsid w:val="005B46A8"/>
  </w:style>
  <w:style w:type="paragraph" w:customStyle="1" w:styleId="outlineelement">
    <w:name w:val="outlineelement"/>
    <w:basedOn w:val="Normal"/>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trackedchange">
    <w:name w:val="trackedchange"/>
    <w:basedOn w:val="DefaultParagraphFont"/>
    <w:rsid w:val="005B46A8"/>
  </w:style>
  <w:style w:type="character" w:customStyle="1" w:styleId="pagebreakblob">
    <w:name w:val="pagebreakblob"/>
    <w:basedOn w:val="DefaultParagraphFont"/>
    <w:rsid w:val="005B46A8"/>
  </w:style>
  <w:style w:type="character" w:customStyle="1" w:styleId="pagebreakborderspan">
    <w:name w:val="pagebreakborderspan"/>
    <w:basedOn w:val="DefaultParagraphFont"/>
    <w:rsid w:val="005B46A8"/>
  </w:style>
  <w:style w:type="character" w:customStyle="1" w:styleId="pagebreaktextspan">
    <w:name w:val="pagebreaktextspan"/>
    <w:basedOn w:val="DefaultParagraphFont"/>
    <w:rsid w:val="005B46A8"/>
  </w:style>
  <w:style w:type="character" w:customStyle="1" w:styleId="trackchangetextinsertion">
    <w:name w:val="trackchangetextinsertion"/>
    <w:basedOn w:val="DefaultParagraphFont"/>
    <w:rsid w:val="005B46A8"/>
  </w:style>
  <w:style w:type="character" w:customStyle="1" w:styleId="trackchangetextdeletionmarker">
    <w:name w:val="trackchangetextdeletionmarker"/>
    <w:basedOn w:val="DefaultParagraphFont"/>
    <w:rsid w:val="005B46A8"/>
  </w:style>
  <w:style w:type="character" w:customStyle="1" w:styleId="linebreakblob">
    <w:name w:val="linebreakblob"/>
    <w:basedOn w:val="DefaultParagraphFont"/>
    <w:rsid w:val="005B46A8"/>
  </w:style>
  <w:style w:type="character" w:customStyle="1" w:styleId="scxw62809538">
    <w:name w:val="scxw62809538"/>
    <w:basedOn w:val="DefaultParagraphFont"/>
    <w:rsid w:val="005B46A8"/>
  </w:style>
  <w:style w:type="table" w:customStyle="1" w:styleId="GridTable4-Accent21">
    <w:name w:val="Grid Table 4 - Accent 2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themeColor="background1"/>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paragraph" w:styleId="ListParagraph">
    <w:name w:val="List Paragraph"/>
    <w:basedOn w:val="Normal"/>
    <w:uiPriority w:val="34"/>
    <w:qFormat/>
    <w:rsid w:val="005B46A8"/>
    <w:pPr>
      <w:spacing w:before="0" w:after="160" w:line="259" w:lineRule="auto"/>
      <w:ind w:left="720"/>
      <w:contextualSpacing/>
    </w:pPr>
    <w:rPr>
      <w:rFonts w:ascii="Times New Roman" w:eastAsiaTheme="minorHAnsi" w:hAnsi="Times New Roman"/>
      <w:color w:val="auto"/>
      <w:sz w:val="24"/>
    </w:rPr>
  </w:style>
  <w:style w:type="table" w:customStyle="1" w:styleId="GridTable4-Accent211">
    <w:name w:val="Grid Table 4 - Accent 21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table" w:customStyle="1" w:styleId="GridTable4-Accent212">
    <w:name w:val="Grid Table 4 - Accent 212"/>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customStyle="1" w:styleId="label">
    <w:name w:val="label"/>
    <w:basedOn w:val="DefaultParagraphFont"/>
    <w:rsid w:val="005B46A8"/>
  </w:style>
  <w:style w:type="paragraph" w:customStyle="1" w:styleId="subsection">
    <w:name w:val="subsection"/>
    <w:aliases w:val="ss,Subsection"/>
    <w:basedOn w:val="Normal"/>
    <w:link w:val="subsectionChar"/>
    <w:rsid w:val="005B46A8"/>
    <w:pPr>
      <w:tabs>
        <w:tab w:val="right" w:pos="1021"/>
      </w:tabs>
      <w:spacing w:before="180" w:after="0" w:line="240" w:lineRule="auto"/>
      <w:ind w:left="1134" w:hanging="1134"/>
    </w:pPr>
    <w:rPr>
      <w:rFonts w:ascii="Times New Roman" w:hAnsi="Times New Roman"/>
      <w:color w:val="auto"/>
      <w:szCs w:val="20"/>
      <w:lang w:eastAsia="en-AU"/>
    </w:rPr>
  </w:style>
  <w:style w:type="character" w:customStyle="1" w:styleId="subsectionChar">
    <w:name w:val="subsection Char"/>
    <w:aliases w:val="ss Char"/>
    <w:basedOn w:val="DefaultParagraphFont"/>
    <w:link w:val="subsection"/>
    <w:locked/>
    <w:rsid w:val="005B46A8"/>
    <w:rPr>
      <w:sz w:val="22"/>
    </w:rPr>
  </w:style>
  <w:style w:type="paragraph" w:customStyle="1" w:styleId="paragraphsub">
    <w:name w:val="paragraph(sub)"/>
    <w:aliases w:val="aa"/>
    <w:basedOn w:val="Normal"/>
    <w:rsid w:val="005B46A8"/>
    <w:pPr>
      <w:tabs>
        <w:tab w:val="right" w:pos="1985"/>
      </w:tabs>
      <w:spacing w:before="40" w:after="0" w:line="240" w:lineRule="auto"/>
      <w:ind w:left="2098" w:hanging="2098"/>
    </w:pPr>
    <w:rPr>
      <w:rFonts w:ascii="Times New Roman" w:hAnsi="Times New Roman"/>
      <w:color w:val="auto"/>
      <w:szCs w:val="20"/>
      <w:lang w:eastAsia="en-AU"/>
    </w:rPr>
  </w:style>
  <w:style w:type="table" w:customStyle="1" w:styleId="GridTable4-Accent22">
    <w:name w:val="Grid Table 4 - Accent 22"/>
    <w:basedOn w:val="TableNormal"/>
    <w:next w:val="GridTable4-Accent2"/>
    <w:uiPriority w:val="49"/>
    <w:rsid w:val="002035D5"/>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styleId="CommentReference">
    <w:name w:val="annotation reference"/>
    <w:basedOn w:val="DefaultParagraphFont"/>
    <w:uiPriority w:val="99"/>
    <w:semiHidden/>
    <w:unhideWhenUsed/>
    <w:rsid w:val="002035D5"/>
    <w:rPr>
      <w:sz w:val="16"/>
      <w:szCs w:val="16"/>
    </w:rPr>
  </w:style>
  <w:style w:type="paragraph" w:styleId="CommentSubject">
    <w:name w:val="annotation subject"/>
    <w:basedOn w:val="CommentText"/>
    <w:next w:val="CommentText"/>
    <w:link w:val="CommentSubjectChar"/>
    <w:semiHidden/>
    <w:unhideWhenUsed/>
    <w:rsid w:val="00C261E5"/>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261E5"/>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mbsreviewtaskforce" TargetMode="External"/><Relationship Id="rId13" Type="http://schemas.openxmlformats.org/officeDocument/2006/relationships/hyperlink" Target="http://www.mbsonline.gov.au/" TargetMode="External"/><Relationship Id="rId18" Type="http://schemas.openxmlformats.org/officeDocument/2006/relationships/hyperlink" Target="mailto:PHI@health.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https://www.legislation.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taskforce-final-report-plastic-and-reconstructive-surgery-items?language=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2.xml"/><Relationship Id="rId10" Type="http://schemas.openxmlformats.org/officeDocument/2006/relationships/hyperlink" Target="https://www.health.gov.au/sites/default/files/documents/2021/06/final-clinical-committee-report-for-plastic-and-reconstructive-surgery.pdf"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yperlink" Target="http://www.health.gov.au/" TargetMode="External"/><Relationship Id="rId14" Type="http://schemas.openxmlformats.org/officeDocument/2006/relationships/hyperlink" Target="mailto:askMBS@health.gov.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8217</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2023-05-22T03:23:00Z</dcterms:created>
  <dcterms:modified xsi:type="dcterms:W3CDTF">2023-05-22T03:23:00Z</dcterms:modified>
</cp:coreProperties>
</file>