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ECC29D4" w14:textId="77777777" w:rsidR="00640EBD" w:rsidRPr="00640EBD" w:rsidRDefault="00640EBD" w:rsidP="00FB0436">
      <w:pPr>
        <w:pStyle w:val="TOC9"/>
      </w:pPr>
    </w:p>
    <w:p w14:paraId="096D7C97" w14:textId="79BA46FF" w:rsidR="00640EBD" w:rsidRPr="00183E4D" w:rsidRDefault="007E5AC0" w:rsidP="001B214C">
      <w:pPr>
        <w:pStyle w:val="PublicationTitle"/>
        <w:tabs>
          <w:tab w:val="right" w:pos="9072"/>
        </w:tabs>
        <w:spacing w:after="0"/>
        <w:ind w:right="-45"/>
        <w:jc w:val="left"/>
        <w:rPr>
          <w:szCs w:val="44"/>
        </w:rPr>
      </w:pPr>
      <w:bookmarkStart w:id="0" w:name="_Hlk38960423"/>
      <w:r>
        <w:rPr>
          <w:szCs w:val="44"/>
        </w:rPr>
        <w:t>Review of Immunoglobulin</w:t>
      </w:r>
      <w:r w:rsidR="005770EA">
        <w:rPr>
          <w:szCs w:val="44"/>
        </w:rPr>
        <w:t xml:space="preserve"> </w:t>
      </w:r>
      <w:r>
        <w:rPr>
          <w:szCs w:val="44"/>
        </w:rPr>
        <w:t xml:space="preserve">for </w:t>
      </w:r>
      <w:r w:rsidR="00C34DD6" w:rsidRPr="00C34DD6">
        <w:rPr>
          <w:szCs w:val="44"/>
        </w:rPr>
        <w:t>Secondary</w:t>
      </w:r>
      <w:r w:rsidR="00C34DD6">
        <w:rPr>
          <w:szCs w:val="44"/>
        </w:rPr>
        <w:t xml:space="preserve"> </w:t>
      </w:r>
      <w:r w:rsidR="00C34DD6" w:rsidRPr="00C34DD6">
        <w:rPr>
          <w:szCs w:val="44"/>
        </w:rPr>
        <w:t>Hypogammaglobulinaemia unrelated to haematological malignancies, or post-haemopoietic stem cell transplantation</w:t>
      </w:r>
    </w:p>
    <w:bookmarkEnd w:id="0"/>
    <w:p w14:paraId="485166C6" w14:textId="77777777" w:rsidR="00640EBD" w:rsidRPr="00640EBD" w:rsidRDefault="00640EBD" w:rsidP="001B214C">
      <w:pPr>
        <w:spacing w:after="0"/>
        <w:rPr>
          <w:sz w:val="144"/>
          <w:szCs w:val="144"/>
        </w:rPr>
      </w:pPr>
    </w:p>
    <w:p w14:paraId="75E0A36D" w14:textId="77777777" w:rsidR="00640EBD" w:rsidRPr="00C34DD6" w:rsidRDefault="001C011D" w:rsidP="001B214C">
      <w:pPr>
        <w:pStyle w:val="Date"/>
        <w:tabs>
          <w:tab w:val="right" w:pos="9027"/>
        </w:tabs>
        <w:spacing w:after="0"/>
        <w:ind w:right="-45"/>
        <w:jc w:val="left"/>
      </w:pPr>
      <w:r>
        <w:tab/>
      </w:r>
      <w:r w:rsidR="00A84FD0" w:rsidRPr="00A84FD0">
        <w:t>June 2020</w:t>
      </w:r>
    </w:p>
    <w:p w14:paraId="45EA8336" w14:textId="77777777" w:rsidR="00640EBD" w:rsidRPr="001C011D" w:rsidRDefault="00640EBD" w:rsidP="001B214C">
      <w:pPr>
        <w:pStyle w:val="Sub-title"/>
        <w:spacing w:after="0"/>
        <w:jc w:val="left"/>
        <w:rPr>
          <w:rFonts w:asciiTheme="minorHAnsi" w:hAnsiTheme="minorHAnsi"/>
          <w:sz w:val="144"/>
          <w:szCs w:val="144"/>
        </w:rPr>
      </w:pPr>
    </w:p>
    <w:p w14:paraId="50B876C6" w14:textId="77777777" w:rsidR="00640EBD" w:rsidRPr="00183E4D" w:rsidRDefault="001C011D" w:rsidP="001B214C">
      <w:pPr>
        <w:pStyle w:val="Sub-title"/>
        <w:tabs>
          <w:tab w:val="right" w:pos="9027"/>
        </w:tabs>
        <w:spacing w:after="0"/>
        <w:ind w:right="-45"/>
        <w:jc w:val="left"/>
      </w:pPr>
      <w:r>
        <w:tab/>
      </w:r>
      <w:r w:rsidR="00640EBD" w:rsidRPr="00183E4D">
        <w:t xml:space="preserve">MSAC application no. </w:t>
      </w:r>
      <w:r w:rsidR="00C34DD6">
        <w:t>1591</w:t>
      </w:r>
    </w:p>
    <w:p w14:paraId="4FB160B2" w14:textId="77777777" w:rsidR="00640EBD" w:rsidRDefault="00640EBD" w:rsidP="001B214C">
      <w:pPr>
        <w:pStyle w:val="Sub-title"/>
        <w:spacing w:after="0"/>
        <w:jc w:val="left"/>
      </w:pPr>
    </w:p>
    <w:p w14:paraId="62D7738A" w14:textId="77777777" w:rsidR="00640EBD" w:rsidRPr="001C011D" w:rsidRDefault="001C011D" w:rsidP="001B214C">
      <w:pPr>
        <w:pStyle w:val="Sub-title"/>
        <w:tabs>
          <w:tab w:val="right" w:pos="9027"/>
        </w:tabs>
        <w:spacing w:after="0"/>
        <w:ind w:right="-45"/>
        <w:jc w:val="left"/>
        <w:rPr>
          <w:szCs w:val="32"/>
        </w:rPr>
      </w:pPr>
      <w:r>
        <w:tab/>
      </w:r>
      <w:r w:rsidR="00640EBD" w:rsidRPr="00183E4D">
        <w:t>Assessment report</w:t>
      </w:r>
    </w:p>
    <w:p w14:paraId="7E785E07" w14:textId="77777777" w:rsidR="003A7C8F" w:rsidRPr="00183E4D" w:rsidRDefault="003A7C8F" w:rsidP="001B214C">
      <w:pPr>
        <w:spacing w:after="0" w:line="240" w:lineRule="auto"/>
      </w:pPr>
      <w:r w:rsidRPr="00183E4D">
        <w:br w:type="page"/>
      </w:r>
    </w:p>
    <w:p w14:paraId="619A6DE8" w14:textId="77777777" w:rsidR="00EB4DCD" w:rsidRPr="00FC79BA" w:rsidRDefault="00EB4DCD" w:rsidP="001B214C">
      <w:pPr>
        <w:autoSpaceDE w:val="0"/>
        <w:autoSpaceDN w:val="0"/>
        <w:adjustRightInd w:val="0"/>
        <w:spacing w:after="0"/>
        <w:rPr>
          <w:b/>
          <w:bCs/>
          <w:color w:val="000000"/>
          <w:sz w:val="20"/>
          <w:szCs w:val="20"/>
          <w:lang w:eastAsia="zh-TW"/>
        </w:rPr>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r w:rsidRPr="00FC79BA">
        <w:rPr>
          <w:b/>
          <w:bCs/>
          <w:color w:val="000000"/>
          <w:sz w:val="20"/>
          <w:szCs w:val="20"/>
          <w:lang w:eastAsia="zh-TW"/>
        </w:rPr>
        <w:lastRenderedPageBreak/>
        <w:t>© Commonwealth of Australia 20</w:t>
      </w:r>
      <w:r w:rsidR="00A6665D">
        <w:rPr>
          <w:b/>
          <w:bCs/>
          <w:color w:val="000000"/>
          <w:sz w:val="20"/>
          <w:szCs w:val="20"/>
          <w:lang w:eastAsia="zh-TW"/>
        </w:rPr>
        <w:t>20</w:t>
      </w:r>
    </w:p>
    <w:p w14:paraId="7C775AEF" w14:textId="77777777" w:rsidR="00EB4DCD" w:rsidRPr="00FC79BA" w:rsidRDefault="00EB4DCD" w:rsidP="001B214C">
      <w:pPr>
        <w:autoSpaceDE w:val="0"/>
        <w:autoSpaceDN w:val="0"/>
        <w:adjustRightInd w:val="0"/>
        <w:spacing w:after="0" w:line="240" w:lineRule="auto"/>
        <w:rPr>
          <w:b/>
          <w:bCs/>
          <w:color w:val="000000"/>
          <w:sz w:val="20"/>
          <w:szCs w:val="20"/>
          <w:lang w:eastAsia="zh-TW"/>
        </w:rPr>
      </w:pPr>
    </w:p>
    <w:p w14:paraId="09E8741F" w14:textId="77777777" w:rsidR="00EB4DCD" w:rsidRPr="00FC79BA" w:rsidRDefault="00EB4DCD" w:rsidP="001B214C">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ISSN (Online) 1443-7139</w:t>
      </w:r>
    </w:p>
    <w:p w14:paraId="35BB6EF4" w14:textId="77777777" w:rsidR="00EB4DCD" w:rsidRPr="00FC79BA" w:rsidRDefault="00EB4DCD" w:rsidP="001B214C">
      <w:pPr>
        <w:autoSpaceDE w:val="0"/>
        <w:autoSpaceDN w:val="0"/>
        <w:adjustRightInd w:val="0"/>
        <w:spacing w:after="0" w:line="240" w:lineRule="auto"/>
        <w:rPr>
          <w:b/>
          <w:bCs/>
          <w:color w:val="000000"/>
          <w:sz w:val="20"/>
          <w:szCs w:val="20"/>
          <w:lang w:eastAsia="zh-TW"/>
        </w:rPr>
      </w:pPr>
    </w:p>
    <w:p w14:paraId="729C4820" w14:textId="3DBD4BFD" w:rsidR="00EB4DCD" w:rsidRPr="00FC79BA" w:rsidRDefault="00EB4DCD" w:rsidP="001B214C">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 xml:space="preserve">Internet site </w:t>
      </w:r>
      <w:hyperlink r:id="rId8" w:tooltip="Link to the Medical Services Advisory Committee website." w:history="1">
        <w:r w:rsidRPr="00FC79BA">
          <w:rPr>
            <w:color w:val="0000FF"/>
            <w:sz w:val="20"/>
            <w:szCs w:val="20"/>
            <w:u w:val="single"/>
            <w:lang w:eastAsia="zh-TW"/>
          </w:rPr>
          <w:t>http://www.msac.gov.au/</w:t>
        </w:r>
      </w:hyperlink>
    </w:p>
    <w:p w14:paraId="7087EA62" w14:textId="77777777" w:rsidR="00EB4DCD" w:rsidRPr="00FC79BA" w:rsidRDefault="00EB4DCD" w:rsidP="001B214C">
      <w:pPr>
        <w:autoSpaceDE w:val="0"/>
        <w:autoSpaceDN w:val="0"/>
        <w:adjustRightInd w:val="0"/>
        <w:spacing w:after="0" w:line="240" w:lineRule="auto"/>
        <w:rPr>
          <w:b/>
          <w:bCs/>
          <w:color w:val="000000"/>
          <w:sz w:val="20"/>
          <w:szCs w:val="20"/>
          <w:lang w:eastAsia="zh-TW"/>
        </w:rPr>
      </w:pPr>
    </w:p>
    <w:p w14:paraId="2937AE0F" w14:textId="221910C3" w:rsidR="00EB4DCD" w:rsidRPr="00FC79BA" w:rsidRDefault="00EB4DCD" w:rsidP="001B214C">
      <w:pPr>
        <w:autoSpaceDE w:val="0"/>
        <w:autoSpaceDN w:val="0"/>
        <w:adjustRightInd w:val="0"/>
        <w:spacing w:after="0" w:line="240" w:lineRule="auto"/>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9" w:tooltip="Link to the Australian Government's Attorney General's website." w:history="1">
        <w:r w:rsidRPr="00FC79BA">
          <w:rPr>
            <w:color w:val="0000FF"/>
            <w:sz w:val="20"/>
            <w:szCs w:val="20"/>
            <w:u w:val="single"/>
            <w:lang w:eastAsia="zh-TW"/>
          </w:rPr>
          <w:t>http://www.ag.gov.au/</w:t>
        </w:r>
      </w:hyperlink>
      <w:r w:rsidRPr="00FC79BA">
        <w:rPr>
          <w:color w:val="0000FF"/>
          <w:sz w:val="20"/>
          <w:szCs w:val="20"/>
          <w:lang w:eastAsia="zh-TW"/>
        </w:rPr>
        <w:t>.</w:t>
      </w:r>
    </w:p>
    <w:p w14:paraId="581D440C" w14:textId="77777777" w:rsidR="00EB4DCD" w:rsidRPr="00FC79BA" w:rsidRDefault="00EB4DCD" w:rsidP="001B214C">
      <w:pPr>
        <w:autoSpaceDE w:val="0"/>
        <w:autoSpaceDN w:val="0"/>
        <w:adjustRightInd w:val="0"/>
        <w:spacing w:after="0" w:line="240" w:lineRule="auto"/>
        <w:rPr>
          <w:color w:val="000000"/>
          <w:sz w:val="20"/>
          <w:szCs w:val="20"/>
        </w:rPr>
      </w:pPr>
    </w:p>
    <w:p w14:paraId="75C86EF3" w14:textId="77777777" w:rsidR="00EB4DCD" w:rsidRPr="00FC79BA" w:rsidRDefault="00EB4DCD" w:rsidP="001B214C">
      <w:pPr>
        <w:autoSpaceDE w:val="0"/>
        <w:autoSpaceDN w:val="0"/>
        <w:adjustRightInd w:val="0"/>
        <w:spacing w:after="0" w:line="240" w:lineRule="auto"/>
        <w:rPr>
          <w:color w:val="000000"/>
          <w:sz w:val="20"/>
          <w:szCs w:val="20"/>
          <w:lang w:eastAsia="zh-TW"/>
        </w:rPr>
      </w:pPr>
    </w:p>
    <w:p w14:paraId="25556461" w14:textId="36A4D93D" w:rsidR="00EB4DCD" w:rsidRPr="00FC79BA" w:rsidRDefault="00EB4DCD" w:rsidP="001B214C">
      <w:pPr>
        <w:autoSpaceDE w:val="0"/>
        <w:autoSpaceDN w:val="0"/>
        <w:adjustRightInd w:val="0"/>
        <w:spacing w:after="0" w:line="240" w:lineRule="auto"/>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0" w:tooltip="Link to the Medical Services Advisory Committee website." w:history="1">
        <w:r w:rsidRPr="00FC79BA">
          <w:rPr>
            <w:color w:val="0000FF"/>
            <w:sz w:val="20"/>
            <w:szCs w:val="20"/>
            <w:u w:val="single"/>
            <w:lang w:eastAsia="zh-TW"/>
          </w:rPr>
          <w:t>http://www.msac.gov.au/</w:t>
        </w:r>
      </w:hyperlink>
    </w:p>
    <w:p w14:paraId="57F899B4" w14:textId="77777777" w:rsidR="00EB4DCD" w:rsidRPr="00FC79BA" w:rsidRDefault="00EB4DCD" w:rsidP="001B214C">
      <w:pPr>
        <w:autoSpaceDE w:val="0"/>
        <w:autoSpaceDN w:val="0"/>
        <w:adjustRightInd w:val="0"/>
        <w:spacing w:after="0" w:line="240" w:lineRule="auto"/>
        <w:rPr>
          <w:color w:val="1B1B1B"/>
          <w:sz w:val="20"/>
          <w:szCs w:val="20"/>
          <w:lang w:eastAsia="zh-TW"/>
        </w:rPr>
      </w:pPr>
    </w:p>
    <w:p w14:paraId="772D7EA1" w14:textId="6D2ECF2D" w:rsidR="00EB4DCD" w:rsidRPr="00FC79BA" w:rsidRDefault="00EB4DCD" w:rsidP="001B214C">
      <w:pPr>
        <w:autoSpaceDE w:val="0"/>
        <w:autoSpaceDN w:val="0"/>
        <w:adjustRightInd w:val="0"/>
        <w:spacing w:after="0" w:line="240" w:lineRule="auto"/>
        <w:rPr>
          <w:color w:val="000000"/>
          <w:sz w:val="20"/>
          <w:szCs w:val="20"/>
        </w:rPr>
      </w:pPr>
      <w:r w:rsidRPr="00FC79BA">
        <w:rPr>
          <w:color w:val="000000"/>
          <w:sz w:val="20"/>
          <w:szCs w:val="20"/>
        </w:rPr>
        <w:t xml:space="preserve">Enquiries about the content of the report should be emailed to </w:t>
      </w:r>
      <w:hyperlink r:id="rId11" w:history="1">
        <w:r w:rsidRPr="00FC79BA">
          <w:rPr>
            <w:color w:val="0000FF"/>
            <w:sz w:val="20"/>
            <w:szCs w:val="20"/>
            <w:u w:val="single"/>
          </w:rPr>
          <w:t>hta@health.gov.au</w:t>
        </w:r>
      </w:hyperlink>
      <w:r w:rsidRPr="00FC79BA">
        <w:rPr>
          <w:color w:val="000000"/>
          <w:sz w:val="20"/>
          <w:szCs w:val="20"/>
        </w:rPr>
        <w:t>.</w:t>
      </w:r>
    </w:p>
    <w:p w14:paraId="275FEA70" w14:textId="77777777" w:rsidR="00EB4DCD" w:rsidRPr="00FC79BA" w:rsidRDefault="00EB4DCD" w:rsidP="001B214C">
      <w:pPr>
        <w:autoSpaceDE w:val="0"/>
        <w:autoSpaceDN w:val="0"/>
        <w:adjustRightInd w:val="0"/>
        <w:spacing w:after="0" w:line="240" w:lineRule="auto"/>
        <w:rPr>
          <w:color w:val="1B1B1B"/>
          <w:sz w:val="20"/>
          <w:szCs w:val="20"/>
          <w:lang w:eastAsia="zh-TW"/>
        </w:rPr>
      </w:pPr>
    </w:p>
    <w:p w14:paraId="25B19F95" w14:textId="77777777" w:rsidR="00EB4DCD" w:rsidRPr="00FC79BA" w:rsidRDefault="00EB4DCD" w:rsidP="001B214C">
      <w:pPr>
        <w:autoSpaceDE w:val="0"/>
        <w:autoSpaceDN w:val="0"/>
        <w:adjustRightInd w:val="0"/>
        <w:spacing w:after="0" w:line="240" w:lineRule="auto"/>
        <w:rPr>
          <w:color w:val="1B1B1B"/>
          <w:sz w:val="20"/>
          <w:szCs w:val="20"/>
          <w:lang w:eastAsia="zh-TW"/>
        </w:rPr>
      </w:pPr>
    </w:p>
    <w:p w14:paraId="2A43E941" w14:textId="77777777" w:rsidR="00EB4DCD" w:rsidRPr="00FC79BA" w:rsidRDefault="00EB4DCD" w:rsidP="001B214C">
      <w:pPr>
        <w:autoSpaceDE w:val="0"/>
        <w:autoSpaceDN w:val="0"/>
        <w:adjustRightInd w:val="0"/>
        <w:spacing w:after="0"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0A581917" w14:textId="77777777" w:rsidR="00EB4DCD" w:rsidRPr="00FC79BA" w:rsidRDefault="00EB4DCD" w:rsidP="001B214C">
      <w:pPr>
        <w:autoSpaceDE w:val="0"/>
        <w:autoSpaceDN w:val="0"/>
        <w:adjustRightInd w:val="0"/>
        <w:spacing w:after="0" w:line="240" w:lineRule="auto"/>
        <w:rPr>
          <w:color w:val="000000"/>
          <w:sz w:val="20"/>
          <w:szCs w:val="20"/>
          <w:lang w:eastAsia="zh-TW"/>
        </w:rPr>
      </w:pPr>
    </w:p>
    <w:p w14:paraId="70C73CDA" w14:textId="77777777" w:rsidR="00EB4DCD" w:rsidRPr="00FC79BA" w:rsidRDefault="00EB4DCD" w:rsidP="001B214C">
      <w:pPr>
        <w:autoSpaceDE w:val="0"/>
        <w:autoSpaceDN w:val="0"/>
        <w:adjustRightInd w:val="0"/>
        <w:spacing w:after="0" w:line="240" w:lineRule="auto"/>
        <w:rPr>
          <w:color w:val="000000"/>
          <w:sz w:val="20"/>
          <w:szCs w:val="20"/>
          <w:lang w:eastAsia="zh-TW"/>
        </w:rPr>
      </w:pPr>
    </w:p>
    <w:p w14:paraId="26766B90" w14:textId="77777777" w:rsidR="00EB4DCD" w:rsidRPr="00FC79BA" w:rsidRDefault="00EB4DCD" w:rsidP="001B214C">
      <w:pPr>
        <w:autoSpaceDE w:val="0"/>
        <w:autoSpaceDN w:val="0"/>
        <w:adjustRightInd w:val="0"/>
        <w:spacing w:after="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28092A3D" w14:textId="77777777" w:rsidR="00EB4DCD" w:rsidRPr="00FC79BA" w:rsidRDefault="00EB4DCD" w:rsidP="001B214C">
      <w:pPr>
        <w:autoSpaceDE w:val="0"/>
        <w:autoSpaceDN w:val="0"/>
        <w:adjustRightInd w:val="0"/>
        <w:spacing w:after="0" w:line="240" w:lineRule="auto"/>
        <w:rPr>
          <w:color w:val="000000"/>
          <w:sz w:val="20"/>
          <w:szCs w:val="20"/>
          <w:lang w:eastAsia="zh-TW"/>
        </w:rPr>
      </w:pPr>
    </w:p>
    <w:p w14:paraId="02A61F1C" w14:textId="77777777" w:rsidR="00EB4DCD" w:rsidRPr="00FC79BA" w:rsidRDefault="00EB4DCD" w:rsidP="001B214C">
      <w:pPr>
        <w:autoSpaceDE w:val="0"/>
        <w:autoSpaceDN w:val="0"/>
        <w:adjustRightInd w:val="0"/>
        <w:spacing w:after="0" w:line="240" w:lineRule="auto"/>
        <w:rPr>
          <w:color w:val="000000"/>
          <w:sz w:val="20"/>
          <w:szCs w:val="20"/>
          <w:lang w:eastAsia="zh-TW"/>
        </w:rPr>
      </w:pPr>
    </w:p>
    <w:p w14:paraId="3A042A72" w14:textId="706D19B4" w:rsidR="00EB4DCD" w:rsidRPr="00FC79BA" w:rsidRDefault="00EB4DCD" w:rsidP="000E6C08">
      <w:pPr>
        <w:autoSpaceDE w:val="0"/>
        <w:autoSpaceDN w:val="0"/>
        <w:adjustRightInd w:val="0"/>
        <w:spacing w:after="0" w:line="240" w:lineRule="auto"/>
        <w:rPr>
          <w:sz w:val="20"/>
          <w:szCs w:val="20"/>
        </w:rPr>
      </w:pPr>
      <w:r w:rsidRPr="00FC79BA">
        <w:rPr>
          <w:sz w:val="20"/>
          <w:szCs w:val="20"/>
        </w:rPr>
        <w:t xml:space="preserve">This report was prepared by </w:t>
      </w:r>
      <w:r w:rsidR="005E1CDC">
        <w:rPr>
          <w:sz w:val="20"/>
          <w:szCs w:val="20"/>
        </w:rPr>
        <w:t>Monash University.</w:t>
      </w:r>
      <w:r w:rsidRPr="00FC79BA">
        <w:rPr>
          <w:sz w:val="20"/>
          <w:szCs w:val="20"/>
        </w:rPr>
        <w:t xml:space="preserve"> Clinical advice was provided by </w:t>
      </w:r>
      <w:r w:rsidR="000E6C08" w:rsidRPr="000E6C08">
        <w:rPr>
          <w:sz w:val="20"/>
          <w:szCs w:val="20"/>
        </w:rPr>
        <w:t>Erica Wood</w:t>
      </w:r>
      <w:r w:rsidR="000E6C08">
        <w:rPr>
          <w:sz w:val="20"/>
          <w:szCs w:val="20"/>
        </w:rPr>
        <w:t xml:space="preserve">, </w:t>
      </w:r>
      <w:r w:rsidR="000E6C08" w:rsidRPr="000E6C08">
        <w:rPr>
          <w:sz w:val="20"/>
          <w:szCs w:val="20"/>
        </w:rPr>
        <w:t>Zoe McQuilten</w:t>
      </w:r>
      <w:r w:rsidR="000E6C08">
        <w:rPr>
          <w:sz w:val="20"/>
          <w:szCs w:val="20"/>
        </w:rPr>
        <w:t xml:space="preserve">, and </w:t>
      </w:r>
      <w:r w:rsidR="002B32BA">
        <w:rPr>
          <w:sz w:val="20"/>
          <w:szCs w:val="20"/>
        </w:rPr>
        <w:t>Al</w:t>
      </w:r>
      <w:r w:rsidR="000E6C08" w:rsidRPr="000E6C08">
        <w:rPr>
          <w:sz w:val="20"/>
          <w:szCs w:val="20"/>
        </w:rPr>
        <w:t>isa H</w:t>
      </w:r>
      <w:r w:rsidR="009652E4">
        <w:rPr>
          <w:sz w:val="20"/>
          <w:szCs w:val="20"/>
        </w:rPr>
        <w:t>ig</w:t>
      </w:r>
      <w:r w:rsidR="000E6C08" w:rsidRPr="000E6C08">
        <w:rPr>
          <w:sz w:val="20"/>
          <w:szCs w:val="20"/>
        </w:rPr>
        <w:t>ins</w:t>
      </w:r>
      <w:r w:rsidR="000E6C08">
        <w:rPr>
          <w:sz w:val="20"/>
          <w:szCs w:val="20"/>
        </w:rPr>
        <w:t xml:space="preserve">. </w:t>
      </w:r>
      <w:r w:rsidRPr="00FC79BA">
        <w:rPr>
          <w:sz w:val="20"/>
          <w:szCs w:val="20"/>
        </w:rPr>
        <w:t xml:space="preserve">The report was commissioned by the Australian Government Department of Health. </w:t>
      </w:r>
    </w:p>
    <w:p w14:paraId="4CDD36E0" w14:textId="77777777" w:rsidR="00EB4DCD" w:rsidRPr="00FC79BA" w:rsidRDefault="00EB4DCD" w:rsidP="001B214C">
      <w:pPr>
        <w:autoSpaceDE w:val="0"/>
        <w:autoSpaceDN w:val="0"/>
        <w:adjustRightInd w:val="0"/>
        <w:spacing w:after="0" w:line="240" w:lineRule="auto"/>
        <w:rPr>
          <w:sz w:val="20"/>
          <w:szCs w:val="20"/>
        </w:rPr>
      </w:pPr>
    </w:p>
    <w:p w14:paraId="5D8F0996" w14:textId="77777777" w:rsidR="00EB4DCD" w:rsidRPr="00FC79BA" w:rsidRDefault="00EB4DCD" w:rsidP="001B214C">
      <w:pPr>
        <w:autoSpaceDE w:val="0"/>
        <w:autoSpaceDN w:val="0"/>
        <w:adjustRightInd w:val="0"/>
        <w:spacing w:after="0" w:line="240" w:lineRule="auto"/>
        <w:rPr>
          <w:rFonts w:cs="Humanist521BT-Roman"/>
          <w:color w:val="231F20"/>
          <w:sz w:val="20"/>
          <w:szCs w:val="20"/>
        </w:rPr>
      </w:pPr>
      <w:r w:rsidRPr="00FC79BA">
        <w:rPr>
          <w:rFonts w:cs="Humanist521BT-Roman"/>
          <w:color w:val="231F20"/>
          <w:sz w:val="20"/>
          <w:szCs w:val="20"/>
        </w:rPr>
        <w:t>The suggested citation for this document is:</w:t>
      </w:r>
    </w:p>
    <w:p w14:paraId="536FB401" w14:textId="77777777" w:rsidR="00EB4DCD" w:rsidRPr="00FC79BA" w:rsidRDefault="00EB4DCD" w:rsidP="001B214C">
      <w:pPr>
        <w:autoSpaceDE w:val="0"/>
        <w:autoSpaceDN w:val="0"/>
        <w:adjustRightInd w:val="0"/>
        <w:spacing w:after="0" w:line="240" w:lineRule="auto"/>
        <w:rPr>
          <w:rFonts w:cs="Humanist521BT-Roman"/>
          <w:color w:val="231F20"/>
          <w:sz w:val="20"/>
          <w:szCs w:val="20"/>
        </w:rPr>
      </w:pPr>
    </w:p>
    <w:p w14:paraId="7F597582" w14:textId="458BB055" w:rsidR="00EB4DCD" w:rsidRPr="00FC79BA" w:rsidRDefault="005E1CDC" w:rsidP="001B214C">
      <w:pPr>
        <w:autoSpaceDE w:val="0"/>
        <w:autoSpaceDN w:val="0"/>
        <w:adjustRightInd w:val="0"/>
        <w:spacing w:after="0" w:line="240" w:lineRule="auto"/>
        <w:rPr>
          <w:sz w:val="20"/>
          <w:szCs w:val="20"/>
        </w:rPr>
      </w:pPr>
      <w:r w:rsidRPr="0013006C">
        <w:rPr>
          <w:sz w:val="20"/>
          <w:szCs w:val="20"/>
        </w:rPr>
        <w:t>Carrillo de Albornoz S, Woode M</w:t>
      </w:r>
      <w:r w:rsidR="002B32BA" w:rsidRPr="0013006C">
        <w:rPr>
          <w:sz w:val="20"/>
          <w:szCs w:val="20"/>
        </w:rPr>
        <w:t>E</w:t>
      </w:r>
      <w:r w:rsidRPr="0013006C">
        <w:rPr>
          <w:sz w:val="20"/>
          <w:szCs w:val="20"/>
        </w:rPr>
        <w:t>, Saxby K</w:t>
      </w:r>
      <w:r w:rsidR="00EB4DCD" w:rsidRPr="0013006C">
        <w:rPr>
          <w:sz w:val="20"/>
          <w:szCs w:val="20"/>
        </w:rPr>
        <w:t>,</w:t>
      </w:r>
      <w:r w:rsidR="009D7A91" w:rsidRPr="0013006C">
        <w:rPr>
          <w:sz w:val="20"/>
          <w:szCs w:val="20"/>
        </w:rPr>
        <w:t xml:space="preserve"> Wood E, McQuilten Z, H</w:t>
      </w:r>
      <w:r w:rsidR="009652E4">
        <w:rPr>
          <w:sz w:val="20"/>
          <w:szCs w:val="20"/>
        </w:rPr>
        <w:t>ig</w:t>
      </w:r>
      <w:r w:rsidR="009D7A91" w:rsidRPr="0013006C">
        <w:rPr>
          <w:sz w:val="20"/>
          <w:szCs w:val="20"/>
        </w:rPr>
        <w:t>ins A,</w:t>
      </w:r>
      <w:r w:rsidRPr="0013006C">
        <w:rPr>
          <w:sz w:val="20"/>
          <w:szCs w:val="20"/>
        </w:rPr>
        <w:t xml:space="preserve"> Petrie D</w:t>
      </w:r>
      <w:r w:rsidR="00EB4DCD" w:rsidRPr="0013006C">
        <w:rPr>
          <w:sz w:val="20"/>
          <w:szCs w:val="20"/>
        </w:rPr>
        <w:t>. (20</w:t>
      </w:r>
      <w:r w:rsidRPr="0013006C">
        <w:rPr>
          <w:sz w:val="20"/>
          <w:szCs w:val="20"/>
        </w:rPr>
        <w:t>20</w:t>
      </w:r>
      <w:r w:rsidR="00EB4DCD" w:rsidRPr="0013006C">
        <w:rPr>
          <w:sz w:val="20"/>
          <w:szCs w:val="20"/>
        </w:rPr>
        <w:t xml:space="preserve">). </w:t>
      </w:r>
      <w:r w:rsidRPr="005E1CDC">
        <w:rPr>
          <w:i/>
          <w:sz w:val="20"/>
          <w:szCs w:val="20"/>
        </w:rPr>
        <w:t>Secondary Hypogammaglobulinaemia unrelated to haematological malignancies, or post-haemopoietic stem cell transplantation</w:t>
      </w:r>
      <w:r>
        <w:rPr>
          <w:i/>
          <w:sz w:val="20"/>
          <w:szCs w:val="20"/>
        </w:rPr>
        <w:t>.</w:t>
      </w:r>
      <w:r w:rsidR="00EB4DCD" w:rsidRPr="00FC79BA">
        <w:rPr>
          <w:sz w:val="20"/>
          <w:szCs w:val="20"/>
        </w:rPr>
        <w:t xml:space="preserve"> MSAC Application </w:t>
      </w:r>
      <w:r>
        <w:rPr>
          <w:sz w:val="20"/>
          <w:szCs w:val="20"/>
        </w:rPr>
        <w:t>1591</w:t>
      </w:r>
      <w:r w:rsidR="00EB4DCD" w:rsidRPr="00FC79BA">
        <w:rPr>
          <w:sz w:val="20"/>
          <w:szCs w:val="20"/>
        </w:rPr>
        <w:t>, Assessment Report. Commonwealth of Australia, Canberra, ACT.</w:t>
      </w:r>
    </w:p>
    <w:p w14:paraId="25FDF2B1" w14:textId="77777777" w:rsidR="00EB4DCD" w:rsidRPr="00FC79BA" w:rsidRDefault="00EB4DCD" w:rsidP="001B214C">
      <w:pPr>
        <w:autoSpaceDE w:val="0"/>
        <w:autoSpaceDN w:val="0"/>
        <w:adjustRightInd w:val="0"/>
        <w:spacing w:after="0" w:line="240" w:lineRule="auto"/>
        <w:rPr>
          <w:rFonts w:cs="Humanist521BT-Roman"/>
          <w:color w:val="231F20"/>
          <w:sz w:val="20"/>
          <w:szCs w:val="20"/>
        </w:rPr>
      </w:pPr>
    </w:p>
    <w:p w14:paraId="1A542A86" w14:textId="77777777" w:rsidR="004C6CA6" w:rsidRPr="00183E4D" w:rsidRDefault="004C6CA6" w:rsidP="001B214C">
      <w:pPr>
        <w:spacing w:after="0"/>
        <w:sectPr w:rsidR="004C6CA6" w:rsidRPr="00183E4D" w:rsidSect="0080059D">
          <w:headerReference w:type="default" r:id="rId12"/>
          <w:footerReference w:type="default" r:id="rId13"/>
          <w:headerReference w:type="first" r:id="rId14"/>
          <w:type w:val="oddPage"/>
          <w:pgSz w:w="11907" w:h="16840" w:code="9"/>
          <w:pgMar w:top="1440" w:right="1440" w:bottom="1440" w:left="1440" w:header="578" w:footer="578" w:gutter="0"/>
          <w:pgNumType w:fmt="lowerRoman" w:start="1"/>
          <w:cols w:space="720"/>
          <w:noEndnote/>
          <w:titlePg/>
        </w:sectPr>
      </w:pPr>
    </w:p>
    <w:p w14:paraId="29F00F54" w14:textId="77777777" w:rsidR="008F59A8" w:rsidRPr="00183E4D" w:rsidRDefault="008F59A8" w:rsidP="001B214C">
      <w:pPr>
        <w:pStyle w:val="Heading1"/>
        <w:spacing w:after="0"/>
      </w:pPr>
      <w:bookmarkStart w:id="14" w:name="_Toc395200735"/>
      <w:bookmarkStart w:id="15" w:name="_Toc399247190"/>
      <w:bookmarkStart w:id="16" w:name="_Toc402884709"/>
      <w:bookmarkStart w:id="17" w:name="_Ref421189612"/>
      <w:bookmarkStart w:id="18" w:name="_Toc51572820"/>
      <w:r w:rsidRPr="00183E4D">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C71381" w:rsidRPr="00183E4D">
        <w:tab/>
      </w:r>
    </w:p>
    <w:sdt>
      <w:sdtPr>
        <w:rPr>
          <w:b w:val="0"/>
          <w:noProof w:val="0"/>
        </w:rPr>
        <w:id w:val="-1664701443"/>
        <w:docPartObj>
          <w:docPartGallery w:val="Table of Contents"/>
          <w:docPartUnique/>
        </w:docPartObj>
      </w:sdtPr>
      <w:sdtEndPr>
        <w:rPr>
          <w:bCs/>
        </w:rPr>
      </w:sdtEndPr>
      <w:sdtContent>
        <w:p w14:paraId="6D83CE6D" w14:textId="28DE894B" w:rsidR="002C58FB" w:rsidRDefault="00F81651">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51572820" w:history="1">
            <w:r w:rsidR="002C58FB" w:rsidRPr="00B362DD">
              <w:rPr>
                <w:rStyle w:val="Hyperlink"/>
              </w:rPr>
              <w:t>Contents</w:t>
            </w:r>
            <w:r w:rsidR="002C58FB">
              <w:rPr>
                <w:webHidden/>
              </w:rPr>
              <w:tab/>
            </w:r>
            <w:r w:rsidR="002C58FB">
              <w:rPr>
                <w:webHidden/>
              </w:rPr>
              <w:fldChar w:fldCharType="begin"/>
            </w:r>
            <w:r w:rsidR="002C58FB">
              <w:rPr>
                <w:webHidden/>
              </w:rPr>
              <w:instrText xml:space="preserve"> PAGEREF _Toc51572820 \h </w:instrText>
            </w:r>
            <w:r w:rsidR="002C58FB">
              <w:rPr>
                <w:webHidden/>
              </w:rPr>
            </w:r>
            <w:r w:rsidR="002C58FB">
              <w:rPr>
                <w:webHidden/>
              </w:rPr>
              <w:fldChar w:fldCharType="separate"/>
            </w:r>
            <w:r w:rsidR="002C58FB">
              <w:rPr>
                <w:webHidden/>
              </w:rPr>
              <w:t>3</w:t>
            </w:r>
            <w:r w:rsidR="002C58FB">
              <w:rPr>
                <w:webHidden/>
              </w:rPr>
              <w:fldChar w:fldCharType="end"/>
            </w:r>
          </w:hyperlink>
        </w:p>
        <w:p w14:paraId="74932547" w14:textId="52BED5A0" w:rsidR="002C58FB" w:rsidRDefault="002C58FB">
          <w:pPr>
            <w:pStyle w:val="TOC2"/>
            <w:rPr>
              <w:rFonts w:asciiTheme="minorHAnsi" w:eastAsiaTheme="minorEastAsia" w:hAnsiTheme="minorHAnsi" w:cstheme="minorBidi"/>
            </w:rPr>
          </w:pPr>
          <w:hyperlink w:anchor="_Toc51572821" w:history="1">
            <w:r w:rsidRPr="00B362DD">
              <w:rPr>
                <w:rStyle w:val="Hyperlink"/>
              </w:rPr>
              <w:t>Tables</w:t>
            </w:r>
            <w:r>
              <w:rPr>
                <w:webHidden/>
              </w:rPr>
              <w:tab/>
            </w:r>
            <w:r>
              <w:rPr>
                <w:webHidden/>
              </w:rPr>
              <w:fldChar w:fldCharType="begin"/>
            </w:r>
            <w:r>
              <w:rPr>
                <w:webHidden/>
              </w:rPr>
              <w:instrText xml:space="preserve"> PAGEREF _Toc51572821 \h </w:instrText>
            </w:r>
            <w:r>
              <w:rPr>
                <w:webHidden/>
              </w:rPr>
            </w:r>
            <w:r>
              <w:rPr>
                <w:webHidden/>
              </w:rPr>
              <w:fldChar w:fldCharType="separate"/>
            </w:r>
            <w:r>
              <w:rPr>
                <w:webHidden/>
              </w:rPr>
              <w:t>7</w:t>
            </w:r>
            <w:r>
              <w:rPr>
                <w:webHidden/>
              </w:rPr>
              <w:fldChar w:fldCharType="end"/>
            </w:r>
          </w:hyperlink>
        </w:p>
        <w:p w14:paraId="4C0A1465" w14:textId="75A55BB8" w:rsidR="002C58FB" w:rsidRDefault="002C58FB">
          <w:pPr>
            <w:pStyle w:val="TOC2"/>
            <w:rPr>
              <w:rFonts w:asciiTheme="minorHAnsi" w:eastAsiaTheme="minorEastAsia" w:hAnsiTheme="minorHAnsi" w:cstheme="minorBidi"/>
            </w:rPr>
          </w:pPr>
          <w:hyperlink w:anchor="_Toc51572822" w:history="1">
            <w:r w:rsidRPr="00B362DD">
              <w:rPr>
                <w:rStyle w:val="Hyperlink"/>
              </w:rPr>
              <w:t>Boxes</w:t>
            </w:r>
            <w:r>
              <w:rPr>
                <w:webHidden/>
              </w:rPr>
              <w:tab/>
            </w:r>
            <w:r>
              <w:rPr>
                <w:webHidden/>
              </w:rPr>
              <w:fldChar w:fldCharType="begin"/>
            </w:r>
            <w:r>
              <w:rPr>
                <w:webHidden/>
              </w:rPr>
              <w:instrText xml:space="preserve"> PAGEREF _Toc51572822 \h </w:instrText>
            </w:r>
            <w:r>
              <w:rPr>
                <w:webHidden/>
              </w:rPr>
            </w:r>
            <w:r>
              <w:rPr>
                <w:webHidden/>
              </w:rPr>
              <w:fldChar w:fldCharType="separate"/>
            </w:r>
            <w:r>
              <w:rPr>
                <w:webHidden/>
              </w:rPr>
              <w:t>9</w:t>
            </w:r>
            <w:r>
              <w:rPr>
                <w:webHidden/>
              </w:rPr>
              <w:fldChar w:fldCharType="end"/>
            </w:r>
          </w:hyperlink>
        </w:p>
        <w:p w14:paraId="39BD4D6B" w14:textId="3BCC9D7B" w:rsidR="002C58FB" w:rsidRDefault="002C58FB">
          <w:pPr>
            <w:pStyle w:val="TOC2"/>
            <w:rPr>
              <w:rFonts w:asciiTheme="minorHAnsi" w:eastAsiaTheme="minorEastAsia" w:hAnsiTheme="minorHAnsi" w:cstheme="minorBidi"/>
            </w:rPr>
          </w:pPr>
          <w:hyperlink w:anchor="_Toc51572823" w:history="1">
            <w:r w:rsidRPr="00B362DD">
              <w:rPr>
                <w:rStyle w:val="Hyperlink"/>
              </w:rPr>
              <w:t>Figures</w:t>
            </w:r>
            <w:r>
              <w:rPr>
                <w:webHidden/>
              </w:rPr>
              <w:tab/>
            </w:r>
            <w:r>
              <w:rPr>
                <w:webHidden/>
              </w:rPr>
              <w:fldChar w:fldCharType="begin"/>
            </w:r>
            <w:r>
              <w:rPr>
                <w:webHidden/>
              </w:rPr>
              <w:instrText xml:space="preserve"> PAGEREF _Toc51572823 \h </w:instrText>
            </w:r>
            <w:r>
              <w:rPr>
                <w:webHidden/>
              </w:rPr>
            </w:r>
            <w:r>
              <w:rPr>
                <w:webHidden/>
              </w:rPr>
              <w:fldChar w:fldCharType="separate"/>
            </w:r>
            <w:r>
              <w:rPr>
                <w:webHidden/>
              </w:rPr>
              <w:t>9</w:t>
            </w:r>
            <w:r>
              <w:rPr>
                <w:webHidden/>
              </w:rPr>
              <w:fldChar w:fldCharType="end"/>
            </w:r>
          </w:hyperlink>
        </w:p>
        <w:p w14:paraId="2E4FDCD6" w14:textId="7CD00F64" w:rsidR="002C58FB" w:rsidRDefault="002C58FB">
          <w:pPr>
            <w:pStyle w:val="TOC1"/>
            <w:rPr>
              <w:rFonts w:asciiTheme="minorHAnsi" w:eastAsiaTheme="minorEastAsia" w:hAnsiTheme="minorHAnsi" w:cstheme="minorBidi"/>
              <w:b w:val="0"/>
            </w:rPr>
          </w:pPr>
          <w:hyperlink w:anchor="_Toc51572824" w:history="1">
            <w:r w:rsidRPr="00B362DD">
              <w:rPr>
                <w:rStyle w:val="Hyperlink"/>
              </w:rPr>
              <w:t>Executive Summary</w:t>
            </w:r>
            <w:r>
              <w:rPr>
                <w:webHidden/>
              </w:rPr>
              <w:tab/>
            </w:r>
            <w:r>
              <w:rPr>
                <w:webHidden/>
              </w:rPr>
              <w:fldChar w:fldCharType="begin"/>
            </w:r>
            <w:r>
              <w:rPr>
                <w:webHidden/>
              </w:rPr>
              <w:instrText xml:space="preserve"> PAGEREF _Toc51572824 \h </w:instrText>
            </w:r>
            <w:r>
              <w:rPr>
                <w:webHidden/>
              </w:rPr>
            </w:r>
            <w:r>
              <w:rPr>
                <w:webHidden/>
              </w:rPr>
              <w:fldChar w:fldCharType="separate"/>
            </w:r>
            <w:r>
              <w:rPr>
                <w:webHidden/>
              </w:rPr>
              <w:t>10</w:t>
            </w:r>
            <w:r>
              <w:rPr>
                <w:webHidden/>
              </w:rPr>
              <w:fldChar w:fldCharType="end"/>
            </w:r>
          </w:hyperlink>
        </w:p>
        <w:p w14:paraId="48D7C4D9" w14:textId="14CDCCE6" w:rsidR="002C58FB" w:rsidRDefault="002C58FB">
          <w:pPr>
            <w:pStyle w:val="TOC2"/>
            <w:rPr>
              <w:rFonts w:asciiTheme="minorHAnsi" w:eastAsiaTheme="minorEastAsia" w:hAnsiTheme="minorHAnsi" w:cstheme="minorBidi"/>
            </w:rPr>
          </w:pPr>
          <w:hyperlink w:anchor="_Toc51572825" w:history="1">
            <w:r w:rsidRPr="00B362DD">
              <w:rPr>
                <w:rStyle w:val="Hyperlink"/>
              </w:rPr>
              <w:t>Secondary Hypogammaglobulinaemia unrelated to haematological malignancies, or post-haemopoietic stem cell transplantation</w:t>
            </w:r>
            <w:r>
              <w:rPr>
                <w:webHidden/>
              </w:rPr>
              <w:tab/>
            </w:r>
            <w:r>
              <w:rPr>
                <w:webHidden/>
              </w:rPr>
              <w:fldChar w:fldCharType="begin"/>
            </w:r>
            <w:r>
              <w:rPr>
                <w:webHidden/>
              </w:rPr>
              <w:instrText xml:space="preserve"> PAGEREF _Toc51572825 \h </w:instrText>
            </w:r>
            <w:r>
              <w:rPr>
                <w:webHidden/>
              </w:rPr>
            </w:r>
            <w:r>
              <w:rPr>
                <w:webHidden/>
              </w:rPr>
              <w:fldChar w:fldCharType="separate"/>
            </w:r>
            <w:r>
              <w:rPr>
                <w:webHidden/>
              </w:rPr>
              <w:t>12</w:t>
            </w:r>
            <w:r>
              <w:rPr>
                <w:webHidden/>
              </w:rPr>
              <w:fldChar w:fldCharType="end"/>
            </w:r>
          </w:hyperlink>
        </w:p>
        <w:p w14:paraId="18A7A123" w14:textId="5651F82D" w:rsidR="002C58FB" w:rsidRDefault="002C58FB">
          <w:pPr>
            <w:pStyle w:val="TOC3"/>
            <w:rPr>
              <w:rFonts w:asciiTheme="minorHAnsi" w:eastAsiaTheme="minorEastAsia" w:hAnsiTheme="minorHAnsi" w:cstheme="minorBidi"/>
            </w:rPr>
          </w:pPr>
          <w:hyperlink w:anchor="_Toc51572826" w:history="1">
            <w:r w:rsidRPr="00B362DD">
              <w:rPr>
                <w:rStyle w:val="Hyperlink"/>
              </w:rPr>
              <w:t>Alignment with agreed PICO Confirmation</w:t>
            </w:r>
            <w:r>
              <w:rPr>
                <w:webHidden/>
              </w:rPr>
              <w:tab/>
            </w:r>
            <w:r>
              <w:rPr>
                <w:webHidden/>
              </w:rPr>
              <w:fldChar w:fldCharType="begin"/>
            </w:r>
            <w:r>
              <w:rPr>
                <w:webHidden/>
              </w:rPr>
              <w:instrText xml:space="preserve"> PAGEREF _Toc51572826 \h </w:instrText>
            </w:r>
            <w:r>
              <w:rPr>
                <w:webHidden/>
              </w:rPr>
            </w:r>
            <w:r>
              <w:rPr>
                <w:webHidden/>
              </w:rPr>
              <w:fldChar w:fldCharType="separate"/>
            </w:r>
            <w:r>
              <w:rPr>
                <w:webHidden/>
              </w:rPr>
              <w:t>12</w:t>
            </w:r>
            <w:r>
              <w:rPr>
                <w:webHidden/>
              </w:rPr>
              <w:fldChar w:fldCharType="end"/>
            </w:r>
          </w:hyperlink>
        </w:p>
        <w:p w14:paraId="71DD6932" w14:textId="72764A40" w:rsidR="002C58FB" w:rsidRDefault="002C58FB">
          <w:pPr>
            <w:pStyle w:val="TOC3"/>
            <w:rPr>
              <w:rFonts w:asciiTheme="minorHAnsi" w:eastAsiaTheme="minorEastAsia" w:hAnsiTheme="minorHAnsi" w:cstheme="minorBidi"/>
            </w:rPr>
          </w:pPr>
          <w:hyperlink w:anchor="_Toc51572827" w:history="1">
            <w:r w:rsidRPr="00B362DD">
              <w:rPr>
                <w:rStyle w:val="Hyperlink"/>
              </w:rPr>
              <w:t>Proposed Medical Service</w:t>
            </w:r>
            <w:r>
              <w:rPr>
                <w:webHidden/>
              </w:rPr>
              <w:tab/>
            </w:r>
            <w:r>
              <w:rPr>
                <w:webHidden/>
              </w:rPr>
              <w:fldChar w:fldCharType="begin"/>
            </w:r>
            <w:r>
              <w:rPr>
                <w:webHidden/>
              </w:rPr>
              <w:instrText xml:space="preserve"> PAGEREF _Toc51572827 \h </w:instrText>
            </w:r>
            <w:r>
              <w:rPr>
                <w:webHidden/>
              </w:rPr>
            </w:r>
            <w:r>
              <w:rPr>
                <w:webHidden/>
              </w:rPr>
              <w:fldChar w:fldCharType="separate"/>
            </w:r>
            <w:r>
              <w:rPr>
                <w:webHidden/>
              </w:rPr>
              <w:t>12</w:t>
            </w:r>
            <w:r>
              <w:rPr>
                <w:webHidden/>
              </w:rPr>
              <w:fldChar w:fldCharType="end"/>
            </w:r>
          </w:hyperlink>
        </w:p>
        <w:p w14:paraId="561986D1" w14:textId="7D44BDD4" w:rsidR="002C58FB" w:rsidRDefault="002C58FB">
          <w:pPr>
            <w:pStyle w:val="TOC3"/>
            <w:rPr>
              <w:rFonts w:asciiTheme="minorHAnsi" w:eastAsiaTheme="minorEastAsia" w:hAnsiTheme="minorHAnsi" w:cstheme="minorBidi"/>
            </w:rPr>
          </w:pPr>
          <w:hyperlink w:anchor="_Toc51572828" w:history="1">
            <w:r w:rsidRPr="00B362DD">
              <w:rPr>
                <w:rStyle w:val="Hyperlink"/>
              </w:rPr>
              <w:t>Proposal for Public Funding</w:t>
            </w:r>
            <w:r>
              <w:rPr>
                <w:webHidden/>
              </w:rPr>
              <w:tab/>
            </w:r>
            <w:r>
              <w:rPr>
                <w:webHidden/>
              </w:rPr>
              <w:fldChar w:fldCharType="begin"/>
            </w:r>
            <w:r>
              <w:rPr>
                <w:webHidden/>
              </w:rPr>
              <w:instrText xml:space="preserve"> PAGEREF _Toc51572828 \h </w:instrText>
            </w:r>
            <w:r>
              <w:rPr>
                <w:webHidden/>
              </w:rPr>
            </w:r>
            <w:r>
              <w:rPr>
                <w:webHidden/>
              </w:rPr>
              <w:fldChar w:fldCharType="separate"/>
            </w:r>
            <w:r>
              <w:rPr>
                <w:webHidden/>
              </w:rPr>
              <w:t>13</w:t>
            </w:r>
            <w:r>
              <w:rPr>
                <w:webHidden/>
              </w:rPr>
              <w:fldChar w:fldCharType="end"/>
            </w:r>
          </w:hyperlink>
        </w:p>
        <w:p w14:paraId="2C55F03F" w14:textId="7ACA8358" w:rsidR="002C58FB" w:rsidRDefault="002C58FB">
          <w:pPr>
            <w:pStyle w:val="TOC3"/>
            <w:rPr>
              <w:rFonts w:asciiTheme="minorHAnsi" w:eastAsiaTheme="minorEastAsia" w:hAnsiTheme="minorHAnsi" w:cstheme="minorBidi"/>
            </w:rPr>
          </w:pPr>
          <w:hyperlink w:anchor="_Toc51572829" w:history="1">
            <w:r w:rsidRPr="00B362DD">
              <w:rPr>
                <w:rStyle w:val="Hyperlink"/>
              </w:rPr>
              <w:t>Population</w:t>
            </w:r>
            <w:r>
              <w:rPr>
                <w:webHidden/>
              </w:rPr>
              <w:tab/>
            </w:r>
            <w:r>
              <w:rPr>
                <w:webHidden/>
              </w:rPr>
              <w:fldChar w:fldCharType="begin"/>
            </w:r>
            <w:r>
              <w:rPr>
                <w:webHidden/>
              </w:rPr>
              <w:instrText xml:space="preserve"> PAGEREF _Toc51572829 \h </w:instrText>
            </w:r>
            <w:r>
              <w:rPr>
                <w:webHidden/>
              </w:rPr>
            </w:r>
            <w:r>
              <w:rPr>
                <w:webHidden/>
              </w:rPr>
              <w:fldChar w:fldCharType="separate"/>
            </w:r>
            <w:r>
              <w:rPr>
                <w:webHidden/>
              </w:rPr>
              <w:t>13</w:t>
            </w:r>
            <w:r>
              <w:rPr>
                <w:webHidden/>
              </w:rPr>
              <w:fldChar w:fldCharType="end"/>
            </w:r>
          </w:hyperlink>
        </w:p>
        <w:p w14:paraId="77EE5F13" w14:textId="3ACB0143" w:rsidR="002C58FB" w:rsidRDefault="002C58FB">
          <w:pPr>
            <w:pStyle w:val="TOC3"/>
            <w:rPr>
              <w:rFonts w:asciiTheme="minorHAnsi" w:eastAsiaTheme="minorEastAsia" w:hAnsiTheme="minorHAnsi" w:cstheme="minorBidi"/>
            </w:rPr>
          </w:pPr>
          <w:hyperlink w:anchor="_Toc51572830" w:history="1">
            <w:r w:rsidRPr="00B362DD">
              <w:rPr>
                <w:rStyle w:val="Hyperlink"/>
              </w:rPr>
              <w:t>Comparator Details</w:t>
            </w:r>
            <w:r>
              <w:rPr>
                <w:webHidden/>
              </w:rPr>
              <w:tab/>
            </w:r>
            <w:r>
              <w:rPr>
                <w:webHidden/>
              </w:rPr>
              <w:fldChar w:fldCharType="begin"/>
            </w:r>
            <w:r>
              <w:rPr>
                <w:webHidden/>
              </w:rPr>
              <w:instrText xml:space="preserve"> PAGEREF _Toc51572830 \h </w:instrText>
            </w:r>
            <w:r>
              <w:rPr>
                <w:webHidden/>
              </w:rPr>
            </w:r>
            <w:r>
              <w:rPr>
                <w:webHidden/>
              </w:rPr>
              <w:fldChar w:fldCharType="separate"/>
            </w:r>
            <w:r>
              <w:rPr>
                <w:webHidden/>
              </w:rPr>
              <w:t>14</w:t>
            </w:r>
            <w:r>
              <w:rPr>
                <w:webHidden/>
              </w:rPr>
              <w:fldChar w:fldCharType="end"/>
            </w:r>
          </w:hyperlink>
        </w:p>
        <w:p w14:paraId="0EC252F7" w14:textId="2C333048" w:rsidR="002C58FB" w:rsidRDefault="002C58FB">
          <w:pPr>
            <w:pStyle w:val="TOC3"/>
            <w:rPr>
              <w:rFonts w:asciiTheme="minorHAnsi" w:eastAsiaTheme="minorEastAsia" w:hAnsiTheme="minorHAnsi" w:cstheme="minorBidi"/>
            </w:rPr>
          </w:pPr>
          <w:hyperlink w:anchor="_Toc51572831" w:history="1">
            <w:r w:rsidRPr="00B362DD">
              <w:rPr>
                <w:rStyle w:val="Hyperlink"/>
              </w:rPr>
              <w:t>Clinical management algorithm(s)</w:t>
            </w:r>
            <w:r>
              <w:rPr>
                <w:webHidden/>
              </w:rPr>
              <w:tab/>
            </w:r>
            <w:r>
              <w:rPr>
                <w:webHidden/>
              </w:rPr>
              <w:fldChar w:fldCharType="begin"/>
            </w:r>
            <w:r>
              <w:rPr>
                <w:webHidden/>
              </w:rPr>
              <w:instrText xml:space="preserve"> PAGEREF _Toc51572831 \h </w:instrText>
            </w:r>
            <w:r>
              <w:rPr>
                <w:webHidden/>
              </w:rPr>
            </w:r>
            <w:r>
              <w:rPr>
                <w:webHidden/>
              </w:rPr>
              <w:fldChar w:fldCharType="separate"/>
            </w:r>
            <w:r>
              <w:rPr>
                <w:webHidden/>
              </w:rPr>
              <w:t>14</w:t>
            </w:r>
            <w:r>
              <w:rPr>
                <w:webHidden/>
              </w:rPr>
              <w:fldChar w:fldCharType="end"/>
            </w:r>
          </w:hyperlink>
        </w:p>
        <w:p w14:paraId="4FF59955" w14:textId="557F836D" w:rsidR="002C58FB" w:rsidRDefault="002C58FB">
          <w:pPr>
            <w:pStyle w:val="TOC3"/>
            <w:rPr>
              <w:rFonts w:asciiTheme="minorHAnsi" w:eastAsiaTheme="minorEastAsia" w:hAnsiTheme="minorHAnsi" w:cstheme="minorBidi"/>
            </w:rPr>
          </w:pPr>
          <w:hyperlink w:anchor="_Toc51572832" w:history="1">
            <w:r w:rsidRPr="00B362DD">
              <w:rPr>
                <w:rStyle w:val="Hyperlink"/>
              </w:rPr>
              <w:t>Clinical Claim</w:t>
            </w:r>
            <w:r>
              <w:rPr>
                <w:webHidden/>
              </w:rPr>
              <w:tab/>
            </w:r>
            <w:r>
              <w:rPr>
                <w:webHidden/>
              </w:rPr>
              <w:fldChar w:fldCharType="begin"/>
            </w:r>
            <w:r>
              <w:rPr>
                <w:webHidden/>
              </w:rPr>
              <w:instrText xml:space="preserve"> PAGEREF _Toc51572832 \h </w:instrText>
            </w:r>
            <w:r>
              <w:rPr>
                <w:webHidden/>
              </w:rPr>
            </w:r>
            <w:r>
              <w:rPr>
                <w:webHidden/>
              </w:rPr>
              <w:fldChar w:fldCharType="separate"/>
            </w:r>
            <w:r>
              <w:rPr>
                <w:webHidden/>
              </w:rPr>
              <w:t>14</w:t>
            </w:r>
            <w:r>
              <w:rPr>
                <w:webHidden/>
              </w:rPr>
              <w:fldChar w:fldCharType="end"/>
            </w:r>
          </w:hyperlink>
        </w:p>
        <w:p w14:paraId="1C083649" w14:textId="0D6F4B74" w:rsidR="002C58FB" w:rsidRDefault="002C58FB">
          <w:pPr>
            <w:pStyle w:val="TOC3"/>
            <w:rPr>
              <w:rFonts w:asciiTheme="minorHAnsi" w:eastAsiaTheme="minorEastAsia" w:hAnsiTheme="minorHAnsi" w:cstheme="minorBidi"/>
            </w:rPr>
          </w:pPr>
          <w:hyperlink w:anchor="_Toc51572833" w:history="1">
            <w:r w:rsidRPr="00B362DD">
              <w:rPr>
                <w:rStyle w:val="Hyperlink"/>
              </w:rPr>
              <w:t>Approach Taken to the Evidence Assessment</w:t>
            </w:r>
            <w:r>
              <w:rPr>
                <w:webHidden/>
              </w:rPr>
              <w:tab/>
            </w:r>
            <w:r>
              <w:rPr>
                <w:webHidden/>
              </w:rPr>
              <w:fldChar w:fldCharType="begin"/>
            </w:r>
            <w:r>
              <w:rPr>
                <w:webHidden/>
              </w:rPr>
              <w:instrText xml:space="preserve"> PAGEREF _Toc51572833 \h </w:instrText>
            </w:r>
            <w:r>
              <w:rPr>
                <w:webHidden/>
              </w:rPr>
            </w:r>
            <w:r>
              <w:rPr>
                <w:webHidden/>
              </w:rPr>
              <w:fldChar w:fldCharType="separate"/>
            </w:r>
            <w:r>
              <w:rPr>
                <w:webHidden/>
              </w:rPr>
              <w:t>14</w:t>
            </w:r>
            <w:r>
              <w:rPr>
                <w:webHidden/>
              </w:rPr>
              <w:fldChar w:fldCharType="end"/>
            </w:r>
          </w:hyperlink>
        </w:p>
        <w:p w14:paraId="02175149" w14:textId="08BC1CFA" w:rsidR="002C58FB" w:rsidRDefault="002C58FB">
          <w:pPr>
            <w:pStyle w:val="TOC3"/>
            <w:rPr>
              <w:rFonts w:asciiTheme="minorHAnsi" w:eastAsiaTheme="minorEastAsia" w:hAnsiTheme="minorHAnsi" w:cstheme="minorBidi"/>
            </w:rPr>
          </w:pPr>
          <w:hyperlink w:anchor="_Toc51572834" w:history="1">
            <w:r w:rsidRPr="00B362DD">
              <w:rPr>
                <w:rStyle w:val="Hyperlink"/>
              </w:rPr>
              <w:t>Characteristics of the Evidence Base</w:t>
            </w:r>
            <w:r>
              <w:rPr>
                <w:webHidden/>
              </w:rPr>
              <w:tab/>
            </w:r>
            <w:r>
              <w:rPr>
                <w:webHidden/>
              </w:rPr>
              <w:fldChar w:fldCharType="begin"/>
            </w:r>
            <w:r>
              <w:rPr>
                <w:webHidden/>
              </w:rPr>
              <w:instrText xml:space="preserve"> PAGEREF _Toc51572834 \h </w:instrText>
            </w:r>
            <w:r>
              <w:rPr>
                <w:webHidden/>
              </w:rPr>
            </w:r>
            <w:r>
              <w:rPr>
                <w:webHidden/>
              </w:rPr>
              <w:fldChar w:fldCharType="separate"/>
            </w:r>
            <w:r>
              <w:rPr>
                <w:webHidden/>
              </w:rPr>
              <w:t>15</w:t>
            </w:r>
            <w:r>
              <w:rPr>
                <w:webHidden/>
              </w:rPr>
              <w:fldChar w:fldCharType="end"/>
            </w:r>
          </w:hyperlink>
        </w:p>
        <w:p w14:paraId="53960AED" w14:textId="7E76D024" w:rsidR="002C58FB" w:rsidRDefault="002C58FB">
          <w:pPr>
            <w:pStyle w:val="TOC3"/>
            <w:rPr>
              <w:rFonts w:asciiTheme="minorHAnsi" w:eastAsiaTheme="minorEastAsia" w:hAnsiTheme="minorHAnsi" w:cstheme="minorBidi"/>
            </w:rPr>
          </w:pPr>
          <w:hyperlink w:anchor="_Toc51572835" w:history="1">
            <w:r w:rsidRPr="00B362DD">
              <w:rPr>
                <w:rStyle w:val="Hyperlink"/>
              </w:rPr>
              <w:t>Results</w:t>
            </w:r>
            <w:r>
              <w:rPr>
                <w:webHidden/>
              </w:rPr>
              <w:tab/>
            </w:r>
            <w:r>
              <w:rPr>
                <w:webHidden/>
              </w:rPr>
              <w:fldChar w:fldCharType="begin"/>
            </w:r>
            <w:r>
              <w:rPr>
                <w:webHidden/>
              </w:rPr>
              <w:instrText xml:space="preserve"> PAGEREF _Toc51572835 \h </w:instrText>
            </w:r>
            <w:r>
              <w:rPr>
                <w:webHidden/>
              </w:rPr>
            </w:r>
            <w:r>
              <w:rPr>
                <w:webHidden/>
              </w:rPr>
              <w:fldChar w:fldCharType="separate"/>
            </w:r>
            <w:r>
              <w:rPr>
                <w:webHidden/>
              </w:rPr>
              <w:t>17</w:t>
            </w:r>
            <w:r>
              <w:rPr>
                <w:webHidden/>
              </w:rPr>
              <w:fldChar w:fldCharType="end"/>
            </w:r>
          </w:hyperlink>
        </w:p>
        <w:p w14:paraId="3E2E02C9" w14:textId="6A43DEA9" w:rsidR="002C58FB" w:rsidRDefault="002C58FB">
          <w:pPr>
            <w:pStyle w:val="TOC3"/>
            <w:rPr>
              <w:rFonts w:asciiTheme="minorHAnsi" w:eastAsiaTheme="minorEastAsia" w:hAnsiTheme="minorHAnsi" w:cstheme="minorBidi"/>
            </w:rPr>
          </w:pPr>
          <w:hyperlink w:anchor="_Toc51572836" w:history="1">
            <w:r w:rsidRPr="00B362DD">
              <w:rPr>
                <w:rStyle w:val="Hyperlink"/>
              </w:rPr>
              <w:t>Translation Issues</w:t>
            </w:r>
            <w:r>
              <w:rPr>
                <w:webHidden/>
              </w:rPr>
              <w:tab/>
            </w:r>
            <w:r>
              <w:rPr>
                <w:webHidden/>
              </w:rPr>
              <w:fldChar w:fldCharType="begin"/>
            </w:r>
            <w:r>
              <w:rPr>
                <w:webHidden/>
              </w:rPr>
              <w:instrText xml:space="preserve"> PAGEREF _Toc51572836 \h </w:instrText>
            </w:r>
            <w:r>
              <w:rPr>
                <w:webHidden/>
              </w:rPr>
            </w:r>
            <w:r>
              <w:rPr>
                <w:webHidden/>
              </w:rPr>
              <w:fldChar w:fldCharType="separate"/>
            </w:r>
            <w:r>
              <w:rPr>
                <w:webHidden/>
              </w:rPr>
              <w:t>21</w:t>
            </w:r>
            <w:r>
              <w:rPr>
                <w:webHidden/>
              </w:rPr>
              <w:fldChar w:fldCharType="end"/>
            </w:r>
          </w:hyperlink>
        </w:p>
        <w:p w14:paraId="062DBDF4" w14:textId="5153AFF5" w:rsidR="002C58FB" w:rsidRDefault="002C58FB">
          <w:pPr>
            <w:pStyle w:val="TOC3"/>
            <w:rPr>
              <w:rFonts w:asciiTheme="minorHAnsi" w:eastAsiaTheme="minorEastAsia" w:hAnsiTheme="minorHAnsi" w:cstheme="minorBidi"/>
            </w:rPr>
          </w:pPr>
          <w:hyperlink w:anchor="_Toc51572837" w:history="1">
            <w:r w:rsidRPr="00B362DD">
              <w:rPr>
                <w:rStyle w:val="Hyperlink"/>
              </w:rPr>
              <w:t>Economic Evaluation</w:t>
            </w:r>
            <w:r>
              <w:rPr>
                <w:webHidden/>
              </w:rPr>
              <w:tab/>
            </w:r>
            <w:r>
              <w:rPr>
                <w:webHidden/>
              </w:rPr>
              <w:fldChar w:fldCharType="begin"/>
            </w:r>
            <w:r>
              <w:rPr>
                <w:webHidden/>
              </w:rPr>
              <w:instrText xml:space="preserve"> PAGEREF _Toc51572837 \h </w:instrText>
            </w:r>
            <w:r>
              <w:rPr>
                <w:webHidden/>
              </w:rPr>
            </w:r>
            <w:r>
              <w:rPr>
                <w:webHidden/>
              </w:rPr>
              <w:fldChar w:fldCharType="separate"/>
            </w:r>
            <w:r>
              <w:rPr>
                <w:webHidden/>
              </w:rPr>
              <w:t>22</w:t>
            </w:r>
            <w:r>
              <w:rPr>
                <w:webHidden/>
              </w:rPr>
              <w:fldChar w:fldCharType="end"/>
            </w:r>
          </w:hyperlink>
        </w:p>
        <w:p w14:paraId="23DCE075" w14:textId="6F249A46" w:rsidR="002C58FB" w:rsidRDefault="002C58FB">
          <w:pPr>
            <w:pStyle w:val="TOC3"/>
            <w:rPr>
              <w:rFonts w:asciiTheme="minorHAnsi" w:eastAsiaTheme="minorEastAsia" w:hAnsiTheme="minorHAnsi" w:cstheme="minorBidi"/>
            </w:rPr>
          </w:pPr>
          <w:hyperlink w:anchor="_Toc51572838" w:history="1">
            <w:r w:rsidRPr="00B362DD">
              <w:rPr>
                <w:rStyle w:val="Hyperlink"/>
              </w:rPr>
              <w:t>Estimated Extent of Use and Financial Implications</w:t>
            </w:r>
            <w:r>
              <w:rPr>
                <w:webHidden/>
              </w:rPr>
              <w:tab/>
            </w:r>
            <w:r>
              <w:rPr>
                <w:webHidden/>
              </w:rPr>
              <w:fldChar w:fldCharType="begin"/>
            </w:r>
            <w:r>
              <w:rPr>
                <w:webHidden/>
              </w:rPr>
              <w:instrText xml:space="preserve"> PAGEREF _Toc51572838 \h </w:instrText>
            </w:r>
            <w:r>
              <w:rPr>
                <w:webHidden/>
              </w:rPr>
            </w:r>
            <w:r>
              <w:rPr>
                <w:webHidden/>
              </w:rPr>
              <w:fldChar w:fldCharType="separate"/>
            </w:r>
            <w:r>
              <w:rPr>
                <w:webHidden/>
              </w:rPr>
              <w:t>22</w:t>
            </w:r>
            <w:r>
              <w:rPr>
                <w:webHidden/>
              </w:rPr>
              <w:fldChar w:fldCharType="end"/>
            </w:r>
          </w:hyperlink>
        </w:p>
        <w:p w14:paraId="6B9B9F6D" w14:textId="609EE225" w:rsidR="002C58FB" w:rsidRDefault="002C58FB">
          <w:pPr>
            <w:pStyle w:val="TOC3"/>
            <w:rPr>
              <w:rFonts w:asciiTheme="minorHAnsi" w:eastAsiaTheme="minorEastAsia" w:hAnsiTheme="minorHAnsi" w:cstheme="minorBidi"/>
            </w:rPr>
          </w:pPr>
          <w:hyperlink w:anchor="_Toc51572839" w:history="1">
            <w:r w:rsidRPr="00B362DD">
              <w:rPr>
                <w:rStyle w:val="Hyperlink"/>
              </w:rPr>
              <w:t>Consumer impact summary</w:t>
            </w:r>
            <w:r>
              <w:rPr>
                <w:webHidden/>
              </w:rPr>
              <w:tab/>
            </w:r>
            <w:r>
              <w:rPr>
                <w:webHidden/>
              </w:rPr>
              <w:fldChar w:fldCharType="begin"/>
            </w:r>
            <w:r>
              <w:rPr>
                <w:webHidden/>
              </w:rPr>
              <w:instrText xml:space="preserve"> PAGEREF _Toc51572839 \h </w:instrText>
            </w:r>
            <w:r>
              <w:rPr>
                <w:webHidden/>
              </w:rPr>
            </w:r>
            <w:r>
              <w:rPr>
                <w:webHidden/>
              </w:rPr>
              <w:fldChar w:fldCharType="separate"/>
            </w:r>
            <w:r>
              <w:rPr>
                <w:webHidden/>
              </w:rPr>
              <w:t>24</w:t>
            </w:r>
            <w:r>
              <w:rPr>
                <w:webHidden/>
              </w:rPr>
              <w:fldChar w:fldCharType="end"/>
            </w:r>
          </w:hyperlink>
        </w:p>
        <w:p w14:paraId="4C3FF7E8" w14:textId="78DD8A7D" w:rsidR="002C58FB" w:rsidRDefault="002C58FB">
          <w:pPr>
            <w:pStyle w:val="TOC3"/>
            <w:rPr>
              <w:rFonts w:asciiTheme="minorHAnsi" w:eastAsiaTheme="minorEastAsia" w:hAnsiTheme="minorHAnsi" w:cstheme="minorBidi"/>
            </w:rPr>
          </w:pPr>
          <w:hyperlink w:anchor="_Toc51572840" w:history="1">
            <w:r w:rsidRPr="00B362DD">
              <w:rPr>
                <w:rStyle w:val="Hyperlink"/>
              </w:rPr>
              <w:t>Other Relevant Considerations</w:t>
            </w:r>
            <w:r>
              <w:rPr>
                <w:webHidden/>
              </w:rPr>
              <w:tab/>
            </w:r>
            <w:r>
              <w:rPr>
                <w:webHidden/>
              </w:rPr>
              <w:fldChar w:fldCharType="begin"/>
            </w:r>
            <w:r>
              <w:rPr>
                <w:webHidden/>
              </w:rPr>
              <w:instrText xml:space="preserve"> PAGEREF _Toc51572840 \h </w:instrText>
            </w:r>
            <w:r>
              <w:rPr>
                <w:webHidden/>
              </w:rPr>
            </w:r>
            <w:r>
              <w:rPr>
                <w:webHidden/>
              </w:rPr>
              <w:fldChar w:fldCharType="separate"/>
            </w:r>
            <w:r>
              <w:rPr>
                <w:webHidden/>
              </w:rPr>
              <w:t>24</w:t>
            </w:r>
            <w:r>
              <w:rPr>
                <w:webHidden/>
              </w:rPr>
              <w:fldChar w:fldCharType="end"/>
            </w:r>
          </w:hyperlink>
        </w:p>
        <w:p w14:paraId="4D165AEB" w14:textId="31EA37CA" w:rsidR="002C58FB" w:rsidRDefault="002C58FB">
          <w:pPr>
            <w:pStyle w:val="TOC1"/>
            <w:rPr>
              <w:rFonts w:asciiTheme="minorHAnsi" w:eastAsiaTheme="minorEastAsia" w:hAnsiTheme="minorHAnsi" w:cstheme="minorBidi"/>
              <w:b w:val="0"/>
            </w:rPr>
          </w:pPr>
          <w:hyperlink w:anchor="_Toc51572841" w:history="1">
            <w:r w:rsidRPr="00B362DD">
              <w:rPr>
                <w:rStyle w:val="Hyperlink"/>
              </w:rPr>
              <w:t>Acronyms and Abbreviations</w:t>
            </w:r>
            <w:r>
              <w:rPr>
                <w:webHidden/>
              </w:rPr>
              <w:tab/>
            </w:r>
            <w:r>
              <w:rPr>
                <w:webHidden/>
              </w:rPr>
              <w:fldChar w:fldCharType="begin"/>
            </w:r>
            <w:r>
              <w:rPr>
                <w:webHidden/>
              </w:rPr>
              <w:instrText xml:space="preserve"> PAGEREF _Toc51572841 \h </w:instrText>
            </w:r>
            <w:r>
              <w:rPr>
                <w:webHidden/>
              </w:rPr>
            </w:r>
            <w:r>
              <w:rPr>
                <w:webHidden/>
              </w:rPr>
              <w:fldChar w:fldCharType="separate"/>
            </w:r>
            <w:r>
              <w:rPr>
                <w:webHidden/>
              </w:rPr>
              <w:t>xxv</w:t>
            </w:r>
            <w:r>
              <w:rPr>
                <w:webHidden/>
              </w:rPr>
              <w:fldChar w:fldCharType="end"/>
            </w:r>
          </w:hyperlink>
        </w:p>
        <w:p w14:paraId="6DAAC8D4" w14:textId="50309FF9" w:rsidR="002C58FB" w:rsidRDefault="002C58FB">
          <w:pPr>
            <w:pStyle w:val="TOC1"/>
            <w:rPr>
              <w:rFonts w:asciiTheme="minorHAnsi" w:eastAsiaTheme="minorEastAsia" w:hAnsiTheme="minorHAnsi" w:cstheme="minorBidi"/>
              <w:b w:val="0"/>
            </w:rPr>
          </w:pPr>
          <w:hyperlink w:anchor="_Toc51572842" w:history="1">
            <w:r w:rsidRPr="00B362DD">
              <w:rPr>
                <w:rStyle w:val="Hyperlink"/>
              </w:rPr>
              <w:t>Section A</w:t>
            </w:r>
            <w:r>
              <w:rPr>
                <w:rFonts w:asciiTheme="minorHAnsi" w:eastAsiaTheme="minorEastAsia" w:hAnsiTheme="minorHAnsi" w:cstheme="minorBidi"/>
                <w:b w:val="0"/>
              </w:rPr>
              <w:tab/>
            </w:r>
            <w:r w:rsidRPr="00B362DD">
              <w:rPr>
                <w:rStyle w:val="Hyperlink"/>
              </w:rPr>
              <w:t>Context</w:t>
            </w:r>
            <w:r>
              <w:rPr>
                <w:webHidden/>
              </w:rPr>
              <w:tab/>
            </w:r>
            <w:r>
              <w:rPr>
                <w:webHidden/>
              </w:rPr>
              <w:fldChar w:fldCharType="begin"/>
            </w:r>
            <w:r>
              <w:rPr>
                <w:webHidden/>
              </w:rPr>
              <w:instrText xml:space="preserve"> PAGEREF _Toc51572842 \h </w:instrText>
            </w:r>
            <w:r>
              <w:rPr>
                <w:webHidden/>
              </w:rPr>
            </w:r>
            <w:r>
              <w:rPr>
                <w:webHidden/>
              </w:rPr>
              <w:fldChar w:fldCharType="separate"/>
            </w:r>
            <w:r>
              <w:rPr>
                <w:webHidden/>
              </w:rPr>
              <w:t>26</w:t>
            </w:r>
            <w:r>
              <w:rPr>
                <w:webHidden/>
              </w:rPr>
              <w:fldChar w:fldCharType="end"/>
            </w:r>
          </w:hyperlink>
        </w:p>
        <w:p w14:paraId="4BE75697" w14:textId="51427AC4" w:rsidR="002C58FB" w:rsidRDefault="002C58FB">
          <w:pPr>
            <w:pStyle w:val="TOC2"/>
            <w:tabs>
              <w:tab w:val="left" w:pos="1540"/>
            </w:tabs>
            <w:rPr>
              <w:rFonts w:asciiTheme="minorHAnsi" w:eastAsiaTheme="minorEastAsia" w:hAnsiTheme="minorHAnsi" w:cstheme="minorBidi"/>
            </w:rPr>
          </w:pPr>
          <w:hyperlink w:anchor="_Toc51572843" w:history="1">
            <w:r w:rsidRPr="00B362DD">
              <w:rPr>
                <w:rStyle w:val="Hyperlink"/>
              </w:rPr>
              <w:t>A.1.</w:t>
            </w:r>
            <w:r>
              <w:rPr>
                <w:rFonts w:asciiTheme="minorHAnsi" w:eastAsiaTheme="minorEastAsia" w:hAnsiTheme="minorHAnsi" w:cstheme="minorBidi"/>
              </w:rPr>
              <w:tab/>
            </w:r>
            <w:r w:rsidRPr="00B362DD">
              <w:rPr>
                <w:rStyle w:val="Hyperlink"/>
              </w:rPr>
              <w:t>Items in the agreed PICO Confirmation</w:t>
            </w:r>
            <w:r>
              <w:rPr>
                <w:webHidden/>
              </w:rPr>
              <w:tab/>
            </w:r>
            <w:r>
              <w:rPr>
                <w:webHidden/>
              </w:rPr>
              <w:fldChar w:fldCharType="begin"/>
            </w:r>
            <w:r>
              <w:rPr>
                <w:webHidden/>
              </w:rPr>
              <w:instrText xml:space="preserve"> PAGEREF _Toc51572843 \h </w:instrText>
            </w:r>
            <w:r>
              <w:rPr>
                <w:webHidden/>
              </w:rPr>
            </w:r>
            <w:r>
              <w:rPr>
                <w:webHidden/>
              </w:rPr>
              <w:fldChar w:fldCharType="separate"/>
            </w:r>
            <w:r>
              <w:rPr>
                <w:webHidden/>
              </w:rPr>
              <w:t>27</w:t>
            </w:r>
            <w:r>
              <w:rPr>
                <w:webHidden/>
              </w:rPr>
              <w:fldChar w:fldCharType="end"/>
            </w:r>
          </w:hyperlink>
        </w:p>
        <w:p w14:paraId="04F1B627" w14:textId="0E7A962B" w:rsidR="002C58FB" w:rsidRDefault="002C58FB">
          <w:pPr>
            <w:pStyle w:val="TOC3"/>
            <w:rPr>
              <w:rFonts w:asciiTheme="minorHAnsi" w:eastAsiaTheme="minorEastAsia" w:hAnsiTheme="minorHAnsi" w:cstheme="minorBidi"/>
            </w:rPr>
          </w:pPr>
          <w:hyperlink w:anchor="_Toc51572844" w:history="1">
            <w:r w:rsidRPr="00B362DD">
              <w:rPr>
                <w:rStyle w:val="Hyperlink"/>
              </w:rPr>
              <w:t>Marketing status of technology</w:t>
            </w:r>
            <w:r>
              <w:rPr>
                <w:webHidden/>
              </w:rPr>
              <w:tab/>
            </w:r>
            <w:r>
              <w:rPr>
                <w:webHidden/>
              </w:rPr>
              <w:fldChar w:fldCharType="begin"/>
            </w:r>
            <w:r>
              <w:rPr>
                <w:webHidden/>
              </w:rPr>
              <w:instrText xml:space="preserve"> PAGEREF _Toc51572844 \h </w:instrText>
            </w:r>
            <w:r>
              <w:rPr>
                <w:webHidden/>
              </w:rPr>
            </w:r>
            <w:r>
              <w:rPr>
                <w:webHidden/>
              </w:rPr>
              <w:fldChar w:fldCharType="separate"/>
            </w:r>
            <w:r>
              <w:rPr>
                <w:webHidden/>
              </w:rPr>
              <w:t>27</w:t>
            </w:r>
            <w:r>
              <w:rPr>
                <w:webHidden/>
              </w:rPr>
              <w:fldChar w:fldCharType="end"/>
            </w:r>
          </w:hyperlink>
        </w:p>
        <w:p w14:paraId="47E59ABC" w14:textId="3356C311" w:rsidR="002C58FB" w:rsidRDefault="002C58FB">
          <w:pPr>
            <w:pStyle w:val="TOC3"/>
            <w:rPr>
              <w:rFonts w:asciiTheme="minorHAnsi" w:eastAsiaTheme="minorEastAsia" w:hAnsiTheme="minorHAnsi" w:cstheme="minorBidi"/>
            </w:rPr>
          </w:pPr>
          <w:hyperlink w:anchor="_Toc51572845" w:history="1">
            <w:r w:rsidRPr="00B362DD">
              <w:rPr>
                <w:rStyle w:val="Hyperlink"/>
              </w:rPr>
              <w:t>Other Indications</w:t>
            </w:r>
            <w:r>
              <w:rPr>
                <w:webHidden/>
              </w:rPr>
              <w:tab/>
            </w:r>
            <w:r>
              <w:rPr>
                <w:webHidden/>
              </w:rPr>
              <w:fldChar w:fldCharType="begin"/>
            </w:r>
            <w:r>
              <w:rPr>
                <w:webHidden/>
              </w:rPr>
              <w:instrText xml:space="preserve"> PAGEREF _Toc51572845 \h </w:instrText>
            </w:r>
            <w:r>
              <w:rPr>
                <w:webHidden/>
              </w:rPr>
            </w:r>
            <w:r>
              <w:rPr>
                <w:webHidden/>
              </w:rPr>
              <w:fldChar w:fldCharType="separate"/>
            </w:r>
            <w:r>
              <w:rPr>
                <w:webHidden/>
              </w:rPr>
              <w:t>28</w:t>
            </w:r>
            <w:r>
              <w:rPr>
                <w:webHidden/>
              </w:rPr>
              <w:fldChar w:fldCharType="end"/>
            </w:r>
          </w:hyperlink>
        </w:p>
        <w:p w14:paraId="4E6DEA59" w14:textId="5C0A5DBC" w:rsidR="002C58FB" w:rsidRDefault="002C58FB">
          <w:pPr>
            <w:pStyle w:val="TOC3"/>
            <w:rPr>
              <w:rFonts w:asciiTheme="minorHAnsi" w:eastAsiaTheme="minorEastAsia" w:hAnsiTheme="minorHAnsi" w:cstheme="minorBidi"/>
            </w:rPr>
          </w:pPr>
          <w:hyperlink w:anchor="_Toc51572846" w:history="1">
            <w:r w:rsidRPr="00B362DD">
              <w:rPr>
                <w:rStyle w:val="Hyperlink"/>
              </w:rPr>
              <w:t>Current funding arrangements</w:t>
            </w:r>
            <w:r>
              <w:rPr>
                <w:webHidden/>
              </w:rPr>
              <w:tab/>
            </w:r>
            <w:r>
              <w:rPr>
                <w:webHidden/>
              </w:rPr>
              <w:fldChar w:fldCharType="begin"/>
            </w:r>
            <w:r>
              <w:rPr>
                <w:webHidden/>
              </w:rPr>
              <w:instrText xml:space="preserve"> PAGEREF _Toc51572846 \h </w:instrText>
            </w:r>
            <w:r>
              <w:rPr>
                <w:webHidden/>
              </w:rPr>
            </w:r>
            <w:r>
              <w:rPr>
                <w:webHidden/>
              </w:rPr>
              <w:fldChar w:fldCharType="separate"/>
            </w:r>
            <w:r>
              <w:rPr>
                <w:webHidden/>
              </w:rPr>
              <w:t>28</w:t>
            </w:r>
            <w:r>
              <w:rPr>
                <w:webHidden/>
              </w:rPr>
              <w:fldChar w:fldCharType="end"/>
            </w:r>
          </w:hyperlink>
        </w:p>
        <w:p w14:paraId="69C4402E" w14:textId="47B89FAE" w:rsidR="002C58FB" w:rsidRDefault="002C58FB">
          <w:pPr>
            <w:pStyle w:val="TOC3"/>
            <w:rPr>
              <w:rFonts w:asciiTheme="minorHAnsi" w:eastAsiaTheme="minorEastAsia" w:hAnsiTheme="minorHAnsi" w:cstheme="minorBidi"/>
            </w:rPr>
          </w:pPr>
          <w:hyperlink w:anchor="_Toc51572847" w:history="1">
            <w:r w:rsidRPr="00B362DD">
              <w:rPr>
                <w:rStyle w:val="Hyperlink"/>
              </w:rPr>
              <w:t>International comparisons guiding the use of Ig in secondary HGG</w:t>
            </w:r>
            <w:r>
              <w:rPr>
                <w:webHidden/>
              </w:rPr>
              <w:tab/>
            </w:r>
            <w:r>
              <w:rPr>
                <w:webHidden/>
              </w:rPr>
              <w:fldChar w:fldCharType="begin"/>
            </w:r>
            <w:r>
              <w:rPr>
                <w:webHidden/>
              </w:rPr>
              <w:instrText xml:space="preserve"> PAGEREF _Toc51572847 \h </w:instrText>
            </w:r>
            <w:r>
              <w:rPr>
                <w:webHidden/>
              </w:rPr>
            </w:r>
            <w:r>
              <w:rPr>
                <w:webHidden/>
              </w:rPr>
              <w:fldChar w:fldCharType="separate"/>
            </w:r>
            <w:r>
              <w:rPr>
                <w:webHidden/>
              </w:rPr>
              <w:t>28</w:t>
            </w:r>
            <w:r>
              <w:rPr>
                <w:webHidden/>
              </w:rPr>
              <w:fldChar w:fldCharType="end"/>
            </w:r>
          </w:hyperlink>
        </w:p>
        <w:p w14:paraId="28DF1B79" w14:textId="1FC63C26" w:rsidR="002C58FB" w:rsidRDefault="002C58FB">
          <w:pPr>
            <w:pStyle w:val="TOC2"/>
            <w:tabs>
              <w:tab w:val="left" w:pos="1540"/>
            </w:tabs>
            <w:rPr>
              <w:rFonts w:asciiTheme="minorHAnsi" w:eastAsiaTheme="minorEastAsia" w:hAnsiTheme="minorHAnsi" w:cstheme="minorBidi"/>
            </w:rPr>
          </w:pPr>
          <w:hyperlink w:anchor="_Toc51572848" w:history="1">
            <w:r w:rsidRPr="00B362DD">
              <w:rPr>
                <w:rStyle w:val="Hyperlink"/>
              </w:rPr>
              <w:t>A.2.</w:t>
            </w:r>
            <w:r>
              <w:rPr>
                <w:rFonts w:asciiTheme="minorHAnsi" w:eastAsiaTheme="minorEastAsia" w:hAnsiTheme="minorHAnsi" w:cstheme="minorBidi"/>
              </w:rPr>
              <w:tab/>
            </w:r>
            <w:r w:rsidRPr="00B362DD">
              <w:rPr>
                <w:rStyle w:val="Hyperlink"/>
              </w:rPr>
              <w:t>Proposal for Public Funding</w:t>
            </w:r>
            <w:r>
              <w:rPr>
                <w:webHidden/>
              </w:rPr>
              <w:tab/>
            </w:r>
            <w:r>
              <w:rPr>
                <w:webHidden/>
              </w:rPr>
              <w:fldChar w:fldCharType="begin"/>
            </w:r>
            <w:r>
              <w:rPr>
                <w:webHidden/>
              </w:rPr>
              <w:instrText xml:space="preserve"> PAGEREF _Toc51572848 \h </w:instrText>
            </w:r>
            <w:r>
              <w:rPr>
                <w:webHidden/>
              </w:rPr>
            </w:r>
            <w:r>
              <w:rPr>
                <w:webHidden/>
              </w:rPr>
              <w:fldChar w:fldCharType="separate"/>
            </w:r>
            <w:r>
              <w:rPr>
                <w:webHidden/>
              </w:rPr>
              <w:t>29</w:t>
            </w:r>
            <w:r>
              <w:rPr>
                <w:webHidden/>
              </w:rPr>
              <w:fldChar w:fldCharType="end"/>
            </w:r>
          </w:hyperlink>
        </w:p>
        <w:p w14:paraId="122DC6FA" w14:textId="03B35ED4" w:rsidR="002C58FB" w:rsidRDefault="002C58FB">
          <w:pPr>
            <w:pStyle w:val="TOC2"/>
            <w:tabs>
              <w:tab w:val="left" w:pos="1540"/>
            </w:tabs>
            <w:rPr>
              <w:rFonts w:asciiTheme="minorHAnsi" w:eastAsiaTheme="minorEastAsia" w:hAnsiTheme="minorHAnsi" w:cstheme="minorBidi"/>
            </w:rPr>
          </w:pPr>
          <w:hyperlink w:anchor="_Toc51572849" w:history="1">
            <w:r w:rsidRPr="00B362DD">
              <w:rPr>
                <w:rStyle w:val="Hyperlink"/>
              </w:rPr>
              <w:t>A.3.</w:t>
            </w:r>
            <w:r>
              <w:rPr>
                <w:rFonts w:asciiTheme="minorHAnsi" w:eastAsiaTheme="minorEastAsia" w:hAnsiTheme="minorHAnsi" w:cstheme="minorBidi"/>
              </w:rPr>
              <w:tab/>
            </w:r>
            <w:r w:rsidRPr="00B362DD">
              <w:rPr>
                <w:rStyle w:val="Hyperlink"/>
              </w:rPr>
              <w:t>Proposed population</w:t>
            </w:r>
            <w:r>
              <w:rPr>
                <w:webHidden/>
              </w:rPr>
              <w:tab/>
            </w:r>
            <w:r>
              <w:rPr>
                <w:webHidden/>
              </w:rPr>
              <w:fldChar w:fldCharType="begin"/>
            </w:r>
            <w:r>
              <w:rPr>
                <w:webHidden/>
              </w:rPr>
              <w:instrText xml:space="preserve"> PAGEREF _Toc51572849 \h </w:instrText>
            </w:r>
            <w:r>
              <w:rPr>
                <w:webHidden/>
              </w:rPr>
            </w:r>
            <w:r>
              <w:rPr>
                <w:webHidden/>
              </w:rPr>
              <w:fldChar w:fldCharType="separate"/>
            </w:r>
            <w:r>
              <w:rPr>
                <w:webHidden/>
              </w:rPr>
              <w:t>29</w:t>
            </w:r>
            <w:r>
              <w:rPr>
                <w:webHidden/>
              </w:rPr>
              <w:fldChar w:fldCharType="end"/>
            </w:r>
          </w:hyperlink>
        </w:p>
        <w:p w14:paraId="01372C62" w14:textId="44800C14" w:rsidR="002C58FB" w:rsidRDefault="002C58FB">
          <w:pPr>
            <w:pStyle w:val="TOC2"/>
            <w:tabs>
              <w:tab w:val="left" w:pos="1540"/>
            </w:tabs>
            <w:rPr>
              <w:rFonts w:asciiTheme="minorHAnsi" w:eastAsiaTheme="minorEastAsia" w:hAnsiTheme="minorHAnsi" w:cstheme="minorBidi"/>
            </w:rPr>
          </w:pPr>
          <w:hyperlink w:anchor="_Toc51572850" w:history="1">
            <w:r w:rsidRPr="00B362DD">
              <w:rPr>
                <w:rStyle w:val="Hyperlink"/>
              </w:rPr>
              <w:t>A.4.</w:t>
            </w:r>
            <w:r>
              <w:rPr>
                <w:rFonts w:asciiTheme="minorHAnsi" w:eastAsiaTheme="minorEastAsia" w:hAnsiTheme="minorHAnsi" w:cstheme="minorBidi"/>
              </w:rPr>
              <w:tab/>
            </w:r>
            <w:r w:rsidRPr="00B362DD">
              <w:rPr>
                <w:rStyle w:val="Hyperlink"/>
              </w:rPr>
              <w:t>Comparator Details</w:t>
            </w:r>
            <w:r>
              <w:rPr>
                <w:webHidden/>
              </w:rPr>
              <w:tab/>
            </w:r>
            <w:r>
              <w:rPr>
                <w:webHidden/>
              </w:rPr>
              <w:fldChar w:fldCharType="begin"/>
            </w:r>
            <w:r>
              <w:rPr>
                <w:webHidden/>
              </w:rPr>
              <w:instrText xml:space="preserve"> PAGEREF _Toc51572850 \h </w:instrText>
            </w:r>
            <w:r>
              <w:rPr>
                <w:webHidden/>
              </w:rPr>
            </w:r>
            <w:r>
              <w:rPr>
                <w:webHidden/>
              </w:rPr>
              <w:fldChar w:fldCharType="separate"/>
            </w:r>
            <w:r>
              <w:rPr>
                <w:webHidden/>
              </w:rPr>
              <w:t>31</w:t>
            </w:r>
            <w:r>
              <w:rPr>
                <w:webHidden/>
              </w:rPr>
              <w:fldChar w:fldCharType="end"/>
            </w:r>
          </w:hyperlink>
        </w:p>
        <w:p w14:paraId="3CAE4A9F" w14:textId="2EE2FD0C" w:rsidR="002C58FB" w:rsidRDefault="002C58FB">
          <w:pPr>
            <w:pStyle w:val="TOC2"/>
            <w:tabs>
              <w:tab w:val="left" w:pos="1540"/>
            </w:tabs>
            <w:rPr>
              <w:rFonts w:asciiTheme="minorHAnsi" w:eastAsiaTheme="minorEastAsia" w:hAnsiTheme="minorHAnsi" w:cstheme="minorBidi"/>
            </w:rPr>
          </w:pPr>
          <w:hyperlink w:anchor="_Toc51572851" w:history="1">
            <w:r w:rsidRPr="00B362DD">
              <w:rPr>
                <w:rStyle w:val="Hyperlink"/>
              </w:rPr>
              <w:t>A.5.</w:t>
            </w:r>
            <w:r>
              <w:rPr>
                <w:rFonts w:asciiTheme="minorHAnsi" w:eastAsiaTheme="minorEastAsia" w:hAnsiTheme="minorHAnsi" w:cstheme="minorBidi"/>
              </w:rPr>
              <w:tab/>
            </w:r>
            <w:r w:rsidRPr="00B362DD">
              <w:rPr>
                <w:rStyle w:val="Hyperlink"/>
              </w:rPr>
              <w:t>Clinical management Algorithm(s)</w:t>
            </w:r>
            <w:r>
              <w:rPr>
                <w:webHidden/>
              </w:rPr>
              <w:tab/>
            </w:r>
            <w:r>
              <w:rPr>
                <w:webHidden/>
              </w:rPr>
              <w:fldChar w:fldCharType="begin"/>
            </w:r>
            <w:r>
              <w:rPr>
                <w:webHidden/>
              </w:rPr>
              <w:instrText xml:space="preserve"> PAGEREF _Toc51572851 \h </w:instrText>
            </w:r>
            <w:r>
              <w:rPr>
                <w:webHidden/>
              </w:rPr>
            </w:r>
            <w:r>
              <w:rPr>
                <w:webHidden/>
              </w:rPr>
              <w:fldChar w:fldCharType="separate"/>
            </w:r>
            <w:r>
              <w:rPr>
                <w:webHidden/>
              </w:rPr>
              <w:t>32</w:t>
            </w:r>
            <w:r>
              <w:rPr>
                <w:webHidden/>
              </w:rPr>
              <w:fldChar w:fldCharType="end"/>
            </w:r>
          </w:hyperlink>
        </w:p>
        <w:p w14:paraId="05719740" w14:textId="43C572CE" w:rsidR="002C58FB" w:rsidRDefault="002C58FB">
          <w:pPr>
            <w:pStyle w:val="TOC2"/>
            <w:tabs>
              <w:tab w:val="left" w:pos="1540"/>
            </w:tabs>
            <w:rPr>
              <w:rFonts w:asciiTheme="minorHAnsi" w:eastAsiaTheme="minorEastAsia" w:hAnsiTheme="minorHAnsi" w:cstheme="minorBidi"/>
            </w:rPr>
          </w:pPr>
          <w:hyperlink w:anchor="_Toc51572852" w:history="1">
            <w:r w:rsidRPr="00B362DD">
              <w:rPr>
                <w:rStyle w:val="Hyperlink"/>
              </w:rPr>
              <w:t>A.6.</w:t>
            </w:r>
            <w:r>
              <w:rPr>
                <w:rFonts w:asciiTheme="minorHAnsi" w:eastAsiaTheme="minorEastAsia" w:hAnsiTheme="minorHAnsi" w:cstheme="minorBidi"/>
              </w:rPr>
              <w:tab/>
            </w:r>
            <w:r w:rsidRPr="00B362DD">
              <w:rPr>
                <w:rStyle w:val="Hyperlink"/>
              </w:rPr>
              <w:t>Clinical Claim</w:t>
            </w:r>
            <w:r>
              <w:rPr>
                <w:webHidden/>
              </w:rPr>
              <w:tab/>
            </w:r>
            <w:r>
              <w:rPr>
                <w:webHidden/>
              </w:rPr>
              <w:fldChar w:fldCharType="begin"/>
            </w:r>
            <w:r>
              <w:rPr>
                <w:webHidden/>
              </w:rPr>
              <w:instrText xml:space="preserve"> PAGEREF _Toc51572852 \h </w:instrText>
            </w:r>
            <w:r>
              <w:rPr>
                <w:webHidden/>
              </w:rPr>
            </w:r>
            <w:r>
              <w:rPr>
                <w:webHidden/>
              </w:rPr>
              <w:fldChar w:fldCharType="separate"/>
            </w:r>
            <w:r>
              <w:rPr>
                <w:webHidden/>
              </w:rPr>
              <w:t>33</w:t>
            </w:r>
            <w:r>
              <w:rPr>
                <w:webHidden/>
              </w:rPr>
              <w:fldChar w:fldCharType="end"/>
            </w:r>
          </w:hyperlink>
        </w:p>
        <w:p w14:paraId="71C416E3" w14:textId="47A85562" w:rsidR="002C58FB" w:rsidRDefault="002C58FB">
          <w:pPr>
            <w:pStyle w:val="TOC2"/>
            <w:tabs>
              <w:tab w:val="left" w:pos="1540"/>
            </w:tabs>
            <w:rPr>
              <w:rFonts w:asciiTheme="minorHAnsi" w:eastAsiaTheme="minorEastAsia" w:hAnsiTheme="minorHAnsi" w:cstheme="minorBidi"/>
            </w:rPr>
          </w:pPr>
          <w:hyperlink w:anchor="_Toc51572853" w:history="1">
            <w:r w:rsidRPr="00B362DD">
              <w:rPr>
                <w:rStyle w:val="Hyperlink"/>
              </w:rPr>
              <w:t>A.7.</w:t>
            </w:r>
            <w:r>
              <w:rPr>
                <w:rFonts w:asciiTheme="minorHAnsi" w:eastAsiaTheme="minorEastAsia" w:hAnsiTheme="minorHAnsi" w:cstheme="minorBidi"/>
              </w:rPr>
              <w:tab/>
            </w:r>
            <w:r w:rsidRPr="00B362DD">
              <w:rPr>
                <w:rStyle w:val="Hyperlink"/>
              </w:rPr>
              <w:t>Summary of the PICO</w:t>
            </w:r>
            <w:r>
              <w:rPr>
                <w:webHidden/>
              </w:rPr>
              <w:tab/>
            </w:r>
            <w:r>
              <w:rPr>
                <w:webHidden/>
              </w:rPr>
              <w:fldChar w:fldCharType="begin"/>
            </w:r>
            <w:r>
              <w:rPr>
                <w:webHidden/>
              </w:rPr>
              <w:instrText xml:space="preserve"> PAGEREF _Toc51572853 \h </w:instrText>
            </w:r>
            <w:r>
              <w:rPr>
                <w:webHidden/>
              </w:rPr>
            </w:r>
            <w:r>
              <w:rPr>
                <w:webHidden/>
              </w:rPr>
              <w:fldChar w:fldCharType="separate"/>
            </w:r>
            <w:r>
              <w:rPr>
                <w:webHidden/>
              </w:rPr>
              <w:t>33</w:t>
            </w:r>
            <w:r>
              <w:rPr>
                <w:webHidden/>
              </w:rPr>
              <w:fldChar w:fldCharType="end"/>
            </w:r>
          </w:hyperlink>
        </w:p>
        <w:p w14:paraId="0AAEFBDA" w14:textId="4E29ED89" w:rsidR="002C58FB" w:rsidRDefault="002C58FB">
          <w:pPr>
            <w:pStyle w:val="TOC2"/>
            <w:tabs>
              <w:tab w:val="left" w:pos="1540"/>
            </w:tabs>
            <w:rPr>
              <w:rFonts w:asciiTheme="minorHAnsi" w:eastAsiaTheme="minorEastAsia" w:hAnsiTheme="minorHAnsi" w:cstheme="minorBidi"/>
            </w:rPr>
          </w:pPr>
          <w:hyperlink w:anchor="_Toc51572854" w:history="1">
            <w:r w:rsidRPr="00B362DD">
              <w:rPr>
                <w:rStyle w:val="Hyperlink"/>
              </w:rPr>
              <w:t>A.8.</w:t>
            </w:r>
            <w:r>
              <w:rPr>
                <w:rFonts w:asciiTheme="minorHAnsi" w:eastAsiaTheme="minorEastAsia" w:hAnsiTheme="minorHAnsi" w:cstheme="minorBidi"/>
              </w:rPr>
              <w:tab/>
            </w:r>
            <w:r w:rsidRPr="00B362DD">
              <w:rPr>
                <w:rStyle w:val="Hyperlink"/>
              </w:rPr>
              <w:t>Consumer impact statement</w:t>
            </w:r>
            <w:r>
              <w:rPr>
                <w:webHidden/>
              </w:rPr>
              <w:tab/>
            </w:r>
            <w:r>
              <w:rPr>
                <w:webHidden/>
              </w:rPr>
              <w:fldChar w:fldCharType="begin"/>
            </w:r>
            <w:r>
              <w:rPr>
                <w:webHidden/>
              </w:rPr>
              <w:instrText xml:space="preserve"> PAGEREF _Toc51572854 \h </w:instrText>
            </w:r>
            <w:r>
              <w:rPr>
                <w:webHidden/>
              </w:rPr>
            </w:r>
            <w:r>
              <w:rPr>
                <w:webHidden/>
              </w:rPr>
              <w:fldChar w:fldCharType="separate"/>
            </w:r>
            <w:r>
              <w:rPr>
                <w:webHidden/>
              </w:rPr>
              <w:t>34</w:t>
            </w:r>
            <w:r>
              <w:rPr>
                <w:webHidden/>
              </w:rPr>
              <w:fldChar w:fldCharType="end"/>
            </w:r>
          </w:hyperlink>
        </w:p>
        <w:p w14:paraId="7600978F" w14:textId="42CB7CD3" w:rsidR="002C58FB" w:rsidRDefault="002C58FB">
          <w:pPr>
            <w:pStyle w:val="TOC1"/>
            <w:rPr>
              <w:rFonts w:asciiTheme="minorHAnsi" w:eastAsiaTheme="minorEastAsia" w:hAnsiTheme="minorHAnsi" w:cstheme="minorBidi"/>
              <w:b w:val="0"/>
            </w:rPr>
          </w:pPr>
          <w:hyperlink w:anchor="_Toc51572855" w:history="1">
            <w:r w:rsidRPr="00B362DD">
              <w:rPr>
                <w:rStyle w:val="Hyperlink"/>
              </w:rPr>
              <w:t>Section B</w:t>
            </w:r>
            <w:r>
              <w:rPr>
                <w:rFonts w:asciiTheme="minorHAnsi" w:eastAsiaTheme="minorEastAsia" w:hAnsiTheme="minorHAnsi" w:cstheme="minorBidi"/>
                <w:b w:val="0"/>
              </w:rPr>
              <w:tab/>
            </w:r>
            <w:r w:rsidRPr="00B362DD">
              <w:rPr>
                <w:rStyle w:val="Hyperlink"/>
              </w:rPr>
              <w:t>Clinical Evaluation</w:t>
            </w:r>
            <w:r>
              <w:rPr>
                <w:webHidden/>
              </w:rPr>
              <w:tab/>
            </w:r>
            <w:r>
              <w:rPr>
                <w:webHidden/>
              </w:rPr>
              <w:fldChar w:fldCharType="begin"/>
            </w:r>
            <w:r>
              <w:rPr>
                <w:webHidden/>
              </w:rPr>
              <w:instrText xml:space="preserve"> PAGEREF _Toc51572855 \h </w:instrText>
            </w:r>
            <w:r>
              <w:rPr>
                <w:webHidden/>
              </w:rPr>
            </w:r>
            <w:r>
              <w:rPr>
                <w:webHidden/>
              </w:rPr>
              <w:fldChar w:fldCharType="separate"/>
            </w:r>
            <w:r>
              <w:rPr>
                <w:webHidden/>
              </w:rPr>
              <w:t>36</w:t>
            </w:r>
            <w:r>
              <w:rPr>
                <w:webHidden/>
              </w:rPr>
              <w:fldChar w:fldCharType="end"/>
            </w:r>
          </w:hyperlink>
        </w:p>
        <w:p w14:paraId="0FC34017" w14:textId="07569600" w:rsidR="002C58FB" w:rsidRDefault="002C58FB">
          <w:pPr>
            <w:pStyle w:val="TOC2"/>
            <w:tabs>
              <w:tab w:val="left" w:pos="1418"/>
            </w:tabs>
            <w:rPr>
              <w:rFonts w:asciiTheme="minorHAnsi" w:eastAsiaTheme="minorEastAsia" w:hAnsiTheme="minorHAnsi" w:cstheme="minorBidi"/>
            </w:rPr>
          </w:pPr>
          <w:hyperlink w:anchor="_Toc51572856" w:history="1">
            <w:r w:rsidRPr="00B362DD">
              <w:rPr>
                <w:rStyle w:val="Hyperlink"/>
              </w:rPr>
              <w:t>B.1.</w:t>
            </w:r>
            <w:r>
              <w:rPr>
                <w:rFonts w:asciiTheme="minorHAnsi" w:eastAsiaTheme="minorEastAsia" w:hAnsiTheme="minorHAnsi" w:cstheme="minorBidi"/>
              </w:rPr>
              <w:tab/>
            </w:r>
            <w:r w:rsidRPr="00B362DD">
              <w:rPr>
                <w:rStyle w:val="Hyperlink"/>
              </w:rPr>
              <w:t>Literature Sources and Search Strategies</w:t>
            </w:r>
            <w:r>
              <w:rPr>
                <w:webHidden/>
              </w:rPr>
              <w:tab/>
            </w:r>
            <w:r>
              <w:rPr>
                <w:webHidden/>
              </w:rPr>
              <w:fldChar w:fldCharType="begin"/>
            </w:r>
            <w:r>
              <w:rPr>
                <w:webHidden/>
              </w:rPr>
              <w:instrText xml:space="preserve"> PAGEREF _Toc51572856 \h </w:instrText>
            </w:r>
            <w:r>
              <w:rPr>
                <w:webHidden/>
              </w:rPr>
            </w:r>
            <w:r>
              <w:rPr>
                <w:webHidden/>
              </w:rPr>
              <w:fldChar w:fldCharType="separate"/>
            </w:r>
            <w:r>
              <w:rPr>
                <w:webHidden/>
              </w:rPr>
              <w:t>36</w:t>
            </w:r>
            <w:r>
              <w:rPr>
                <w:webHidden/>
              </w:rPr>
              <w:fldChar w:fldCharType="end"/>
            </w:r>
          </w:hyperlink>
        </w:p>
        <w:p w14:paraId="507E5EA3" w14:textId="004FC8CF" w:rsidR="002C58FB" w:rsidRDefault="002C58FB">
          <w:pPr>
            <w:pStyle w:val="TOC2"/>
            <w:tabs>
              <w:tab w:val="left" w:pos="1418"/>
            </w:tabs>
            <w:rPr>
              <w:rFonts w:asciiTheme="minorHAnsi" w:eastAsiaTheme="minorEastAsia" w:hAnsiTheme="minorHAnsi" w:cstheme="minorBidi"/>
            </w:rPr>
          </w:pPr>
          <w:hyperlink w:anchor="_Toc51572857" w:history="1">
            <w:r w:rsidRPr="00B362DD">
              <w:rPr>
                <w:rStyle w:val="Hyperlink"/>
              </w:rPr>
              <w:t>B.2.</w:t>
            </w:r>
            <w:r>
              <w:rPr>
                <w:rFonts w:asciiTheme="minorHAnsi" w:eastAsiaTheme="minorEastAsia" w:hAnsiTheme="minorHAnsi" w:cstheme="minorBidi"/>
              </w:rPr>
              <w:tab/>
            </w:r>
            <w:r w:rsidRPr="00B362DD">
              <w:rPr>
                <w:rStyle w:val="Hyperlink"/>
              </w:rPr>
              <w:t>Results of Literature Search</w:t>
            </w:r>
            <w:r>
              <w:rPr>
                <w:webHidden/>
              </w:rPr>
              <w:tab/>
            </w:r>
            <w:r>
              <w:rPr>
                <w:webHidden/>
              </w:rPr>
              <w:fldChar w:fldCharType="begin"/>
            </w:r>
            <w:r>
              <w:rPr>
                <w:webHidden/>
              </w:rPr>
              <w:instrText xml:space="preserve"> PAGEREF _Toc51572857 \h </w:instrText>
            </w:r>
            <w:r>
              <w:rPr>
                <w:webHidden/>
              </w:rPr>
            </w:r>
            <w:r>
              <w:rPr>
                <w:webHidden/>
              </w:rPr>
              <w:fldChar w:fldCharType="separate"/>
            </w:r>
            <w:r>
              <w:rPr>
                <w:webHidden/>
              </w:rPr>
              <w:t>36</w:t>
            </w:r>
            <w:r>
              <w:rPr>
                <w:webHidden/>
              </w:rPr>
              <w:fldChar w:fldCharType="end"/>
            </w:r>
          </w:hyperlink>
        </w:p>
        <w:p w14:paraId="1B017A78" w14:textId="1F95D1D9" w:rsidR="002C58FB" w:rsidRDefault="002C58FB">
          <w:pPr>
            <w:pStyle w:val="TOC3"/>
            <w:rPr>
              <w:rFonts w:asciiTheme="minorHAnsi" w:eastAsiaTheme="minorEastAsia" w:hAnsiTheme="minorHAnsi" w:cstheme="minorBidi"/>
            </w:rPr>
          </w:pPr>
          <w:hyperlink w:anchor="_Toc51572858" w:history="1">
            <w:r w:rsidRPr="00B362DD">
              <w:rPr>
                <w:rStyle w:val="Hyperlink"/>
              </w:rPr>
              <w:t>Appraisal of the evidence</w:t>
            </w:r>
            <w:r>
              <w:rPr>
                <w:webHidden/>
              </w:rPr>
              <w:tab/>
            </w:r>
            <w:r>
              <w:rPr>
                <w:webHidden/>
              </w:rPr>
              <w:fldChar w:fldCharType="begin"/>
            </w:r>
            <w:r>
              <w:rPr>
                <w:webHidden/>
              </w:rPr>
              <w:instrText xml:space="preserve"> PAGEREF _Toc51572858 \h </w:instrText>
            </w:r>
            <w:r>
              <w:rPr>
                <w:webHidden/>
              </w:rPr>
            </w:r>
            <w:r>
              <w:rPr>
                <w:webHidden/>
              </w:rPr>
              <w:fldChar w:fldCharType="separate"/>
            </w:r>
            <w:r>
              <w:rPr>
                <w:webHidden/>
              </w:rPr>
              <w:t>38</w:t>
            </w:r>
            <w:r>
              <w:rPr>
                <w:webHidden/>
              </w:rPr>
              <w:fldChar w:fldCharType="end"/>
            </w:r>
          </w:hyperlink>
        </w:p>
        <w:p w14:paraId="22C40C9C" w14:textId="7EDCCFBB" w:rsidR="002C58FB" w:rsidRDefault="002C58FB">
          <w:pPr>
            <w:pStyle w:val="TOC2"/>
            <w:tabs>
              <w:tab w:val="left" w:pos="1418"/>
            </w:tabs>
            <w:rPr>
              <w:rFonts w:asciiTheme="minorHAnsi" w:eastAsiaTheme="minorEastAsia" w:hAnsiTheme="minorHAnsi" w:cstheme="minorBidi"/>
            </w:rPr>
          </w:pPr>
          <w:hyperlink w:anchor="_Toc51572859" w:history="1">
            <w:r w:rsidRPr="00B362DD">
              <w:rPr>
                <w:rStyle w:val="Hyperlink"/>
              </w:rPr>
              <w:t>B.3.</w:t>
            </w:r>
            <w:r>
              <w:rPr>
                <w:rFonts w:asciiTheme="minorHAnsi" w:eastAsiaTheme="minorEastAsia" w:hAnsiTheme="minorHAnsi" w:cstheme="minorBidi"/>
              </w:rPr>
              <w:tab/>
            </w:r>
            <w:r w:rsidRPr="00B362DD">
              <w:rPr>
                <w:rStyle w:val="Hyperlink"/>
              </w:rPr>
              <w:t>Risk of Bias Assessment</w:t>
            </w:r>
            <w:r>
              <w:rPr>
                <w:webHidden/>
              </w:rPr>
              <w:tab/>
            </w:r>
            <w:r>
              <w:rPr>
                <w:webHidden/>
              </w:rPr>
              <w:fldChar w:fldCharType="begin"/>
            </w:r>
            <w:r>
              <w:rPr>
                <w:webHidden/>
              </w:rPr>
              <w:instrText xml:space="preserve"> PAGEREF _Toc51572859 \h </w:instrText>
            </w:r>
            <w:r>
              <w:rPr>
                <w:webHidden/>
              </w:rPr>
            </w:r>
            <w:r>
              <w:rPr>
                <w:webHidden/>
              </w:rPr>
              <w:fldChar w:fldCharType="separate"/>
            </w:r>
            <w:r>
              <w:rPr>
                <w:webHidden/>
              </w:rPr>
              <w:t>39</w:t>
            </w:r>
            <w:r>
              <w:rPr>
                <w:webHidden/>
              </w:rPr>
              <w:fldChar w:fldCharType="end"/>
            </w:r>
          </w:hyperlink>
        </w:p>
        <w:p w14:paraId="56248D4B" w14:textId="2BE4C154" w:rsidR="002C58FB" w:rsidRDefault="002C58FB">
          <w:pPr>
            <w:pStyle w:val="TOC2"/>
            <w:tabs>
              <w:tab w:val="left" w:pos="1418"/>
            </w:tabs>
            <w:rPr>
              <w:rFonts w:asciiTheme="minorHAnsi" w:eastAsiaTheme="minorEastAsia" w:hAnsiTheme="minorHAnsi" w:cstheme="minorBidi"/>
            </w:rPr>
          </w:pPr>
          <w:hyperlink w:anchor="_Toc51572860" w:history="1">
            <w:r w:rsidRPr="00B362DD">
              <w:rPr>
                <w:rStyle w:val="Hyperlink"/>
              </w:rPr>
              <w:t>B.4.</w:t>
            </w:r>
            <w:r>
              <w:rPr>
                <w:rFonts w:asciiTheme="minorHAnsi" w:eastAsiaTheme="minorEastAsia" w:hAnsiTheme="minorHAnsi" w:cstheme="minorBidi"/>
              </w:rPr>
              <w:tab/>
            </w:r>
            <w:r w:rsidRPr="00B362DD">
              <w:rPr>
                <w:rStyle w:val="Hyperlink"/>
              </w:rPr>
              <w:t>Characteristics of the Evidence Base</w:t>
            </w:r>
            <w:r>
              <w:rPr>
                <w:webHidden/>
              </w:rPr>
              <w:tab/>
            </w:r>
            <w:r>
              <w:rPr>
                <w:webHidden/>
              </w:rPr>
              <w:fldChar w:fldCharType="begin"/>
            </w:r>
            <w:r>
              <w:rPr>
                <w:webHidden/>
              </w:rPr>
              <w:instrText xml:space="preserve"> PAGEREF _Toc51572860 \h </w:instrText>
            </w:r>
            <w:r>
              <w:rPr>
                <w:webHidden/>
              </w:rPr>
            </w:r>
            <w:r>
              <w:rPr>
                <w:webHidden/>
              </w:rPr>
              <w:fldChar w:fldCharType="separate"/>
            </w:r>
            <w:r>
              <w:rPr>
                <w:webHidden/>
              </w:rPr>
              <w:t>42</w:t>
            </w:r>
            <w:r>
              <w:rPr>
                <w:webHidden/>
              </w:rPr>
              <w:fldChar w:fldCharType="end"/>
            </w:r>
          </w:hyperlink>
        </w:p>
        <w:p w14:paraId="534D612B" w14:textId="3A01F7A5" w:rsidR="002C58FB" w:rsidRDefault="002C58FB">
          <w:pPr>
            <w:pStyle w:val="TOC2"/>
            <w:tabs>
              <w:tab w:val="left" w:pos="1418"/>
            </w:tabs>
            <w:rPr>
              <w:rFonts w:asciiTheme="minorHAnsi" w:eastAsiaTheme="minorEastAsia" w:hAnsiTheme="minorHAnsi" w:cstheme="minorBidi"/>
            </w:rPr>
          </w:pPr>
          <w:hyperlink w:anchor="_Toc51572861" w:history="1">
            <w:r w:rsidRPr="00B362DD">
              <w:rPr>
                <w:rStyle w:val="Hyperlink"/>
              </w:rPr>
              <w:t>B.5.</w:t>
            </w:r>
            <w:r>
              <w:rPr>
                <w:rFonts w:asciiTheme="minorHAnsi" w:eastAsiaTheme="minorEastAsia" w:hAnsiTheme="minorHAnsi" w:cstheme="minorBidi"/>
              </w:rPr>
              <w:tab/>
            </w:r>
            <w:r w:rsidRPr="00B362DD">
              <w:rPr>
                <w:rStyle w:val="Hyperlink"/>
              </w:rPr>
              <w:t>Outcome Measures and Analysis</w:t>
            </w:r>
            <w:r>
              <w:rPr>
                <w:webHidden/>
              </w:rPr>
              <w:tab/>
            </w:r>
            <w:r>
              <w:rPr>
                <w:webHidden/>
              </w:rPr>
              <w:fldChar w:fldCharType="begin"/>
            </w:r>
            <w:r>
              <w:rPr>
                <w:webHidden/>
              </w:rPr>
              <w:instrText xml:space="preserve"> PAGEREF _Toc51572861 \h </w:instrText>
            </w:r>
            <w:r>
              <w:rPr>
                <w:webHidden/>
              </w:rPr>
            </w:r>
            <w:r>
              <w:rPr>
                <w:webHidden/>
              </w:rPr>
              <w:fldChar w:fldCharType="separate"/>
            </w:r>
            <w:r>
              <w:rPr>
                <w:webHidden/>
              </w:rPr>
              <w:t>48</w:t>
            </w:r>
            <w:r>
              <w:rPr>
                <w:webHidden/>
              </w:rPr>
              <w:fldChar w:fldCharType="end"/>
            </w:r>
          </w:hyperlink>
        </w:p>
        <w:p w14:paraId="5A95902D" w14:textId="55AF450C" w:rsidR="002C58FB" w:rsidRDefault="002C58FB">
          <w:pPr>
            <w:pStyle w:val="TOC2"/>
            <w:tabs>
              <w:tab w:val="left" w:pos="1418"/>
            </w:tabs>
            <w:rPr>
              <w:rFonts w:asciiTheme="minorHAnsi" w:eastAsiaTheme="minorEastAsia" w:hAnsiTheme="minorHAnsi" w:cstheme="minorBidi"/>
            </w:rPr>
          </w:pPr>
          <w:hyperlink w:anchor="_Toc51572862" w:history="1">
            <w:r w:rsidRPr="00B362DD">
              <w:rPr>
                <w:rStyle w:val="Hyperlink"/>
              </w:rPr>
              <w:t>B.6.</w:t>
            </w:r>
            <w:r>
              <w:rPr>
                <w:rFonts w:asciiTheme="minorHAnsi" w:eastAsiaTheme="minorEastAsia" w:hAnsiTheme="minorHAnsi" w:cstheme="minorBidi"/>
              </w:rPr>
              <w:tab/>
            </w:r>
            <w:r w:rsidRPr="00B362DD">
              <w:rPr>
                <w:rStyle w:val="Hyperlink"/>
              </w:rPr>
              <w:t>Results of the Systematic Literature review</w:t>
            </w:r>
            <w:r>
              <w:rPr>
                <w:webHidden/>
              </w:rPr>
              <w:tab/>
            </w:r>
            <w:r>
              <w:rPr>
                <w:webHidden/>
              </w:rPr>
              <w:fldChar w:fldCharType="begin"/>
            </w:r>
            <w:r>
              <w:rPr>
                <w:webHidden/>
              </w:rPr>
              <w:instrText xml:space="preserve"> PAGEREF _Toc51572862 \h </w:instrText>
            </w:r>
            <w:r>
              <w:rPr>
                <w:webHidden/>
              </w:rPr>
            </w:r>
            <w:r>
              <w:rPr>
                <w:webHidden/>
              </w:rPr>
              <w:fldChar w:fldCharType="separate"/>
            </w:r>
            <w:r>
              <w:rPr>
                <w:webHidden/>
              </w:rPr>
              <w:t>49</w:t>
            </w:r>
            <w:r>
              <w:rPr>
                <w:webHidden/>
              </w:rPr>
              <w:fldChar w:fldCharType="end"/>
            </w:r>
          </w:hyperlink>
        </w:p>
        <w:p w14:paraId="36C8FB38" w14:textId="317694F2" w:rsidR="002C58FB" w:rsidRDefault="002C58FB">
          <w:pPr>
            <w:pStyle w:val="TOC2"/>
            <w:rPr>
              <w:rFonts w:asciiTheme="minorHAnsi" w:eastAsiaTheme="minorEastAsia" w:hAnsiTheme="minorHAnsi" w:cstheme="minorBidi"/>
            </w:rPr>
          </w:pPr>
          <w:hyperlink w:anchor="_Toc51572863" w:history="1">
            <w:r w:rsidRPr="00B362DD">
              <w:rPr>
                <w:rStyle w:val="Hyperlink"/>
              </w:rPr>
              <w:t>Is Ig-RT safe?</w:t>
            </w:r>
            <w:r>
              <w:rPr>
                <w:webHidden/>
              </w:rPr>
              <w:tab/>
            </w:r>
            <w:r>
              <w:rPr>
                <w:webHidden/>
              </w:rPr>
              <w:fldChar w:fldCharType="begin"/>
            </w:r>
            <w:r>
              <w:rPr>
                <w:webHidden/>
              </w:rPr>
              <w:instrText xml:space="preserve"> PAGEREF _Toc51572863 \h </w:instrText>
            </w:r>
            <w:r>
              <w:rPr>
                <w:webHidden/>
              </w:rPr>
            </w:r>
            <w:r>
              <w:rPr>
                <w:webHidden/>
              </w:rPr>
              <w:fldChar w:fldCharType="separate"/>
            </w:r>
            <w:r>
              <w:rPr>
                <w:webHidden/>
              </w:rPr>
              <w:t>49</w:t>
            </w:r>
            <w:r>
              <w:rPr>
                <w:webHidden/>
              </w:rPr>
              <w:fldChar w:fldCharType="end"/>
            </w:r>
          </w:hyperlink>
        </w:p>
        <w:p w14:paraId="575A6A42" w14:textId="414AEA0A" w:rsidR="002C58FB" w:rsidRDefault="002C58FB">
          <w:pPr>
            <w:pStyle w:val="TOC3"/>
            <w:rPr>
              <w:rFonts w:asciiTheme="minorHAnsi" w:eastAsiaTheme="minorEastAsia" w:hAnsiTheme="minorHAnsi" w:cstheme="minorBidi"/>
            </w:rPr>
          </w:pPr>
          <w:hyperlink w:anchor="_Toc51572864" w:history="1">
            <w:r w:rsidRPr="00B362DD">
              <w:rPr>
                <w:rStyle w:val="Hyperlink"/>
              </w:rPr>
              <w:t>Adverse events</w:t>
            </w:r>
            <w:r>
              <w:rPr>
                <w:webHidden/>
              </w:rPr>
              <w:tab/>
            </w:r>
            <w:r>
              <w:rPr>
                <w:webHidden/>
              </w:rPr>
              <w:fldChar w:fldCharType="begin"/>
            </w:r>
            <w:r>
              <w:rPr>
                <w:webHidden/>
              </w:rPr>
              <w:instrText xml:space="preserve"> PAGEREF _Toc51572864 \h </w:instrText>
            </w:r>
            <w:r>
              <w:rPr>
                <w:webHidden/>
              </w:rPr>
            </w:r>
            <w:r>
              <w:rPr>
                <w:webHidden/>
              </w:rPr>
              <w:fldChar w:fldCharType="separate"/>
            </w:r>
            <w:r>
              <w:rPr>
                <w:webHidden/>
              </w:rPr>
              <w:t>49</w:t>
            </w:r>
            <w:r>
              <w:rPr>
                <w:webHidden/>
              </w:rPr>
              <w:fldChar w:fldCharType="end"/>
            </w:r>
          </w:hyperlink>
        </w:p>
        <w:p w14:paraId="42AB5ACA" w14:textId="242F3D05" w:rsidR="002C58FB" w:rsidRDefault="002C58FB">
          <w:pPr>
            <w:pStyle w:val="TOC2"/>
            <w:rPr>
              <w:rFonts w:asciiTheme="minorHAnsi" w:eastAsiaTheme="minorEastAsia" w:hAnsiTheme="minorHAnsi" w:cstheme="minorBidi"/>
            </w:rPr>
          </w:pPr>
          <w:hyperlink w:anchor="_Toc51572865" w:history="1">
            <w:r w:rsidRPr="00B362DD">
              <w:rPr>
                <w:rStyle w:val="Hyperlink"/>
              </w:rPr>
              <w:t>Is Ig-RT effective?</w:t>
            </w:r>
            <w:r>
              <w:rPr>
                <w:webHidden/>
              </w:rPr>
              <w:tab/>
            </w:r>
            <w:r>
              <w:rPr>
                <w:webHidden/>
              </w:rPr>
              <w:fldChar w:fldCharType="begin"/>
            </w:r>
            <w:r>
              <w:rPr>
                <w:webHidden/>
              </w:rPr>
              <w:instrText xml:space="preserve"> PAGEREF _Toc51572865 \h </w:instrText>
            </w:r>
            <w:r>
              <w:rPr>
                <w:webHidden/>
              </w:rPr>
            </w:r>
            <w:r>
              <w:rPr>
                <w:webHidden/>
              </w:rPr>
              <w:fldChar w:fldCharType="separate"/>
            </w:r>
            <w:r>
              <w:rPr>
                <w:webHidden/>
              </w:rPr>
              <w:t>53</w:t>
            </w:r>
            <w:r>
              <w:rPr>
                <w:webHidden/>
              </w:rPr>
              <w:fldChar w:fldCharType="end"/>
            </w:r>
          </w:hyperlink>
        </w:p>
        <w:p w14:paraId="42C6D80A" w14:textId="028246C6" w:rsidR="002C58FB" w:rsidRDefault="002C58FB">
          <w:pPr>
            <w:pStyle w:val="TOC2"/>
            <w:rPr>
              <w:rFonts w:asciiTheme="minorHAnsi" w:eastAsiaTheme="minorEastAsia" w:hAnsiTheme="minorHAnsi" w:cstheme="minorBidi"/>
            </w:rPr>
          </w:pPr>
          <w:hyperlink w:anchor="_Toc51572866" w:history="1">
            <w:r w:rsidRPr="00B362DD">
              <w:rPr>
                <w:rStyle w:val="Hyperlink"/>
              </w:rPr>
              <w:t>Effectiveness outcomes Ig-RT vs no Ig-RT</w:t>
            </w:r>
            <w:r>
              <w:rPr>
                <w:webHidden/>
              </w:rPr>
              <w:tab/>
            </w:r>
            <w:r>
              <w:rPr>
                <w:webHidden/>
              </w:rPr>
              <w:fldChar w:fldCharType="begin"/>
            </w:r>
            <w:r>
              <w:rPr>
                <w:webHidden/>
              </w:rPr>
              <w:instrText xml:space="preserve"> PAGEREF _Toc51572866 \h </w:instrText>
            </w:r>
            <w:r>
              <w:rPr>
                <w:webHidden/>
              </w:rPr>
            </w:r>
            <w:r>
              <w:rPr>
                <w:webHidden/>
              </w:rPr>
              <w:fldChar w:fldCharType="separate"/>
            </w:r>
            <w:r>
              <w:rPr>
                <w:webHidden/>
              </w:rPr>
              <w:t>53</w:t>
            </w:r>
            <w:r>
              <w:rPr>
                <w:webHidden/>
              </w:rPr>
              <w:fldChar w:fldCharType="end"/>
            </w:r>
          </w:hyperlink>
        </w:p>
        <w:p w14:paraId="615ADD9C" w14:textId="4D4D9CF1" w:rsidR="002C58FB" w:rsidRDefault="002C58FB">
          <w:pPr>
            <w:pStyle w:val="TOC3"/>
            <w:rPr>
              <w:rFonts w:asciiTheme="minorHAnsi" w:eastAsiaTheme="minorEastAsia" w:hAnsiTheme="minorHAnsi" w:cstheme="minorBidi"/>
            </w:rPr>
          </w:pPr>
          <w:hyperlink w:anchor="_Toc51572867" w:history="1">
            <w:r w:rsidRPr="00B362DD">
              <w:rPr>
                <w:rStyle w:val="Hyperlink"/>
              </w:rPr>
              <w:t>Infections and severe infections</w:t>
            </w:r>
            <w:r>
              <w:rPr>
                <w:webHidden/>
              </w:rPr>
              <w:tab/>
            </w:r>
            <w:r>
              <w:rPr>
                <w:webHidden/>
              </w:rPr>
              <w:fldChar w:fldCharType="begin"/>
            </w:r>
            <w:r>
              <w:rPr>
                <w:webHidden/>
              </w:rPr>
              <w:instrText xml:space="preserve"> PAGEREF _Toc51572867 \h </w:instrText>
            </w:r>
            <w:r>
              <w:rPr>
                <w:webHidden/>
              </w:rPr>
            </w:r>
            <w:r>
              <w:rPr>
                <w:webHidden/>
              </w:rPr>
              <w:fldChar w:fldCharType="separate"/>
            </w:r>
            <w:r>
              <w:rPr>
                <w:webHidden/>
              </w:rPr>
              <w:t>53</w:t>
            </w:r>
            <w:r>
              <w:rPr>
                <w:webHidden/>
              </w:rPr>
              <w:fldChar w:fldCharType="end"/>
            </w:r>
          </w:hyperlink>
        </w:p>
        <w:p w14:paraId="75F48BAD" w14:textId="1CE4E45C" w:rsidR="002C58FB" w:rsidRDefault="002C58FB">
          <w:pPr>
            <w:pStyle w:val="TOC3"/>
            <w:rPr>
              <w:rFonts w:asciiTheme="minorHAnsi" w:eastAsiaTheme="minorEastAsia" w:hAnsiTheme="minorHAnsi" w:cstheme="minorBidi"/>
            </w:rPr>
          </w:pPr>
          <w:hyperlink w:anchor="_Toc51572868" w:history="1">
            <w:r w:rsidRPr="00B362DD">
              <w:rPr>
                <w:rStyle w:val="Hyperlink"/>
              </w:rPr>
              <w:t>Transplant rejection</w:t>
            </w:r>
            <w:r>
              <w:rPr>
                <w:webHidden/>
              </w:rPr>
              <w:tab/>
            </w:r>
            <w:r>
              <w:rPr>
                <w:webHidden/>
              </w:rPr>
              <w:fldChar w:fldCharType="begin"/>
            </w:r>
            <w:r>
              <w:rPr>
                <w:webHidden/>
              </w:rPr>
              <w:instrText xml:space="preserve"> PAGEREF _Toc51572868 \h </w:instrText>
            </w:r>
            <w:r>
              <w:rPr>
                <w:webHidden/>
              </w:rPr>
            </w:r>
            <w:r>
              <w:rPr>
                <w:webHidden/>
              </w:rPr>
              <w:fldChar w:fldCharType="separate"/>
            </w:r>
            <w:r>
              <w:rPr>
                <w:webHidden/>
              </w:rPr>
              <w:t>55</w:t>
            </w:r>
            <w:r>
              <w:rPr>
                <w:webHidden/>
              </w:rPr>
              <w:fldChar w:fldCharType="end"/>
            </w:r>
          </w:hyperlink>
        </w:p>
        <w:p w14:paraId="419F5C2A" w14:textId="406D4B68" w:rsidR="002C58FB" w:rsidRDefault="002C58FB">
          <w:pPr>
            <w:pStyle w:val="TOC3"/>
            <w:rPr>
              <w:rFonts w:asciiTheme="minorHAnsi" w:eastAsiaTheme="minorEastAsia" w:hAnsiTheme="minorHAnsi" w:cstheme="minorBidi"/>
            </w:rPr>
          </w:pPr>
          <w:hyperlink w:anchor="_Toc51572869" w:history="1">
            <w:r w:rsidRPr="00B362DD">
              <w:rPr>
                <w:rStyle w:val="Hyperlink"/>
              </w:rPr>
              <w:t>Survival outcomes</w:t>
            </w:r>
            <w:r>
              <w:rPr>
                <w:webHidden/>
              </w:rPr>
              <w:tab/>
            </w:r>
            <w:r>
              <w:rPr>
                <w:webHidden/>
              </w:rPr>
              <w:fldChar w:fldCharType="begin"/>
            </w:r>
            <w:r>
              <w:rPr>
                <w:webHidden/>
              </w:rPr>
              <w:instrText xml:space="preserve"> PAGEREF _Toc51572869 \h </w:instrText>
            </w:r>
            <w:r>
              <w:rPr>
                <w:webHidden/>
              </w:rPr>
            </w:r>
            <w:r>
              <w:rPr>
                <w:webHidden/>
              </w:rPr>
              <w:fldChar w:fldCharType="separate"/>
            </w:r>
            <w:r>
              <w:rPr>
                <w:webHidden/>
              </w:rPr>
              <w:t>56</w:t>
            </w:r>
            <w:r>
              <w:rPr>
                <w:webHidden/>
              </w:rPr>
              <w:fldChar w:fldCharType="end"/>
            </w:r>
          </w:hyperlink>
        </w:p>
        <w:p w14:paraId="199F9BE4" w14:textId="1240289A" w:rsidR="002C58FB" w:rsidRDefault="002C58FB">
          <w:pPr>
            <w:pStyle w:val="TOC3"/>
            <w:rPr>
              <w:rFonts w:asciiTheme="minorHAnsi" w:eastAsiaTheme="minorEastAsia" w:hAnsiTheme="minorHAnsi" w:cstheme="minorBidi"/>
            </w:rPr>
          </w:pPr>
          <w:hyperlink w:anchor="_Toc51572870" w:history="1">
            <w:r w:rsidRPr="00B362DD">
              <w:rPr>
                <w:rStyle w:val="Hyperlink"/>
              </w:rPr>
              <w:t>Hospitalisations</w:t>
            </w:r>
            <w:r>
              <w:rPr>
                <w:webHidden/>
              </w:rPr>
              <w:tab/>
            </w:r>
            <w:r>
              <w:rPr>
                <w:webHidden/>
              </w:rPr>
              <w:fldChar w:fldCharType="begin"/>
            </w:r>
            <w:r>
              <w:rPr>
                <w:webHidden/>
              </w:rPr>
              <w:instrText xml:space="preserve"> PAGEREF _Toc51572870 \h </w:instrText>
            </w:r>
            <w:r>
              <w:rPr>
                <w:webHidden/>
              </w:rPr>
            </w:r>
            <w:r>
              <w:rPr>
                <w:webHidden/>
              </w:rPr>
              <w:fldChar w:fldCharType="separate"/>
            </w:r>
            <w:r>
              <w:rPr>
                <w:webHidden/>
              </w:rPr>
              <w:t>58</w:t>
            </w:r>
            <w:r>
              <w:rPr>
                <w:webHidden/>
              </w:rPr>
              <w:fldChar w:fldCharType="end"/>
            </w:r>
          </w:hyperlink>
        </w:p>
        <w:p w14:paraId="1B2C2B22" w14:textId="17F85852" w:rsidR="002C58FB" w:rsidRDefault="002C58FB">
          <w:pPr>
            <w:pStyle w:val="TOC3"/>
            <w:rPr>
              <w:rFonts w:asciiTheme="minorHAnsi" w:eastAsiaTheme="minorEastAsia" w:hAnsiTheme="minorHAnsi" w:cstheme="minorBidi"/>
            </w:rPr>
          </w:pPr>
          <w:hyperlink w:anchor="_Toc51572871" w:history="1">
            <w:r w:rsidRPr="00B362DD">
              <w:rPr>
                <w:rStyle w:val="Hyperlink"/>
              </w:rPr>
              <w:t>Ig levels</w:t>
            </w:r>
            <w:r>
              <w:rPr>
                <w:webHidden/>
              </w:rPr>
              <w:tab/>
            </w:r>
            <w:r>
              <w:rPr>
                <w:webHidden/>
              </w:rPr>
              <w:fldChar w:fldCharType="begin"/>
            </w:r>
            <w:r>
              <w:rPr>
                <w:webHidden/>
              </w:rPr>
              <w:instrText xml:space="preserve"> PAGEREF _Toc51572871 \h </w:instrText>
            </w:r>
            <w:r>
              <w:rPr>
                <w:webHidden/>
              </w:rPr>
            </w:r>
            <w:r>
              <w:rPr>
                <w:webHidden/>
              </w:rPr>
              <w:fldChar w:fldCharType="separate"/>
            </w:r>
            <w:r>
              <w:rPr>
                <w:webHidden/>
              </w:rPr>
              <w:t>59</w:t>
            </w:r>
            <w:r>
              <w:rPr>
                <w:webHidden/>
              </w:rPr>
              <w:fldChar w:fldCharType="end"/>
            </w:r>
          </w:hyperlink>
        </w:p>
        <w:p w14:paraId="087F7EC3" w14:textId="4D4DAF39" w:rsidR="002C58FB" w:rsidRDefault="002C58FB">
          <w:pPr>
            <w:pStyle w:val="TOC2"/>
            <w:rPr>
              <w:rFonts w:asciiTheme="minorHAnsi" w:eastAsiaTheme="minorEastAsia" w:hAnsiTheme="minorHAnsi" w:cstheme="minorBidi"/>
            </w:rPr>
          </w:pPr>
          <w:hyperlink w:anchor="_Toc51572872" w:history="1">
            <w:r w:rsidRPr="00B362DD">
              <w:rPr>
                <w:rStyle w:val="Hyperlink"/>
              </w:rPr>
              <w:t>Supportive evidence: patient cohorts with secondary HGG (unrelated to haematological malignancies or HSCT)?</w:t>
            </w:r>
            <w:r>
              <w:rPr>
                <w:webHidden/>
              </w:rPr>
              <w:tab/>
            </w:r>
            <w:r>
              <w:rPr>
                <w:webHidden/>
              </w:rPr>
              <w:fldChar w:fldCharType="begin"/>
            </w:r>
            <w:r>
              <w:rPr>
                <w:webHidden/>
              </w:rPr>
              <w:instrText xml:space="preserve"> PAGEREF _Toc51572872 \h </w:instrText>
            </w:r>
            <w:r>
              <w:rPr>
                <w:webHidden/>
              </w:rPr>
            </w:r>
            <w:r>
              <w:rPr>
                <w:webHidden/>
              </w:rPr>
              <w:fldChar w:fldCharType="separate"/>
            </w:r>
            <w:r>
              <w:rPr>
                <w:webHidden/>
              </w:rPr>
              <w:t>59</w:t>
            </w:r>
            <w:r>
              <w:rPr>
                <w:webHidden/>
              </w:rPr>
              <w:fldChar w:fldCharType="end"/>
            </w:r>
          </w:hyperlink>
        </w:p>
        <w:p w14:paraId="1E2EB64A" w14:textId="445E8836" w:rsidR="002C58FB" w:rsidRDefault="002C58FB">
          <w:pPr>
            <w:pStyle w:val="TOC3"/>
            <w:rPr>
              <w:rFonts w:asciiTheme="minorHAnsi" w:eastAsiaTheme="minorEastAsia" w:hAnsiTheme="minorHAnsi" w:cstheme="minorBidi"/>
            </w:rPr>
          </w:pPr>
          <w:hyperlink w:anchor="_Toc51572873" w:history="1">
            <w:r w:rsidRPr="00B362DD">
              <w:rPr>
                <w:rStyle w:val="Hyperlink"/>
              </w:rPr>
              <w:t>Infections and severe infections</w:t>
            </w:r>
            <w:r>
              <w:rPr>
                <w:webHidden/>
              </w:rPr>
              <w:tab/>
            </w:r>
            <w:r>
              <w:rPr>
                <w:webHidden/>
              </w:rPr>
              <w:fldChar w:fldCharType="begin"/>
            </w:r>
            <w:r>
              <w:rPr>
                <w:webHidden/>
              </w:rPr>
              <w:instrText xml:space="preserve"> PAGEREF _Toc51572873 \h </w:instrText>
            </w:r>
            <w:r>
              <w:rPr>
                <w:webHidden/>
              </w:rPr>
            </w:r>
            <w:r>
              <w:rPr>
                <w:webHidden/>
              </w:rPr>
              <w:fldChar w:fldCharType="separate"/>
            </w:r>
            <w:r>
              <w:rPr>
                <w:webHidden/>
              </w:rPr>
              <w:t>59</w:t>
            </w:r>
            <w:r>
              <w:rPr>
                <w:webHidden/>
              </w:rPr>
              <w:fldChar w:fldCharType="end"/>
            </w:r>
          </w:hyperlink>
        </w:p>
        <w:p w14:paraId="0113F83F" w14:textId="20EA6B64" w:rsidR="002C58FB" w:rsidRDefault="002C58FB">
          <w:pPr>
            <w:pStyle w:val="TOC3"/>
            <w:rPr>
              <w:rFonts w:asciiTheme="minorHAnsi" w:eastAsiaTheme="minorEastAsia" w:hAnsiTheme="minorHAnsi" w:cstheme="minorBidi"/>
            </w:rPr>
          </w:pPr>
          <w:hyperlink w:anchor="_Toc51572874" w:history="1">
            <w:r w:rsidRPr="00B362DD">
              <w:rPr>
                <w:rStyle w:val="Hyperlink"/>
              </w:rPr>
              <w:t>Transplant rejection</w:t>
            </w:r>
            <w:r>
              <w:rPr>
                <w:webHidden/>
              </w:rPr>
              <w:tab/>
            </w:r>
            <w:r>
              <w:rPr>
                <w:webHidden/>
              </w:rPr>
              <w:fldChar w:fldCharType="begin"/>
            </w:r>
            <w:r>
              <w:rPr>
                <w:webHidden/>
              </w:rPr>
              <w:instrText xml:space="preserve"> PAGEREF _Toc51572874 \h </w:instrText>
            </w:r>
            <w:r>
              <w:rPr>
                <w:webHidden/>
              </w:rPr>
            </w:r>
            <w:r>
              <w:rPr>
                <w:webHidden/>
              </w:rPr>
              <w:fldChar w:fldCharType="separate"/>
            </w:r>
            <w:r>
              <w:rPr>
                <w:webHidden/>
              </w:rPr>
              <w:t>61</w:t>
            </w:r>
            <w:r>
              <w:rPr>
                <w:webHidden/>
              </w:rPr>
              <w:fldChar w:fldCharType="end"/>
            </w:r>
          </w:hyperlink>
        </w:p>
        <w:p w14:paraId="762747AC" w14:textId="273E7AD7" w:rsidR="002C58FB" w:rsidRDefault="002C58FB">
          <w:pPr>
            <w:pStyle w:val="TOC3"/>
            <w:rPr>
              <w:rFonts w:asciiTheme="minorHAnsi" w:eastAsiaTheme="minorEastAsia" w:hAnsiTheme="minorHAnsi" w:cstheme="minorBidi"/>
            </w:rPr>
          </w:pPr>
          <w:hyperlink w:anchor="_Toc51572875" w:history="1">
            <w:r w:rsidRPr="00B362DD">
              <w:rPr>
                <w:rStyle w:val="Hyperlink"/>
              </w:rPr>
              <w:t>Survival outcomes</w:t>
            </w:r>
            <w:r>
              <w:rPr>
                <w:webHidden/>
              </w:rPr>
              <w:tab/>
            </w:r>
            <w:r>
              <w:rPr>
                <w:webHidden/>
              </w:rPr>
              <w:fldChar w:fldCharType="begin"/>
            </w:r>
            <w:r>
              <w:rPr>
                <w:webHidden/>
              </w:rPr>
              <w:instrText xml:space="preserve"> PAGEREF _Toc51572875 \h </w:instrText>
            </w:r>
            <w:r>
              <w:rPr>
                <w:webHidden/>
              </w:rPr>
            </w:r>
            <w:r>
              <w:rPr>
                <w:webHidden/>
              </w:rPr>
              <w:fldChar w:fldCharType="separate"/>
            </w:r>
            <w:r>
              <w:rPr>
                <w:webHidden/>
              </w:rPr>
              <w:t>62</w:t>
            </w:r>
            <w:r>
              <w:rPr>
                <w:webHidden/>
              </w:rPr>
              <w:fldChar w:fldCharType="end"/>
            </w:r>
          </w:hyperlink>
        </w:p>
        <w:p w14:paraId="5BF599EE" w14:textId="71933C4D" w:rsidR="002C58FB" w:rsidRDefault="002C58FB">
          <w:pPr>
            <w:pStyle w:val="TOC3"/>
            <w:rPr>
              <w:rFonts w:asciiTheme="minorHAnsi" w:eastAsiaTheme="minorEastAsia" w:hAnsiTheme="minorHAnsi" w:cstheme="minorBidi"/>
            </w:rPr>
          </w:pPr>
          <w:hyperlink w:anchor="_Toc51572876" w:history="1">
            <w:r w:rsidRPr="00B362DD">
              <w:rPr>
                <w:rStyle w:val="Hyperlink"/>
              </w:rPr>
              <w:t>Hospitalisations</w:t>
            </w:r>
            <w:r>
              <w:rPr>
                <w:webHidden/>
              </w:rPr>
              <w:tab/>
            </w:r>
            <w:r>
              <w:rPr>
                <w:webHidden/>
              </w:rPr>
              <w:fldChar w:fldCharType="begin"/>
            </w:r>
            <w:r>
              <w:rPr>
                <w:webHidden/>
              </w:rPr>
              <w:instrText xml:space="preserve"> PAGEREF _Toc51572876 \h </w:instrText>
            </w:r>
            <w:r>
              <w:rPr>
                <w:webHidden/>
              </w:rPr>
            </w:r>
            <w:r>
              <w:rPr>
                <w:webHidden/>
              </w:rPr>
              <w:fldChar w:fldCharType="separate"/>
            </w:r>
            <w:r>
              <w:rPr>
                <w:webHidden/>
              </w:rPr>
              <w:t>63</w:t>
            </w:r>
            <w:r>
              <w:rPr>
                <w:webHidden/>
              </w:rPr>
              <w:fldChar w:fldCharType="end"/>
            </w:r>
          </w:hyperlink>
        </w:p>
        <w:p w14:paraId="781F1BFF" w14:textId="258D7A97" w:rsidR="002C58FB" w:rsidRDefault="002C58FB">
          <w:pPr>
            <w:pStyle w:val="TOC3"/>
            <w:rPr>
              <w:rFonts w:asciiTheme="minorHAnsi" w:eastAsiaTheme="minorEastAsia" w:hAnsiTheme="minorHAnsi" w:cstheme="minorBidi"/>
            </w:rPr>
          </w:pPr>
          <w:hyperlink w:anchor="_Toc51572877" w:history="1">
            <w:r w:rsidRPr="00B362DD">
              <w:rPr>
                <w:rStyle w:val="Hyperlink"/>
              </w:rPr>
              <w:t>Ig levels (before/after)</w:t>
            </w:r>
            <w:r>
              <w:rPr>
                <w:webHidden/>
              </w:rPr>
              <w:tab/>
            </w:r>
            <w:r>
              <w:rPr>
                <w:webHidden/>
              </w:rPr>
              <w:fldChar w:fldCharType="begin"/>
            </w:r>
            <w:r>
              <w:rPr>
                <w:webHidden/>
              </w:rPr>
              <w:instrText xml:space="preserve"> PAGEREF _Toc51572877 \h </w:instrText>
            </w:r>
            <w:r>
              <w:rPr>
                <w:webHidden/>
              </w:rPr>
            </w:r>
            <w:r>
              <w:rPr>
                <w:webHidden/>
              </w:rPr>
              <w:fldChar w:fldCharType="separate"/>
            </w:r>
            <w:r>
              <w:rPr>
                <w:webHidden/>
              </w:rPr>
              <w:t>63</w:t>
            </w:r>
            <w:r>
              <w:rPr>
                <w:webHidden/>
              </w:rPr>
              <w:fldChar w:fldCharType="end"/>
            </w:r>
          </w:hyperlink>
        </w:p>
        <w:p w14:paraId="5C81EBFD" w14:textId="04858230" w:rsidR="002C58FB" w:rsidRDefault="002C58FB">
          <w:pPr>
            <w:pStyle w:val="TOC3"/>
            <w:rPr>
              <w:rFonts w:asciiTheme="minorHAnsi" w:eastAsiaTheme="minorEastAsia" w:hAnsiTheme="minorHAnsi" w:cstheme="minorBidi"/>
            </w:rPr>
          </w:pPr>
          <w:hyperlink w:anchor="_Toc51572878" w:history="1">
            <w:r w:rsidRPr="00B362DD">
              <w:rPr>
                <w:rStyle w:val="Hyperlink"/>
              </w:rPr>
              <w:t>Good Syndrome</w:t>
            </w:r>
            <w:r>
              <w:rPr>
                <w:webHidden/>
              </w:rPr>
              <w:tab/>
            </w:r>
            <w:r>
              <w:rPr>
                <w:webHidden/>
              </w:rPr>
              <w:fldChar w:fldCharType="begin"/>
            </w:r>
            <w:r>
              <w:rPr>
                <w:webHidden/>
              </w:rPr>
              <w:instrText xml:space="preserve"> PAGEREF _Toc51572878 \h </w:instrText>
            </w:r>
            <w:r>
              <w:rPr>
                <w:webHidden/>
              </w:rPr>
            </w:r>
            <w:r>
              <w:rPr>
                <w:webHidden/>
              </w:rPr>
              <w:fldChar w:fldCharType="separate"/>
            </w:r>
            <w:r>
              <w:rPr>
                <w:webHidden/>
              </w:rPr>
              <w:t>64</w:t>
            </w:r>
            <w:r>
              <w:rPr>
                <w:webHidden/>
              </w:rPr>
              <w:fldChar w:fldCharType="end"/>
            </w:r>
          </w:hyperlink>
        </w:p>
        <w:p w14:paraId="7F47278B" w14:textId="5D0F6B82" w:rsidR="002C58FB" w:rsidRDefault="002C58FB">
          <w:pPr>
            <w:pStyle w:val="TOC2"/>
            <w:tabs>
              <w:tab w:val="left" w:pos="1418"/>
            </w:tabs>
            <w:rPr>
              <w:rFonts w:asciiTheme="minorHAnsi" w:eastAsiaTheme="minorEastAsia" w:hAnsiTheme="minorHAnsi" w:cstheme="minorBidi"/>
            </w:rPr>
          </w:pPr>
          <w:hyperlink w:anchor="_Toc51572879" w:history="1">
            <w:r w:rsidRPr="00B362DD">
              <w:rPr>
                <w:rStyle w:val="Hyperlink"/>
              </w:rPr>
              <w:t>B.7.</w:t>
            </w:r>
            <w:r>
              <w:rPr>
                <w:rFonts w:asciiTheme="minorHAnsi" w:eastAsiaTheme="minorEastAsia" w:hAnsiTheme="minorHAnsi" w:cstheme="minorBidi"/>
              </w:rPr>
              <w:tab/>
            </w:r>
            <w:r w:rsidRPr="00B362DD">
              <w:rPr>
                <w:rStyle w:val="Hyperlink"/>
              </w:rPr>
              <w:t>Extended Assessment of Harms</w:t>
            </w:r>
            <w:r>
              <w:rPr>
                <w:webHidden/>
              </w:rPr>
              <w:tab/>
            </w:r>
            <w:r>
              <w:rPr>
                <w:webHidden/>
              </w:rPr>
              <w:fldChar w:fldCharType="begin"/>
            </w:r>
            <w:r>
              <w:rPr>
                <w:webHidden/>
              </w:rPr>
              <w:instrText xml:space="preserve"> PAGEREF _Toc51572879 \h </w:instrText>
            </w:r>
            <w:r>
              <w:rPr>
                <w:webHidden/>
              </w:rPr>
            </w:r>
            <w:r>
              <w:rPr>
                <w:webHidden/>
              </w:rPr>
              <w:fldChar w:fldCharType="separate"/>
            </w:r>
            <w:r>
              <w:rPr>
                <w:webHidden/>
              </w:rPr>
              <w:t>65</w:t>
            </w:r>
            <w:r>
              <w:rPr>
                <w:webHidden/>
              </w:rPr>
              <w:fldChar w:fldCharType="end"/>
            </w:r>
          </w:hyperlink>
        </w:p>
        <w:p w14:paraId="67C4E925" w14:textId="386190A1" w:rsidR="002C58FB" w:rsidRDefault="002C58FB">
          <w:pPr>
            <w:pStyle w:val="TOC2"/>
            <w:tabs>
              <w:tab w:val="left" w:pos="1418"/>
            </w:tabs>
            <w:rPr>
              <w:rFonts w:asciiTheme="minorHAnsi" w:eastAsiaTheme="minorEastAsia" w:hAnsiTheme="minorHAnsi" w:cstheme="minorBidi"/>
            </w:rPr>
          </w:pPr>
          <w:hyperlink w:anchor="_Toc51572880" w:history="1">
            <w:r w:rsidRPr="00B362DD">
              <w:rPr>
                <w:rStyle w:val="Hyperlink"/>
              </w:rPr>
              <w:t>B.8.</w:t>
            </w:r>
            <w:r>
              <w:rPr>
                <w:rFonts w:asciiTheme="minorHAnsi" w:eastAsiaTheme="minorEastAsia" w:hAnsiTheme="minorHAnsi" w:cstheme="minorBidi"/>
              </w:rPr>
              <w:tab/>
            </w:r>
            <w:r w:rsidRPr="00B362DD">
              <w:rPr>
                <w:rStyle w:val="Hyperlink"/>
              </w:rPr>
              <w:t>Interpretation of the Clinical Evidence</w:t>
            </w:r>
            <w:r>
              <w:rPr>
                <w:webHidden/>
              </w:rPr>
              <w:tab/>
            </w:r>
            <w:r>
              <w:rPr>
                <w:webHidden/>
              </w:rPr>
              <w:fldChar w:fldCharType="begin"/>
            </w:r>
            <w:r>
              <w:rPr>
                <w:webHidden/>
              </w:rPr>
              <w:instrText xml:space="preserve"> PAGEREF _Toc51572880 \h </w:instrText>
            </w:r>
            <w:r>
              <w:rPr>
                <w:webHidden/>
              </w:rPr>
            </w:r>
            <w:r>
              <w:rPr>
                <w:webHidden/>
              </w:rPr>
              <w:fldChar w:fldCharType="separate"/>
            </w:r>
            <w:r>
              <w:rPr>
                <w:webHidden/>
              </w:rPr>
              <w:t>65</w:t>
            </w:r>
            <w:r>
              <w:rPr>
                <w:webHidden/>
              </w:rPr>
              <w:fldChar w:fldCharType="end"/>
            </w:r>
          </w:hyperlink>
        </w:p>
        <w:p w14:paraId="08310EC8" w14:textId="77072EF9" w:rsidR="002C58FB" w:rsidRDefault="002C58FB">
          <w:pPr>
            <w:pStyle w:val="TOC1"/>
            <w:rPr>
              <w:rFonts w:asciiTheme="minorHAnsi" w:eastAsiaTheme="minorEastAsia" w:hAnsiTheme="minorHAnsi" w:cstheme="minorBidi"/>
              <w:b w:val="0"/>
            </w:rPr>
          </w:pPr>
          <w:hyperlink w:anchor="_Toc51572881" w:history="1">
            <w:r w:rsidRPr="00B362DD">
              <w:rPr>
                <w:rStyle w:val="Hyperlink"/>
              </w:rPr>
              <w:t>Section C</w:t>
            </w:r>
            <w:r>
              <w:rPr>
                <w:rFonts w:asciiTheme="minorHAnsi" w:eastAsiaTheme="minorEastAsia" w:hAnsiTheme="minorHAnsi" w:cstheme="minorBidi"/>
                <w:b w:val="0"/>
              </w:rPr>
              <w:tab/>
            </w:r>
            <w:r w:rsidRPr="00B362DD">
              <w:rPr>
                <w:rStyle w:val="Hyperlink"/>
              </w:rPr>
              <w:t>Translation Issues</w:t>
            </w:r>
            <w:r>
              <w:rPr>
                <w:webHidden/>
              </w:rPr>
              <w:tab/>
            </w:r>
            <w:r>
              <w:rPr>
                <w:webHidden/>
              </w:rPr>
              <w:fldChar w:fldCharType="begin"/>
            </w:r>
            <w:r>
              <w:rPr>
                <w:webHidden/>
              </w:rPr>
              <w:instrText xml:space="preserve"> PAGEREF _Toc51572881 \h </w:instrText>
            </w:r>
            <w:r>
              <w:rPr>
                <w:webHidden/>
              </w:rPr>
            </w:r>
            <w:r>
              <w:rPr>
                <w:webHidden/>
              </w:rPr>
              <w:fldChar w:fldCharType="separate"/>
            </w:r>
            <w:r>
              <w:rPr>
                <w:webHidden/>
              </w:rPr>
              <w:t>67</w:t>
            </w:r>
            <w:r>
              <w:rPr>
                <w:webHidden/>
              </w:rPr>
              <w:fldChar w:fldCharType="end"/>
            </w:r>
          </w:hyperlink>
        </w:p>
        <w:p w14:paraId="5D10B611" w14:textId="6750F9C1" w:rsidR="002C58FB" w:rsidRDefault="002C58FB">
          <w:pPr>
            <w:pStyle w:val="TOC2"/>
            <w:tabs>
              <w:tab w:val="left" w:pos="1418"/>
            </w:tabs>
            <w:rPr>
              <w:rFonts w:asciiTheme="minorHAnsi" w:eastAsiaTheme="minorEastAsia" w:hAnsiTheme="minorHAnsi" w:cstheme="minorBidi"/>
            </w:rPr>
          </w:pPr>
          <w:hyperlink w:anchor="_Toc51572882" w:history="1">
            <w:r w:rsidRPr="00B362DD">
              <w:rPr>
                <w:rStyle w:val="Hyperlink"/>
              </w:rPr>
              <w:t>C.1.</w:t>
            </w:r>
            <w:r>
              <w:rPr>
                <w:rFonts w:asciiTheme="minorHAnsi" w:eastAsiaTheme="minorEastAsia" w:hAnsiTheme="minorHAnsi" w:cstheme="minorBidi"/>
              </w:rPr>
              <w:tab/>
            </w:r>
            <w:r w:rsidRPr="00B362DD">
              <w:rPr>
                <w:rStyle w:val="Hyperlink"/>
              </w:rPr>
              <w:t>Applicability translation issues</w:t>
            </w:r>
            <w:r>
              <w:rPr>
                <w:webHidden/>
              </w:rPr>
              <w:tab/>
            </w:r>
            <w:r>
              <w:rPr>
                <w:webHidden/>
              </w:rPr>
              <w:fldChar w:fldCharType="begin"/>
            </w:r>
            <w:r>
              <w:rPr>
                <w:webHidden/>
              </w:rPr>
              <w:instrText xml:space="preserve"> PAGEREF _Toc51572882 \h </w:instrText>
            </w:r>
            <w:r>
              <w:rPr>
                <w:webHidden/>
              </w:rPr>
            </w:r>
            <w:r>
              <w:rPr>
                <w:webHidden/>
              </w:rPr>
              <w:fldChar w:fldCharType="separate"/>
            </w:r>
            <w:r>
              <w:rPr>
                <w:webHidden/>
              </w:rPr>
              <w:t>67</w:t>
            </w:r>
            <w:r>
              <w:rPr>
                <w:webHidden/>
              </w:rPr>
              <w:fldChar w:fldCharType="end"/>
            </w:r>
          </w:hyperlink>
        </w:p>
        <w:p w14:paraId="652598D8" w14:textId="3B6FA51D" w:rsidR="002C58FB" w:rsidRDefault="002C58FB">
          <w:pPr>
            <w:pStyle w:val="TOC2"/>
            <w:rPr>
              <w:rFonts w:asciiTheme="minorHAnsi" w:eastAsiaTheme="minorEastAsia" w:hAnsiTheme="minorHAnsi" w:cstheme="minorBidi"/>
            </w:rPr>
          </w:pPr>
          <w:hyperlink w:anchor="_Toc51572883" w:history="1">
            <w:r w:rsidRPr="00B362DD">
              <w:rPr>
                <w:rStyle w:val="Hyperlink"/>
              </w:rPr>
              <w:t>Population</w:t>
            </w:r>
            <w:r>
              <w:rPr>
                <w:webHidden/>
              </w:rPr>
              <w:tab/>
            </w:r>
            <w:r>
              <w:rPr>
                <w:webHidden/>
              </w:rPr>
              <w:fldChar w:fldCharType="begin"/>
            </w:r>
            <w:r>
              <w:rPr>
                <w:webHidden/>
              </w:rPr>
              <w:instrText xml:space="preserve"> PAGEREF _Toc51572883 \h </w:instrText>
            </w:r>
            <w:r>
              <w:rPr>
                <w:webHidden/>
              </w:rPr>
            </w:r>
            <w:r>
              <w:rPr>
                <w:webHidden/>
              </w:rPr>
              <w:fldChar w:fldCharType="separate"/>
            </w:r>
            <w:r>
              <w:rPr>
                <w:webHidden/>
              </w:rPr>
              <w:t>67</w:t>
            </w:r>
            <w:r>
              <w:rPr>
                <w:webHidden/>
              </w:rPr>
              <w:fldChar w:fldCharType="end"/>
            </w:r>
          </w:hyperlink>
        </w:p>
        <w:p w14:paraId="6E657B2B" w14:textId="6CEE3D81" w:rsidR="002C58FB" w:rsidRDefault="002C58FB">
          <w:pPr>
            <w:pStyle w:val="TOC2"/>
            <w:rPr>
              <w:rFonts w:asciiTheme="minorHAnsi" w:eastAsiaTheme="minorEastAsia" w:hAnsiTheme="minorHAnsi" w:cstheme="minorBidi"/>
            </w:rPr>
          </w:pPr>
          <w:hyperlink w:anchor="_Toc51572884" w:history="1">
            <w:r w:rsidRPr="00B362DD">
              <w:rPr>
                <w:rStyle w:val="Hyperlink"/>
              </w:rPr>
              <w:t>Utilisation data</w:t>
            </w:r>
            <w:r>
              <w:rPr>
                <w:webHidden/>
              </w:rPr>
              <w:tab/>
            </w:r>
            <w:r>
              <w:rPr>
                <w:webHidden/>
              </w:rPr>
              <w:fldChar w:fldCharType="begin"/>
            </w:r>
            <w:r>
              <w:rPr>
                <w:webHidden/>
              </w:rPr>
              <w:instrText xml:space="preserve"> PAGEREF _Toc51572884 \h </w:instrText>
            </w:r>
            <w:r>
              <w:rPr>
                <w:webHidden/>
              </w:rPr>
            </w:r>
            <w:r>
              <w:rPr>
                <w:webHidden/>
              </w:rPr>
              <w:fldChar w:fldCharType="separate"/>
            </w:r>
            <w:r>
              <w:rPr>
                <w:webHidden/>
              </w:rPr>
              <w:t>68</w:t>
            </w:r>
            <w:r>
              <w:rPr>
                <w:webHidden/>
              </w:rPr>
              <w:fldChar w:fldCharType="end"/>
            </w:r>
          </w:hyperlink>
        </w:p>
        <w:p w14:paraId="4633259E" w14:textId="34123FE5" w:rsidR="002C58FB" w:rsidRDefault="002C58FB">
          <w:pPr>
            <w:pStyle w:val="TOC2"/>
            <w:rPr>
              <w:rFonts w:asciiTheme="minorHAnsi" w:eastAsiaTheme="minorEastAsia" w:hAnsiTheme="minorHAnsi" w:cstheme="minorBidi"/>
            </w:rPr>
          </w:pPr>
          <w:hyperlink w:anchor="_Toc51572885" w:history="1">
            <w:r w:rsidRPr="00B362DD">
              <w:rPr>
                <w:rStyle w:val="Hyperlink"/>
              </w:rPr>
              <w:t>Clinical data</w:t>
            </w:r>
            <w:r>
              <w:rPr>
                <w:webHidden/>
              </w:rPr>
              <w:tab/>
            </w:r>
            <w:r>
              <w:rPr>
                <w:webHidden/>
              </w:rPr>
              <w:fldChar w:fldCharType="begin"/>
            </w:r>
            <w:r>
              <w:rPr>
                <w:webHidden/>
              </w:rPr>
              <w:instrText xml:space="preserve"> PAGEREF _Toc51572885 \h </w:instrText>
            </w:r>
            <w:r>
              <w:rPr>
                <w:webHidden/>
              </w:rPr>
            </w:r>
            <w:r>
              <w:rPr>
                <w:webHidden/>
              </w:rPr>
              <w:fldChar w:fldCharType="separate"/>
            </w:r>
            <w:r>
              <w:rPr>
                <w:webHidden/>
              </w:rPr>
              <w:t>70</w:t>
            </w:r>
            <w:r>
              <w:rPr>
                <w:webHidden/>
              </w:rPr>
              <w:fldChar w:fldCharType="end"/>
            </w:r>
          </w:hyperlink>
        </w:p>
        <w:p w14:paraId="33370820" w14:textId="30A6B96E" w:rsidR="002C58FB" w:rsidRDefault="002C58FB">
          <w:pPr>
            <w:pStyle w:val="TOC2"/>
            <w:rPr>
              <w:rFonts w:asciiTheme="minorHAnsi" w:eastAsiaTheme="minorEastAsia" w:hAnsiTheme="minorHAnsi" w:cstheme="minorBidi"/>
            </w:rPr>
          </w:pPr>
          <w:hyperlink w:anchor="_Toc51572886" w:history="1">
            <w:r w:rsidRPr="00B362DD">
              <w:rPr>
                <w:rStyle w:val="Hyperlink"/>
              </w:rPr>
              <w:t>QoL data</w:t>
            </w:r>
            <w:r>
              <w:rPr>
                <w:webHidden/>
              </w:rPr>
              <w:tab/>
            </w:r>
            <w:r>
              <w:rPr>
                <w:webHidden/>
              </w:rPr>
              <w:fldChar w:fldCharType="begin"/>
            </w:r>
            <w:r>
              <w:rPr>
                <w:webHidden/>
              </w:rPr>
              <w:instrText xml:space="preserve"> PAGEREF _Toc51572886 \h </w:instrText>
            </w:r>
            <w:r>
              <w:rPr>
                <w:webHidden/>
              </w:rPr>
            </w:r>
            <w:r>
              <w:rPr>
                <w:webHidden/>
              </w:rPr>
              <w:fldChar w:fldCharType="separate"/>
            </w:r>
            <w:r>
              <w:rPr>
                <w:webHidden/>
              </w:rPr>
              <w:t>70</w:t>
            </w:r>
            <w:r>
              <w:rPr>
                <w:webHidden/>
              </w:rPr>
              <w:fldChar w:fldCharType="end"/>
            </w:r>
          </w:hyperlink>
        </w:p>
        <w:p w14:paraId="613F726A" w14:textId="6E9C2F7F" w:rsidR="002C58FB" w:rsidRDefault="002C58FB">
          <w:pPr>
            <w:pStyle w:val="TOC2"/>
            <w:rPr>
              <w:rFonts w:asciiTheme="minorHAnsi" w:eastAsiaTheme="minorEastAsia" w:hAnsiTheme="minorHAnsi" w:cstheme="minorBidi"/>
            </w:rPr>
          </w:pPr>
          <w:hyperlink w:anchor="_Toc51572887" w:history="1">
            <w:r w:rsidRPr="00B362DD">
              <w:rPr>
                <w:rStyle w:val="Hyperlink"/>
              </w:rPr>
              <w:t>Healthcare utilisation and Cost data</w:t>
            </w:r>
            <w:r>
              <w:rPr>
                <w:webHidden/>
              </w:rPr>
              <w:tab/>
            </w:r>
            <w:r>
              <w:rPr>
                <w:webHidden/>
              </w:rPr>
              <w:fldChar w:fldCharType="begin"/>
            </w:r>
            <w:r>
              <w:rPr>
                <w:webHidden/>
              </w:rPr>
              <w:instrText xml:space="preserve"> PAGEREF _Toc51572887 \h </w:instrText>
            </w:r>
            <w:r>
              <w:rPr>
                <w:webHidden/>
              </w:rPr>
            </w:r>
            <w:r>
              <w:rPr>
                <w:webHidden/>
              </w:rPr>
              <w:fldChar w:fldCharType="separate"/>
            </w:r>
            <w:r>
              <w:rPr>
                <w:webHidden/>
              </w:rPr>
              <w:t>71</w:t>
            </w:r>
            <w:r>
              <w:rPr>
                <w:webHidden/>
              </w:rPr>
              <w:fldChar w:fldCharType="end"/>
            </w:r>
          </w:hyperlink>
        </w:p>
        <w:p w14:paraId="5A152E96" w14:textId="6963DE36" w:rsidR="002C58FB" w:rsidRDefault="002C58FB">
          <w:pPr>
            <w:pStyle w:val="TOC2"/>
            <w:rPr>
              <w:rFonts w:asciiTheme="minorHAnsi" w:eastAsiaTheme="minorEastAsia" w:hAnsiTheme="minorHAnsi" w:cstheme="minorBidi"/>
            </w:rPr>
          </w:pPr>
          <w:hyperlink w:anchor="_Toc51572888" w:history="1">
            <w:r w:rsidRPr="00B362DD">
              <w:rPr>
                <w:rStyle w:val="Hyperlink"/>
              </w:rPr>
              <w:t>Evidence Gaps</w:t>
            </w:r>
            <w:r>
              <w:rPr>
                <w:webHidden/>
              </w:rPr>
              <w:tab/>
            </w:r>
            <w:r>
              <w:rPr>
                <w:webHidden/>
              </w:rPr>
              <w:fldChar w:fldCharType="begin"/>
            </w:r>
            <w:r>
              <w:rPr>
                <w:webHidden/>
              </w:rPr>
              <w:instrText xml:space="preserve"> PAGEREF _Toc51572888 \h </w:instrText>
            </w:r>
            <w:r>
              <w:rPr>
                <w:webHidden/>
              </w:rPr>
            </w:r>
            <w:r>
              <w:rPr>
                <w:webHidden/>
              </w:rPr>
              <w:fldChar w:fldCharType="separate"/>
            </w:r>
            <w:r>
              <w:rPr>
                <w:webHidden/>
              </w:rPr>
              <w:t>71</w:t>
            </w:r>
            <w:r>
              <w:rPr>
                <w:webHidden/>
              </w:rPr>
              <w:fldChar w:fldCharType="end"/>
            </w:r>
          </w:hyperlink>
        </w:p>
        <w:p w14:paraId="79A927C6" w14:textId="43717721" w:rsidR="002C58FB" w:rsidRDefault="002C58FB">
          <w:pPr>
            <w:pStyle w:val="TOC1"/>
            <w:rPr>
              <w:rFonts w:asciiTheme="minorHAnsi" w:eastAsiaTheme="minorEastAsia" w:hAnsiTheme="minorHAnsi" w:cstheme="minorBidi"/>
              <w:b w:val="0"/>
            </w:rPr>
          </w:pPr>
          <w:hyperlink w:anchor="_Toc51572889" w:history="1">
            <w:r w:rsidRPr="00B362DD">
              <w:rPr>
                <w:rStyle w:val="Hyperlink"/>
              </w:rPr>
              <w:t>Section D Economic evaluation</w:t>
            </w:r>
            <w:r>
              <w:rPr>
                <w:webHidden/>
              </w:rPr>
              <w:tab/>
            </w:r>
            <w:r>
              <w:rPr>
                <w:webHidden/>
              </w:rPr>
              <w:fldChar w:fldCharType="begin"/>
            </w:r>
            <w:r>
              <w:rPr>
                <w:webHidden/>
              </w:rPr>
              <w:instrText xml:space="preserve"> PAGEREF _Toc51572889 \h </w:instrText>
            </w:r>
            <w:r>
              <w:rPr>
                <w:webHidden/>
              </w:rPr>
            </w:r>
            <w:r>
              <w:rPr>
                <w:webHidden/>
              </w:rPr>
              <w:fldChar w:fldCharType="separate"/>
            </w:r>
            <w:r>
              <w:rPr>
                <w:webHidden/>
              </w:rPr>
              <w:t>73</w:t>
            </w:r>
            <w:r>
              <w:rPr>
                <w:webHidden/>
              </w:rPr>
              <w:fldChar w:fldCharType="end"/>
            </w:r>
          </w:hyperlink>
        </w:p>
        <w:p w14:paraId="6967DDB9" w14:textId="7C2D9451" w:rsidR="002C58FB" w:rsidRDefault="002C58FB">
          <w:pPr>
            <w:pStyle w:val="TOC2"/>
            <w:rPr>
              <w:rFonts w:asciiTheme="minorHAnsi" w:eastAsiaTheme="minorEastAsia" w:hAnsiTheme="minorHAnsi" w:cstheme="minorBidi"/>
            </w:rPr>
          </w:pPr>
          <w:hyperlink w:anchor="_Toc51572890" w:history="1">
            <w:r w:rsidRPr="00B362DD">
              <w:rPr>
                <w:rStyle w:val="Hyperlink"/>
              </w:rPr>
              <w:t>D.1. Overview</w:t>
            </w:r>
            <w:r>
              <w:rPr>
                <w:webHidden/>
              </w:rPr>
              <w:tab/>
            </w:r>
            <w:r>
              <w:rPr>
                <w:webHidden/>
              </w:rPr>
              <w:fldChar w:fldCharType="begin"/>
            </w:r>
            <w:r>
              <w:rPr>
                <w:webHidden/>
              </w:rPr>
              <w:instrText xml:space="preserve"> PAGEREF _Toc51572890 \h </w:instrText>
            </w:r>
            <w:r>
              <w:rPr>
                <w:webHidden/>
              </w:rPr>
            </w:r>
            <w:r>
              <w:rPr>
                <w:webHidden/>
              </w:rPr>
              <w:fldChar w:fldCharType="separate"/>
            </w:r>
            <w:r>
              <w:rPr>
                <w:webHidden/>
              </w:rPr>
              <w:t>73</w:t>
            </w:r>
            <w:r>
              <w:rPr>
                <w:webHidden/>
              </w:rPr>
              <w:fldChar w:fldCharType="end"/>
            </w:r>
          </w:hyperlink>
        </w:p>
        <w:p w14:paraId="50B1F9B8" w14:textId="71A99828" w:rsidR="002C58FB" w:rsidRDefault="002C58FB">
          <w:pPr>
            <w:pStyle w:val="TOC2"/>
            <w:rPr>
              <w:rFonts w:asciiTheme="minorHAnsi" w:eastAsiaTheme="minorEastAsia" w:hAnsiTheme="minorHAnsi" w:cstheme="minorBidi"/>
            </w:rPr>
          </w:pPr>
          <w:hyperlink w:anchor="_Toc51572891" w:history="1">
            <w:r w:rsidRPr="00B362DD">
              <w:rPr>
                <w:rStyle w:val="Hyperlink"/>
              </w:rPr>
              <w:t>D.2. Population and settings</w:t>
            </w:r>
            <w:r>
              <w:rPr>
                <w:webHidden/>
              </w:rPr>
              <w:tab/>
            </w:r>
            <w:r>
              <w:rPr>
                <w:webHidden/>
              </w:rPr>
              <w:fldChar w:fldCharType="begin"/>
            </w:r>
            <w:r>
              <w:rPr>
                <w:webHidden/>
              </w:rPr>
              <w:instrText xml:space="preserve"> PAGEREF _Toc51572891 \h </w:instrText>
            </w:r>
            <w:r>
              <w:rPr>
                <w:webHidden/>
              </w:rPr>
            </w:r>
            <w:r>
              <w:rPr>
                <w:webHidden/>
              </w:rPr>
              <w:fldChar w:fldCharType="separate"/>
            </w:r>
            <w:r>
              <w:rPr>
                <w:webHidden/>
              </w:rPr>
              <w:t>73</w:t>
            </w:r>
            <w:r>
              <w:rPr>
                <w:webHidden/>
              </w:rPr>
              <w:fldChar w:fldCharType="end"/>
            </w:r>
          </w:hyperlink>
        </w:p>
        <w:p w14:paraId="56C5D6D1" w14:textId="60B502A9" w:rsidR="002C58FB" w:rsidRDefault="002C58FB">
          <w:pPr>
            <w:pStyle w:val="TOC2"/>
            <w:rPr>
              <w:rFonts w:asciiTheme="minorHAnsi" w:eastAsiaTheme="minorEastAsia" w:hAnsiTheme="minorHAnsi" w:cstheme="minorBidi"/>
            </w:rPr>
          </w:pPr>
          <w:hyperlink w:anchor="_Toc51572892" w:history="1">
            <w:r w:rsidRPr="00B362DD">
              <w:rPr>
                <w:rStyle w:val="Hyperlink"/>
              </w:rPr>
              <w:t>D.3. Structure of a potential economic evaluation</w:t>
            </w:r>
            <w:r>
              <w:rPr>
                <w:webHidden/>
              </w:rPr>
              <w:tab/>
            </w:r>
            <w:r>
              <w:rPr>
                <w:webHidden/>
              </w:rPr>
              <w:fldChar w:fldCharType="begin"/>
            </w:r>
            <w:r>
              <w:rPr>
                <w:webHidden/>
              </w:rPr>
              <w:instrText xml:space="preserve"> PAGEREF _Toc51572892 \h </w:instrText>
            </w:r>
            <w:r>
              <w:rPr>
                <w:webHidden/>
              </w:rPr>
            </w:r>
            <w:r>
              <w:rPr>
                <w:webHidden/>
              </w:rPr>
              <w:fldChar w:fldCharType="separate"/>
            </w:r>
            <w:r>
              <w:rPr>
                <w:webHidden/>
              </w:rPr>
              <w:t>74</w:t>
            </w:r>
            <w:r>
              <w:rPr>
                <w:webHidden/>
              </w:rPr>
              <w:fldChar w:fldCharType="end"/>
            </w:r>
          </w:hyperlink>
        </w:p>
        <w:p w14:paraId="7ECEFAFF" w14:textId="7C516B89" w:rsidR="002C58FB" w:rsidRDefault="002C58FB">
          <w:pPr>
            <w:pStyle w:val="TOC2"/>
            <w:rPr>
              <w:rFonts w:asciiTheme="minorHAnsi" w:eastAsiaTheme="minorEastAsia" w:hAnsiTheme="minorHAnsi" w:cstheme="minorBidi"/>
            </w:rPr>
          </w:pPr>
          <w:hyperlink w:anchor="_Toc51572893" w:history="1">
            <w:r w:rsidRPr="00B362DD">
              <w:rPr>
                <w:rStyle w:val="Hyperlink"/>
              </w:rPr>
              <w:t>Literature review</w:t>
            </w:r>
            <w:r>
              <w:rPr>
                <w:webHidden/>
              </w:rPr>
              <w:tab/>
            </w:r>
            <w:r>
              <w:rPr>
                <w:webHidden/>
              </w:rPr>
              <w:fldChar w:fldCharType="begin"/>
            </w:r>
            <w:r>
              <w:rPr>
                <w:webHidden/>
              </w:rPr>
              <w:instrText xml:space="preserve"> PAGEREF _Toc51572893 \h </w:instrText>
            </w:r>
            <w:r>
              <w:rPr>
                <w:webHidden/>
              </w:rPr>
            </w:r>
            <w:r>
              <w:rPr>
                <w:webHidden/>
              </w:rPr>
              <w:fldChar w:fldCharType="separate"/>
            </w:r>
            <w:r>
              <w:rPr>
                <w:webHidden/>
              </w:rPr>
              <w:t>74</w:t>
            </w:r>
            <w:r>
              <w:rPr>
                <w:webHidden/>
              </w:rPr>
              <w:fldChar w:fldCharType="end"/>
            </w:r>
          </w:hyperlink>
        </w:p>
        <w:p w14:paraId="657FF821" w14:textId="638F6887" w:rsidR="002C58FB" w:rsidRDefault="002C58FB">
          <w:pPr>
            <w:pStyle w:val="TOC2"/>
            <w:rPr>
              <w:rFonts w:asciiTheme="minorHAnsi" w:eastAsiaTheme="minorEastAsia" w:hAnsiTheme="minorHAnsi" w:cstheme="minorBidi"/>
            </w:rPr>
          </w:pPr>
          <w:hyperlink w:anchor="_Toc51572894" w:history="1">
            <w:r w:rsidRPr="00B362DD">
              <w:rPr>
                <w:rStyle w:val="Hyperlink"/>
                <w:rFonts w:cstheme="minorHAnsi"/>
              </w:rPr>
              <w:t>Possible Model structure</w:t>
            </w:r>
            <w:r>
              <w:rPr>
                <w:webHidden/>
              </w:rPr>
              <w:tab/>
            </w:r>
            <w:r>
              <w:rPr>
                <w:webHidden/>
              </w:rPr>
              <w:fldChar w:fldCharType="begin"/>
            </w:r>
            <w:r>
              <w:rPr>
                <w:webHidden/>
              </w:rPr>
              <w:instrText xml:space="preserve"> PAGEREF _Toc51572894 \h </w:instrText>
            </w:r>
            <w:r>
              <w:rPr>
                <w:webHidden/>
              </w:rPr>
            </w:r>
            <w:r>
              <w:rPr>
                <w:webHidden/>
              </w:rPr>
              <w:fldChar w:fldCharType="separate"/>
            </w:r>
            <w:r>
              <w:rPr>
                <w:webHidden/>
              </w:rPr>
              <w:t>75</w:t>
            </w:r>
            <w:r>
              <w:rPr>
                <w:webHidden/>
              </w:rPr>
              <w:fldChar w:fldCharType="end"/>
            </w:r>
          </w:hyperlink>
        </w:p>
        <w:p w14:paraId="795EEE9D" w14:textId="7CC3B6D5" w:rsidR="002C58FB" w:rsidRDefault="002C58FB">
          <w:pPr>
            <w:pStyle w:val="TOC2"/>
            <w:rPr>
              <w:rFonts w:asciiTheme="minorHAnsi" w:eastAsiaTheme="minorEastAsia" w:hAnsiTheme="minorHAnsi" w:cstheme="minorBidi"/>
            </w:rPr>
          </w:pPr>
          <w:hyperlink w:anchor="_Toc51572895" w:history="1">
            <w:r w:rsidRPr="00B362DD">
              <w:rPr>
                <w:rStyle w:val="Hyperlink"/>
              </w:rPr>
              <w:t>D.4 Inputs to the economic evaluation</w:t>
            </w:r>
            <w:r>
              <w:rPr>
                <w:webHidden/>
              </w:rPr>
              <w:tab/>
            </w:r>
            <w:r>
              <w:rPr>
                <w:webHidden/>
              </w:rPr>
              <w:fldChar w:fldCharType="begin"/>
            </w:r>
            <w:r>
              <w:rPr>
                <w:webHidden/>
              </w:rPr>
              <w:instrText xml:space="preserve"> PAGEREF _Toc51572895 \h </w:instrText>
            </w:r>
            <w:r>
              <w:rPr>
                <w:webHidden/>
              </w:rPr>
            </w:r>
            <w:r>
              <w:rPr>
                <w:webHidden/>
              </w:rPr>
              <w:fldChar w:fldCharType="separate"/>
            </w:r>
            <w:r>
              <w:rPr>
                <w:webHidden/>
              </w:rPr>
              <w:t>76</w:t>
            </w:r>
            <w:r>
              <w:rPr>
                <w:webHidden/>
              </w:rPr>
              <w:fldChar w:fldCharType="end"/>
            </w:r>
          </w:hyperlink>
        </w:p>
        <w:p w14:paraId="49F4FB10" w14:textId="727098D9" w:rsidR="002C58FB" w:rsidRDefault="002C58FB">
          <w:pPr>
            <w:pStyle w:val="TOC3"/>
            <w:rPr>
              <w:rFonts w:asciiTheme="minorHAnsi" w:eastAsiaTheme="minorEastAsia" w:hAnsiTheme="minorHAnsi" w:cstheme="minorBidi"/>
            </w:rPr>
          </w:pPr>
          <w:hyperlink w:anchor="_Toc51572896" w:history="1">
            <w:r w:rsidRPr="00B362DD">
              <w:rPr>
                <w:rStyle w:val="Hyperlink"/>
                <w:rFonts w:cstheme="minorHAnsi"/>
                <w:bCs/>
              </w:rPr>
              <w:t>Transition probabilities</w:t>
            </w:r>
            <w:r>
              <w:rPr>
                <w:webHidden/>
              </w:rPr>
              <w:tab/>
            </w:r>
            <w:r>
              <w:rPr>
                <w:webHidden/>
              </w:rPr>
              <w:fldChar w:fldCharType="begin"/>
            </w:r>
            <w:r>
              <w:rPr>
                <w:webHidden/>
              </w:rPr>
              <w:instrText xml:space="preserve"> PAGEREF _Toc51572896 \h </w:instrText>
            </w:r>
            <w:r>
              <w:rPr>
                <w:webHidden/>
              </w:rPr>
            </w:r>
            <w:r>
              <w:rPr>
                <w:webHidden/>
              </w:rPr>
              <w:fldChar w:fldCharType="separate"/>
            </w:r>
            <w:r>
              <w:rPr>
                <w:webHidden/>
              </w:rPr>
              <w:t>77</w:t>
            </w:r>
            <w:r>
              <w:rPr>
                <w:webHidden/>
              </w:rPr>
              <w:fldChar w:fldCharType="end"/>
            </w:r>
          </w:hyperlink>
        </w:p>
        <w:p w14:paraId="565082BB" w14:textId="5A90B953" w:rsidR="002C58FB" w:rsidRDefault="002C58FB">
          <w:pPr>
            <w:pStyle w:val="TOC3"/>
            <w:rPr>
              <w:rFonts w:asciiTheme="minorHAnsi" w:eastAsiaTheme="minorEastAsia" w:hAnsiTheme="minorHAnsi" w:cstheme="minorBidi"/>
            </w:rPr>
          </w:pPr>
          <w:hyperlink w:anchor="_Toc51572897" w:history="1">
            <w:r w:rsidRPr="00B362DD">
              <w:rPr>
                <w:rStyle w:val="Hyperlink"/>
                <w:bCs/>
              </w:rPr>
              <w:t>Utilities</w:t>
            </w:r>
            <w:r>
              <w:rPr>
                <w:webHidden/>
              </w:rPr>
              <w:tab/>
            </w:r>
            <w:r>
              <w:rPr>
                <w:webHidden/>
              </w:rPr>
              <w:fldChar w:fldCharType="begin"/>
            </w:r>
            <w:r>
              <w:rPr>
                <w:webHidden/>
              </w:rPr>
              <w:instrText xml:space="preserve"> PAGEREF _Toc51572897 \h </w:instrText>
            </w:r>
            <w:r>
              <w:rPr>
                <w:webHidden/>
              </w:rPr>
            </w:r>
            <w:r>
              <w:rPr>
                <w:webHidden/>
              </w:rPr>
              <w:fldChar w:fldCharType="separate"/>
            </w:r>
            <w:r>
              <w:rPr>
                <w:webHidden/>
              </w:rPr>
              <w:t>79</w:t>
            </w:r>
            <w:r>
              <w:rPr>
                <w:webHidden/>
              </w:rPr>
              <w:fldChar w:fldCharType="end"/>
            </w:r>
          </w:hyperlink>
        </w:p>
        <w:p w14:paraId="69B42BAE" w14:textId="14E2C206" w:rsidR="002C58FB" w:rsidRDefault="002C58FB">
          <w:pPr>
            <w:pStyle w:val="TOC3"/>
            <w:rPr>
              <w:rFonts w:asciiTheme="minorHAnsi" w:eastAsiaTheme="minorEastAsia" w:hAnsiTheme="minorHAnsi" w:cstheme="minorBidi"/>
            </w:rPr>
          </w:pPr>
          <w:hyperlink w:anchor="_Toc51572898" w:history="1">
            <w:r w:rsidRPr="00B362DD">
              <w:rPr>
                <w:rStyle w:val="Hyperlink"/>
                <w:bCs/>
              </w:rPr>
              <w:t>Costs</w:t>
            </w:r>
            <w:r>
              <w:rPr>
                <w:webHidden/>
              </w:rPr>
              <w:tab/>
            </w:r>
            <w:r>
              <w:rPr>
                <w:webHidden/>
              </w:rPr>
              <w:fldChar w:fldCharType="begin"/>
            </w:r>
            <w:r>
              <w:rPr>
                <w:webHidden/>
              </w:rPr>
              <w:instrText xml:space="preserve"> PAGEREF _Toc51572898 \h </w:instrText>
            </w:r>
            <w:r>
              <w:rPr>
                <w:webHidden/>
              </w:rPr>
            </w:r>
            <w:r>
              <w:rPr>
                <w:webHidden/>
              </w:rPr>
              <w:fldChar w:fldCharType="separate"/>
            </w:r>
            <w:r>
              <w:rPr>
                <w:webHidden/>
              </w:rPr>
              <w:t>79</w:t>
            </w:r>
            <w:r>
              <w:rPr>
                <w:webHidden/>
              </w:rPr>
              <w:fldChar w:fldCharType="end"/>
            </w:r>
          </w:hyperlink>
        </w:p>
        <w:p w14:paraId="3FFC93B1" w14:textId="2FE96813" w:rsidR="002C58FB" w:rsidRDefault="002C58FB">
          <w:pPr>
            <w:pStyle w:val="TOC3"/>
            <w:rPr>
              <w:rFonts w:asciiTheme="minorHAnsi" w:eastAsiaTheme="minorEastAsia" w:hAnsiTheme="minorHAnsi" w:cstheme="minorBidi"/>
            </w:rPr>
          </w:pPr>
          <w:hyperlink w:anchor="_Toc51572899" w:history="1">
            <w:r w:rsidRPr="00B362DD">
              <w:rPr>
                <w:rStyle w:val="Hyperlink"/>
                <w:rFonts w:cstheme="minorHAnsi"/>
                <w:bCs/>
              </w:rPr>
              <w:t>Other Data</w:t>
            </w:r>
            <w:r>
              <w:rPr>
                <w:webHidden/>
              </w:rPr>
              <w:tab/>
            </w:r>
            <w:r>
              <w:rPr>
                <w:webHidden/>
              </w:rPr>
              <w:fldChar w:fldCharType="begin"/>
            </w:r>
            <w:r>
              <w:rPr>
                <w:webHidden/>
              </w:rPr>
              <w:instrText xml:space="preserve"> PAGEREF _Toc51572899 \h </w:instrText>
            </w:r>
            <w:r>
              <w:rPr>
                <w:webHidden/>
              </w:rPr>
            </w:r>
            <w:r>
              <w:rPr>
                <w:webHidden/>
              </w:rPr>
              <w:fldChar w:fldCharType="separate"/>
            </w:r>
            <w:r>
              <w:rPr>
                <w:webHidden/>
              </w:rPr>
              <w:t>81</w:t>
            </w:r>
            <w:r>
              <w:rPr>
                <w:webHidden/>
              </w:rPr>
              <w:fldChar w:fldCharType="end"/>
            </w:r>
          </w:hyperlink>
        </w:p>
        <w:p w14:paraId="57BAD334" w14:textId="11B511D1" w:rsidR="002C58FB" w:rsidRDefault="002C58FB">
          <w:pPr>
            <w:pStyle w:val="TOC2"/>
            <w:rPr>
              <w:rFonts w:asciiTheme="minorHAnsi" w:eastAsiaTheme="minorEastAsia" w:hAnsiTheme="minorHAnsi" w:cstheme="minorBidi"/>
            </w:rPr>
          </w:pPr>
          <w:hyperlink w:anchor="_Toc51572900" w:history="1">
            <w:r w:rsidRPr="00B362DD">
              <w:rPr>
                <w:rStyle w:val="Hyperlink"/>
                <w:rFonts w:cstheme="minorHAnsi"/>
              </w:rPr>
              <w:t>D.5. Gaps in Data and assumptions</w:t>
            </w:r>
            <w:r>
              <w:rPr>
                <w:webHidden/>
              </w:rPr>
              <w:tab/>
            </w:r>
            <w:r>
              <w:rPr>
                <w:webHidden/>
              </w:rPr>
              <w:fldChar w:fldCharType="begin"/>
            </w:r>
            <w:r>
              <w:rPr>
                <w:webHidden/>
              </w:rPr>
              <w:instrText xml:space="preserve"> PAGEREF _Toc51572900 \h </w:instrText>
            </w:r>
            <w:r>
              <w:rPr>
                <w:webHidden/>
              </w:rPr>
            </w:r>
            <w:r>
              <w:rPr>
                <w:webHidden/>
              </w:rPr>
              <w:fldChar w:fldCharType="separate"/>
            </w:r>
            <w:r>
              <w:rPr>
                <w:webHidden/>
              </w:rPr>
              <w:t>81</w:t>
            </w:r>
            <w:r>
              <w:rPr>
                <w:webHidden/>
              </w:rPr>
              <w:fldChar w:fldCharType="end"/>
            </w:r>
          </w:hyperlink>
        </w:p>
        <w:p w14:paraId="35454CEE" w14:textId="5D3C1B33" w:rsidR="002C58FB" w:rsidRDefault="002C58FB">
          <w:pPr>
            <w:pStyle w:val="TOC2"/>
            <w:rPr>
              <w:rFonts w:asciiTheme="minorHAnsi" w:eastAsiaTheme="minorEastAsia" w:hAnsiTheme="minorHAnsi" w:cstheme="minorBidi"/>
            </w:rPr>
          </w:pPr>
          <w:hyperlink w:anchor="_Toc51572901" w:history="1">
            <w:r w:rsidRPr="00B362DD">
              <w:rPr>
                <w:rStyle w:val="Hyperlink"/>
                <w:rFonts w:cstheme="minorHAnsi"/>
              </w:rPr>
              <w:t>Conclusion</w:t>
            </w:r>
            <w:r>
              <w:rPr>
                <w:webHidden/>
              </w:rPr>
              <w:tab/>
            </w:r>
            <w:r>
              <w:rPr>
                <w:webHidden/>
              </w:rPr>
              <w:fldChar w:fldCharType="begin"/>
            </w:r>
            <w:r>
              <w:rPr>
                <w:webHidden/>
              </w:rPr>
              <w:instrText xml:space="preserve"> PAGEREF _Toc51572901 \h </w:instrText>
            </w:r>
            <w:r>
              <w:rPr>
                <w:webHidden/>
              </w:rPr>
            </w:r>
            <w:r>
              <w:rPr>
                <w:webHidden/>
              </w:rPr>
              <w:fldChar w:fldCharType="separate"/>
            </w:r>
            <w:r>
              <w:rPr>
                <w:webHidden/>
              </w:rPr>
              <w:t>83</w:t>
            </w:r>
            <w:r>
              <w:rPr>
                <w:webHidden/>
              </w:rPr>
              <w:fldChar w:fldCharType="end"/>
            </w:r>
          </w:hyperlink>
        </w:p>
        <w:p w14:paraId="3EA51489" w14:textId="29C5FE28" w:rsidR="002C58FB" w:rsidRDefault="002C58FB">
          <w:pPr>
            <w:pStyle w:val="TOC1"/>
            <w:rPr>
              <w:rFonts w:asciiTheme="minorHAnsi" w:eastAsiaTheme="minorEastAsia" w:hAnsiTheme="minorHAnsi" w:cstheme="minorBidi"/>
              <w:b w:val="0"/>
            </w:rPr>
          </w:pPr>
          <w:hyperlink w:anchor="_Toc51572902" w:history="1">
            <w:r w:rsidRPr="00B362DD">
              <w:rPr>
                <w:rStyle w:val="Hyperlink"/>
              </w:rPr>
              <w:t>Section E</w:t>
            </w:r>
            <w:r>
              <w:rPr>
                <w:rFonts w:asciiTheme="minorHAnsi" w:eastAsiaTheme="minorEastAsia" w:hAnsiTheme="minorHAnsi" w:cstheme="minorBidi"/>
                <w:b w:val="0"/>
              </w:rPr>
              <w:tab/>
            </w:r>
            <w:r w:rsidRPr="00B362DD">
              <w:rPr>
                <w:rStyle w:val="Hyperlink"/>
              </w:rPr>
              <w:t>Financial Implications</w:t>
            </w:r>
            <w:r>
              <w:rPr>
                <w:webHidden/>
              </w:rPr>
              <w:tab/>
            </w:r>
            <w:r>
              <w:rPr>
                <w:webHidden/>
              </w:rPr>
              <w:fldChar w:fldCharType="begin"/>
            </w:r>
            <w:r>
              <w:rPr>
                <w:webHidden/>
              </w:rPr>
              <w:instrText xml:space="preserve"> PAGEREF _Toc51572902 \h </w:instrText>
            </w:r>
            <w:r>
              <w:rPr>
                <w:webHidden/>
              </w:rPr>
            </w:r>
            <w:r>
              <w:rPr>
                <w:webHidden/>
              </w:rPr>
              <w:fldChar w:fldCharType="separate"/>
            </w:r>
            <w:r>
              <w:rPr>
                <w:webHidden/>
              </w:rPr>
              <w:t>84</w:t>
            </w:r>
            <w:r>
              <w:rPr>
                <w:webHidden/>
              </w:rPr>
              <w:fldChar w:fldCharType="end"/>
            </w:r>
          </w:hyperlink>
        </w:p>
        <w:p w14:paraId="5E11AFF2" w14:textId="72BE9F4B" w:rsidR="002C58FB" w:rsidRDefault="002C58FB">
          <w:pPr>
            <w:pStyle w:val="TOC2"/>
            <w:tabs>
              <w:tab w:val="left" w:pos="1418"/>
            </w:tabs>
            <w:rPr>
              <w:rFonts w:asciiTheme="minorHAnsi" w:eastAsiaTheme="minorEastAsia" w:hAnsiTheme="minorHAnsi" w:cstheme="minorBidi"/>
            </w:rPr>
          </w:pPr>
          <w:hyperlink w:anchor="_Toc51572903" w:history="1">
            <w:r w:rsidRPr="00B362DD">
              <w:rPr>
                <w:rStyle w:val="Hyperlink"/>
              </w:rPr>
              <w:t>E.1.</w:t>
            </w:r>
            <w:r>
              <w:rPr>
                <w:rFonts w:asciiTheme="minorHAnsi" w:eastAsiaTheme="minorEastAsia" w:hAnsiTheme="minorHAnsi" w:cstheme="minorBidi"/>
              </w:rPr>
              <w:tab/>
            </w:r>
            <w:r w:rsidRPr="00B362DD">
              <w:rPr>
                <w:rStyle w:val="Hyperlink"/>
              </w:rPr>
              <w:t>Justification of the Selection of Sources of Data</w:t>
            </w:r>
            <w:r>
              <w:rPr>
                <w:webHidden/>
              </w:rPr>
              <w:tab/>
            </w:r>
            <w:r>
              <w:rPr>
                <w:webHidden/>
              </w:rPr>
              <w:fldChar w:fldCharType="begin"/>
            </w:r>
            <w:r>
              <w:rPr>
                <w:webHidden/>
              </w:rPr>
              <w:instrText xml:space="preserve"> PAGEREF _Toc51572903 \h </w:instrText>
            </w:r>
            <w:r>
              <w:rPr>
                <w:webHidden/>
              </w:rPr>
            </w:r>
            <w:r>
              <w:rPr>
                <w:webHidden/>
              </w:rPr>
              <w:fldChar w:fldCharType="separate"/>
            </w:r>
            <w:r>
              <w:rPr>
                <w:webHidden/>
              </w:rPr>
              <w:t>84</w:t>
            </w:r>
            <w:r>
              <w:rPr>
                <w:webHidden/>
              </w:rPr>
              <w:fldChar w:fldCharType="end"/>
            </w:r>
          </w:hyperlink>
        </w:p>
        <w:p w14:paraId="6797D17F" w14:textId="75984B21" w:rsidR="002C58FB" w:rsidRDefault="002C58FB">
          <w:pPr>
            <w:pStyle w:val="TOC2"/>
            <w:tabs>
              <w:tab w:val="left" w:pos="1418"/>
            </w:tabs>
            <w:rPr>
              <w:rFonts w:asciiTheme="minorHAnsi" w:eastAsiaTheme="minorEastAsia" w:hAnsiTheme="minorHAnsi" w:cstheme="minorBidi"/>
            </w:rPr>
          </w:pPr>
          <w:hyperlink w:anchor="_Toc51572904" w:history="1">
            <w:r w:rsidRPr="00B362DD">
              <w:rPr>
                <w:rStyle w:val="Hyperlink"/>
              </w:rPr>
              <w:t>E.2.</w:t>
            </w:r>
            <w:r>
              <w:rPr>
                <w:rFonts w:asciiTheme="minorHAnsi" w:eastAsiaTheme="minorEastAsia" w:hAnsiTheme="minorHAnsi" w:cstheme="minorBidi"/>
              </w:rPr>
              <w:tab/>
            </w:r>
            <w:r w:rsidRPr="00B362DD">
              <w:rPr>
                <w:rStyle w:val="Hyperlink"/>
              </w:rPr>
              <w:t>Use and Costs of immunoglobulin Secondary HGG (excluding haematological malignancies or HSCT)</w:t>
            </w:r>
            <w:r>
              <w:rPr>
                <w:webHidden/>
              </w:rPr>
              <w:tab/>
            </w:r>
            <w:r>
              <w:rPr>
                <w:webHidden/>
              </w:rPr>
              <w:fldChar w:fldCharType="begin"/>
            </w:r>
            <w:r>
              <w:rPr>
                <w:webHidden/>
              </w:rPr>
              <w:instrText xml:space="preserve"> PAGEREF _Toc51572904 \h </w:instrText>
            </w:r>
            <w:r>
              <w:rPr>
                <w:webHidden/>
              </w:rPr>
            </w:r>
            <w:r>
              <w:rPr>
                <w:webHidden/>
              </w:rPr>
              <w:fldChar w:fldCharType="separate"/>
            </w:r>
            <w:r>
              <w:rPr>
                <w:webHidden/>
              </w:rPr>
              <w:t>88</w:t>
            </w:r>
            <w:r>
              <w:rPr>
                <w:webHidden/>
              </w:rPr>
              <w:fldChar w:fldCharType="end"/>
            </w:r>
          </w:hyperlink>
        </w:p>
        <w:p w14:paraId="464CD545" w14:textId="3D65418B" w:rsidR="002C58FB" w:rsidRDefault="002C58FB">
          <w:pPr>
            <w:pStyle w:val="TOC2"/>
            <w:tabs>
              <w:tab w:val="left" w:pos="1418"/>
            </w:tabs>
            <w:rPr>
              <w:rFonts w:asciiTheme="minorHAnsi" w:eastAsiaTheme="minorEastAsia" w:hAnsiTheme="minorHAnsi" w:cstheme="minorBidi"/>
            </w:rPr>
          </w:pPr>
          <w:hyperlink w:anchor="_Toc51572905" w:history="1">
            <w:r w:rsidRPr="00B362DD">
              <w:rPr>
                <w:rStyle w:val="Hyperlink"/>
              </w:rPr>
              <w:t>E.3.</w:t>
            </w:r>
            <w:r>
              <w:rPr>
                <w:rFonts w:asciiTheme="minorHAnsi" w:eastAsiaTheme="minorEastAsia" w:hAnsiTheme="minorHAnsi" w:cstheme="minorBidi"/>
              </w:rPr>
              <w:tab/>
            </w:r>
            <w:r w:rsidRPr="00B362DD">
              <w:rPr>
                <w:rStyle w:val="Hyperlink"/>
              </w:rPr>
              <w:t>Changes in Use and Cost of Other Medical Services</w:t>
            </w:r>
            <w:r>
              <w:rPr>
                <w:webHidden/>
              </w:rPr>
              <w:tab/>
            </w:r>
            <w:r>
              <w:rPr>
                <w:webHidden/>
              </w:rPr>
              <w:fldChar w:fldCharType="begin"/>
            </w:r>
            <w:r>
              <w:rPr>
                <w:webHidden/>
              </w:rPr>
              <w:instrText xml:space="preserve"> PAGEREF _Toc51572905 \h </w:instrText>
            </w:r>
            <w:r>
              <w:rPr>
                <w:webHidden/>
              </w:rPr>
            </w:r>
            <w:r>
              <w:rPr>
                <w:webHidden/>
              </w:rPr>
              <w:fldChar w:fldCharType="separate"/>
            </w:r>
            <w:r>
              <w:rPr>
                <w:webHidden/>
              </w:rPr>
              <w:t>92</w:t>
            </w:r>
            <w:r>
              <w:rPr>
                <w:webHidden/>
              </w:rPr>
              <w:fldChar w:fldCharType="end"/>
            </w:r>
          </w:hyperlink>
        </w:p>
        <w:p w14:paraId="0C9E93A2" w14:textId="675DD74B" w:rsidR="002C58FB" w:rsidRDefault="002C58FB">
          <w:pPr>
            <w:pStyle w:val="TOC2"/>
            <w:tabs>
              <w:tab w:val="left" w:pos="1418"/>
            </w:tabs>
            <w:rPr>
              <w:rFonts w:asciiTheme="minorHAnsi" w:eastAsiaTheme="minorEastAsia" w:hAnsiTheme="minorHAnsi" w:cstheme="minorBidi"/>
            </w:rPr>
          </w:pPr>
          <w:hyperlink w:anchor="_Toc51572906" w:history="1">
            <w:r w:rsidRPr="00B362DD">
              <w:rPr>
                <w:rStyle w:val="Hyperlink"/>
              </w:rPr>
              <w:t>E.4.</w:t>
            </w:r>
            <w:r>
              <w:rPr>
                <w:rFonts w:asciiTheme="minorHAnsi" w:eastAsiaTheme="minorEastAsia" w:hAnsiTheme="minorHAnsi" w:cstheme="minorBidi"/>
              </w:rPr>
              <w:tab/>
            </w:r>
            <w:r w:rsidRPr="00B362DD">
              <w:rPr>
                <w:rStyle w:val="Hyperlink"/>
              </w:rPr>
              <w:t>Financial Implications for the MBS</w:t>
            </w:r>
            <w:r>
              <w:rPr>
                <w:webHidden/>
              </w:rPr>
              <w:tab/>
            </w:r>
            <w:r>
              <w:rPr>
                <w:webHidden/>
              </w:rPr>
              <w:fldChar w:fldCharType="begin"/>
            </w:r>
            <w:r>
              <w:rPr>
                <w:webHidden/>
              </w:rPr>
              <w:instrText xml:space="preserve"> PAGEREF _Toc51572906 \h </w:instrText>
            </w:r>
            <w:r>
              <w:rPr>
                <w:webHidden/>
              </w:rPr>
            </w:r>
            <w:r>
              <w:rPr>
                <w:webHidden/>
              </w:rPr>
              <w:fldChar w:fldCharType="separate"/>
            </w:r>
            <w:r>
              <w:rPr>
                <w:webHidden/>
              </w:rPr>
              <w:t>92</w:t>
            </w:r>
            <w:r>
              <w:rPr>
                <w:webHidden/>
              </w:rPr>
              <w:fldChar w:fldCharType="end"/>
            </w:r>
          </w:hyperlink>
        </w:p>
        <w:p w14:paraId="3A925FFB" w14:textId="301109A8" w:rsidR="002C58FB" w:rsidRDefault="002C58FB">
          <w:pPr>
            <w:pStyle w:val="TOC2"/>
            <w:tabs>
              <w:tab w:val="left" w:pos="1418"/>
            </w:tabs>
            <w:rPr>
              <w:rFonts w:asciiTheme="minorHAnsi" w:eastAsiaTheme="minorEastAsia" w:hAnsiTheme="minorHAnsi" w:cstheme="minorBidi"/>
            </w:rPr>
          </w:pPr>
          <w:hyperlink w:anchor="_Toc51572907" w:history="1">
            <w:r w:rsidRPr="00B362DD">
              <w:rPr>
                <w:rStyle w:val="Hyperlink"/>
              </w:rPr>
              <w:t>E.5.</w:t>
            </w:r>
            <w:r>
              <w:rPr>
                <w:rFonts w:asciiTheme="minorHAnsi" w:eastAsiaTheme="minorEastAsia" w:hAnsiTheme="minorHAnsi" w:cstheme="minorBidi"/>
              </w:rPr>
              <w:tab/>
            </w:r>
            <w:r w:rsidRPr="00B362DD">
              <w:rPr>
                <w:rStyle w:val="Hyperlink"/>
              </w:rPr>
              <w:t>Financial Implications for Government Health Budgets</w:t>
            </w:r>
            <w:r>
              <w:rPr>
                <w:webHidden/>
              </w:rPr>
              <w:tab/>
            </w:r>
            <w:r>
              <w:rPr>
                <w:webHidden/>
              </w:rPr>
              <w:fldChar w:fldCharType="begin"/>
            </w:r>
            <w:r>
              <w:rPr>
                <w:webHidden/>
              </w:rPr>
              <w:instrText xml:space="preserve"> PAGEREF _Toc51572907 \h </w:instrText>
            </w:r>
            <w:r>
              <w:rPr>
                <w:webHidden/>
              </w:rPr>
            </w:r>
            <w:r>
              <w:rPr>
                <w:webHidden/>
              </w:rPr>
              <w:fldChar w:fldCharType="separate"/>
            </w:r>
            <w:r>
              <w:rPr>
                <w:webHidden/>
              </w:rPr>
              <w:t>92</w:t>
            </w:r>
            <w:r>
              <w:rPr>
                <w:webHidden/>
              </w:rPr>
              <w:fldChar w:fldCharType="end"/>
            </w:r>
          </w:hyperlink>
        </w:p>
        <w:p w14:paraId="1C78E785" w14:textId="01484E69" w:rsidR="002C58FB" w:rsidRDefault="002C58FB">
          <w:pPr>
            <w:pStyle w:val="TOC3"/>
            <w:rPr>
              <w:rFonts w:asciiTheme="minorHAnsi" w:eastAsiaTheme="minorEastAsia" w:hAnsiTheme="minorHAnsi" w:cstheme="minorBidi"/>
            </w:rPr>
          </w:pPr>
          <w:hyperlink w:anchor="_Toc51572908" w:history="1">
            <w:r w:rsidRPr="00B362DD">
              <w:rPr>
                <w:rStyle w:val="Hyperlink"/>
              </w:rPr>
              <w:t>Other Government Impacts</w:t>
            </w:r>
            <w:r>
              <w:rPr>
                <w:webHidden/>
              </w:rPr>
              <w:tab/>
            </w:r>
            <w:r>
              <w:rPr>
                <w:webHidden/>
              </w:rPr>
              <w:fldChar w:fldCharType="begin"/>
            </w:r>
            <w:r>
              <w:rPr>
                <w:webHidden/>
              </w:rPr>
              <w:instrText xml:space="preserve"> PAGEREF _Toc51572908 \h </w:instrText>
            </w:r>
            <w:r>
              <w:rPr>
                <w:webHidden/>
              </w:rPr>
            </w:r>
            <w:r>
              <w:rPr>
                <w:webHidden/>
              </w:rPr>
              <w:fldChar w:fldCharType="separate"/>
            </w:r>
            <w:r>
              <w:rPr>
                <w:webHidden/>
              </w:rPr>
              <w:t>92</w:t>
            </w:r>
            <w:r>
              <w:rPr>
                <w:webHidden/>
              </w:rPr>
              <w:fldChar w:fldCharType="end"/>
            </w:r>
          </w:hyperlink>
        </w:p>
        <w:p w14:paraId="655689CB" w14:textId="39B2FB0F" w:rsidR="002C58FB" w:rsidRDefault="002C58FB">
          <w:pPr>
            <w:pStyle w:val="TOC3"/>
            <w:rPr>
              <w:rFonts w:asciiTheme="minorHAnsi" w:eastAsiaTheme="minorEastAsia" w:hAnsiTheme="minorHAnsi" w:cstheme="minorBidi"/>
            </w:rPr>
          </w:pPr>
          <w:hyperlink w:anchor="_Toc51572909" w:history="1">
            <w:r w:rsidRPr="00B362DD">
              <w:rPr>
                <w:rStyle w:val="Hyperlink"/>
              </w:rPr>
              <w:t>State and Territory Government Health Budgets</w:t>
            </w:r>
            <w:r>
              <w:rPr>
                <w:webHidden/>
              </w:rPr>
              <w:tab/>
            </w:r>
            <w:r>
              <w:rPr>
                <w:webHidden/>
              </w:rPr>
              <w:fldChar w:fldCharType="begin"/>
            </w:r>
            <w:r>
              <w:rPr>
                <w:webHidden/>
              </w:rPr>
              <w:instrText xml:space="preserve"> PAGEREF _Toc51572909 \h </w:instrText>
            </w:r>
            <w:r>
              <w:rPr>
                <w:webHidden/>
              </w:rPr>
            </w:r>
            <w:r>
              <w:rPr>
                <w:webHidden/>
              </w:rPr>
              <w:fldChar w:fldCharType="separate"/>
            </w:r>
            <w:r>
              <w:rPr>
                <w:webHidden/>
              </w:rPr>
              <w:t>92</w:t>
            </w:r>
            <w:r>
              <w:rPr>
                <w:webHidden/>
              </w:rPr>
              <w:fldChar w:fldCharType="end"/>
            </w:r>
          </w:hyperlink>
        </w:p>
        <w:p w14:paraId="43F11E97" w14:textId="0CFC0071" w:rsidR="002C58FB" w:rsidRDefault="002C58FB">
          <w:pPr>
            <w:pStyle w:val="TOC2"/>
            <w:tabs>
              <w:tab w:val="left" w:pos="1418"/>
            </w:tabs>
            <w:rPr>
              <w:rFonts w:asciiTheme="minorHAnsi" w:eastAsiaTheme="minorEastAsia" w:hAnsiTheme="minorHAnsi" w:cstheme="minorBidi"/>
            </w:rPr>
          </w:pPr>
          <w:hyperlink w:anchor="_Toc51572910" w:history="1">
            <w:r w:rsidRPr="00B362DD">
              <w:rPr>
                <w:rStyle w:val="Hyperlink"/>
              </w:rPr>
              <w:t>E.6.</w:t>
            </w:r>
            <w:r>
              <w:rPr>
                <w:rFonts w:asciiTheme="minorHAnsi" w:eastAsiaTheme="minorEastAsia" w:hAnsiTheme="minorHAnsi" w:cstheme="minorBidi"/>
              </w:rPr>
              <w:tab/>
            </w:r>
            <w:r w:rsidRPr="00B362DD">
              <w:rPr>
                <w:rStyle w:val="Hyperlink"/>
              </w:rPr>
              <w:t>Identification, Estimation and Reduction of Uncertainty</w:t>
            </w:r>
            <w:r>
              <w:rPr>
                <w:webHidden/>
              </w:rPr>
              <w:tab/>
            </w:r>
            <w:r>
              <w:rPr>
                <w:webHidden/>
              </w:rPr>
              <w:fldChar w:fldCharType="begin"/>
            </w:r>
            <w:r>
              <w:rPr>
                <w:webHidden/>
              </w:rPr>
              <w:instrText xml:space="preserve"> PAGEREF _Toc51572910 \h </w:instrText>
            </w:r>
            <w:r>
              <w:rPr>
                <w:webHidden/>
              </w:rPr>
            </w:r>
            <w:r>
              <w:rPr>
                <w:webHidden/>
              </w:rPr>
              <w:fldChar w:fldCharType="separate"/>
            </w:r>
            <w:r>
              <w:rPr>
                <w:webHidden/>
              </w:rPr>
              <w:t>92</w:t>
            </w:r>
            <w:r>
              <w:rPr>
                <w:webHidden/>
              </w:rPr>
              <w:fldChar w:fldCharType="end"/>
            </w:r>
          </w:hyperlink>
        </w:p>
        <w:p w14:paraId="142F6BA3" w14:textId="7874A926" w:rsidR="002C58FB" w:rsidRDefault="002C58FB">
          <w:pPr>
            <w:pStyle w:val="TOC2"/>
            <w:rPr>
              <w:rFonts w:asciiTheme="minorHAnsi" w:eastAsiaTheme="minorEastAsia" w:hAnsiTheme="minorHAnsi" w:cstheme="minorBidi"/>
            </w:rPr>
          </w:pPr>
          <w:hyperlink w:anchor="_Toc51572911" w:history="1">
            <w:r w:rsidRPr="00B362DD">
              <w:rPr>
                <w:rStyle w:val="Hyperlink"/>
                <w:rFonts w:cstheme="minorHAnsi"/>
              </w:rPr>
              <w:t>E.7 Gaps in Data and assumptions</w:t>
            </w:r>
            <w:r>
              <w:rPr>
                <w:webHidden/>
              </w:rPr>
              <w:tab/>
            </w:r>
            <w:r>
              <w:rPr>
                <w:webHidden/>
              </w:rPr>
              <w:fldChar w:fldCharType="begin"/>
            </w:r>
            <w:r>
              <w:rPr>
                <w:webHidden/>
              </w:rPr>
              <w:instrText xml:space="preserve"> PAGEREF _Toc51572911 \h </w:instrText>
            </w:r>
            <w:r>
              <w:rPr>
                <w:webHidden/>
              </w:rPr>
            </w:r>
            <w:r>
              <w:rPr>
                <w:webHidden/>
              </w:rPr>
              <w:fldChar w:fldCharType="separate"/>
            </w:r>
            <w:r>
              <w:rPr>
                <w:webHidden/>
              </w:rPr>
              <w:t>94</w:t>
            </w:r>
            <w:r>
              <w:rPr>
                <w:webHidden/>
              </w:rPr>
              <w:fldChar w:fldCharType="end"/>
            </w:r>
          </w:hyperlink>
        </w:p>
        <w:p w14:paraId="7A410B73" w14:textId="67C085FB" w:rsidR="002C58FB" w:rsidRDefault="002C58FB">
          <w:pPr>
            <w:pStyle w:val="TOC1"/>
            <w:rPr>
              <w:rFonts w:asciiTheme="minorHAnsi" w:eastAsiaTheme="minorEastAsia" w:hAnsiTheme="minorHAnsi" w:cstheme="minorBidi"/>
              <w:b w:val="0"/>
            </w:rPr>
          </w:pPr>
          <w:hyperlink w:anchor="_Toc51572912" w:history="1">
            <w:r w:rsidRPr="00B362DD">
              <w:rPr>
                <w:rStyle w:val="Hyperlink"/>
              </w:rPr>
              <w:t>Appendix A1 Clinical Experts and Assessment Group</w:t>
            </w:r>
            <w:r>
              <w:rPr>
                <w:webHidden/>
              </w:rPr>
              <w:tab/>
            </w:r>
            <w:r>
              <w:rPr>
                <w:webHidden/>
              </w:rPr>
              <w:fldChar w:fldCharType="begin"/>
            </w:r>
            <w:r>
              <w:rPr>
                <w:webHidden/>
              </w:rPr>
              <w:instrText xml:space="preserve"> PAGEREF _Toc51572912 \h </w:instrText>
            </w:r>
            <w:r>
              <w:rPr>
                <w:webHidden/>
              </w:rPr>
            </w:r>
            <w:r>
              <w:rPr>
                <w:webHidden/>
              </w:rPr>
              <w:fldChar w:fldCharType="separate"/>
            </w:r>
            <w:r>
              <w:rPr>
                <w:webHidden/>
              </w:rPr>
              <w:t>96</w:t>
            </w:r>
            <w:r>
              <w:rPr>
                <w:webHidden/>
              </w:rPr>
              <w:fldChar w:fldCharType="end"/>
            </w:r>
          </w:hyperlink>
        </w:p>
        <w:p w14:paraId="2C6146AC" w14:textId="199BDE34" w:rsidR="002C58FB" w:rsidRDefault="002C58FB">
          <w:pPr>
            <w:pStyle w:val="TOC2"/>
            <w:rPr>
              <w:rFonts w:asciiTheme="minorHAnsi" w:eastAsiaTheme="minorEastAsia" w:hAnsiTheme="minorHAnsi" w:cstheme="minorBidi"/>
            </w:rPr>
          </w:pPr>
          <w:hyperlink w:anchor="_Toc51572913" w:history="1">
            <w:r w:rsidRPr="00B362DD">
              <w:rPr>
                <w:rStyle w:val="Hyperlink"/>
              </w:rPr>
              <w:t>Clinical Expert</w:t>
            </w:r>
            <w:r>
              <w:rPr>
                <w:webHidden/>
              </w:rPr>
              <w:tab/>
            </w:r>
            <w:r>
              <w:rPr>
                <w:webHidden/>
              </w:rPr>
              <w:fldChar w:fldCharType="begin"/>
            </w:r>
            <w:r>
              <w:rPr>
                <w:webHidden/>
              </w:rPr>
              <w:instrText xml:space="preserve"> PAGEREF _Toc51572913 \h </w:instrText>
            </w:r>
            <w:r>
              <w:rPr>
                <w:webHidden/>
              </w:rPr>
            </w:r>
            <w:r>
              <w:rPr>
                <w:webHidden/>
              </w:rPr>
              <w:fldChar w:fldCharType="separate"/>
            </w:r>
            <w:r>
              <w:rPr>
                <w:webHidden/>
              </w:rPr>
              <w:t>96</w:t>
            </w:r>
            <w:r>
              <w:rPr>
                <w:webHidden/>
              </w:rPr>
              <w:fldChar w:fldCharType="end"/>
            </w:r>
          </w:hyperlink>
        </w:p>
        <w:p w14:paraId="2AE0ECC2" w14:textId="2BB5F5D6" w:rsidR="002C58FB" w:rsidRDefault="002C58FB">
          <w:pPr>
            <w:pStyle w:val="TOC2"/>
            <w:rPr>
              <w:rFonts w:asciiTheme="minorHAnsi" w:eastAsiaTheme="minorEastAsia" w:hAnsiTheme="minorHAnsi" w:cstheme="minorBidi"/>
            </w:rPr>
          </w:pPr>
          <w:hyperlink w:anchor="_Toc51572914" w:history="1">
            <w:r w:rsidRPr="00B362DD">
              <w:rPr>
                <w:rStyle w:val="Hyperlink"/>
              </w:rPr>
              <w:t>Assessment group</w:t>
            </w:r>
            <w:r>
              <w:rPr>
                <w:webHidden/>
              </w:rPr>
              <w:tab/>
            </w:r>
            <w:r>
              <w:rPr>
                <w:webHidden/>
              </w:rPr>
              <w:fldChar w:fldCharType="begin"/>
            </w:r>
            <w:r>
              <w:rPr>
                <w:webHidden/>
              </w:rPr>
              <w:instrText xml:space="preserve"> PAGEREF _Toc51572914 \h </w:instrText>
            </w:r>
            <w:r>
              <w:rPr>
                <w:webHidden/>
              </w:rPr>
            </w:r>
            <w:r>
              <w:rPr>
                <w:webHidden/>
              </w:rPr>
              <w:fldChar w:fldCharType="separate"/>
            </w:r>
            <w:r>
              <w:rPr>
                <w:webHidden/>
              </w:rPr>
              <w:t>96</w:t>
            </w:r>
            <w:r>
              <w:rPr>
                <w:webHidden/>
              </w:rPr>
              <w:fldChar w:fldCharType="end"/>
            </w:r>
          </w:hyperlink>
        </w:p>
        <w:p w14:paraId="11E791C4" w14:textId="2BB6F52F" w:rsidR="002C58FB" w:rsidRDefault="002C58FB">
          <w:pPr>
            <w:pStyle w:val="TOC1"/>
            <w:rPr>
              <w:rFonts w:asciiTheme="minorHAnsi" w:eastAsiaTheme="minorEastAsia" w:hAnsiTheme="minorHAnsi" w:cstheme="minorBidi"/>
              <w:b w:val="0"/>
            </w:rPr>
          </w:pPr>
          <w:hyperlink w:anchor="_Toc51572915" w:history="1">
            <w:r w:rsidRPr="00B362DD">
              <w:rPr>
                <w:rStyle w:val="Hyperlink"/>
              </w:rPr>
              <w:t>Appendix A2 International comparisons Ig use</w:t>
            </w:r>
            <w:r>
              <w:rPr>
                <w:webHidden/>
              </w:rPr>
              <w:tab/>
            </w:r>
            <w:r>
              <w:rPr>
                <w:webHidden/>
              </w:rPr>
              <w:fldChar w:fldCharType="begin"/>
            </w:r>
            <w:r>
              <w:rPr>
                <w:webHidden/>
              </w:rPr>
              <w:instrText xml:space="preserve"> PAGEREF _Toc51572915 \h </w:instrText>
            </w:r>
            <w:r>
              <w:rPr>
                <w:webHidden/>
              </w:rPr>
            </w:r>
            <w:r>
              <w:rPr>
                <w:webHidden/>
              </w:rPr>
              <w:fldChar w:fldCharType="separate"/>
            </w:r>
            <w:r>
              <w:rPr>
                <w:webHidden/>
              </w:rPr>
              <w:t>97</w:t>
            </w:r>
            <w:r>
              <w:rPr>
                <w:webHidden/>
              </w:rPr>
              <w:fldChar w:fldCharType="end"/>
            </w:r>
          </w:hyperlink>
        </w:p>
        <w:p w14:paraId="7BCFC405" w14:textId="7E210AD6" w:rsidR="002C58FB" w:rsidRDefault="002C58FB">
          <w:pPr>
            <w:pStyle w:val="TOC1"/>
            <w:rPr>
              <w:rFonts w:asciiTheme="minorHAnsi" w:eastAsiaTheme="minorEastAsia" w:hAnsiTheme="minorHAnsi" w:cstheme="minorBidi"/>
              <w:b w:val="0"/>
            </w:rPr>
          </w:pPr>
          <w:hyperlink w:anchor="_Toc51572916" w:history="1">
            <w:r w:rsidRPr="00B362DD">
              <w:rPr>
                <w:rStyle w:val="Hyperlink"/>
              </w:rPr>
              <w:t>Appendix B Search strategies</w:t>
            </w:r>
            <w:r>
              <w:rPr>
                <w:webHidden/>
              </w:rPr>
              <w:tab/>
            </w:r>
            <w:r>
              <w:rPr>
                <w:webHidden/>
              </w:rPr>
              <w:fldChar w:fldCharType="begin"/>
            </w:r>
            <w:r>
              <w:rPr>
                <w:webHidden/>
              </w:rPr>
              <w:instrText xml:space="preserve"> PAGEREF _Toc51572916 \h </w:instrText>
            </w:r>
            <w:r>
              <w:rPr>
                <w:webHidden/>
              </w:rPr>
            </w:r>
            <w:r>
              <w:rPr>
                <w:webHidden/>
              </w:rPr>
              <w:fldChar w:fldCharType="separate"/>
            </w:r>
            <w:r>
              <w:rPr>
                <w:webHidden/>
              </w:rPr>
              <w:t>104</w:t>
            </w:r>
            <w:r>
              <w:rPr>
                <w:webHidden/>
              </w:rPr>
              <w:fldChar w:fldCharType="end"/>
            </w:r>
          </w:hyperlink>
        </w:p>
        <w:p w14:paraId="6CA00061" w14:textId="72AA83C2" w:rsidR="002C58FB" w:rsidRDefault="002C58FB">
          <w:pPr>
            <w:pStyle w:val="TOC3"/>
            <w:rPr>
              <w:rFonts w:asciiTheme="minorHAnsi" w:eastAsiaTheme="minorEastAsia" w:hAnsiTheme="minorHAnsi" w:cstheme="minorBidi"/>
            </w:rPr>
          </w:pPr>
          <w:hyperlink w:anchor="_Toc51572917" w:history="1">
            <w:r w:rsidRPr="00B362DD">
              <w:rPr>
                <w:rStyle w:val="Hyperlink"/>
              </w:rPr>
              <w:t>Bibliographic databases</w:t>
            </w:r>
            <w:r>
              <w:rPr>
                <w:webHidden/>
              </w:rPr>
              <w:tab/>
            </w:r>
            <w:r>
              <w:rPr>
                <w:webHidden/>
              </w:rPr>
              <w:fldChar w:fldCharType="begin"/>
            </w:r>
            <w:r>
              <w:rPr>
                <w:webHidden/>
              </w:rPr>
              <w:instrText xml:space="preserve"> PAGEREF _Toc51572917 \h </w:instrText>
            </w:r>
            <w:r>
              <w:rPr>
                <w:webHidden/>
              </w:rPr>
            </w:r>
            <w:r>
              <w:rPr>
                <w:webHidden/>
              </w:rPr>
              <w:fldChar w:fldCharType="separate"/>
            </w:r>
            <w:r>
              <w:rPr>
                <w:webHidden/>
              </w:rPr>
              <w:t>104</w:t>
            </w:r>
            <w:r>
              <w:rPr>
                <w:webHidden/>
              </w:rPr>
              <w:fldChar w:fldCharType="end"/>
            </w:r>
          </w:hyperlink>
        </w:p>
        <w:p w14:paraId="513B8026" w14:textId="3D2BC105" w:rsidR="002C58FB" w:rsidRDefault="002C58FB">
          <w:pPr>
            <w:pStyle w:val="TOC3"/>
            <w:rPr>
              <w:rFonts w:asciiTheme="minorHAnsi" w:eastAsiaTheme="minorEastAsia" w:hAnsiTheme="minorHAnsi" w:cstheme="minorBidi"/>
            </w:rPr>
          </w:pPr>
          <w:hyperlink w:anchor="_Toc51572918" w:history="1">
            <w:r w:rsidRPr="00B362DD">
              <w:rPr>
                <w:rStyle w:val="Hyperlink"/>
              </w:rPr>
              <w:t>Additional sources of literature</w:t>
            </w:r>
            <w:r>
              <w:rPr>
                <w:webHidden/>
              </w:rPr>
              <w:tab/>
            </w:r>
            <w:r>
              <w:rPr>
                <w:webHidden/>
              </w:rPr>
              <w:fldChar w:fldCharType="begin"/>
            </w:r>
            <w:r>
              <w:rPr>
                <w:webHidden/>
              </w:rPr>
              <w:instrText xml:space="preserve"> PAGEREF _Toc51572918 \h </w:instrText>
            </w:r>
            <w:r>
              <w:rPr>
                <w:webHidden/>
              </w:rPr>
            </w:r>
            <w:r>
              <w:rPr>
                <w:webHidden/>
              </w:rPr>
              <w:fldChar w:fldCharType="separate"/>
            </w:r>
            <w:r>
              <w:rPr>
                <w:webHidden/>
              </w:rPr>
              <w:t>104</w:t>
            </w:r>
            <w:r>
              <w:rPr>
                <w:webHidden/>
              </w:rPr>
              <w:fldChar w:fldCharType="end"/>
            </w:r>
          </w:hyperlink>
        </w:p>
        <w:p w14:paraId="72B015D5" w14:textId="0E05A0E6" w:rsidR="002C58FB" w:rsidRDefault="002C58FB">
          <w:pPr>
            <w:pStyle w:val="TOC1"/>
            <w:rPr>
              <w:rFonts w:asciiTheme="minorHAnsi" w:eastAsiaTheme="minorEastAsia" w:hAnsiTheme="minorHAnsi" w:cstheme="minorBidi"/>
              <w:b w:val="0"/>
            </w:rPr>
          </w:pPr>
          <w:hyperlink w:anchor="_Toc51572919" w:history="1">
            <w:r w:rsidRPr="00B362DD">
              <w:rPr>
                <w:rStyle w:val="Hyperlink"/>
              </w:rPr>
              <w:t>Appendix C Studies included in the Systematic Review</w:t>
            </w:r>
            <w:r>
              <w:rPr>
                <w:webHidden/>
              </w:rPr>
              <w:tab/>
            </w:r>
            <w:r>
              <w:rPr>
                <w:webHidden/>
              </w:rPr>
              <w:fldChar w:fldCharType="begin"/>
            </w:r>
            <w:r>
              <w:rPr>
                <w:webHidden/>
              </w:rPr>
              <w:instrText xml:space="preserve"> PAGEREF _Toc51572919 \h </w:instrText>
            </w:r>
            <w:r>
              <w:rPr>
                <w:webHidden/>
              </w:rPr>
            </w:r>
            <w:r>
              <w:rPr>
                <w:webHidden/>
              </w:rPr>
              <w:fldChar w:fldCharType="separate"/>
            </w:r>
            <w:r>
              <w:rPr>
                <w:webHidden/>
              </w:rPr>
              <w:t>106</w:t>
            </w:r>
            <w:r>
              <w:rPr>
                <w:webHidden/>
              </w:rPr>
              <w:fldChar w:fldCharType="end"/>
            </w:r>
          </w:hyperlink>
        </w:p>
        <w:p w14:paraId="68427906" w14:textId="57BB10C6" w:rsidR="002C58FB" w:rsidRDefault="002C58FB">
          <w:pPr>
            <w:pStyle w:val="TOC1"/>
            <w:rPr>
              <w:rFonts w:asciiTheme="minorHAnsi" w:eastAsiaTheme="minorEastAsia" w:hAnsiTheme="minorHAnsi" w:cstheme="minorBidi"/>
              <w:b w:val="0"/>
            </w:rPr>
          </w:pPr>
          <w:hyperlink w:anchor="_Toc51572920" w:history="1">
            <w:r w:rsidRPr="00B362DD">
              <w:rPr>
                <w:rStyle w:val="Hyperlink"/>
              </w:rPr>
              <w:t>Appendix D Evidence Profile Tables</w:t>
            </w:r>
            <w:r>
              <w:rPr>
                <w:webHidden/>
              </w:rPr>
              <w:tab/>
            </w:r>
            <w:r>
              <w:rPr>
                <w:webHidden/>
              </w:rPr>
              <w:fldChar w:fldCharType="begin"/>
            </w:r>
            <w:r>
              <w:rPr>
                <w:webHidden/>
              </w:rPr>
              <w:instrText xml:space="preserve"> PAGEREF _Toc51572920 \h </w:instrText>
            </w:r>
            <w:r>
              <w:rPr>
                <w:webHidden/>
              </w:rPr>
            </w:r>
            <w:r>
              <w:rPr>
                <w:webHidden/>
              </w:rPr>
              <w:fldChar w:fldCharType="separate"/>
            </w:r>
            <w:r>
              <w:rPr>
                <w:webHidden/>
              </w:rPr>
              <w:t>111</w:t>
            </w:r>
            <w:r>
              <w:rPr>
                <w:webHidden/>
              </w:rPr>
              <w:fldChar w:fldCharType="end"/>
            </w:r>
          </w:hyperlink>
        </w:p>
        <w:p w14:paraId="5929C3B4" w14:textId="05DC82D9" w:rsidR="002C58FB" w:rsidRDefault="002C58FB">
          <w:pPr>
            <w:pStyle w:val="TOC1"/>
            <w:rPr>
              <w:rFonts w:asciiTheme="minorHAnsi" w:eastAsiaTheme="minorEastAsia" w:hAnsiTheme="minorHAnsi" w:cstheme="minorBidi"/>
              <w:b w:val="0"/>
            </w:rPr>
          </w:pPr>
          <w:hyperlink w:anchor="_Toc51572921" w:history="1">
            <w:r w:rsidRPr="00B362DD">
              <w:rPr>
                <w:rStyle w:val="Hyperlink"/>
              </w:rPr>
              <w:t>Appendix E Excluded Studies</w:t>
            </w:r>
            <w:r>
              <w:rPr>
                <w:webHidden/>
              </w:rPr>
              <w:tab/>
            </w:r>
            <w:r>
              <w:rPr>
                <w:webHidden/>
              </w:rPr>
              <w:fldChar w:fldCharType="begin"/>
            </w:r>
            <w:r>
              <w:rPr>
                <w:webHidden/>
              </w:rPr>
              <w:instrText xml:space="preserve"> PAGEREF _Toc51572921 \h </w:instrText>
            </w:r>
            <w:r>
              <w:rPr>
                <w:webHidden/>
              </w:rPr>
            </w:r>
            <w:r>
              <w:rPr>
                <w:webHidden/>
              </w:rPr>
              <w:fldChar w:fldCharType="separate"/>
            </w:r>
            <w:r>
              <w:rPr>
                <w:webHidden/>
              </w:rPr>
              <w:t>114</w:t>
            </w:r>
            <w:r>
              <w:rPr>
                <w:webHidden/>
              </w:rPr>
              <w:fldChar w:fldCharType="end"/>
            </w:r>
          </w:hyperlink>
        </w:p>
        <w:p w14:paraId="3245B924" w14:textId="71008311" w:rsidR="002C58FB" w:rsidRDefault="002C58FB">
          <w:pPr>
            <w:pStyle w:val="TOC1"/>
            <w:rPr>
              <w:rFonts w:asciiTheme="minorHAnsi" w:eastAsiaTheme="minorEastAsia" w:hAnsiTheme="minorHAnsi" w:cstheme="minorBidi"/>
              <w:b w:val="0"/>
            </w:rPr>
          </w:pPr>
          <w:hyperlink w:anchor="_Toc51572922" w:history="1">
            <w:r w:rsidRPr="00B362DD">
              <w:rPr>
                <w:rStyle w:val="Hyperlink"/>
              </w:rPr>
              <w:t>Appendix F HGG vs No-HGG comparison</w:t>
            </w:r>
            <w:r>
              <w:rPr>
                <w:webHidden/>
              </w:rPr>
              <w:tab/>
            </w:r>
            <w:r>
              <w:rPr>
                <w:webHidden/>
              </w:rPr>
              <w:fldChar w:fldCharType="begin"/>
            </w:r>
            <w:r>
              <w:rPr>
                <w:webHidden/>
              </w:rPr>
              <w:instrText xml:space="preserve"> PAGEREF _Toc51572922 \h </w:instrText>
            </w:r>
            <w:r>
              <w:rPr>
                <w:webHidden/>
              </w:rPr>
            </w:r>
            <w:r>
              <w:rPr>
                <w:webHidden/>
              </w:rPr>
              <w:fldChar w:fldCharType="separate"/>
            </w:r>
            <w:r>
              <w:rPr>
                <w:webHidden/>
              </w:rPr>
              <w:t>120</w:t>
            </w:r>
            <w:r>
              <w:rPr>
                <w:webHidden/>
              </w:rPr>
              <w:fldChar w:fldCharType="end"/>
            </w:r>
          </w:hyperlink>
        </w:p>
        <w:p w14:paraId="37DC715F" w14:textId="56FCA513" w:rsidR="002C58FB" w:rsidRDefault="002C58FB">
          <w:pPr>
            <w:pStyle w:val="TOC1"/>
            <w:rPr>
              <w:rFonts w:asciiTheme="minorHAnsi" w:eastAsiaTheme="minorEastAsia" w:hAnsiTheme="minorHAnsi" w:cstheme="minorBidi"/>
              <w:b w:val="0"/>
            </w:rPr>
          </w:pPr>
          <w:hyperlink w:anchor="_Toc51572923" w:history="1">
            <w:r w:rsidRPr="00B362DD">
              <w:rPr>
                <w:rStyle w:val="Hyperlink"/>
              </w:rPr>
              <w:t>Appendix G Economic analysis (Windegger 2019)</w:t>
            </w:r>
            <w:r>
              <w:rPr>
                <w:webHidden/>
              </w:rPr>
              <w:tab/>
            </w:r>
            <w:r>
              <w:rPr>
                <w:webHidden/>
              </w:rPr>
              <w:fldChar w:fldCharType="begin"/>
            </w:r>
            <w:r>
              <w:rPr>
                <w:webHidden/>
              </w:rPr>
              <w:instrText xml:space="preserve"> PAGEREF _Toc51572923 \h </w:instrText>
            </w:r>
            <w:r>
              <w:rPr>
                <w:webHidden/>
              </w:rPr>
            </w:r>
            <w:r>
              <w:rPr>
                <w:webHidden/>
              </w:rPr>
              <w:fldChar w:fldCharType="separate"/>
            </w:r>
            <w:r>
              <w:rPr>
                <w:webHidden/>
              </w:rPr>
              <w:t>122</w:t>
            </w:r>
            <w:r>
              <w:rPr>
                <w:webHidden/>
              </w:rPr>
              <w:fldChar w:fldCharType="end"/>
            </w:r>
          </w:hyperlink>
        </w:p>
        <w:p w14:paraId="1EF61471" w14:textId="3EA05EDC" w:rsidR="002C58FB" w:rsidRDefault="002C58FB">
          <w:pPr>
            <w:pStyle w:val="TOC1"/>
            <w:rPr>
              <w:rFonts w:asciiTheme="minorHAnsi" w:eastAsiaTheme="minorEastAsia" w:hAnsiTheme="minorHAnsi" w:cstheme="minorBidi"/>
              <w:b w:val="0"/>
            </w:rPr>
          </w:pPr>
          <w:hyperlink w:anchor="_Toc51572924" w:history="1">
            <w:r w:rsidRPr="00B362DD">
              <w:rPr>
                <w:rStyle w:val="Hyperlink"/>
              </w:rPr>
              <w:t>References</w:t>
            </w:r>
            <w:r>
              <w:rPr>
                <w:webHidden/>
              </w:rPr>
              <w:tab/>
            </w:r>
            <w:r>
              <w:rPr>
                <w:webHidden/>
              </w:rPr>
              <w:fldChar w:fldCharType="begin"/>
            </w:r>
            <w:r>
              <w:rPr>
                <w:webHidden/>
              </w:rPr>
              <w:instrText xml:space="preserve"> PAGEREF _Toc51572924 \h </w:instrText>
            </w:r>
            <w:r>
              <w:rPr>
                <w:webHidden/>
              </w:rPr>
            </w:r>
            <w:r>
              <w:rPr>
                <w:webHidden/>
              </w:rPr>
              <w:fldChar w:fldCharType="separate"/>
            </w:r>
            <w:r>
              <w:rPr>
                <w:webHidden/>
              </w:rPr>
              <w:t>124</w:t>
            </w:r>
            <w:r>
              <w:rPr>
                <w:webHidden/>
              </w:rPr>
              <w:fldChar w:fldCharType="end"/>
            </w:r>
          </w:hyperlink>
        </w:p>
        <w:p w14:paraId="753B9CC0" w14:textId="1050240D" w:rsidR="00F81651" w:rsidRDefault="00F81651" w:rsidP="001B214C">
          <w:pPr>
            <w:spacing w:after="0"/>
          </w:pPr>
          <w:r>
            <w:rPr>
              <w:b/>
              <w:bCs/>
              <w:noProof/>
            </w:rPr>
            <w:fldChar w:fldCharType="end"/>
          </w:r>
        </w:p>
      </w:sdtContent>
    </w:sdt>
    <w:p w14:paraId="0AF96598" w14:textId="77777777" w:rsidR="008F59A8" w:rsidRPr="00183E4D" w:rsidRDefault="008F59A8" w:rsidP="001B214C">
      <w:pPr>
        <w:pStyle w:val="Heading2"/>
        <w:spacing w:after="0"/>
      </w:pPr>
      <w:r w:rsidRPr="00183E4D">
        <w:br w:type="page"/>
      </w:r>
      <w:bookmarkStart w:id="19" w:name="_Toc381796425"/>
      <w:bookmarkStart w:id="20" w:name="_Toc395200736"/>
      <w:bookmarkStart w:id="21" w:name="_Toc399247191"/>
      <w:bookmarkStart w:id="22" w:name="_Toc402884710"/>
      <w:bookmarkStart w:id="23" w:name="_Toc51572821"/>
      <w:r w:rsidRPr="00183E4D">
        <w:lastRenderedPageBreak/>
        <w:t>Tables</w:t>
      </w:r>
      <w:bookmarkEnd w:id="19"/>
      <w:bookmarkEnd w:id="20"/>
      <w:bookmarkEnd w:id="21"/>
      <w:bookmarkEnd w:id="22"/>
      <w:bookmarkEnd w:id="23"/>
    </w:p>
    <w:bookmarkStart w:id="24" w:name="_Toc381796426"/>
    <w:bookmarkStart w:id="25" w:name="_Toc395200737"/>
    <w:p w14:paraId="5A0D7E15" w14:textId="5D17788E" w:rsidR="008D191B" w:rsidRDefault="00503C5B">
      <w:pPr>
        <w:pStyle w:val="TableofFigures"/>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48218432" w:history="1">
        <w:r w:rsidR="008D191B" w:rsidRPr="001A43C8">
          <w:rPr>
            <w:rStyle w:val="Hyperlink"/>
          </w:rPr>
          <w:t>Table 1</w:t>
        </w:r>
        <w:r w:rsidR="008D191B">
          <w:rPr>
            <w:rFonts w:asciiTheme="minorHAnsi" w:eastAsiaTheme="minorEastAsia" w:hAnsiTheme="minorHAnsi" w:cstheme="minorBidi"/>
          </w:rPr>
          <w:tab/>
        </w:r>
        <w:r w:rsidR="008D191B" w:rsidRPr="001A43C8">
          <w:rPr>
            <w:rStyle w:val="Hyperlink"/>
          </w:rPr>
          <w:t xml:space="preserve"> C</w:t>
        </w:r>
        <w:r w:rsidR="008D191B" w:rsidRPr="001A43C8">
          <w:rPr>
            <w:rStyle w:val="Hyperlink"/>
            <w:rFonts w:cs="Arial"/>
            <w:snapToGrid w:val="0"/>
            <w:lang w:eastAsia="en-US"/>
          </w:rPr>
          <w:t>linical benefits of Ig-RT, relative to no-Ig-RT, and as measured by the critical patient-relevant outcomes in the key studies</w:t>
        </w:r>
        <w:r w:rsidR="008D191B">
          <w:rPr>
            <w:webHidden/>
          </w:rPr>
          <w:tab/>
        </w:r>
        <w:r w:rsidR="008D191B">
          <w:rPr>
            <w:webHidden/>
          </w:rPr>
          <w:fldChar w:fldCharType="begin"/>
        </w:r>
        <w:r w:rsidR="008D191B">
          <w:rPr>
            <w:webHidden/>
          </w:rPr>
          <w:instrText xml:space="preserve"> PAGEREF _Toc48218432 \h </w:instrText>
        </w:r>
        <w:r w:rsidR="008D191B">
          <w:rPr>
            <w:webHidden/>
          </w:rPr>
        </w:r>
        <w:r w:rsidR="008D191B">
          <w:rPr>
            <w:webHidden/>
          </w:rPr>
          <w:fldChar w:fldCharType="separate"/>
        </w:r>
        <w:r w:rsidR="003A3BDC">
          <w:rPr>
            <w:webHidden/>
          </w:rPr>
          <w:t>21</w:t>
        </w:r>
        <w:r w:rsidR="008D191B">
          <w:rPr>
            <w:webHidden/>
          </w:rPr>
          <w:fldChar w:fldCharType="end"/>
        </w:r>
      </w:hyperlink>
    </w:p>
    <w:p w14:paraId="52AAC1A5" w14:textId="5D433BE0" w:rsidR="008D191B" w:rsidRDefault="002C58FB">
      <w:pPr>
        <w:pStyle w:val="TableofFigures"/>
        <w:rPr>
          <w:rFonts w:asciiTheme="minorHAnsi" w:eastAsiaTheme="minorEastAsia" w:hAnsiTheme="minorHAnsi" w:cstheme="minorBidi"/>
        </w:rPr>
      </w:pPr>
      <w:hyperlink w:anchor="_Toc48218433" w:history="1">
        <w:r w:rsidR="008D191B" w:rsidRPr="001A43C8">
          <w:rPr>
            <w:rStyle w:val="Hyperlink"/>
          </w:rPr>
          <w:t>Table 2 Ig use projected costs</w:t>
        </w:r>
        <w:r w:rsidR="008D191B">
          <w:rPr>
            <w:webHidden/>
          </w:rPr>
          <w:tab/>
        </w:r>
        <w:r w:rsidR="008D191B">
          <w:rPr>
            <w:webHidden/>
          </w:rPr>
          <w:fldChar w:fldCharType="begin"/>
        </w:r>
        <w:r w:rsidR="008D191B">
          <w:rPr>
            <w:webHidden/>
          </w:rPr>
          <w:instrText xml:space="preserve"> PAGEREF _Toc48218433 \h </w:instrText>
        </w:r>
        <w:r w:rsidR="008D191B">
          <w:rPr>
            <w:webHidden/>
          </w:rPr>
        </w:r>
        <w:r w:rsidR="008D191B">
          <w:rPr>
            <w:webHidden/>
          </w:rPr>
          <w:fldChar w:fldCharType="separate"/>
        </w:r>
        <w:r w:rsidR="003A3BDC">
          <w:rPr>
            <w:webHidden/>
          </w:rPr>
          <w:t>25</w:t>
        </w:r>
        <w:r w:rsidR="008D191B">
          <w:rPr>
            <w:webHidden/>
          </w:rPr>
          <w:fldChar w:fldCharType="end"/>
        </w:r>
      </w:hyperlink>
    </w:p>
    <w:p w14:paraId="7BD3C4DC" w14:textId="45304548" w:rsidR="008D191B" w:rsidRDefault="002C58FB">
      <w:pPr>
        <w:pStyle w:val="TableofFigures"/>
        <w:rPr>
          <w:rFonts w:asciiTheme="minorHAnsi" w:eastAsiaTheme="minorEastAsia" w:hAnsiTheme="minorHAnsi" w:cstheme="minorBidi"/>
        </w:rPr>
      </w:pPr>
      <w:hyperlink w:anchor="_Toc48218434" w:history="1">
        <w:r w:rsidR="008D191B" w:rsidRPr="001A43C8">
          <w:rPr>
            <w:rStyle w:val="Hyperlink"/>
          </w:rPr>
          <w:t>Table 3 Ig products registered on the ARTG for use in Australia for secondary hypogammaglobulinaemia</w:t>
        </w:r>
        <w:r w:rsidR="008D191B">
          <w:rPr>
            <w:webHidden/>
          </w:rPr>
          <w:tab/>
        </w:r>
        <w:r w:rsidR="008D191B">
          <w:rPr>
            <w:webHidden/>
          </w:rPr>
          <w:fldChar w:fldCharType="begin"/>
        </w:r>
        <w:r w:rsidR="008D191B">
          <w:rPr>
            <w:webHidden/>
          </w:rPr>
          <w:instrText xml:space="preserve"> PAGEREF _Toc48218434 \h </w:instrText>
        </w:r>
        <w:r w:rsidR="008D191B">
          <w:rPr>
            <w:webHidden/>
          </w:rPr>
        </w:r>
        <w:r w:rsidR="008D191B">
          <w:rPr>
            <w:webHidden/>
          </w:rPr>
          <w:fldChar w:fldCharType="separate"/>
        </w:r>
        <w:r w:rsidR="003A3BDC">
          <w:rPr>
            <w:webHidden/>
          </w:rPr>
          <w:t>29</w:t>
        </w:r>
        <w:r w:rsidR="008D191B">
          <w:rPr>
            <w:webHidden/>
          </w:rPr>
          <w:fldChar w:fldCharType="end"/>
        </w:r>
      </w:hyperlink>
    </w:p>
    <w:p w14:paraId="063417AC" w14:textId="72314F02" w:rsidR="008D191B" w:rsidRDefault="002C58FB">
      <w:pPr>
        <w:pStyle w:val="TableofFigures"/>
        <w:rPr>
          <w:rFonts w:asciiTheme="minorHAnsi" w:eastAsiaTheme="minorEastAsia" w:hAnsiTheme="minorHAnsi" w:cstheme="minorBidi"/>
        </w:rPr>
      </w:pPr>
      <w:hyperlink w:anchor="_Toc48218435" w:history="1">
        <w:r w:rsidR="008D191B" w:rsidRPr="001A43C8">
          <w:rPr>
            <w:rStyle w:val="Hyperlink"/>
          </w:rPr>
          <w:t>Table 4 Risk of Bias assessment using RoB2 for cross-over randomised trials</w:t>
        </w:r>
        <w:r w:rsidR="008D191B">
          <w:rPr>
            <w:webHidden/>
          </w:rPr>
          <w:tab/>
        </w:r>
        <w:r w:rsidR="008D191B">
          <w:rPr>
            <w:webHidden/>
          </w:rPr>
          <w:fldChar w:fldCharType="begin"/>
        </w:r>
        <w:r w:rsidR="008D191B">
          <w:rPr>
            <w:webHidden/>
          </w:rPr>
          <w:instrText xml:space="preserve"> PAGEREF _Toc48218435 \h </w:instrText>
        </w:r>
        <w:r w:rsidR="008D191B">
          <w:rPr>
            <w:webHidden/>
          </w:rPr>
        </w:r>
        <w:r w:rsidR="008D191B">
          <w:rPr>
            <w:webHidden/>
          </w:rPr>
          <w:fldChar w:fldCharType="separate"/>
        </w:r>
        <w:r w:rsidR="003A3BDC">
          <w:rPr>
            <w:webHidden/>
          </w:rPr>
          <w:t>41</w:t>
        </w:r>
        <w:r w:rsidR="008D191B">
          <w:rPr>
            <w:webHidden/>
          </w:rPr>
          <w:fldChar w:fldCharType="end"/>
        </w:r>
      </w:hyperlink>
    </w:p>
    <w:p w14:paraId="177CDCC1" w14:textId="1DCFE629" w:rsidR="008D191B" w:rsidRDefault="002C58FB">
      <w:pPr>
        <w:pStyle w:val="TableofFigures"/>
        <w:rPr>
          <w:rFonts w:asciiTheme="minorHAnsi" w:eastAsiaTheme="minorEastAsia" w:hAnsiTheme="minorHAnsi" w:cstheme="minorBidi"/>
        </w:rPr>
      </w:pPr>
      <w:hyperlink w:anchor="_Toc48218436" w:history="1">
        <w:r w:rsidR="008D191B" w:rsidRPr="001A43C8">
          <w:rPr>
            <w:rStyle w:val="Hyperlink"/>
          </w:rPr>
          <w:t>Table 5 Risk of Bias assessment using Robins-I for non-randomised studies</w:t>
        </w:r>
        <w:r w:rsidR="008D191B">
          <w:rPr>
            <w:webHidden/>
          </w:rPr>
          <w:tab/>
        </w:r>
        <w:r w:rsidR="008D191B">
          <w:rPr>
            <w:webHidden/>
          </w:rPr>
          <w:fldChar w:fldCharType="begin"/>
        </w:r>
        <w:r w:rsidR="008D191B">
          <w:rPr>
            <w:webHidden/>
          </w:rPr>
          <w:instrText xml:space="preserve"> PAGEREF _Toc48218436 \h </w:instrText>
        </w:r>
        <w:r w:rsidR="008D191B">
          <w:rPr>
            <w:webHidden/>
          </w:rPr>
        </w:r>
        <w:r w:rsidR="008D191B">
          <w:rPr>
            <w:webHidden/>
          </w:rPr>
          <w:fldChar w:fldCharType="separate"/>
        </w:r>
        <w:r w:rsidR="003A3BDC">
          <w:rPr>
            <w:webHidden/>
          </w:rPr>
          <w:t>43</w:t>
        </w:r>
        <w:r w:rsidR="008D191B">
          <w:rPr>
            <w:webHidden/>
          </w:rPr>
          <w:fldChar w:fldCharType="end"/>
        </w:r>
      </w:hyperlink>
    </w:p>
    <w:p w14:paraId="2C2DA597" w14:textId="35C53343" w:rsidR="008D191B" w:rsidRDefault="002C58FB">
      <w:pPr>
        <w:pStyle w:val="TableofFigures"/>
        <w:rPr>
          <w:rFonts w:asciiTheme="minorHAnsi" w:eastAsiaTheme="minorEastAsia" w:hAnsiTheme="minorHAnsi" w:cstheme="minorBidi"/>
        </w:rPr>
      </w:pPr>
      <w:hyperlink w:anchor="_Toc48218437" w:history="1">
        <w:r w:rsidR="008D191B" w:rsidRPr="001A43C8">
          <w:rPr>
            <w:rStyle w:val="Hyperlink"/>
          </w:rPr>
          <w:t xml:space="preserve">Table 6 </w:t>
        </w:r>
        <w:r w:rsidR="008D191B" w:rsidRPr="001A43C8">
          <w:rPr>
            <w:rStyle w:val="Hyperlink"/>
            <w:snapToGrid w:val="0"/>
            <w:lang w:eastAsia="en-US"/>
          </w:rPr>
          <w:t>Key features of the included studies comparing IVIg with no IVIg</w:t>
        </w:r>
        <w:r w:rsidR="008D191B">
          <w:rPr>
            <w:webHidden/>
          </w:rPr>
          <w:tab/>
        </w:r>
        <w:r w:rsidR="008D191B">
          <w:rPr>
            <w:webHidden/>
          </w:rPr>
          <w:fldChar w:fldCharType="begin"/>
        </w:r>
        <w:r w:rsidR="008D191B">
          <w:rPr>
            <w:webHidden/>
          </w:rPr>
          <w:instrText xml:space="preserve"> PAGEREF _Toc48218437 \h </w:instrText>
        </w:r>
        <w:r w:rsidR="008D191B">
          <w:rPr>
            <w:webHidden/>
          </w:rPr>
        </w:r>
        <w:r w:rsidR="008D191B">
          <w:rPr>
            <w:webHidden/>
          </w:rPr>
          <w:fldChar w:fldCharType="separate"/>
        </w:r>
        <w:r w:rsidR="003A3BDC">
          <w:rPr>
            <w:webHidden/>
          </w:rPr>
          <w:t>47</w:t>
        </w:r>
        <w:r w:rsidR="008D191B">
          <w:rPr>
            <w:webHidden/>
          </w:rPr>
          <w:fldChar w:fldCharType="end"/>
        </w:r>
      </w:hyperlink>
    </w:p>
    <w:p w14:paraId="6E3664A6" w14:textId="0A351ADB" w:rsidR="008D191B" w:rsidRDefault="002C58FB">
      <w:pPr>
        <w:pStyle w:val="TableofFigures"/>
        <w:rPr>
          <w:rFonts w:asciiTheme="minorHAnsi" w:eastAsiaTheme="minorEastAsia" w:hAnsiTheme="minorHAnsi" w:cstheme="minorBidi"/>
        </w:rPr>
      </w:pPr>
      <w:hyperlink w:anchor="_Toc48218438" w:history="1">
        <w:r w:rsidR="008D191B" w:rsidRPr="001A43C8">
          <w:rPr>
            <w:rStyle w:val="Hyperlink"/>
          </w:rPr>
          <w:t xml:space="preserve">Table 7 </w:t>
        </w:r>
        <w:r w:rsidR="008D191B" w:rsidRPr="001A43C8">
          <w:rPr>
            <w:rStyle w:val="Hyperlink"/>
            <w:snapToGrid w:val="0"/>
            <w:lang w:eastAsia="en-US"/>
          </w:rPr>
          <w:t>Key features of the cohort studies including secondary HGG patients</w:t>
        </w:r>
        <w:r w:rsidR="008D191B">
          <w:rPr>
            <w:webHidden/>
          </w:rPr>
          <w:tab/>
        </w:r>
        <w:r w:rsidR="008D191B">
          <w:rPr>
            <w:webHidden/>
          </w:rPr>
          <w:fldChar w:fldCharType="begin"/>
        </w:r>
        <w:r w:rsidR="008D191B">
          <w:rPr>
            <w:webHidden/>
          </w:rPr>
          <w:instrText xml:space="preserve"> PAGEREF _Toc48218438 \h </w:instrText>
        </w:r>
        <w:r w:rsidR="008D191B">
          <w:rPr>
            <w:webHidden/>
          </w:rPr>
        </w:r>
        <w:r w:rsidR="008D191B">
          <w:rPr>
            <w:webHidden/>
          </w:rPr>
          <w:fldChar w:fldCharType="separate"/>
        </w:r>
        <w:r w:rsidR="003A3BDC">
          <w:rPr>
            <w:webHidden/>
          </w:rPr>
          <w:t>47</w:t>
        </w:r>
        <w:r w:rsidR="008D191B">
          <w:rPr>
            <w:webHidden/>
          </w:rPr>
          <w:fldChar w:fldCharType="end"/>
        </w:r>
      </w:hyperlink>
    </w:p>
    <w:p w14:paraId="37C0297E" w14:textId="49DB3F31" w:rsidR="008D191B" w:rsidRDefault="002C58FB">
      <w:pPr>
        <w:pStyle w:val="TableofFigures"/>
        <w:rPr>
          <w:rFonts w:asciiTheme="minorHAnsi" w:eastAsiaTheme="minorEastAsia" w:hAnsiTheme="minorHAnsi" w:cstheme="minorBidi"/>
        </w:rPr>
      </w:pPr>
      <w:hyperlink w:anchor="_Toc48218439" w:history="1">
        <w:r w:rsidR="008D191B" w:rsidRPr="001A43C8">
          <w:rPr>
            <w:rStyle w:val="Hyperlink"/>
          </w:rPr>
          <w:t>Table 8 AEs in post-lung transplant HGG patients treated with IVIG vs placebo (Lederer 2014)</w:t>
        </w:r>
        <w:r w:rsidR="008D191B">
          <w:rPr>
            <w:webHidden/>
          </w:rPr>
          <w:tab/>
        </w:r>
        <w:r w:rsidR="008D191B">
          <w:rPr>
            <w:webHidden/>
          </w:rPr>
          <w:fldChar w:fldCharType="begin"/>
        </w:r>
        <w:r w:rsidR="008D191B">
          <w:rPr>
            <w:webHidden/>
          </w:rPr>
          <w:instrText xml:space="preserve"> PAGEREF _Toc48218439 \h </w:instrText>
        </w:r>
        <w:r w:rsidR="008D191B">
          <w:rPr>
            <w:webHidden/>
          </w:rPr>
        </w:r>
        <w:r w:rsidR="008D191B">
          <w:rPr>
            <w:webHidden/>
          </w:rPr>
          <w:fldChar w:fldCharType="separate"/>
        </w:r>
        <w:r w:rsidR="003A3BDC">
          <w:rPr>
            <w:webHidden/>
          </w:rPr>
          <w:t>52</w:t>
        </w:r>
        <w:r w:rsidR="008D191B">
          <w:rPr>
            <w:webHidden/>
          </w:rPr>
          <w:fldChar w:fldCharType="end"/>
        </w:r>
      </w:hyperlink>
    </w:p>
    <w:p w14:paraId="6204A3E8" w14:textId="6F952CED" w:rsidR="008D191B" w:rsidRDefault="002C58FB">
      <w:pPr>
        <w:pStyle w:val="TableofFigures"/>
        <w:rPr>
          <w:rFonts w:asciiTheme="minorHAnsi" w:eastAsiaTheme="minorEastAsia" w:hAnsiTheme="minorHAnsi" w:cstheme="minorBidi"/>
        </w:rPr>
      </w:pPr>
      <w:hyperlink w:anchor="_Toc48218440" w:history="1">
        <w:r w:rsidR="008D191B" w:rsidRPr="001A43C8">
          <w:rPr>
            <w:rStyle w:val="Hyperlink"/>
          </w:rPr>
          <w:t>Table 9 AE in post heart transplant HGG patients treated with IVIG (Sarmiento 2016, n=12)</w:t>
        </w:r>
        <w:r w:rsidR="008D191B">
          <w:rPr>
            <w:webHidden/>
          </w:rPr>
          <w:tab/>
        </w:r>
        <w:r w:rsidR="008D191B">
          <w:rPr>
            <w:webHidden/>
          </w:rPr>
          <w:fldChar w:fldCharType="begin"/>
        </w:r>
        <w:r w:rsidR="008D191B">
          <w:rPr>
            <w:webHidden/>
          </w:rPr>
          <w:instrText xml:space="preserve"> PAGEREF _Toc48218440 \h </w:instrText>
        </w:r>
        <w:r w:rsidR="008D191B">
          <w:rPr>
            <w:webHidden/>
          </w:rPr>
        </w:r>
        <w:r w:rsidR="008D191B">
          <w:rPr>
            <w:webHidden/>
          </w:rPr>
          <w:fldChar w:fldCharType="separate"/>
        </w:r>
        <w:r w:rsidR="003A3BDC">
          <w:rPr>
            <w:webHidden/>
          </w:rPr>
          <w:t>53</w:t>
        </w:r>
        <w:r w:rsidR="008D191B">
          <w:rPr>
            <w:webHidden/>
          </w:rPr>
          <w:fldChar w:fldCharType="end"/>
        </w:r>
      </w:hyperlink>
    </w:p>
    <w:p w14:paraId="6710F304" w14:textId="06C398DC" w:rsidR="008D191B" w:rsidRDefault="002C58FB">
      <w:pPr>
        <w:pStyle w:val="TableofFigures"/>
        <w:rPr>
          <w:rFonts w:asciiTheme="minorHAnsi" w:eastAsiaTheme="minorEastAsia" w:hAnsiTheme="minorHAnsi" w:cstheme="minorBidi"/>
        </w:rPr>
      </w:pPr>
      <w:hyperlink w:anchor="_Toc48218441" w:history="1">
        <w:r w:rsidR="008D191B" w:rsidRPr="001A43C8">
          <w:rPr>
            <w:rStyle w:val="Hyperlink"/>
          </w:rPr>
          <w:t>Table 10 Infections and severe infections: Ig-RT vs. No Ig-RT</w:t>
        </w:r>
        <w:r w:rsidR="008D191B">
          <w:rPr>
            <w:webHidden/>
          </w:rPr>
          <w:tab/>
        </w:r>
        <w:r w:rsidR="008D191B">
          <w:rPr>
            <w:webHidden/>
          </w:rPr>
          <w:fldChar w:fldCharType="begin"/>
        </w:r>
        <w:r w:rsidR="008D191B">
          <w:rPr>
            <w:webHidden/>
          </w:rPr>
          <w:instrText xml:space="preserve"> PAGEREF _Toc48218441 \h </w:instrText>
        </w:r>
        <w:r w:rsidR="008D191B">
          <w:rPr>
            <w:webHidden/>
          </w:rPr>
        </w:r>
        <w:r w:rsidR="008D191B">
          <w:rPr>
            <w:webHidden/>
          </w:rPr>
          <w:fldChar w:fldCharType="separate"/>
        </w:r>
        <w:r w:rsidR="003A3BDC">
          <w:rPr>
            <w:webHidden/>
          </w:rPr>
          <w:t>56</w:t>
        </w:r>
        <w:r w:rsidR="008D191B">
          <w:rPr>
            <w:webHidden/>
          </w:rPr>
          <w:fldChar w:fldCharType="end"/>
        </w:r>
      </w:hyperlink>
    </w:p>
    <w:p w14:paraId="1047C456" w14:textId="29587AED" w:rsidR="008D191B" w:rsidRDefault="002C58FB">
      <w:pPr>
        <w:pStyle w:val="TableofFigures"/>
        <w:rPr>
          <w:rFonts w:asciiTheme="minorHAnsi" w:eastAsiaTheme="minorEastAsia" w:hAnsiTheme="minorHAnsi" w:cstheme="minorBidi"/>
        </w:rPr>
      </w:pPr>
      <w:hyperlink w:anchor="_Toc48218442" w:history="1">
        <w:r w:rsidR="008D191B" w:rsidRPr="001A43C8">
          <w:rPr>
            <w:rStyle w:val="Hyperlink"/>
          </w:rPr>
          <w:t>Table 11 Acute rejection and Chronic lung allograft dysfunction: Ig-RT vs. No Ig-RT</w:t>
        </w:r>
        <w:r w:rsidR="008D191B">
          <w:rPr>
            <w:webHidden/>
          </w:rPr>
          <w:tab/>
        </w:r>
        <w:r w:rsidR="008D191B">
          <w:rPr>
            <w:webHidden/>
          </w:rPr>
          <w:fldChar w:fldCharType="begin"/>
        </w:r>
        <w:r w:rsidR="008D191B">
          <w:rPr>
            <w:webHidden/>
          </w:rPr>
          <w:instrText xml:space="preserve"> PAGEREF _Toc48218442 \h </w:instrText>
        </w:r>
        <w:r w:rsidR="008D191B">
          <w:rPr>
            <w:webHidden/>
          </w:rPr>
        </w:r>
        <w:r w:rsidR="008D191B">
          <w:rPr>
            <w:webHidden/>
          </w:rPr>
          <w:fldChar w:fldCharType="separate"/>
        </w:r>
        <w:r w:rsidR="003A3BDC">
          <w:rPr>
            <w:webHidden/>
          </w:rPr>
          <w:t>58</w:t>
        </w:r>
        <w:r w:rsidR="008D191B">
          <w:rPr>
            <w:webHidden/>
          </w:rPr>
          <w:fldChar w:fldCharType="end"/>
        </w:r>
      </w:hyperlink>
    </w:p>
    <w:p w14:paraId="2C43CF97" w14:textId="51AEF41B" w:rsidR="008D191B" w:rsidRDefault="002C58FB">
      <w:pPr>
        <w:pStyle w:val="TableofFigures"/>
        <w:rPr>
          <w:rFonts w:asciiTheme="minorHAnsi" w:eastAsiaTheme="minorEastAsia" w:hAnsiTheme="minorHAnsi" w:cstheme="minorBidi"/>
        </w:rPr>
      </w:pPr>
      <w:hyperlink w:anchor="_Toc48218443" w:history="1">
        <w:r w:rsidR="008D191B" w:rsidRPr="001A43C8">
          <w:rPr>
            <w:rStyle w:val="Hyperlink"/>
          </w:rPr>
          <w:t>Table 12 Overall survival: Ig-RT vs. No Ig-RT</w:t>
        </w:r>
        <w:r w:rsidR="008D191B">
          <w:rPr>
            <w:webHidden/>
          </w:rPr>
          <w:tab/>
        </w:r>
        <w:r w:rsidR="008D191B">
          <w:rPr>
            <w:webHidden/>
          </w:rPr>
          <w:fldChar w:fldCharType="begin"/>
        </w:r>
        <w:r w:rsidR="008D191B">
          <w:rPr>
            <w:webHidden/>
          </w:rPr>
          <w:instrText xml:space="preserve"> PAGEREF _Toc48218443 \h </w:instrText>
        </w:r>
        <w:r w:rsidR="008D191B">
          <w:rPr>
            <w:webHidden/>
          </w:rPr>
        </w:r>
        <w:r w:rsidR="008D191B">
          <w:rPr>
            <w:webHidden/>
          </w:rPr>
          <w:fldChar w:fldCharType="separate"/>
        </w:r>
        <w:r w:rsidR="003A3BDC">
          <w:rPr>
            <w:webHidden/>
          </w:rPr>
          <w:t>59</w:t>
        </w:r>
        <w:r w:rsidR="008D191B">
          <w:rPr>
            <w:webHidden/>
          </w:rPr>
          <w:fldChar w:fldCharType="end"/>
        </w:r>
      </w:hyperlink>
    </w:p>
    <w:p w14:paraId="407F9E1C" w14:textId="28D73C27" w:rsidR="008D191B" w:rsidRDefault="002C58FB">
      <w:pPr>
        <w:pStyle w:val="TableofFigures"/>
        <w:rPr>
          <w:rFonts w:asciiTheme="minorHAnsi" w:eastAsiaTheme="minorEastAsia" w:hAnsiTheme="minorHAnsi" w:cstheme="minorBidi"/>
        </w:rPr>
      </w:pPr>
      <w:hyperlink w:anchor="_Toc48218444" w:history="1">
        <w:r w:rsidR="008D191B" w:rsidRPr="001A43C8">
          <w:rPr>
            <w:rStyle w:val="Hyperlink"/>
          </w:rPr>
          <w:t>Table 13 CLAD-free survival: Ig-RT vs. No Ig-RT</w:t>
        </w:r>
        <w:r w:rsidR="008D191B">
          <w:rPr>
            <w:webHidden/>
          </w:rPr>
          <w:tab/>
        </w:r>
        <w:r w:rsidR="008D191B">
          <w:rPr>
            <w:webHidden/>
          </w:rPr>
          <w:fldChar w:fldCharType="begin"/>
        </w:r>
        <w:r w:rsidR="008D191B">
          <w:rPr>
            <w:webHidden/>
          </w:rPr>
          <w:instrText xml:space="preserve"> PAGEREF _Toc48218444 \h </w:instrText>
        </w:r>
        <w:r w:rsidR="008D191B">
          <w:rPr>
            <w:webHidden/>
          </w:rPr>
        </w:r>
        <w:r w:rsidR="008D191B">
          <w:rPr>
            <w:webHidden/>
          </w:rPr>
          <w:fldChar w:fldCharType="separate"/>
        </w:r>
        <w:r w:rsidR="003A3BDC">
          <w:rPr>
            <w:webHidden/>
          </w:rPr>
          <w:t>60</w:t>
        </w:r>
        <w:r w:rsidR="008D191B">
          <w:rPr>
            <w:webHidden/>
          </w:rPr>
          <w:fldChar w:fldCharType="end"/>
        </w:r>
      </w:hyperlink>
    </w:p>
    <w:p w14:paraId="7AE1723B" w14:textId="7A905713" w:rsidR="008D191B" w:rsidRDefault="002C58FB">
      <w:pPr>
        <w:pStyle w:val="TableofFigures"/>
        <w:rPr>
          <w:rFonts w:asciiTheme="minorHAnsi" w:eastAsiaTheme="minorEastAsia" w:hAnsiTheme="minorHAnsi" w:cstheme="minorBidi"/>
        </w:rPr>
      </w:pPr>
      <w:hyperlink w:anchor="_Toc48218445" w:history="1">
        <w:r w:rsidR="008D191B" w:rsidRPr="001A43C8">
          <w:rPr>
            <w:rStyle w:val="Hyperlink"/>
          </w:rPr>
          <w:t>Table 14 Hospitalisations/Readmissions and length of hospital stay</w:t>
        </w:r>
        <w:r w:rsidR="008D191B">
          <w:rPr>
            <w:webHidden/>
          </w:rPr>
          <w:tab/>
        </w:r>
        <w:r w:rsidR="008D191B">
          <w:rPr>
            <w:webHidden/>
          </w:rPr>
          <w:fldChar w:fldCharType="begin"/>
        </w:r>
        <w:r w:rsidR="008D191B">
          <w:rPr>
            <w:webHidden/>
          </w:rPr>
          <w:instrText xml:space="preserve"> PAGEREF _Toc48218445 \h </w:instrText>
        </w:r>
        <w:r w:rsidR="008D191B">
          <w:rPr>
            <w:webHidden/>
          </w:rPr>
        </w:r>
        <w:r w:rsidR="008D191B">
          <w:rPr>
            <w:webHidden/>
          </w:rPr>
          <w:fldChar w:fldCharType="separate"/>
        </w:r>
        <w:r w:rsidR="003A3BDC">
          <w:rPr>
            <w:webHidden/>
          </w:rPr>
          <w:t>60</w:t>
        </w:r>
        <w:r w:rsidR="008D191B">
          <w:rPr>
            <w:webHidden/>
          </w:rPr>
          <w:fldChar w:fldCharType="end"/>
        </w:r>
      </w:hyperlink>
    </w:p>
    <w:p w14:paraId="35E84E60" w14:textId="0364AEE1" w:rsidR="008D191B" w:rsidRDefault="002C58FB">
      <w:pPr>
        <w:pStyle w:val="TableofFigures"/>
        <w:rPr>
          <w:rFonts w:asciiTheme="minorHAnsi" w:eastAsiaTheme="minorEastAsia" w:hAnsiTheme="minorHAnsi" w:cstheme="minorBidi"/>
        </w:rPr>
      </w:pPr>
      <w:hyperlink w:anchor="_Toc48218446" w:history="1">
        <w:r w:rsidR="008D191B" w:rsidRPr="001A43C8">
          <w:rPr>
            <w:rStyle w:val="Hyperlink"/>
          </w:rPr>
          <w:t>Table 15 Number of infections before/after IVIG in Carbone 2012</w:t>
        </w:r>
        <w:r w:rsidR="008D191B">
          <w:rPr>
            <w:webHidden/>
          </w:rPr>
          <w:tab/>
        </w:r>
        <w:r w:rsidR="008D191B">
          <w:rPr>
            <w:webHidden/>
          </w:rPr>
          <w:fldChar w:fldCharType="begin"/>
        </w:r>
        <w:r w:rsidR="008D191B">
          <w:rPr>
            <w:webHidden/>
          </w:rPr>
          <w:instrText xml:space="preserve"> PAGEREF _Toc48218446 \h </w:instrText>
        </w:r>
        <w:r w:rsidR="008D191B">
          <w:rPr>
            <w:webHidden/>
          </w:rPr>
        </w:r>
        <w:r w:rsidR="008D191B">
          <w:rPr>
            <w:webHidden/>
          </w:rPr>
          <w:fldChar w:fldCharType="separate"/>
        </w:r>
        <w:r w:rsidR="003A3BDC">
          <w:rPr>
            <w:webHidden/>
          </w:rPr>
          <w:t>62</w:t>
        </w:r>
        <w:r w:rsidR="008D191B">
          <w:rPr>
            <w:webHidden/>
          </w:rPr>
          <w:fldChar w:fldCharType="end"/>
        </w:r>
      </w:hyperlink>
    </w:p>
    <w:p w14:paraId="2C1385FA" w14:textId="6D45147E" w:rsidR="008D191B" w:rsidRDefault="002C58FB">
      <w:pPr>
        <w:pStyle w:val="TableofFigures"/>
        <w:rPr>
          <w:rFonts w:asciiTheme="minorHAnsi" w:eastAsiaTheme="minorEastAsia" w:hAnsiTheme="minorHAnsi" w:cstheme="minorBidi"/>
        </w:rPr>
      </w:pPr>
      <w:hyperlink w:anchor="_Toc48218447" w:history="1">
        <w:r w:rsidR="008D191B" w:rsidRPr="001A43C8">
          <w:rPr>
            <w:rStyle w:val="Hyperlink"/>
          </w:rPr>
          <w:t>Table 16 Infections and severe infections in patients with secondary HGG</w:t>
        </w:r>
        <w:r w:rsidR="008D191B">
          <w:rPr>
            <w:webHidden/>
          </w:rPr>
          <w:tab/>
        </w:r>
        <w:r w:rsidR="008D191B">
          <w:rPr>
            <w:webHidden/>
          </w:rPr>
          <w:fldChar w:fldCharType="begin"/>
        </w:r>
        <w:r w:rsidR="008D191B">
          <w:rPr>
            <w:webHidden/>
          </w:rPr>
          <w:instrText xml:space="preserve"> PAGEREF _Toc48218447 \h </w:instrText>
        </w:r>
        <w:r w:rsidR="008D191B">
          <w:rPr>
            <w:webHidden/>
          </w:rPr>
        </w:r>
        <w:r w:rsidR="008D191B">
          <w:rPr>
            <w:webHidden/>
          </w:rPr>
          <w:fldChar w:fldCharType="separate"/>
        </w:r>
        <w:r w:rsidR="003A3BDC">
          <w:rPr>
            <w:webHidden/>
          </w:rPr>
          <w:t>63</w:t>
        </w:r>
        <w:r w:rsidR="008D191B">
          <w:rPr>
            <w:webHidden/>
          </w:rPr>
          <w:fldChar w:fldCharType="end"/>
        </w:r>
      </w:hyperlink>
    </w:p>
    <w:p w14:paraId="04079E24" w14:textId="5B0F8D4C" w:rsidR="008D191B" w:rsidRDefault="002C58FB">
      <w:pPr>
        <w:pStyle w:val="TableofFigures"/>
        <w:rPr>
          <w:rFonts w:asciiTheme="minorHAnsi" w:eastAsiaTheme="minorEastAsia" w:hAnsiTheme="minorHAnsi" w:cstheme="minorBidi"/>
        </w:rPr>
      </w:pPr>
      <w:hyperlink w:anchor="_Toc48218448" w:history="1">
        <w:r w:rsidR="008D191B" w:rsidRPr="001A43C8">
          <w:rPr>
            <w:rStyle w:val="Hyperlink"/>
          </w:rPr>
          <w:t>Table 17 Transplant rejection in patients with secondary HGG</w:t>
        </w:r>
        <w:r w:rsidR="008D191B">
          <w:rPr>
            <w:webHidden/>
          </w:rPr>
          <w:tab/>
        </w:r>
        <w:r w:rsidR="008D191B">
          <w:rPr>
            <w:webHidden/>
          </w:rPr>
          <w:fldChar w:fldCharType="begin"/>
        </w:r>
        <w:r w:rsidR="008D191B">
          <w:rPr>
            <w:webHidden/>
          </w:rPr>
          <w:instrText xml:space="preserve"> PAGEREF _Toc48218448 \h </w:instrText>
        </w:r>
        <w:r w:rsidR="008D191B">
          <w:rPr>
            <w:webHidden/>
          </w:rPr>
        </w:r>
        <w:r w:rsidR="008D191B">
          <w:rPr>
            <w:webHidden/>
          </w:rPr>
          <w:fldChar w:fldCharType="separate"/>
        </w:r>
        <w:r w:rsidR="003A3BDC">
          <w:rPr>
            <w:webHidden/>
          </w:rPr>
          <w:t>64</w:t>
        </w:r>
        <w:r w:rsidR="008D191B">
          <w:rPr>
            <w:webHidden/>
          </w:rPr>
          <w:fldChar w:fldCharType="end"/>
        </w:r>
      </w:hyperlink>
    </w:p>
    <w:p w14:paraId="334A8825" w14:textId="27D6F8D3" w:rsidR="008D191B" w:rsidRDefault="002C58FB">
      <w:pPr>
        <w:pStyle w:val="TableofFigures"/>
        <w:rPr>
          <w:rFonts w:asciiTheme="minorHAnsi" w:eastAsiaTheme="minorEastAsia" w:hAnsiTheme="minorHAnsi" w:cstheme="minorBidi"/>
        </w:rPr>
      </w:pPr>
      <w:hyperlink w:anchor="_Toc48218449" w:history="1">
        <w:r w:rsidR="008D191B" w:rsidRPr="001A43C8">
          <w:rPr>
            <w:rStyle w:val="Hyperlink"/>
          </w:rPr>
          <w:t>Table 18 Survival outcomes in patients with HGG</w:t>
        </w:r>
        <w:r w:rsidR="008D191B">
          <w:rPr>
            <w:webHidden/>
          </w:rPr>
          <w:tab/>
        </w:r>
        <w:r w:rsidR="008D191B">
          <w:rPr>
            <w:webHidden/>
          </w:rPr>
          <w:fldChar w:fldCharType="begin"/>
        </w:r>
        <w:r w:rsidR="008D191B">
          <w:rPr>
            <w:webHidden/>
          </w:rPr>
          <w:instrText xml:space="preserve"> PAGEREF _Toc48218449 \h </w:instrText>
        </w:r>
        <w:r w:rsidR="008D191B">
          <w:rPr>
            <w:webHidden/>
          </w:rPr>
        </w:r>
        <w:r w:rsidR="008D191B">
          <w:rPr>
            <w:webHidden/>
          </w:rPr>
          <w:fldChar w:fldCharType="separate"/>
        </w:r>
        <w:r w:rsidR="003A3BDC">
          <w:rPr>
            <w:webHidden/>
          </w:rPr>
          <w:t>65</w:t>
        </w:r>
        <w:r w:rsidR="008D191B">
          <w:rPr>
            <w:webHidden/>
          </w:rPr>
          <w:fldChar w:fldCharType="end"/>
        </w:r>
      </w:hyperlink>
    </w:p>
    <w:p w14:paraId="4D55CEB4" w14:textId="4CC6801B" w:rsidR="008D191B" w:rsidRDefault="002C58FB">
      <w:pPr>
        <w:pStyle w:val="TableofFigures"/>
        <w:rPr>
          <w:rFonts w:asciiTheme="minorHAnsi" w:eastAsiaTheme="minorEastAsia" w:hAnsiTheme="minorHAnsi" w:cstheme="minorBidi"/>
        </w:rPr>
      </w:pPr>
      <w:hyperlink w:anchor="_Toc48218450" w:history="1">
        <w:r w:rsidR="008D191B" w:rsidRPr="001A43C8">
          <w:rPr>
            <w:rStyle w:val="Hyperlink"/>
          </w:rPr>
          <w:t>Table 19 Length of ICU/PICU stay in patients with HGG</w:t>
        </w:r>
        <w:r w:rsidR="008D191B">
          <w:rPr>
            <w:webHidden/>
          </w:rPr>
          <w:tab/>
        </w:r>
        <w:r w:rsidR="008D191B">
          <w:rPr>
            <w:webHidden/>
          </w:rPr>
          <w:fldChar w:fldCharType="begin"/>
        </w:r>
        <w:r w:rsidR="008D191B">
          <w:rPr>
            <w:webHidden/>
          </w:rPr>
          <w:instrText xml:space="preserve"> PAGEREF _Toc48218450 \h </w:instrText>
        </w:r>
        <w:r w:rsidR="008D191B">
          <w:rPr>
            <w:webHidden/>
          </w:rPr>
        </w:r>
        <w:r w:rsidR="008D191B">
          <w:rPr>
            <w:webHidden/>
          </w:rPr>
          <w:fldChar w:fldCharType="separate"/>
        </w:r>
        <w:r w:rsidR="003A3BDC">
          <w:rPr>
            <w:webHidden/>
          </w:rPr>
          <w:t>65</w:t>
        </w:r>
        <w:r w:rsidR="008D191B">
          <w:rPr>
            <w:webHidden/>
          </w:rPr>
          <w:fldChar w:fldCharType="end"/>
        </w:r>
      </w:hyperlink>
    </w:p>
    <w:p w14:paraId="6FE7B25E" w14:textId="288C383E" w:rsidR="008D191B" w:rsidRDefault="002C58FB">
      <w:pPr>
        <w:pStyle w:val="TableofFigures"/>
        <w:rPr>
          <w:rFonts w:asciiTheme="minorHAnsi" w:eastAsiaTheme="minorEastAsia" w:hAnsiTheme="minorHAnsi" w:cstheme="minorBidi"/>
        </w:rPr>
      </w:pPr>
      <w:hyperlink w:anchor="_Toc48218451" w:history="1">
        <w:r w:rsidR="008D191B" w:rsidRPr="001A43C8">
          <w:rPr>
            <w:rStyle w:val="Hyperlink"/>
          </w:rPr>
          <w:t>Table 20 Ig levels before and after IVIG</w:t>
        </w:r>
        <w:r w:rsidR="008D191B">
          <w:rPr>
            <w:webHidden/>
          </w:rPr>
          <w:tab/>
        </w:r>
        <w:r w:rsidR="008D191B">
          <w:rPr>
            <w:webHidden/>
          </w:rPr>
          <w:fldChar w:fldCharType="begin"/>
        </w:r>
        <w:r w:rsidR="008D191B">
          <w:rPr>
            <w:webHidden/>
          </w:rPr>
          <w:instrText xml:space="preserve"> PAGEREF _Toc48218451 \h </w:instrText>
        </w:r>
        <w:r w:rsidR="008D191B">
          <w:rPr>
            <w:webHidden/>
          </w:rPr>
        </w:r>
        <w:r w:rsidR="008D191B">
          <w:rPr>
            <w:webHidden/>
          </w:rPr>
          <w:fldChar w:fldCharType="separate"/>
        </w:r>
        <w:r w:rsidR="003A3BDC">
          <w:rPr>
            <w:webHidden/>
          </w:rPr>
          <w:t>66</w:t>
        </w:r>
        <w:r w:rsidR="008D191B">
          <w:rPr>
            <w:webHidden/>
          </w:rPr>
          <w:fldChar w:fldCharType="end"/>
        </w:r>
      </w:hyperlink>
    </w:p>
    <w:p w14:paraId="26B2BE54" w14:textId="52F0F36D" w:rsidR="008D191B" w:rsidRDefault="002C58FB">
      <w:pPr>
        <w:pStyle w:val="TableofFigures"/>
        <w:rPr>
          <w:rFonts w:asciiTheme="minorHAnsi" w:eastAsiaTheme="minorEastAsia" w:hAnsiTheme="minorHAnsi" w:cstheme="minorBidi"/>
        </w:rPr>
      </w:pPr>
      <w:hyperlink w:anchor="_Toc48218452" w:history="1">
        <w:r w:rsidR="008D191B" w:rsidRPr="001A43C8">
          <w:rPr>
            <w:rStyle w:val="Hyperlink"/>
          </w:rPr>
          <w:t>Table 21 Mean Ig dose (grams) in the first 180 days of treatment, by underlying HGG underlying cause</w:t>
        </w:r>
        <w:r w:rsidR="008D191B">
          <w:rPr>
            <w:webHidden/>
          </w:rPr>
          <w:tab/>
        </w:r>
        <w:r w:rsidR="008D191B">
          <w:rPr>
            <w:webHidden/>
          </w:rPr>
          <w:fldChar w:fldCharType="begin"/>
        </w:r>
        <w:r w:rsidR="008D191B">
          <w:rPr>
            <w:webHidden/>
          </w:rPr>
          <w:instrText xml:space="preserve"> PAGEREF _Toc48218452 \h </w:instrText>
        </w:r>
        <w:r w:rsidR="008D191B">
          <w:rPr>
            <w:webHidden/>
          </w:rPr>
        </w:r>
        <w:r w:rsidR="008D191B">
          <w:rPr>
            <w:webHidden/>
          </w:rPr>
          <w:fldChar w:fldCharType="separate"/>
        </w:r>
        <w:r w:rsidR="003A3BDC">
          <w:rPr>
            <w:webHidden/>
          </w:rPr>
          <w:t>72</w:t>
        </w:r>
        <w:r w:rsidR="008D191B">
          <w:rPr>
            <w:webHidden/>
          </w:rPr>
          <w:fldChar w:fldCharType="end"/>
        </w:r>
      </w:hyperlink>
    </w:p>
    <w:p w14:paraId="323C71DC" w14:textId="7F93B87F" w:rsidR="008D191B" w:rsidRDefault="002C58FB">
      <w:pPr>
        <w:pStyle w:val="TableofFigures"/>
        <w:rPr>
          <w:rFonts w:asciiTheme="minorHAnsi" w:eastAsiaTheme="minorEastAsia" w:hAnsiTheme="minorHAnsi" w:cstheme="minorBidi"/>
        </w:rPr>
      </w:pPr>
      <w:hyperlink w:anchor="_Toc48218453" w:history="1">
        <w:r w:rsidR="008D191B" w:rsidRPr="001A43C8">
          <w:rPr>
            <w:rStyle w:val="Hyperlink"/>
          </w:rPr>
          <w:t>Table 22 Clinical data from Section B to consider for the economic model</w:t>
        </w:r>
        <w:r w:rsidR="008D191B">
          <w:rPr>
            <w:webHidden/>
          </w:rPr>
          <w:tab/>
        </w:r>
        <w:r w:rsidR="008D191B">
          <w:rPr>
            <w:webHidden/>
          </w:rPr>
          <w:fldChar w:fldCharType="begin"/>
        </w:r>
        <w:r w:rsidR="008D191B">
          <w:rPr>
            <w:webHidden/>
          </w:rPr>
          <w:instrText xml:space="preserve"> PAGEREF _Toc48218453 \h </w:instrText>
        </w:r>
        <w:r w:rsidR="008D191B">
          <w:rPr>
            <w:webHidden/>
          </w:rPr>
        </w:r>
        <w:r w:rsidR="008D191B">
          <w:rPr>
            <w:webHidden/>
          </w:rPr>
          <w:fldChar w:fldCharType="separate"/>
        </w:r>
        <w:r w:rsidR="003A3BDC">
          <w:rPr>
            <w:webHidden/>
          </w:rPr>
          <w:t>72</w:t>
        </w:r>
        <w:r w:rsidR="008D191B">
          <w:rPr>
            <w:webHidden/>
          </w:rPr>
          <w:fldChar w:fldCharType="end"/>
        </w:r>
      </w:hyperlink>
    </w:p>
    <w:p w14:paraId="53E8DA7D" w14:textId="1CC331B6" w:rsidR="008D191B" w:rsidRDefault="002C58FB">
      <w:pPr>
        <w:pStyle w:val="TableofFigures"/>
        <w:rPr>
          <w:rFonts w:asciiTheme="minorHAnsi" w:eastAsiaTheme="minorEastAsia" w:hAnsiTheme="minorHAnsi" w:cstheme="minorBidi"/>
        </w:rPr>
      </w:pPr>
      <w:hyperlink w:anchor="_Toc48218454" w:history="1">
        <w:r w:rsidR="008D191B" w:rsidRPr="001A43C8">
          <w:rPr>
            <w:rStyle w:val="Hyperlink"/>
          </w:rPr>
          <w:t>Table 23 Classification of the comparative effectiveness and safety of the proposed therapeutic medical service compared with its main comparator and guide to the suitable type of economic evaluation</w:t>
        </w:r>
        <w:r w:rsidR="008D191B">
          <w:rPr>
            <w:webHidden/>
          </w:rPr>
          <w:tab/>
        </w:r>
        <w:r w:rsidR="008D191B">
          <w:rPr>
            <w:webHidden/>
          </w:rPr>
          <w:fldChar w:fldCharType="begin"/>
        </w:r>
        <w:r w:rsidR="008D191B">
          <w:rPr>
            <w:webHidden/>
          </w:rPr>
          <w:instrText xml:space="preserve"> PAGEREF _Toc48218454 \h </w:instrText>
        </w:r>
        <w:r w:rsidR="008D191B">
          <w:rPr>
            <w:webHidden/>
          </w:rPr>
        </w:r>
        <w:r w:rsidR="008D191B">
          <w:rPr>
            <w:webHidden/>
          </w:rPr>
          <w:fldChar w:fldCharType="separate"/>
        </w:r>
        <w:r w:rsidR="003A3BDC">
          <w:rPr>
            <w:webHidden/>
          </w:rPr>
          <w:t>75</w:t>
        </w:r>
        <w:r w:rsidR="008D191B">
          <w:rPr>
            <w:webHidden/>
          </w:rPr>
          <w:fldChar w:fldCharType="end"/>
        </w:r>
      </w:hyperlink>
    </w:p>
    <w:p w14:paraId="2712D7E3" w14:textId="640D9D32" w:rsidR="008D191B" w:rsidRDefault="002C58FB">
      <w:pPr>
        <w:pStyle w:val="TableofFigures"/>
        <w:rPr>
          <w:rFonts w:asciiTheme="minorHAnsi" w:eastAsiaTheme="minorEastAsia" w:hAnsiTheme="minorHAnsi" w:cstheme="minorBidi"/>
        </w:rPr>
      </w:pPr>
      <w:hyperlink w:anchor="_Toc48218455" w:history="1">
        <w:r w:rsidR="008D191B" w:rsidRPr="001A43C8">
          <w:rPr>
            <w:rStyle w:val="Hyperlink"/>
          </w:rPr>
          <w:t>Table 24: Method for reviewing economic literature pertaining to secondary HGG</w:t>
        </w:r>
        <w:r w:rsidR="008D191B">
          <w:rPr>
            <w:webHidden/>
          </w:rPr>
          <w:tab/>
        </w:r>
        <w:r w:rsidR="008D191B">
          <w:rPr>
            <w:webHidden/>
          </w:rPr>
          <w:fldChar w:fldCharType="begin"/>
        </w:r>
        <w:r w:rsidR="008D191B">
          <w:rPr>
            <w:webHidden/>
          </w:rPr>
          <w:instrText xml:space="preserve"> PAGEREF _Toc48218455 \h </w:instrText>
        </w:r>
        <w:r w:rsidR="008D191B">
          <w:rPr>
            <w:webHidden/>
          </w:rPr>
        </w:r>
        <w:r w:rsidR="008D191B">
          <w:rPr>
            <w:webHidden/>
          </w:rPr>
          <w:fldChar w:fldCharType="separate"/>
        </w:r>
        <w:r w:rsidR="003A3BDC">
          <w:rPr>
            <w:webHidden/>
          </w:rPr>
          <w:t>76</w:t>
        </w:r>
        <w:r w:rsidR="008D191B">
          <w:rPr>
            <w:webHidden/>
          </w:rPr>
          <w:fldChar w:fldCharType="end"/>
        </w:r>
      </w:hyperlink>
    </w:p>
    <w:p w14:paraId="18F0D737" w14:textId="5E7C5D8B" w:rsidR="008D191B" w:rsidRDefault="002C58FB">
      <w:pPr>
        <w:pStyle w:val="TableofFigures"/>
        <w:rPr>
          <w:rFonts w:asciiTheme="minorHAnsi" w:eastAsiaTheme="minorEastAsia" w:hAnsiTheme="minorHAnsi" w:cstheme="minorBidi"/>
        </w:rPr>
      </w:pPr>
      <w:hyperlink w:anchor="_Toc48218456" w:history="1">
        <w:r w:rsidR="008D191B" w:rsidRPr="001A43C8">
          <w:rPr>
            <w:rStyle w:val="Hyperlink"/>
          </w:rPr>
          <w:t>Table 25: Model Outcomes from PICO</w:t>
        </w:r>
        <w:r w:rsidR="008D191B">
          <w:rPr>
            <w:webHidden/>
          </w:rPr>
          <w:tab/>
        </w:r>
        <w:r w:rsidR="008D191B">
          <w:rPr>
            <w:webHidden/>
          </w:rPr>
          <w:fldChar w:fldCharType="begin"/>
        </w:r>
        <w:r w:rsidR="008D191B">
          <w:rPr>
            <w:webHidden/>
          </w:rPr>
          <w:instrText xml:space="preserve"> PAGEREF _Toc48218456 \h </w:instrText>
        </w:r>
        <w:r w:rsidR="008D191B">
          <w:rPr>
            <w:webHidden/>
          </w:rPr>
        </w:r>
        <w:r w:rsidR="008D191B">
          <w:rPr>
            <w:webHidden/>
          </w:rPr>
          <w:fldChar w:fldCharType="separate"/>
        </w:r>
        <w:r w:rsidR="003A3BDC">
          <w:rPr>
            <w:webHidden/>
          </w:rPr>
          <w:t>77</w:t>
        </w:r>
        <w:r w:rsidR="008D191B">
          <w:rPr>
            <w:webHidden/>
          </w:rPr>
          <w:fldChar w:fldCharType="end"/>
        </w:r>
      </w:hyperlink>
    </w:p>
    <w:p w14:paraId="6A7D11D9" w14:textId="76E95129" w:rsidR="008D191B" w:rsidRDefault="002C58FB">
      <w:pPr>
        <w:pStyle w:val="TableofFigures"/>
        <w:rPr>
          <w:rFonts w:asciiTheme="minorHAnsi" w:eastAsiaTheme="minorEastAsia" w:hAnsiTheme="minorHAnsi" w:cstheme="minorBidi"/>
        </w:rPr>
      </w:pPr>
      <w:hyperlink w:anchor="_Toc48218457" w:history="1">
        <w:r w:rsidR="008D191B" w:rsidRPr="001A43C8">
          <w:rPr>
            <w:rStyle w:val="Hyperlink"/>
          </w:rPr>
          <w:t>Table 26: Transition Probabilities (1 year) – Secondary HGG (incl haematological malignancies), Ig-RT</w:t>
        </w:r>
        <w:r w:rsidR="008D191B">
          <w:rPr>
            <w:webHidden/>
          </w:rPr>
          <w:tab/>
        </w:r>
        <w:r w:rsidR="008D191B">
          <w:rPr>
            <w:webHidden/>
          </w:rPr>
          <w:fldChar w:fldCharType="begin"/>
        </w:r>
        <w:r w:rsidR="008D191B">
          <w:rPr>
            <w:webHidden/>
          </w:rPr>
          <w:instrText xml:space="preserve"> PAGEREF _Toc48218457 \h </w:instrText>
        </w:r>
        <w:r w:rsidR="008D191B">
          <w:rPr>
            <w:webHidden/>
          </w:rPr>
        </w:r>
        <w:r w:rsidR="008D191B">
          <w:rPr>
            <w:webHidden/>
          </w:rPr>
          <w:fldChar w:fldCharType="separate"/>
        </w:r>
        <w:r w:rsidR="003A3BDC">
          <w:rPr>
            <w:webHidden/>
          </w:rPr>
          <w:t>79</w:t>
        </w:r>
        <w:r w:rsidR="008D191B">
          <w:rPr>
            <w:webHidden/>
          </w:rPr>
          <w:fldChar w:fldCharType="end"/>
        </w:r>
      </w:hyperlink>
    </w:p>
    <w:p w14:paraId="5B22ACDD" w14:textId="41825D3C" w:rsidR="008D191B" w:rsidRDefault="002C58FB">
      <w:pPr>
        <w:pStyle w:val="TableofFigures"/>
        <w:rPr>
          <w:rFonts w:asciiTheme="minorHAnsi" w:eastAsiaTheme="minorEastAsia" w:hAnsiTheme="minorHAnsi" w:cstheme="minorBidi"/>
        </w:rPr>
      </w:pPr>
      <w:hyperlink w:anchor="_Toc48218458" w:history="1">
        <w:r w:rsidR="008D191B" w:rsidRPr="001A43C8">
          <w:rPr>
            <w:rStyle w:val="Hyperlink"/>
          </w:rPr>
          <w:t>Table 27: Transition Probabilities availability – Secondary HGG (incl haematological malignancies), Transplant Patients (Ig-RT vs No Ig-RT)</w:t>
        </w:r>
        <w:r w:rsidR="008D191B">
          <w:rPr>
            <w:webHidden/>
          </w:rPr>
          <w:tab/>
        </w:r>
        <w:r w:rsidR="008D191B">
          <w:rPr>
            <w:webHidden/>
          </w:rPr>
          <w:fldChar w:fldCharType="begin"/>
        </w:r>
        <w:r w:rsidR="008D191B">
          <w:rPr>
            <w:webHidden/>
          </w:rPr>
          <w:instrText xml:space="preserve"> PAGEREF _Toc48218458 \h </w:instrText>
        </w:r>
        <w:r w:rsidR="008D191B">
          <w:rPr>
            <w:webHidden/>
          </w:rPr>
        </w:r>
        <w:r w:rsidR="008D191B">
          <w:rPr>
            <w:webHidden/>
          </w:rPr>
          <w:fldChar w:fldCharType="separate"/>
        </w:r>
        <w:r w:rsidR="003A3BDC">
          <w:rPr>
            <w:webHidden/>
          </w:rPr>
          <w:t>79</w:t>
        </w:r>
        <w:r w:rsidR="008D191B">
          <w:rPr>
            <w:webHidden/>
          </w:rPr>
          <w:fldChar w:fldCharType="end"/>
        </w:r>
      </w:hyperlink>
    </w:p>
    <w:p w14:paraId="5C4E7DDD" w14:textId="1EC5B390" w:rsidR="008D191B" w:rsidRDefault="002C58FB">
      <w:pPr>
        <w:pStyle w:val="TableofFigures"/>
        <w:rPr>
          <w:rFonts w:asciiTheme="minorHAnsi" w:eastAsiaTheme="minorEastAsia" w:hAnsiTheme="minorHAnsi" w:cstheme="minorBidi"/>
        </w:rPr>
      </w:pPr>
      <w:hyperlink w:anchor="_Toc48218459" w:history="1">
        <w:r w:rsidR="008D191B" w:rsidRPr="001A43C8">
          <w:rPr>
            <w:rStyle w:val="Hyperlink"/>
          </w:rPr>
          <w:t>Table 28: Probabilities (1 year) – Lung Transplant, no Ig-RT, no HGG</w:t>
        </w:r>
        <w:r w:rsidR="008D191B">
          <w:rPr>
            <w:webHidden/>
          </w:rPr>
          <w:tab/>
        </w:r>
        <w:r w:rsidR="008D191B">
          <w:rPr>
            <w:webHidden/>
          </w:rPr>
          <w:fldChar w:fldCharType="begin"/>
        </w:r>
        <w:r w:rsidR="008D191B">
          <w:rPr>
            <w:webHidden/>
          </w:rPr>
          <w:instrText xml:space="preserve"> PAGEREF _Toc48218459 \h </w:instrText>
        </w:r>
        <w:r w:rsidR="008D191B">
          <w:rPr>
            <w:webHidden/>
          </w:rPr>
        </w:r>
        <w:r w:rsidR="008D191B">
          <w:rPr>
            <w:webHidden/>
          </w:rPr>
          <w:fldChar w:fldCharType="separate"/>
        </w:r>
        <w:r w:rsidR="003A3BDC">
          <w:rPr>
            <w:webHidden/>
          </w:rPr>
          <w:t>80</w:t>
        </w:r>
        <w:r w:rsidR="008D191B">
          <w:rPr>
            <w:webHidden/>
          </w:rPr>
          <w:fldChar w:fldCharType="end"/>
        </w:r>
      </w:hyperlink>
    </w:p>
    <w:p w14:paraId="4A3F707C" w14:textId="0168DCF2" w:rsidR="008D191B" w:rsidRDefault="002C58FB">
      <w:pPr>
        <w:pStyle w:val="TableofFigures"/>
        <w:rPr>
          <w:rFonts w:asciiTheme="minorHAnsi" w:eastAsiaTheme="minorEastAsia" w:hAnsiTheme="minorHAnsi" w:cstheme="minorBidi"/>
        </w:rPr>
      </w:pPr>
      <w:hyperlink w:anchor="_Toc48218460" w:history="1">
        <w:r w:rsidR="008D191B" w:rsidRPr="001A43C8">
          <w:rPr>
            <w:rStyle w:val="Hyperlink"/>
            <w:bCs/>
          </w:rPr>
          <w:t>Table 29: Probabilities (1 month</w:t>
        </w:r>
        <w:r w:rsidR="008D191B" w:rsidRPr="001A43C8">
          <w:rPr>
            <w:rStyle w:val="Hyperlink"/>
            <w:rFonts w:cstheme="minorHAnsi"/>
            <w:bCs/>
          </w:rPr>
          <w:t xml:space="preserve">) </w:t>
        </w:r>
        <w:r w:rsidR="008D191B" w:rsidRPr="001A43C8">
          <w:rPr>
            <w:rStyle w:val="Hyperlink"/>
            <w:bCs/>
          </w:rPr>
          <w:t>– Heart Transplant, no Ig-RT, no HGG</w:t>
        </w:r>
        <w:r w:rsidR="008D191B">
          <w:rPr>
            <w:webHidden/>
          </w:rPr>
          <w:tab/>
        </w:r>
        <w:r w:rsidR="008D191B">
          <w:rPr>
            <w:webHidden/>
          </w:rPr>
          <w:fldChar w:fldCharType="begin"/>
        </w:r>
        <w:r w:rsidR="008D191B">
          <w:rPr>
            <w:webHidden/>
          </w:rPr>
          <w:instrText xml:space="preserve"> PAGEREF _Toc48218460 \h </w:instrText>
        </w:r>
        <w:r w:rsidR="008D191B">
          <w:rPr>
            <w:webHidden/>
          </w:rPr>
        </w:r>
        <w:r w:rsidR="008D191B">
          <w:rPr>
            <w:webHidden/>
          </w:rPr>
          <w:fldChar w:fldCharType="separate"/>
        </w:r>
        <w:r w:rsidR="003A3BDC">
          <w:rPr>
            <w:webHidden/>
          </w:rPr>
          <w:t>80</w:t>
        </w:r>
        <w:r w:rsidR="008D191B">
          <w:rPr>
            <w:webHidden/>
          </w:rPr>
          <w:fldChar w:fldCharType="end"/>
        </w:r>
      </w:hyperlink>
    </w:p>
    <w:p w14:paraId="7ECB1FC8" w14:textId="3BE23831" w:rsidR="008D191B" w:rsidRDefault="002C58FB">
      <w:pPr>
        <w:pStyle w:val="TableofFigures"/>
        <w:rPr>
          <w:rFonts w:asciiTheme="minorHAnsi" w:eastAsiaTheme="minorEastAsia" w:hAnsiTheme="minorHAnsi" w:cstheme="minorBidi"/>
        </w:rPr>
      </w:pPr>
      <w:hyperlink w:anchor="_Toc48218461" w:history="1">
        <w:r w:rsidR="008D191B" w:rsidRPr="001A43C8">
          <w:rPr>
            <w:rStyle w:val="Hyperlink"/>
          </w:rPr>
          <w:t>Table 30: Utilities</w:t>
        </w:r>
        <w:r w:rsidR="008D191B">
          <w:rPr>
            <w:webHidden/>
          </w:rPr>
          <w:tab/>
        </w:r>
        <w:r w:rsidR="008D191B">
          <w:rPr>
            <w:webHidden/>
          </w:rPr>
          <w:fldChar w:fldCharType="begin"/>
        </w:r>
        <w:r w:rsidR="008D191B">
          <w:rPr>
            <w:webHidden/>
          </w:rPr>
          <w:instrText xml:space="preserve"> PAGEREF _Toc48218461 \h </w:instrText>
        </w:r>
        <w:r w:rsidR="008D191B">
          <w:rPr>
            <w:webHidden/>
          </w:rPr>
        </w:r>
        <w:r w:rsidR="008D191B">
          <w:rPr>
            <w:webHidden/>
          </w:rPr>
          <w:fldChar w:fldCharType="separate"/>
        </w:r>
        <w:r w:rsidR="003A3BDC">
          <w:rPr>
            <w:webHidden/>
          </w:rPr>
          <w:t>81</w:t>
        </w:r>
        <w:r w:rsidR="008D191B">
          <w:rPr>
            <w:webHidden/>
          </w:rPr>
          <w:fldChar w:fldCharType="end"/>
        </w:r>
      </w:hyperlink>
    </w:p>
    <w:p w14:paraId="518F3A96" w14:textId="5F772BCA" w:rsidR="008D191B" w:rsidRDefault="002C58FB">
      <w:pPr>
        <w:pStyle w:val="TableofFigures"/>
        <w:rPr>
          <w:rFonts w:asciiTheme="minorHAnsi" w:eastAsiaTheme="minorEastAsia" w:hAnsiTheme="minorHAnsi" w:cstheme="minorBidi"/>
        </w:rPr>
      </w:pPr>
      <w:hyperlink w:anchor="_Toc48218462" w:history="1">
        <w:r w:rsidR="008D191B" w:rsidRPr="001A43C8">
          <w:rPr>
            <w:rStyle w:val="Hyperlink"/>
          </w:rPr>
          <w:t>Table 31: Mean Cost per patient and other Model Data – Secondary HGG (incl. haematological malignancies)</w:t>
        </w:r>
        <w:r w:rsidR="008D191B">
          <w:rPr>
            <w:webHidden/>
          </w:rPr>
          <w:tab/>
        </w:r>
        <w:r w:rsidR="008D191B">
          <w:rPr>
            <w:webHidden/>
          </w:rPr>
          <w:fldChar w:fldCharType="begin"/>
        </w:r>
        <w:r w:rsidR="008D191B">
          <w:rPr>
            <w:webHidden/>
          </w:rPr>
          <w:instrText xml:space="preserve"> PAGEREF _Toc48218462 \h </w:instrText>
        </w:r>
        <w:r w:rsidR="008D191B">
          <w:rPr>
            <w:webHidden/>
          </w:rPr>
        </w:r>
        <w:r w:rsidR="008D191B">
          <w:rPr>
            <w:webHidden/>
          </w:rPr>
          <w:fldChar w:fldCharType="separate"/>
        </w:r>
        <w:r w:rsidR="003A3BDC">
          <w:rPr>
            <w:webHidden/>
          </w:rPr>
          <w:t>81</w:t>
        </w:r>
        <w:r w:rsidR="008D191B">
          <w:rPr>
            <w:webHidden/>
          </w:rPr>
          <w:fldChar w:fldCharType="end"/>
        </w:r>
      </w:hyperlink>
    </w:p>
    <w:p w14:paraId="7EC75AF0" w14:textId="03BB2C54" w:rsidR="008D191B" w:rsidRDefault="002C58FB">
      <w:pPr>
        <w:pStyle w:val="TableofFigures"/>
        <w:rPr>
          <w:rFonts w:asciiTheme="minorHAnsi" w:eastAsiaTheme="minorEastAsia" w:hAnsiTheme="minorHAnsi" w:cstheme="minorBidi"/>
        </w:rPr>
      </w:pPr>
      <w:hyperlink w:anchor="_Toc48218463" w:history="1">
        <w:r w:rsidR="008D191B" w:rsidRPr="001A43C8">
          <w:rPr>
            <w:rStyle w:val="Hyperlink"/>
          </w:rPr>
          <w:t>Table 32: Ig cost and utilisation Data – HGG following Solid organ transplantation</w:t>
        </w:r>
        <w:r w:rsidR="008D191B">
          <w:rPr>
            <w:webHidden/>
          </w:rPr>
          <w:tab/>
        </w:r>
        <w:r w:rsidR="008D191B">
          <w:rPr>
            <w:webHidden/>
          </w:rPr>
          <w:fldChar w:fldCharType="begin"/>
        </w:r>
        <w:r w:rsidR="008D191B">
          <w:rPr>
            <w:webHidden/>
          </w:rPr>
          <w:instrText xml:space="preserve"> PAGEREF _Toc48218463 \h </w:instrText>
        </w:r>
        <w:r w:rsidR="008D191B">
          <w:rPr>
            <w:webHidden/>
          </w:rPr>
        </w:r>
        <w:r w:rsidR="008D191B">
          <w:rPr>
            <w:webHidden/>
          </w:rPr>
          <w:fldChar w:fldCharType="separate"/>
        </w:r>
        <w:r w:rsidR="003A3BDC">
          <w:rPr>
            <w:webHidden/>
          </w:rPr>
          <w:t>82</w:t>
        </w:r>
        <w:r w:rsidR="008D191B">
          <w:rPr>
            <w:webHidden/>
          </w:rPr>
          <w:fldChar w:fldCharType="end"/>
        </w:r>
      </w:hyperlink>
    </w:p>
    <w:p w14:paraId="40F8B035" w14:textId="2508F824" w:rsidR="008D191B" w:rsidRDefault="002C58FB">
      <w:pPr>
        <w:pStyle w:val="TableofFigures"/>
        <w:rPr>
          <w:rFonts w:asciiTheme="minorHAnsi" w:eastAsiaTheme="minorEastAsia" w:hAnsiTheme="minorHAnsi" w:cstheme="minorBidi"/>
        </w:rPr>
      </w:pPr>
      <w:hyperlink w:anchor="_Toc48218464" w:history="1">
        <w:r w:rsidR="008D191B" w:rsidRPr="001A43C8">
          <w:rPr>
            <w:rStyle w:val="Hyperlink"/>
          </w:rPr>
          <w:t>Table 33: Other Model Data</w:t>
        </w:r>
        <w:r w:rsidR="008D191B">
          <w:rPr>
            <w:webHidden/>
          </w:rPr>
          <w:tab/>
        </w:r>
        <w:r w:rsidR="008D191B">
          <w:rPr>
            <w:webHidden/>
          </w:rPr>
          <w:fldChar w:fldCharType="begin"/>
        </w:r>
        <w:r w:rsidR="008D191B">
          <w:rPr>
            <w:webHidden/>
          </w:rPr>
          <w:instrText xml:space="preserve"> PAGEREF _Toc48218464 \h </w:instrText>
        </w:r>
        <w:r w:rsidR="008D191B">
          <w:rPr>
            <w:webHidden/>
          </w:rPr>
        </w:r>
        <w:r w:rsidR="008D191B">
          <w:rPr>
            <w:webHidden/>
          </w:rPr>
          <w:fldChar w:fldCharType="separate"/>
        </w:r>
        <w:r w:rsidR="003A3BDC">
          <w:rPr>
            <w:webHidden/>
          </w:rPr>
          <w:t>83</w:t>
        </w:r>
        <w:r w:rsidR="008D191B">
          <w:rPr>
            <w:webHidden/>
          </w:rPr>
          <w:fldChar w:fldCharType="end"/>
        </w:r>
      </w:hyperlink>
    </w:p>
    <w:p w14:paraId="1F8CC762" w14:textId="027E5178" w:rsidR="008D191B" w:rsidRDefault="002C58FB">
      <w:pPr>
        <w:pStyle w:val="TableofFigures"/>
        <w:rPr>
          <w:rFonts w:asciiTheme="minorHAnsi" w:eastAsiaTheme="minorEastAsia" w:hAnsiTheme="minorHAnsi" w:cstheme="minorBidi"/>
        </w:rPr>
      </w:pPr>
      <w:hyperlink w:anchor="_Toc48218465" w:history="1">
        <w:r w:rsidR="008D191B" w:rsidRPr="001A43C8">
          <w:rPr>
            <w:rStyle w:val="Hyperlink"/>
          </w:rPr>
          <w:t>Table 34: Healthcare utilisation and Cost Data Gaps</w:t>
        </w:r>
        <w:r w:rsidR="008D191B">
          <w:rPr>
            <w:webHidden/>
          </w:rPr>
          <w:tab/>
        </w:r>
        <w:r w:rsidR="008D191B">
          <w:rPr>
            <w:webHidden/>
          </w:rPr>
          <w:fldChar w:fldCharType="begin"/>
        </w:r>
        <w:r w:rsidR="008D191B">
          <w:rPr>
            <w:webHidden/>
          </w:rPr>
          <w:instrText xml:space="preserve"> PAGEREF _Toc48218465 \h </w:instrText>
        </w:r>
        <w:r w:rsidR="008D191B">
          <w:rPr>
            <w:webHidden/>
          </w:rPr>
        </w:r>
        <w:r w:rsidR="008D191B">
          <w:rPr>
            <w:webHidden/>
          </w:rPr>
          <w:fldChar w:fldCharType="separate"/>
        </w:r>
        <w:r w:rsidR="003A3BDC">
          <w:rPr>
            <w:webHidden/>
          </w:rPr>
          <w:t>84</w:t>
        </w:r>
        <w:r w:rsidR="008D191B">
          <w:rPr>
            <w:webHidden/>
          </w:rPr>
          <w:fldChar w:fldCharType="end"/>
        </w:r>
      </w:hyperlink>
    </w:p>
    <w:p w14:paraId="76C9C42E" w14:textId="142C1E6E" w:rsidR="008D191B" w:rsidRDefault="002C58FB">
      <w:pPr>
        <w:pStyle w:val="TableofFigures"/>
        <w:rPr>
          <w:rFonts w:asciiTheme="minorHAnsi" w:eastAsiaTheme="minorEastAsia" w:hAnsiTheme="minorHAnsi" w:cstheme="minorBidi"/>
        </w:rPr>
      </w:pPr>
      <w:hyperlink w:anchor="_Toc48218466" w:history="1">
        <w:r w:rsidR="008D191B" w:rsidRPr="001A43C8">
          <w:rPr>
            <w:rStyle w:val="Hyperlink"/>
          </w:rPr>
          <w:t>Table 35: Ig Usage (grams) for Secondary HGG (excluding haematological malignancies or HSCT)</w:t>
        </w:r>
        <w:r w:rsidR="008D191B">
          <w:rPr>
            <w:webHidden/>
          </w:rPr>
          <w:tab/>
        </w:r>
        <w:r w:rsidR="008D191B">
          <w:rPr>
            <w:webHidden/>
          </w:rPr>
          <w:fldChar w:fldCharType="begin"/>
        </w:r>
        <w:r w:rsidR="008D191B">
          <w:rPr>
            <w:webHidden/>
          </w:rPr>
          <w:instrText xml:space="preserve"> PAGEREF _Toc48218466 \h </w:instrText>
        </w:r>
        <w:r w:rsidR="008D191B">
          <w:rPr>
            <w:webHidden/>
          </w:rPr>
        </w:r>
        <w:r w:rsidR="008D191B">
          <w:rPr>
            <w:webHidden/>
          </w:rPr>
          <w:fldChar w:fldCharType="separate"/>
        </w:r>
        <w:r w:rsidR="003A3BDC">
          <w:rPr>
            <w:webHidden/>
          </w:rPr>
          <w:t>87</w:t>
        </w:r>
        <w:r w:rsidR="008D191B">
          <w:rPr>
            <w:webHidden/>
          </w:rPr>
          <w:fldChar w:fldCharType="end"/>
        </w:r>
      </w:hyperlink>
    </w:p>
    <w:p w14:paraId="357800CA" w14:textId="34793833" w:rsidR="008D191B" w:rsidRDefault="002C58FB">
      <w:pPr>
        <w:pStyle w:val="TableofFigures"/>
        <w:rPr>
          <w:rFonts w:asciiTheme="minorHAnsi" w:eastAsiaTheme="minorEastAsia" w:hAnsiTheme="minorHAnsi" w:cstheme="minorBidi"/>
        </w:rPr>
      </w:pPr>
      <w:hyperlink w:anchor="_Toc48218467" w:history="1">
        <w:r w:rsidR="008D191B" w:rsidRPr="001A43C8">
          <w:rPr>
            <w:rStyle w:val="Hyperlink"/>
          </w:rPr>
          <w:t>Table 36: Number of Patients with Secondary HGG (excluding haematological malignancies or HSCT)</w:t>
        </w:r>
        <w:r w:rsidR="008D191B">
          <w:rPr>
            <w:webHidden/>
          </w:rPr>
          <w:tab/>
        </w:r>
        <w:r w:rsidR="008D191B">
          <w:rPr>
            <w:webHidden/>
          </w:rPr>
          <w:fldChar w:fldCharType="begin"/>
        </w:r>
        <w:r w:rsidR="008D191B">
          <w:rPr>
            <w:webHidden/>
          </w:rPr>
          <w:instrText xml:space="preserve"> PAGEREF _Toc48218467 \h </w:instrText>
        </w:r>
        <w:r w:rsidR="008D191B">
          <w:rPr>
            <w:webHidden/>
          </w:rPr>
        </w:r>
        <w:r w:rsidR="008D191B">
          <w:rPr>
            <w:webHidden/>
          </w:rPr>
          <w:fldChar w:fldCharType="separate"/>
        </w:r>
        <w:r w:rsidR="003A3BDC">
          <w:rPr>
            <w:webHidden/>
          </w:rPr>
          <w:t>88</w:t>
        </w:r>
        <w:r w:rsidR="008D191B">
          <w:rPr>
            <w:webHidden/>
          </w:rPr>
          <w:fldChar w:fldCharType="end"/>
        </w:r>
      </w:hyperlink>
    </w:p>
    <w:p w14:paraId="57C30465" w14:textId="27533CEF" w:rsidR="008D191B" w:rsidRDefault="002C58FB">
      <w:pPr>
        <w:pStyle w:val="TableofFigures"/>
        <w:rPr>
          <w:rFonts w:asciiTheme="minorHAnsi" w:eastAsiaTheme="minorEastAsia" w:hAnsiTheme="minorHAnsi" w:cstheme="minorBidi"/>
        </w:rPr>
      </w:pPr>
      <w:hyperlink w:anchor="_Toc48218468" w:history="1">
        <w:r w:rsidR="008D191B" w:rsidRPr="001A43C8">
          <w:rPr>
            <w:rStyle w:val="Hyperlink"/>
          </w:rPr>
          <w:t>Table 37: Ig Usage per Patient (Grams) with Secondary HGG (excluding haematological malignancies or HSCT)</w:t>
        </w:r>
        <w:r w:rsidR="008D191B">
          <w:rPr>
            <w:webHidden/>
          </w:rPr>
          <w:tab/>
        </w:r>
        <w:r w:rsidR="008D191B">
          <w:rPr>
            <w:webHidden/>
          </w:rPr>
          <w:fldChar w:fldCharType="begin"/>
        </w:r>
        <w:r w:rsidR="008D191B">
          <w:rPr>
            <w:webHidden/>
          </w:rPr>
          <w:instrText xml:space="preserve"> PAGEREF _Toc48218468 \h </w:instrText>
        </w:r>
        <w:r w:rsidR="008D191B">
          <w:rPr>
            <w:webHidden/>
          </w:rPr>
        </w:r>
        <w:r w:rsidR="008D191B">
          <w:rPr>
            <w:webHidden/>
          </w:rPr>
          <w:fldChar w:fldCharType="separate"/>
        </w:r>
        <w:r w:rsidR="003A3BDC">
          <w:rPr>
            <w:webHidden/>
          </w:rPr>
          <w:t>88</w:t>
        </w:r>
        <w:r w:rsidR="008D191B">
          <w:rPr>
            <w:webHidden/>
          </w:rPr>
          <w:fldChar w:fldCharType="end"/>
        </w:r>
      </w:hyperlink>
    </w:p>
    <w:p w14:paraId="6F8C8DAD" w14:textId="62122C68" w:rsidR="008D191B" w:rsidRDefault="002C58FB">
      <w:pPr>
        <w:pStyle w:val="TableofFigures"/>
        <w:rPr>
          <w:rFonts w:asciiTheme="minorHAnsi" w:eastAsiaTheme="minorEastAsia" w:hAnsiTheme="minorHAnsi" w:cstheme="minorBidi"/>
        </w:rPr>
      </w:pPr>
      <w:hyperlink w:anchor="_Toc48218469" w:history="1">
        <w:r w:rsidR="008D191B" w:rsidRPr="001A43C8">
          <w:rPr>
            <w:rStyle w:val="Hyperlink"/>
          </w:rPr>
          <w:t>Table 38 Annual growth rates of Ig use (grams) in Australia</w:t>
        </w:r>
        <w:r w:rsidR="008D191B">
          <w:rPr>
            <w:webHidden/>
          </w:rPr>
          <w:tab/>
        </w:r>
        <w:r w:rsidR="008D191B">
          <w:rPr>
            <w:webHidden/>
          </w:rPr>
          <w:fldChar w:fldCharType="begin"/>
        </w:r>
        <w:r w:rsidR="008D191B">
          <w:rPr>
            <w:webHidden/>
          </w:rPr>
          <w:instrText xml:space="preserve"> PAGEREF _Toc48218469 \h </w:instrText>
        </w:r>
        <w:r w:rsidR="008D191B">
          <w:rPr>
            <w:webHidden/>
          </w:rPr>
        </w:r>
        <w:r w:rsidR="008D191B">
          <w:rPr>
            <w:webHidden/>
          </w:rPr>
          <w:fldChar w:fldCharType="separate"/>
        </w:r>
        <w:r w:rsidR="003A3BDC">
          <w:rPr>
            <w:webHidden/>
          </w:rPr>
          <w:t>90</w:t>
        </w:r>
        <w:r w:rsidR="008D191B">
          <w:rPr>
            <w:webHidden/>
          </w:rPr>
          <w:fldChar w:fldCharType="end"/>
        </w:r>
      </w:hyperlink>
    </w:p>
    <w:p w14:paraId="7E2410C4" w14:textId="0F6B9D13" w:rsidR="008D191B" w:rsidRDefault="002C58FB">
      <w:pPr>
        <w:pStyle w:val="TableofFigures"/>
        <w:rPr>
          <w:rFonts w:asciiTheme="minorHAnsi" w:eastAsiaTheme="minorEastAsia" w:hAnsiTheme="minorHAnsi" w:cstheme="minorBidi"/>
        </w:rPr>
      </w:pPr>
      <w:hyperlink w:anchor="_Toc48218470" w:history="1">
        <w:r w:rsidR="008D191B" w:rsidRPr="001A43C8">
          <w:rPr>
            <w:rStyle w:val="Hyperlink"/>
          </w:rPr>
          <w:t xml:space="preserve">Table 39: Projected Use (thousands of grams) within the </w:t>
        </w:r>
        <w:r w:rsidR="008D191B" w:rsidRPr="001A43C8">
          <w:rPr>
            <w:rStyle w:val="Hyperlink"/>
            <w:rFonts w:cs="Calibri"/>
          </w:rPr>
          <w:t>Secondary HGG (excluding haematological malignancies or HSCT) population assuming a 22% growth rate</w:t>
        </w:r>
        <w:r w:rsidR="008D191B">
          <w:rPr>
            <w:webHidden/>
          </w:rPr>
          <w:tab/>
        </w:r>
        <w:r w:rsidR="008D191B">
          <w:rPr>
            <w:webHidden/>
          </w:rPr>
          <w:fldChar w:fldCharType="begin"/>
        </w:r>
        <w:r w:rsidR="008D191B">
          <w:rPr>
            <w:webHidden/>
          </w:rPr>
          <w:instrText xml:space="preserve"> PAGEREF _Toc48218470 \h </w:instrText>
        </w:r>
        <w:r w:rsidR="008D191B">
          <w:rPr>
            <w:webHidden/>
          </w:rPr>
        </w:r>
        <w:r w:rsidR="008D191B">
          <w:rPr>
            <w:webHidden/>
          </w:rPr>
          <w:fldChar w:fldCharType="separate"/>
        </w:r>
        <w:r w:rsidR="003A3BDC">
          <w:rPr>
            <w:webHidden/>
          </w:rPr>
          <w:t>92</w:t>
        </w:r>
        <w:r w:rsidR="008D191B">
          <w:rPr>
            <w:webHidden/>
          </w:rPr>
          <w:fldChar w:fldCharType="end"/>
        </w:r>
      </w:hyperlink>
    </w:p>
    <w:p w14:paraId="48A43733" w14:textId="6633FA08" w:rsidR="008D191B" w:rsidRDefault="002C58FB">
      <w:pPr>
        <w:pStyle w:val="TableofFigures"/>
        <w:rPr>
          <w:rFonts w:asciiTheme="minorHAnsi" w:eastAsiaTheme="minorEastAsia" w:hAnsiTheme="minorHAnsi" w:cstheme="minorBidi"/>
        </w:rPr>
      </w:pPr>
      <w:hyperlink w:anchor="_Toc48218471" w:history="1">
        <w:r w:rsidR="008D191B" w:rsidRPr="001A43C8">
          <w:rPr>
            <w:rStyle w:val="Hyperlink"/>
          </w:rPr>
          <w:t>Table 40 Ig projected costs (IVIG +SCIG) -  All Secondary HGG (excl.haemat. malignancies)*</w:t>
        </w:r>
        <w:r w:rsidR="008D191B">
          <w:rPr>
            <w:webHidden/>
          </w:rPr>
          <w:tab/>
        </w:r>
        <w:r w:rsidR="008D191B">
          <w:rPr>
            <w:webHidden/>
          </w:rPr>
          <w:fldChar w:fldCharType="begin"/>
        </w:r>
        <w:r w:rsidR="008D191B">
          <w:rPr>
            <w:webHidden/>
          </w:rPr>
          <w:instrText xml:space="preserve"> PAGEREF _Toc48218471 \h </w:instrText>
        </w:r>
        <w:r w:rsidR="008D191B">
          <w:rPr>
            <w:webHidden/>
          </w:rPr>
        </w:r>
        <w:r w:rsidR="008D191B">
          <w:rPr>
            <w:webHidden/>
          </w:rPr>
          <w:fldChar w:fldCharType="separate"/>
        </w:r>
        <w:r w:rsidR="003A3BDC">
          <w:rPr>
            <w:webHidden/>
          </w:rPr>
          <w:t>93</w:t>
        </w:r>
        <w:r w:rsidR="008D191B">
          <w:rPr>
            <w:webHidden/>
          </w:rPr>
          <w:fldChar w:fldCharType="end"/>
        </w:r>
      </w:hyperlink>
    </w:p>
    <w:p w14:paraId="5EE66D14" w14:textId="378E2BAF" w:rsidR="008D191B" w:rsidRDefault="002C58FB">
      <w:pPr>
        <w:pStyle w:val="TableofFigures"/>
        <w:rPr>
          <w:rFonts w:asciiTheme="minorHAnsi" w:eastAsiaTheme="minorEastAsia" w:hAnsiTheme="minorHAnsi" w:cstheme="minorBidi"/>
        </w:rPr>
      </w:pPr>
      <w:hyperlink w:anchor="_Toc48218472" w:history="1">
        <w:r w:rsidR="008D191B" w:rsidRPr="001A43C8">
          <w:rPr>
            <w:rStyle w:val="Hyperlink"/>
          </w:rPr>
          <w:t xml:space="preserve">Table 41: Projected Ig use (thousands of grams) and Cost ($million) within the </w:t>
        </w:r>
        <w:r w:rsidR="008D191B" w:rsidRPr="001A43C8">
          <w:rPr>
            <w:rStyle w:val="Hyperlink"/>
            <w:rFonts w:cs="Calibri"/>
          </w:rPr>
          <w:t>Secondary HGG (excluding haematological malignancies or HSCT) population assuming continued recent growth by subpopulation</w:t>
        </w:r>
        <w:r w:rsidR="008D191B">
          <w:rPr>
            <w:webHidden/>
          </w:rPr>
          <w:tab/>
        </w:r>
        <w:r w:rsidR="008D191B">
          <w:rPr>
            <w:webHidden/>
          </w:rPr>
          <w:fldChar w:fldCharType="begin"/>
        </w:r>
        <w:r w:rsidR="008D191B">
          <w:rPr>
            <w:webHidden/>
          </w:rPr>
          <w:instrText xml:space="preserve"> PAGEREF _Toc48218472 \h </w:instrText>
        </w:r>
        <w:r w:rsidR="008D191B">
          <w:rPr>
            <w:webHidden/>
          </w:rPr>
        </w:r>
        <w:r w:rsidR="008D191B">
          <w:rPr>
            <w:webHidden/>
          </w:rPr>
          <w:fldChar w:fldCharType="separate"/>
        </w:r>
        <w:r w:rsidR="003A3BDC">
          <w:rPr>
            <w:webHidden/>
          </w:rPr>
          <w:t>95</w:t>
        </w:r>
        <w:r w:rsidR="008D191B">
          <w:rPr>
            <w:webHidden/>
          </w:rPr>
          <w:fldChar w:fldCharType="end"/>
        </w:r>
      </w:hyperlink>
    </w:p>
    <w:p w14:paraId="48F37208" w14:textId="3AED5E46" w:rsidR="008D191B" w:rsidRDefault="002C58FB">
      <w:pPr>
        <w:pStyle w:val="TableofFigures"/>
        <w:rPr>
          <w:rFonts w:asciiTheme="minorHAnsi" w:eastAsiaTheme="minorEastAsia" w:hAnsiTheme="minorHAnsi" w:cstheme="minorBidi"/>
        </w:rPr>
      </w:pPr>
      <w:hyperlink w:anchor="_Toc48218473" w:history="1">
        <w:r w:rsidR="008D191B" w:rsidRPr="001A43C8">
          <w:rPr>
            <w:rStyle w:val="Hyperlink"/>
          </w:rPr>
          <w:t>Table 44 International comparisons Ig use recommendations</w:t>
        </w:r>
        <w:r w:rsidR="008D191B">
          <w:rPr>
            <w:webHidden/>
          </w:rPr>
          <w:tab/>
        </w:r>
        <w:r w:rsidR="008D191B">
          <w:rPr>
            <w:webHidden/>
          </w:rPr>
          <w:fldChar w:fldCharType="begin"/>
        </w:r>
        <w:r w:rsidR="008D191B">
          <w:rPr>
            <w:webHidden/>
          </w:rPr>
          <w:instrText xml:space="preserve"> PAGEREF _Toc48218473 \h </w:instrText>
        </w:r>
        <w:r w:rsidR="008D191B">
          <w:rPr>
            <w:webHidden/>
          </w:rPr>
        </w:r>
        <w:r w:rsidR="008D191B">
          <w:rPr>
            <w:webHidden/>
          </w:rPr>
          <w:fldChar w:fldCharType="separate"/>
        </w:r>
        <w:r w:rsidR="003A3BDC">
          <w:rPr>
            <w:webHidden/>
          </w:rPr>
          <w:t>99</w:t>
        </w:r>
        <w:r w:rsidR="008D191B">
          <w:rPr>
            <w:webHidden/>
          </w:rPr>
          <w:fldChar w:fldCharType="end"/>
        </w:r>
      </w:hyperlink>
    </w:p>
    <w:p w14:paraId="3E6A679C" w14:textId="7BA41EDC" w:rsidR="008D191B" w:rsidRDefault="002C58FB">
      <w:pPr>
        <w:pStyle w:val="TableofFigures"/>
        <w:rPr>
          <w:rFonts w:asciiTheme="minorHAnsi" w:eastAsiaTheme="minorEastAsia" w:hAnsiTheme="minorHAnsi" w:cstheme="minorBidi"/>
        </w:rPr>
      </w:pPr>
      <w:hyperlink w:anchor="_Toc48218474" w:history="1">
        <w:r w:rsidR="008D191B" w:rsidRPr="001A43C8">
          <w:rPr>
            <w:rStyle w:val="Hyperlink"/>
          </w:rPr>
          <w:t>Table 45 Separate Ig use recommendations for solid organ transplantation</w:t>
        </w:r>
        <w:r w:rsidR="008D191B">
          <w:rPr>
            <w:webHidden/>
          </w:rPr>
          <w:tab/>
        </w:r>
        <w:r w:rsidR="008D191B">
          <w:rPr>
            <w:webHidden/>
          </w:rPr>
          <w:fldChar w:fldCharType="begin"/>
        </w:r>
        <w:r w:rsidR="008D191B">
          <w:rPr>
            <w:webHidden/>
          </w:rPr>
          <w:instrText xml:space="preserve"> PAGEREF _Toc48218474 \h </w:instrText>
        </w:r>
        <w:r w:rsidR="008D191B">
          <w:rPr>
            <w:webHidden/>
          </w:rPr>
        </w:r>
        <w:r w:rsidR="008D191B">
          <w:rPr>
            <w:webHidden/>
          </w:rPr>
          <w:fldChar w:fldCharType="separate"/>
        </w:r>
        <w:r w:rsidR="003A3BDC">
          <w:rPr>
            <w:webHidden/>
          </w:rPr>
          <w:t>104</w:t>
        </w:r>
        <w:r w:rsidR="008D191B">
          <w:rPr>
            <w:webHidden/>
          </w:rPr>
          <w:fldChar w:fldCharType="end"/>
        </w:r>
      </w:hyperlink>
    </w:p>
    <w:p w14:paraId="1315A92F" w14:textId="077FD404" w:rsidR="008D191B" w:rsidRDefault="002C58FB">
      <w:pPr>
        <w:pStyle w:val="TableofFigures"/>
        <w:rPr>
          <w:rFonts w:asciiTheme="minorHAnsi" w:eastAsiaTheme="minorEastAsia" w:hAnsiTheme="minorHAnsi" w:cstheme="minorBidi"/>
        </w:rPr>
      </w:pPr>
      <w:hyperlink w:anchor="_Toc48218475" w:history="1">
        <w:r w:rsidR="008D191B" w:rsidRPr="001A43C8">
          <w:rPr>
            <w:rStyle w:val="Hyperlink"/>
          </w:rPr>
          <w:t>Table 46 Search terms used (Ovid platform)</w:t>
        </w:r>
        <w:r w:rsidR="008D191B">
          <w:rPr>
            <w:webHidden/>
          </w:rPr>
          <w:tab/>
        </w:r>
        <w:r w:rsidR="008D191B">
          <w:rPr>
            <w:webHidden/>
          </w:rPr>
          <w:fldChar w:fldCharType="begin"/>
        </w:r>
        <w:r w:rsidR="008D191B">
          <w:rPr>
            <w:webHidden/>
          </w:rPr>
          <w:instrText xml:space="preserve"> PAGEREF _Toc48218475 \h </w:instrText>
        </w:r>
        <w:r w:rsidR="008D191B">
          <w:rPr>
            <w:webHidden/>
          </w:rPr>
        </w:r>
        <w:r w:rsidR="008D191B">
          <w:rPr>
            <w:webHidden/>
          </w:rPr>
          <w:fldChar w:fldCharType="separate"/>
        </w:r>
        <w:r w:rsidR="003A3BDC">
          <w:rPr>
            <w:webHidden/>
          </w:rPr>
          <w:t>106</w:t>
        </w:r>
        <w:r w:rsidR="008D191B">
          <w:rPr>
            <w:webHidden/>
          </w:rPr>
          <w:fldChar w:fldCharType="end"/>
        </w:r>
      </w:hyperlink>
    </w:p>
    <w:p w14:paraId="41083DED" w14:textId="5EDD8C8E" w:rsidR="008D191B" w:rsidRDefault="002C58FB">
      <w:pPr>
        <w:pStyle w:val="TableofFigures"/>
        <w:rPr>
          <w:rFonts w:asciiTheme="minorHAnsi" w:eastAsiaTheme="minorEastAsia" w:hAnsiTheme="minorHAnsi" w:cstheme="minorBidi"/>
        </w:rPr>
      </w:pPr>
      <w:hyperlink w:anchor="_Toc48218476" w:history="1">
        <w:r w:rsidR="008D191B" w:rsidRPr="001A43C8">
          <w:rPr>
            <w:rStyle w:val="Hyperlink"/>
          </w:rPr>
          <w:t>Table 47 Profiles of studies on secondary HGG (excluding haematological malignancies and HSCT) included in the systematic literature review</w:t>
        </w:r>
        <w:r w:rsidR="008D191B">
          <w:rPr>
            <w:webHidden/>
          </w:rPr>
          <w:tab/>
        </w:r>
        <w:r w:rsidR="008D191B">
          <w:rPr>
            <w:webHidden/>
          </w:rPr>
          <w:fldChar w:fldCharType="begin"/>
        </w:r>
        <w:r w:rsidR="008D191B">
          <w:rPr>
            <w:webHidden/>
          </w:rPr>
          <w:instrText xml:space="preserve"> PAGEREF _Toc48218476 \h </w:instrText>
        </w:r>
        <w:r w:rsidR="008D191B">
          <w:rPr>
            <w:webHidden/>
          </w:rPr>
        </w:r>
        <w:r w:rsidR="008D191B">
          <w:rPr>
            <w:webHidden/>
          </w:rPr>
          <w:fldChar w:fldCharType="separate"/>
        </w:r>
        <w:r w:rsidR="003A3BDC">
          <w:rPr>
            <w:webHidden/>
          </w:rPr>
          <w:t>108</w:t>
        </w:r>
        <w:r w:rsidR="008D191B">
          <w:rPr>
            <w:webHidden/>
          </w:rPr>
          <w:fldChar w:fldCharType="end"/>
        </w:r>
      </w:hyperlink>
    </w:p>
    <w:p w14:paraId="743C7C5E" w14:textId="62389D8E" w:rsidR="008D191B" w:rsidRDefault="002C58FB">
      <w:pPr>
        <w:pStyle w:val="TableofFigures"/>
        <w:rPr>
          <w:rFonts w:asciiTheme="minorHAnsi" w:eastAsiaTheme="minorEastAsia" w:hAnsiTheme="minorHAnsi" w:cstheme="minorBidi"/>
        </w:rPr>
      </w:pPr>
      <w:hyperlink w:anchor="_Toc48218477" w:history="1">
        <w:r w:rsidR="008D191B" w:rsidRPr="001A43C8">
          <w:rPr>
            <w:rStyle w:val="Hyperlink"/>
          </w:rPr>
          <w:t>Table 48 Antimicrobial treatment in studies included in the systematic literature review</w:t>
        </w:r>
        <w:r w:rsidR="008D191B">
          <w:rPr>
            <w:webHidden/>
          </w:rPr>
          <w:tab/>
        </w:r>
        <w:r w:rsidR="008D191B">
          <w:rPr>
            <w:webHidden/>
          </w:rPr>
          <w:fldChar w:fldCharType="begin"/>
        </w:r>
        <w:r w:rsidR="008D191B">
          <w:rPr>
            <w:webHidden/>
          </w:rPr>
          <w:instrText xml:space="preserve"> PAGEREF _Toc48218477 \h </w:instrText>
        </w:r>
        <w:r w:rsidR="008D191B">
          <w:rPr>
            <w:webHidden/>
          </w:rPr>
        </w:r>
        <w:r w:rsidR="008D191B">
          <w:rPr>
            <w:webHidden/>
          </w:rPr>
          <w:fldChar w:fldCharType="separate"/>
        </w:r>
        <w:r w:rsidR="003A3BDC">
          <w:rPr>
            <w:webHidden/>
          </w:rPr>
          <w:t>112</w:t>
        </w:r>
        <w:r w:rsidR="008D191B">
          <w:rPr>
            <w:webHidden/>
          </w:rPr>
          <w:fldChar w:fldCharType="end"/>
        </w:r>
      </w:hyperlink>
    </w:p>
    <w:p w14:paraId="4F7C2918" w14:textId="68213152" w:rsidR="008D191B" w:rsidRDefault="002C58FB">
      <w:pPr>
        <w:pStyle w:val="TableofFigures"/>
        <w:rPr>
          <w:rFonts w:asciiTheme="minorHAnsi" w:eastAsiaTheme="minorEastAsia" w:hAnsiTheme="minorHAnsi" w:cstheme="minorBidi"/>
        </w:rPr>
      </w:pPr>
      <w:hyperlink w:anchor="_Toc48218478" w:history="1">
        <w:r w:rsidR="008D191B" w:rsidRPr="001A43C8">
          <w:rPr>
            <w:rStyle w:val="Hyperlink"/>
          </w:rPr>
          <w:t>Table 49 Evidence profile table for the key effectiveness outcomes (IVIG vs. no IVIG)</w:t>
        </w:r>
        <w:r w:rsidR="008D191B">
          <w:rPr>
            <w:webHidden/>
          </w:rPr>
          <w:tab/>
        </w:r>
        <w:r w:rsidR="008D191B">
          <w:rPr>
            <w:webHidden/>
          </w:rPr>
          <w:fldChar w:fldCharType="begin"/>
        </w:r>
        <w:r w:rsidR="008D191B">
          <w:rPr>
            <w:webHidden/>
          </w:rPr>
          <w:instrText xml:space="preserve"> PAGEREF _Toc48218478 \h </w:instrText>
        </w:r>
        <w:r w:rsidR="008D191B">
          <w:rPr>
            <w:webHidden/>
          </w:rPr>
        </w:r>
        <w:r w:rsidR="008D191B">
          <w:rPr>
            <w:webHidden/>
          </w:rPr>
          <w:fldChar w:fldCharType="separate"/>
        </w:r>
        <w:r w:rsidR="003A3BDC">
          <w:rPr>
            <w:webHidden/>
          </w:rPr>
          <w:t>113</w:t>
        </w:r>
        <w:r w:rsidR="008D191B">
          <w:rPr>
            <w:webHidden/>
          </w:rPr>
          <w:fldChar w:fldCharType="end"/>
        </w:r>
      </w:hyperlink>
    </w:p>
    <w:p w14:paraId="69415CCD" w14:textId="3126BE8E" w:rsidR="008D191B" w:rsidRDefault="002C58FB">
      <w:pPr>
        <w:pStyle w:val="TableofFigures"/>
        <w:rPr>
          <w:rFonts w:asciiTheme="minorHAnsi" w:eastAsiaTheme="minorEastAsia" w:hAnsiTheme="minorHAnsi" w:cstheme="minorBidi"/>
        </w:rPr>
      </w:pPr>
      <w:hyperlink w:anchor="_Toc48218479" w:history="1">
        <w:r w:rsidR="008D191B" w:rsidRPr="001A43C8">
          <w:rPr>
            <w:rStyle w:val="Hyperlink"/>
          </w:rPr>
          <w:t>Table 50 Excluded studies and reasons for exclusion</w:t>
        </w:r>
        <w:r w:rsidR="008D191B">
          <w:rPr>
            <w:webHidden/>
          </w:rPr>
          <w:tab/>
        </w:r>
        <w:r w:rsidR="008D191B">
          <w:rPr>
            <w:webHidden/>
          </w:rPr>
          <w:fldChar w:fldCharType="begin"/>
        </w:r>
        <w:r w:rsidR="008D191B">
          <w:rPr>
            <w:webHidden/>
          </w:rPr>
          <w:instrText xml:space="preserve"> PAGEREF _Toc48218479 \h </w:instrText>
        </w:r>
        <w:r w:rsidR="008D191B">
          <w:rPr>
            <w:webHidden/>
          </w:rPr>
        </w:r>
        <w:r w:rsidR="008D191B">
          <w:rPr>
            <w:webHidden/>
          </w:rPr>
          <w:fldChar w:fldCharType="separate"/>
        </w:r>
        <w:r w:rsidR="003A3BDC">
          <w:rPr>
            <w:webHidden/>
          </w:rPr>
          <w:t>116</w:t>
        </w:r>
        <w:r w:rsidR="008D191B">
          <w:rPr>
            <w:webHidden/>
          </w:rPr>
          <w:fldChar w:fldCharType="end"/>
        </w:r>
      </w:hyperlink>
    </w:p>
    <w:p w14:paraId="272E006A" w14:textId="45654B7B" w:rsidR="00310008" w:rsidRPr="00183E4D" w:rsidRDefault="00503C5B" w:rsidP="002C58FB">
      <w:pPr>
        <w:pStyle w:val="Heading2"/>
        <w:tabs>
          <w:tab w:val="left" w:pos="1276"/>
        </w:tabs>
        <w:spacing w:before="120" w:after="0" w:line="240" w:lineRule="auto"/>
        <w:ind w:left="1276" w:hanging="1276"/>
      </w:pPr>
      <w:r>
        <w:rPr>
          <w:rFonts w:asciiTheme="minorHAnsi" w:eastAsiaTheme="minorEastAsia" w:hAnsiTheme="minorHAnsi" w:cstheme="minorBidi"/>
          <w:b w:val="0"/>
          <w:smallCaps w:val="0"/>
          <w:noProof/>
          <w:sz w:val="22"/>
        </w:rPr>
        <w:fldChar w:fldCharType="end"/>
      </w:r>
      <w:bookmarkStart w:id="26" w:name="_Toc399247192"/>
      <w:bookmarkStart w:id="27" w:name="_Toc402884711"/>
      <w:bookmarkStart w:id="28" w:name="_Ref31112201"/>
      <w:bookmarkStart w:id="29" w:name="_Toc51572822"/>
      <w:r w:rsidR="00310008" w:rsidRPr="00183E4D">
        <w:t>Boxes</w:t>
      </w:r>
      <w:bookmarkEnd w:id="24"/>
      <w:bookmarkEnd w:id="25"/>
      <w:bookmarkEnd w:id="26"/>
      <w:bookmarkEnd w:id="27"/>
      <w:bookmarkEnd w:id="28"/>
      <w:bookmarkEnd w:id="29"/>
    </w:p>
    <w:p w14:paraId="683DFB9E" w14:textId="7EE94777" w:rsidR="008D191B" w:rsidRDefault="0086593E">
      <w:pPr>
        <w:pStyle w:val="TableofFigures"/>
        <w:rPr>
          <w:rFonts w:asciiTheme="minorHAnsi" w:eastAsiaTheme="minorEastAsia" w:hAnsiTheme="minorHAnsi" w:cstheme="minorBidi"/>
        </w:rPr>
      </w:pPr>
      <w:r w:rsidRPr="00183E4D">
        <w:rPr>
          <w:rFonts w:asciiTheme="minorHAnsi" w:eastAsiaTheme="minorEastAsia" w:hAnsiTheme="minorHAnsi" w:cstheme="minorBidi"/>
        </w:rPr>
        <w:fldChar w:fldCharType="begin"/>
      </w:r>
      <w:r w:rsidR="008A46A4" w:rsidRPr="00183E4D">
        <w:rPr>
          <w:rFonts w:asciiTheme="minorHAnsi" w:eastAsiaTheme="minorEastAsia" w:hAnsiTheme="minorHAnsi" w:cstheme="minorBidi"/>
        </w:rPr>
        <w:instrText xml:space="preserve"> TOC \h \z \c "Box" </w:instrText>
      </w:r>
      <w:r w:rsidRPr="00183E4D">
        <w:rPr>
          <w:rFonts w:asciiTheme="minorHAnsi" w:eastAsiaTheme="minorEastAsia" w:hAnsiTheme="minorHAnsi" w:cstheme="minorBidi"/>
        </w:rPr>
        <w:fldChar w:fldCharType="separate"/>
      </w:r>
      <w:hyperlink w:anchor="_Toc48218480" w:history="1">
        <w:r w:rsidR="008D191B" w:rsidRPr="007F02AB">
          <w:rPr>
            <w:rStyle w:val="Hyperlink"/>
          </w:rPr>
          <w:t>Box 1</w:t>
        </w:r>
        <w:r w:rsidR="008D191B">
          <w:rPr>
            <w:rFonts w:asciiTheme="minorHAnsi" w:eastAsiaTheme="minorEastAsia" w:hAnsiTheme="minorHAnsi" w:cstheme="minorBidi"/>
          </w:rPr>
          <w:tab/>
        </w:r>
        <w:r w:rsidR="008D191B" w:rsidRPr="007F02AB">
          <w:rPr>
            <w:rStyle w:val="Hyperlink"/>
          </w:rPr>
          <w:t>Criteria for identifying and selecting studies to determine the safety of Ig-RT in patients with secondary HGG unrelated to haematological malignancies or HSCT</w:t>
        </w:r>
        <w:r w:rsidR="008D191B">
          <w:rPr>
            <w:webHidden/>
          </w:rPr>
          <w:tab/>
        </w:r>
        <w:r w:rsidR="008D191B">
          <w:rPr>
            <w:webHidden/>
          </w:rPr>
          <w:fldChar w:fldCharType="begin"/>
        </w:r>
        <w:r w:rsidR="008D191B">
          <w:rPr>
            <w:webHidden/>
          </w:rPr>
          <w:instrText xml:space="preserve"> PAGEREF _Toc48218480 \h </w:instrText>
        </w:r>
        <w:r w:rsidR="008D191B">
          <w:rPr>
            <w:webHidden/>
          </w:rPr>
        </w:r>
        <w:r w:rsidR="008D191B">
          <w:rPr>
            <w:webHidden/>
          </w:rPr>
          <w:fldChar w:fldCharType="separate"/>
        </w:r>
        <w:r w:rsidR="003A3BDC">
          <w:rPr>
            <w:webHidden/>
          </w:rPr>
          <w:t>36</w:t>
        </w:r>
        <w:r w:rsidR="008D191B">
          <w:rPr>
            <w:webHidden/>
          </w:rPr>
          <w:fldChar w:fldCharType="end"/>
        </w:r>
      </w:hyperlink>
    </w:p>
    <w:p w14:paraId="2CEAC021" w14:textId="4184FC1E" w:rsidR="008D191B" w:rsidRDefault="002C58FB">
      <w:pPr>
        <w:pStyle w:val="TableofFigures"/>
        <w:rPr>
          <w:rFonts w:asciiTheme="minorHAnsi" w:eastAsiaTheme="minorEastAsia" w:hAnsiTheme="minorHAnsi" w:cstheme="minorBidi"/>
        </w:rPr>
      </w:pPr>
      <w:hyperlink w:anchor="_Toc48218481" w:history="1">
        <w:r w:rsidR="008D191B" w:rsidRPr="007F02AB">
          <w:rPr>
            <w:rStyle w:val="Hyperlink"/>
          </w:rPr>
          <w:t>Box 2</w:t>
        </w:r>
        <w:r w:rsidR="008D191B">
          <w:rPr>
            <w:rFonts w:asciiTheme="minorHAnsi" w:eastAsiaTheme="minorEastAsia" w:hAnsiTheme="minorHAnsi" w:cstheme="minorBidi"/>
          </w:rPr>
          <w:tab/>
        </w:r>
        <w:r w:rsidR="008D191B" w:rsidRPr="007F02AB">
          <w:rPr>
            <w:rStyle w:val="Hyperlink"/>
          </w:rPr>
          <w:t>Criteria for identifying and selecting studies to determine the safety of Ig-RT in patients with secondary HGG unrelated to haematological malignancies or HSCT</w:t>
        </w:r>
        <w:r w:rsidR="008D191B">
          <w:rPr>
            <w:webHidden/>
          </w:rPr>
          <w:tab/>
        </w:r>
        <w:r w:rsidR="008D191B">
          <w:rPr>
            <w:webHidden/>
          </w:rPr>
          <w:fldChar w:fldCharType="begin"/>
        </w:r>
        <w:r w:rsidR="008D191B">
          <w:rPr>
            <w:webHidden/>
          </w:rPr>
          <w:instrText xml:space="preserve"> PAGEREF _Toc48218481 \h </w:instrText>
        </w:r>
        <w:r w:rsidR="008D191B">
          <w:rPr>
            <w:webHidden/>
          </w:rPr>
        </w:r>
        <w:r w:rsidR="008D191B">
          <w:rPr>
            <w:webHidden/>
          </w:rPr>
          <w:fldChar w:fldCharType="separate"/>
        </w:r>
        <w:r w:rsidR="003A3BDC">
          <w:rPr>
            <w:webHidden/>
          </w:rPr>
          <w:t>36</w:t>
        </w:r>
        <w:r w:rsidR="008D191B">
          <w:rPr>
            <w:webHidden/>
          </w:rPr>
          <w:fldChar w:fldCharType="end"/>
        </w:r>
      </w:hyperlink>
    </w:p>
    <w:p w14:paraId="1892616D" w14:textId="7666FE7D" w:rsidR="00452F32" w:rsidRPr="00183E4D" w:rsidRDefault="0086593E" w:rsidP="002C58FB">
      <w:pPr>
        <w:pStyle w:val="Heading2"/>
        <w:tabs>
          <w:tab w:val="left" w:pos="1276"/>
        </w:tabs>
        <w:spacing w:before="120" w:after="0" w:line="240" w:lineRule="auto"/>
        <w:ind w:left="1276" w:hanging="1276"/>
      </w:pPr>
      <w:r w:rsidRPr="00183E4D">
        <w:rPr>
          <w:rFonts w:asciiTheme="minorHAnsi" w:eastAsiaTheme="minorEastAsia" w:hAnsiTheme="minorHAnsi" w:cstheme="minorBidi"/>
        </w:rPr>
        <w:fldChar w:fldCharType="end"/>
      </w:r>
      <w:bookmarkStart w:id="30" w:name="_Toc381796427"/>
      <w:bookmarkStart w:id="31" w:name="_Toc395200738"/>
      <w:bookmarkStart w:id="32" w:name="_Toc399247193"/>
      <w:bookmarkStart w:id="33" w:name="_Toc402884712"/>
      <w:bookmarkStart w:id="34" w:name="_Toc51572823"/>
      <w:r w:rsidR="008F59A8" w:rsidRPr="00183E4D">
        <w:t>Figures</w:t>
      </w:r>
      <w:bookmarkEnd w:id="30"/>
      <w:bookmarkEnd w:id="31"/>
      <w:bookmarkEnd w:id="32"/>
      <w:bookmarkEnd w:id="33"/>
      <w:bookmarkEnd w:id="34"/>
    </w:p>
    <w:p w14:paraId="7ED3AB3A" w14:textId="680B23C8" w:rsidR="008D191B" w:rsidRDefault="0086593E">
      <w:pPr>
        <w:pStyle w:val="TableofFigures"/>
        <w:rPr>
          <w:rFonts w:asciiTheme="minorHAnsi" w:eastAsiaTheme="minorEastAsia" w:hAnsiTheme="minorHAnsi" w:cstheme="minorBidi"/>
        </w:rPr>
      </w:pPr>
      <w:r w:rsidRPr="00183E4D">
        <w:rPr>
          <w:szCs w:val="24"/>
        </w:rPr>
        <w:fldChar w:fldCharType="begin"/>
      </w:r>
      <w:r w:rsidR="00452F32" w:rsidRPr="00183E4D">
        <w:rPr>
          <w:szCs w:val="24"/>
        </w:rPr>
        <w:instrText xml:space="preserve"> TOC \h \z \c "Figure" </w:instrText>
      </w:r>
      <w:r w:rsidRPr="00183E4D">
        <w:rPr>
          <w:szCs w:val="24"/>
        </w:rPr>
        <w:fldChar w:fldCharType="separate"/>
      </w:r>
      <w:hyperlink w:anchor="_Toc48218482" w:history="1">
        <w:r w:rsidR="008D191B" w:rsidRPr="00955B1E">
          <w:rPr>
            <w:rStyle w:val="Hyperlink"/>
          </w:rPr>
          <w:t>Figure 1 Ig-RT use in secondary HGG unrelated to haematological malignancies or HSCT</w:t>
        </w:r>
        <w:r w:rsidR="008D191B">
          <w:rPr>
            <w:webHidden/>
          </w:rPr>
          <w:tab/>
        </w:r>
        <w:r w:rsidR="008D191B">
          <w:rPr>
            <w:webHidden/>
          </w:rPr>
          <w:fldChar w:fldCharType="begin"/>
        </w:r>
        <w:r w:rsidR="008D191B">
          <w:rPr>
            <w:webHidden/>
          </w:rPr>
          <w:instrText xml:space="preserve"> PAGEREF _Toc48218482 \h </w:instrText>
        </w:r>
        <w:r w:rsidR="008D191B">
          <w:rPr>
            <w:webHidden/>
          </w:rPr>
        </w:r>
        <w:r w:rsidR="008D191B">
          <w:rPr>
            <w:webHidden/>
          </w:rPr>
          <w:fldChar w:fldCharType="separate"/>
        </w:r>
        <w:r w:rsidR="003A3BDC">
          <w:rPr>
            <w:webHidden/>
          </w:rPr>
          <w:t>32</w:t>
        </w:r>
        <w:r w:rsidR="008D191B">
          <w:rPr>
            <w:webHidden/>
          </w:rPr>
          <w:fldChar w:fldCharType="end"/>
        </w:r>
      </w:hyperlink>
    </w:p>
    <w:p w14:paraId="195CCA95" w14:textId="30E66653" w:rsidR="008D191B" w:rsidRDefault="002C58FB">
      <w:pPr>
        <w:pStyle w:val="TableofFigures"/>
        <w:rPr>
          <w:rFonts w:asciiTheme="minorHAnsi" w:eastAsiaTheme="minorEastAsia" w:hAnsiTheme="minorHAnsi" w:cstheme="minorBidi"/>
        </w:rPr>
      </w:pPr>
      <w:hyperlink w:anchor="_Toc48218483" w:history="1">
        <w:r w:rsidR="008D191B" w:rsidRPr="00955B1E">
          <w:rPr>
            <w:rStyle w:val="Hyperlink"/>
          </w:rPr>
          <w:t>Figure 2</w:t>
        </w:r>
        <w:r w:rsidR="008D191B" w:rsidRPr="00955B1E">
          <w:rPr>
            <w:rStyle w:val="Hyperlink"/>
            <w:rFonts w:eastAsia="Calibri"/>
          </w:rPr>
          <w:t xml:space="preserve"> Proportion of Ig used in the top 10 diagnostic groups</w:t>
        </w:r>
        <w:r w:rsidR="008D191B">
          <w:rPr>
            <w:webHidden/>
          </w:rPr>
          <w:tab/>
        </w:r>
        <w:r w:rsidR="008D191B">
          <w:rPr>
            <w:webHidden/>
          </w:rPr>
          <w:fldChar w:fldCharType="begin"/>
        </w:r>
        <w:r w:rsidR="008D191B">
          <w:rPr>
            <w:webHidden/>
          </w:rPr>
          <w:instrText xml:space="preserve"> PAGEREF _Toc48218483 \h </w:instrText>
        </w:r>
        <w:r w:rsidR="008D191B">
          <w:rPr>
            <w:webHidden/>
          </w:rPr>
        </w:r>
        <w:r w:rsidR="008D191B">
          <w:rPr>
            <w:webHidden/>
          </w:rPr>
          <w:fldChar w:fldCharType="separate"/>
        </w:r>
        <w:r w:rsidR="003A3BDC">
          <w:rPr>
            <w:webHidden/>
          </w:rPr>
          <w:t>33</w:t>
        </w:r>
        <w:r w:rsidR="008D191B">
          <w:rPr>
            <w:webHidden/>
          </w:rPr>
          <w:fldChar w:fldCharType="end"/>
        </w:r>
      </w:hyperlink>
    </w:p>
    <w:p w14:paraId="17D46902" w14:textId="3402B4EE" w:rsidR="008D191B" w:rsidRDefault="002C58FB">
      <w:pPr>
        <w:pStyle w:val="TableofFigures"/>
        <w:rPr>
          <w:rFonts w:asciiTheme="minorHAnsi" w:eastAsiaTheme="minorEastAsia" w:hAnsiTheme="minorHAnsi" w:cstheme="minorBidi"/>
        </w:rPr>
      </w:pPr>
      <w:hyperlink w:anchor="_Toc48218484" w:history="1">
        <w:r w:rsidR="008D191B" w:rsidRPr="00955B1E">
          <w:rPr>
            <w:rStyle w:val="Hyperlink"/>
          </w:rPr>
          <w:t>Figure 3 Initial access to Ig for secondary HGG unrelated to haematological malignancies or HSCT, funded under the National Blood Agreement</w:t>
        </w:r>
        <w:r w:rsidR="008D191B">
          <w:rPr>
            <w:webHidden/>
          </w:rPr>
          <w:tab/>
        </w:r>
        <w:r w:rsidR="008D191B">
          <w:rPr>
            <w:webHidden/>
          </w:rPr>
          <w:fldChar w:fldCharType="begin"/>
        </w:r>
        <w:r w:rsidR="008D191B">
          <w:rPr>
            <w:webHidden/>
          </w:rPr>
          <w:instrText xml:space="preserve"> PAGEREF _Toc48218484 \h </w:instrText>
        </w:r>
        <w:r w:rsidR="008D191B">
          <w:rPr>
            <w:webHidden/>
          </w:rPr>
        </w:r>
        <w:r w:rsidR="008D191B">
          <w:rPr>
            <w:webHidden/>
          </w:rPr>
          <w:fldChar w:fldCharType="separate"/>
        </w:r>
        <w:r w:rsidR="003A3BDC">
          <w:rPr>
            <w:webHidden/>
          </w:rPr>
          <w:t>34</w:t>
        </w:r>
        <w:r w:rsidR="008D191B">
          <w:rPr>
            <w:webHidden/>
          </w:rPr>
          <w:fldChar w:fldCharType="end"/>
        </w:r>
      </w:hyperlink>
    </w:p>
    <w:p w14:paraId="4ACD3204" w14:textId="161A676A" w:rsidR="008D191B" w:rsidRDefault="002C58FB">
      <w:pPr>
        <w:pStyle w:val="TableofFigures"/>
        <w:rPr>
          <w:rFonts w:asciiTheme="minorHAnsi" w:eastAsiaTheme="minorEastAsia" w:hAnsiTheme="minorHAnsi" w:cstheme="minorBidi"/>
        </w:rPr>
      </w:pPr>
      <w:hyperlink w:anchor="_Toc48218485" w:history="1">
        <w:r w:rsidR="008D191B" w:rsidRPr="00955B1E">
          <w:rPr>
            <w:rStyle w:val="Hyperlink"/>
          </w:rPr>
          <w:t>Figure 4 Continuing access to Ig for secondary HGG unrelated to haematological malignancies or HSCT, funded under the National Blood Agreement</w:t>
        </w:r>
        <w:r w:rsidR="008D191B">
          <w:rPr>
            <w:webHidden/>
          </w:rPr>
          <w:tab/>
        </w:r>
        <w:r w:rsidR="008D191B">
          <w:rPr>
            <w:webHidden/>
          </w:rPr>
          <w:fldChar w:fldCharType="begin"/>
        </w:r>
        <w:r w:rsidR="008D191B">
          <w:rPr>
            <w:webHidden/>
          </w:rPr>
          <w:instrText xml:space="preserve"> PAGEREF _Toc48218485 \h </w:instrText>
        </w:r>
        <w:r w:rsidR="008D191B">
          <w:rPr>
            <w:webHidden/>
          </w:rPr>
        </w:r>
        <w:r w:rsidR="008D191B">
          <w:rPr>
            <w:webHidden/>
          </w:rPr>
          <w:fldChar w:fldCharType="separate"/>
        </w:r>
        <w:r w:rsidR="003A3BDC">
          <w:rPr>
            <w:webHidden/>
          </w:rPr>
          <w:t>35</w:t>
        </w:r>
        <w:r w:rsidR="008D191B">
          <w:rPr>
            <w:webHidden/>
          </w:rPr>
          <w:fldChar w:fldCharType="end"/>
        </w:r>
      </w:hyperlink>
    </w:p>
    <w:p w14:paraId="3D049773" w14:textId="28425315" w:rsidR="008D191B" w:rsidRDefault="002C58FB">
      <w:pPr>
        <w:pStyle w:val="TableofFigures"/>
        <w:rPr>
          <w:rFonts w:asciiTheme="minorHAnsi" w:eastAsiaTheme="minorEastAsia" w:hAnsiTheme="minorHAnsi" w:cstheme="minorBidi"/>
        </w:rPr>
      </w:pPr>
      <w:hyperlink w:anchor="_Toc48218486" w:history="1">
        <w:r w:rsidR="008D191B" w:rsidRPr="00955B1E">
          <w:rPr>
            <w:rStyle w:val="Hyperlink"/>
          </w:rPr>
          <w:t>Figure 5 Summary of the process used to identify and select studies for the assessment</w:t>
        </w:r>
        <w:r w:rsidR="008D191B">
          <w:rPr>
            <w:webHidden/>
          </w:rPr>
          <w:tab/>
        </w:r>
        <w:r w:rsidR="008D191B">
          <w:rPr>
            <w:webHidden/>
          </w:rPr>
          <w:fldChar w:fldCharType="begin"/>
        </w:r>
        <w:r w:rsidR="008D191B">
          <w:rPr>
            <w:webHidden/>
          </w:rPr>
          <w:instrText xml:space="preserve"> PAGEREF _Toc48218486 \h </w:instrText>
        </w:r>
        <w:r w:rsidR="008D191B">
          <w:rPr>
            <w:webHidden/>
          </w:rPr>
        </w:r>
        <w:r w:rsidR="008D191B">
          <w:rPr>
            <w:webHidden/>
          </w:rPr>
          <w:fldChar w:fldCharType="separate"/>
        </w:r>
        <w:r w:rsidR="003A3BDC">
          <w:rPr>
            <w:webHidden/>
          </w:rPr>
          <w:t>40</w:t>
        </w:r>
        <w:r w:rsidR="008D191B">
          <w:rPr>
            <w:webHidden/>
          </w:rPr>
          <w:fldChar w:fldCharType="end"/>
        </w:r>
      </w:hyperlink>
    </w:p>
    <w:p w14:paraId="7432E201" w14:textId="4D7A39C0" w:rsidR="008D191B" w:rsidRDefault="002C58FB">
      <w:pPr>
        <w:pStyle w:val="TableofFigures"/>
        <w:rPr>
          <w:rFonts w:asciiTheme="minorHAnsi" w:eastAsiaTheme="minorEastAsia" w:hAnsiTheme="minorHAnsi" w:cstheme="minorBidi"/>
        </w:rPr>
      </w:pPr>
      <w:hyperlink w:anchor="_Toc48218487" w:history="1">
        <w:r w:rsidR="008D191B" w:rsidRPr="00955B1E">
          <w:rPr>
            <w:rStyle w:val="Hyperlink"/>
          </w:rPr>
          <w:t>Figure 6 Proposed Simplified Economic Evaluation Model for solid organ transplant patients Only</w:t>
        </w:r>
        <w:r w:rsidR="008D191B">
          <w:rPr>
            <w:webHidden/>
          </w:rPr>
          <w:tab/>
        </w:r>
        <w:r w:rsidR="008D191B">
          <w:rPr>
            <w:webHidden/>
          </w:rPr>
          <w:fldChar w:fldCharType="begin"/>
        </w:r>
        <w:r w:rsidR="008D191B">
          <w:rPr>
            <w:webHidden/>
          </w:rPr>
          <w:instrText xml:space="preserve"> PAGEREF _Toc48218487 \h </w:instrText>
        </w:r>
        <w:r w:rsidR="008D191B">
          <w:rPr>
            <w:webHidden/>
          </w:rPr>
        </w:r>
        <w:r w:rsidR="008D191B">
          <w:rPr>
            <w:webHidden/>
          </w:rPr>
          <w:fldChar w:fldCharType="separate"/>
        </w:r>
        <w:r w:rsidR="003A3BDC">
          <w:rPr>
            <w:webHidden/>
          </w:rPr>
          <w:t>78</w:t>
        </w:r>
        <w:r w:rsidR="008D191B">
          <w:rPr>
            <w:webHidden/>
          </w:rPr>
          <w:fldChar w:fldCharType="end"/>
        </w:r>
      </w:hyperlink>
    </w:p>
    <w:p w14:paraId="5F15284A" w14:textId="10A0D8C3" w:rsidR="008D191B" w:rsidRDefault="002C58FB">
      <w:pPr>
        <w:pStyle w:val="TableofFigures"/>
        <w:rPr>
          <w:rFonts w:asciiTheme="minorHAnsi" w:eastAsiaTheme="minorEastAsia" w:hAnsiTheme="minorHAnsi" w:cstheme="minorBidi"/>
        </w:rPr>
      </w:pPr>
      <w:hyperlink w:anchor="_Toc48218488" w:history="1">
        <w:r w:rsidR="008D191B" w:rsidRPr="00955B1E">
          <w:rPr>
            <w:rStyle w:val="Hyperlink"/>
          </w:rPr>
          <w:t>Figure 7. Monthly recorded Ig use (IVIG and SCIG) under each criterion and by subpopulation in V3</w:t>
        </w:r>
        <w:r w:rsidR="008D191B">
          <w:rPr>
            <w:webHidden/>
          </w:rPr>
          <w:tab/>
        </w:r>
        <w:r w:rsidR="008D191B">
          <w:rPr>
            <w:webHidden/>
          </w:rPr>
          <w:fldChar w:fldCharType="begin"/>
        </w:r>
        <w:r w:rsidR="008D191B">
          <w:rPr>
            <w:webHidden/>
          </w:rPr>
          <w:instrText xml:space="preserve"> PAGEREF _Toc48218488 \h </w:instrText>
        </w:r>
        <w:r w:rsidR="008D191B">
          <w:rPr>
            <w:webHidden/>
          </w:rPr>
        </w:r>
        <w:r w:rsidR="008D191B">
          <w:rPr>
            <w:webHidden/>
          </w:rPr>
          <w:fldChar w:fldCharType="separate"/>
        </w:r>
        <w:r w:rsidR="003A3BDC">
          <w:rPr>
            <w:webHidden/>
          </w:rPr>
          <w:t>89</w:t>
        </w:r>
        <w:r w:rsidR="008D191B">
          <w:rPr>
            <w:webHidden/>
          </w:rPr>
          <w:fldChar w:fldCharType="end"/>
        </w:r>
      </w:hyperlink>
    </w:p>
    <w:p w14:paraId="49B77653" w14:textId="7B01A7FA" w:rsidR="008D191B" w:rsidRDefault="002C58FB">
      <w:pPr>
        <w:pStyle w:val="TableofFigures"/>
        <w:rPr>
          <w:rFonts w:asciiTheme="minorHAnsi" w:eastAsiaTheme="minorEastAsia" w:hAnsiTheme="minorHAnsi" w:cstheme="minorBidi"/>
        </w:rPr>
      </w:pPr>
      <w:hyperlink w:anchor="_Toc48218489" w:history="1">
        <w:r w:rsidR="008D191B" w:rsidRPr="00955B1E">
          <w:rPr>
            <w:rStyle w:val="Hyperlink"/>
          </w:rPr>
          <w:t>Figure 8. Proportion of Ig use (grams) in SCIG formulation</w:t>
        </w:r>
        <w:r w:rsidR="008D191B">
          <w:rPr>
            <w:webHidden/>
          </w:rPr>
          <w:tab/>
        </w:r>
        <w:r w:rsidR="008D191B">
          <w:rPr>
            <w:webHidden/>
          </w:rPr>
          <w:fldChar w:fldCharType="begin"/>
        </w:r>
        <w:r w:rsidR="008D191B">
          <w:rPr>
            <w:webHidden/>
          </w:rPr>
          <w:instrText xml:space="preserve"> PAGEREF _Toc48218489 \h </w:instrText>
        </w:r>
        <w:r w:rsidR="008D191B">
          <w:rPr>
            <w:webHidden/>
          </w:rPr>
        </w:r>
        <w:r w:rsidR="008D191B">
          <w:rPr>
            <w:webHidden/>
          </w:rPr>
          <w:fldChar w:fldCharType="separate"/>
        </w:r>
        <w:r w:rsidR="003A3BDC">
          <w:rPr>
            <w:webHidden/>
          </w:rPr>
          <w:t>92</w:t>
        </w:r>
        <w:r w:rsidR="008D191B">
          <w:rPr>
            <w:webHidden/>
          </w:rPr>
          <w:fldChar w:fldCharType="end"/>
        </w:r>
      </w:hyperlink>
    </w:p>
    <w:p w14:paraId="1E432705" w14:textId="4FABB8FE" w:rsidR="008D191B" w:rsidRDefault="002C58FB">
      <w:pPr>
        <w:pStyle w:val="TableofFigures"/>
        <w:rPr>
          <w:rFonts w:asciiTheme="minorHAnsi" w:eastAsiaTheme="minorEastAsia" w:hAnsiTheme="minorHAnsi" w:cstheme="minorBidi"/>
        </w:rPr>
      </w:pPr>
      <w:hyperlink w:anchor="_Toc48218490" w:history="1">
        <w:r w:rsidR="008D191B" w:rsidRPr="00955B1E">
          <w:rPr>
            <w:rStyle w:val="Hyperlink"/>
            <w:rFonts w:cstheme="minorHAnsi"/>
          </w:rPr>
          <w:t>Figure 10: Economic model in patients with secondary HGG following malignancies</w:t>
        </w:r>
        <w:r w:rsidR="008D191B">
          <w:rPr>
            <w:webHidden/>
          </w:rPr>
          <w:tab/>
        </w:r>
        <w:r w:rsidR="008D191B">
          <w:rPr>
            <w:webHidden/>
          </w:rPr>
          <w:fldChar w:fldCharType="begin"/>
        </w:r>
        <w:r w:rsidR="008D191B">
          <w:rPr>
            <w:webHidden/>
          </w:rPr>
          <w:instrText xml:space="preserve"> PAGEREF _Toc48218490 \h </w:instrText>
        </w:r>
        <w:r w:rsidR="008D191B">
          <w:rPr>
            <w:webHidden/>
          </w:rPr>
        </w:r>
        <w:r w:rsidR="008D191B">
          <w:rPr>
            <w:webHidden/>
          </w:rPr>
          <w:fldChar w:fldCharType="separate"/>
        </w:r>
        <w:r w:rsidR="003A3BDC">
          <w:rPr>
            <w:webHidden/>
          </w:rPr>
          <w:t>125</w:t>
        </w:r>
        <w:r w:rsidR="008D191B">
          <w:rPr>
            <w:webHidden/>
          </w:rPr>
          <w:fldChar w:fldCharType="end"/>
        </w:r>
      </w:hyperlink>
    </w:p>
    <w:p w14:paraId="4B661ACD" w14:textId="7A2BD692" w:rsidR="00E32E32" w:rsidRPr="00183E4D" w:rsidRDefault="0086593E" w:rsidP="00E32E32">
      <w:pPr>
        <w:pStyle w:val="Heading1"/>
        <w:jc w:val="both"/>
      </w:pPr>
      <w:r w:rsidRPr="00183E4D">
        <w:rPr>
          <w:szCs w:val="24"/>
        </w:rPr>
        <w:lastRenderedPageBreak/>
        <w:fldChar w:fldCharType="end"/>
      </w:r>
      <w:bookmarkStart w:id="35" w:name="_Toc236559502"/>
      <w:bookmarkStart w:id="36" w:name="_Toc379118056"/>
      <w:bookmarkStart w:id="37" w:name="_Toc381796428"/>
      <w:bookmarkStart w:id="38" w:name="_Toc445463988"/>
      <w:r w:rsidR="00E32E32" w:rsidRPr="00E32E32">
        <w:t xml:space="preserve"> </w:t>
      </w:r>
      <w:bookmarkStart w:id="39" w:name="_Toc51572824"/>
      <w:r w:rsidR="00E32E32" w:rsidRPr="00183E4D">
        <w:t>Executive Summary</w:t>
      </w:r>
      <w:bookmarkEnd w:id="35"/>
      <w:bookmarkEnd w:id="36"/>
      <w:bookmarkEnd w:id="37"/>
      <w:bookmarkEnd w:id="38"/>
      <w:bookmarkEnd w:id="39"/>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E32E32" w14:paraId="408471AA" w14:textId="77777777" w:rsidTr="00D12BF3">
        <w:trPr>
          <w:tblHeader/>
        </w:trPr>
        <w:tc>
          <w:tcPr>
            <w:tcW w:w="9016" w:type="dxa"/>
            <w:tcBorders>
              <w:top w:val="single" w:sz="4" w:space="0" w:color="auto"/>
              <w:left w:val="single" w:sz="4" w:space="0" w:color="auto"/>
              <w:bottom w:val="nil"/>
              <w:right w:val="single" w:sz="4" w:space="0" w:color="auto"/>
            </w:tcBorders>
            <w:hideMark/>
          </w:tcPr>
          <w:p w14:paraId="6EA163F4" w14:textId="77777777" w:rsidR="00E32E32" w:rsidRDefault="00E32E32" w:rsidP="00AA310F">
            <w:pPr>
              <w:pStyle w:val="Heading5"/>
              <w:outlineLvl w:val="4"/>
            </w:pPr>
            <w:bookmarkStart w:id="40" w:name="_Toc381796429"/>
            <w:r>
              <w:t>Main issues for MSAC consideration</w:t>
            </w:r>
          </w:p>
        </w:tc>
      </w:tr>
      <w:tr w:rsidR="00E32E32" w14:paraId="1F826906" w14:textId="77777777" w:rsidTr="00D12BF3">
        <w:tc>
          <w:tcPr>
            <w:tcW w:w="9016" w:type="dxa"/>
            <w:tcBorders>
              <w:top w:val="nil"/>
              <w:left w:val="single" w:sz="4" w:space="0" w:color="auto"/>
              <w:bottom w:val="nil"/>
              <w:right w:val="single" w:sz="4" w:space="0" w:color="auto"/>
            </w:tcBorders>
            <w:hideMark/>
          </w:tcPr>
          <w:p w14:paraId="23E410FB" w14:textId="346332EF" w:rsidR="00D12BF3" w:rsidRDefault="00D12BF3" w:rsidP="005770EA">
            <w:pPr>
              <w:pStyle w:val="ListParagraph"/>
              <w:numPr>
                <w:ilvl w:val="0"/>
                <w:numId w:val="12"/>
              </w:numPr>
            </w:pPr>
            <w:r>
              <w:t xml:space="preserve">There </w:t>
            </w:r>
            <w:r w:rsidR="001625A6">
              <w:t xml:space="preserve">is currently </w:t>
            </w:r>
            <w:r>
              <w:t>insufficient evidence to establish the clinical and cost-effectiveness of immunoglobulin G (</w:t>
            </w:r>
            <w:r w:rsidR="008C668E">
              <w:t>Ig</w:t>
            </w:r>
            <w:r>
              <w:t>)</w:t>
            </w:r>
            <w:r w:rsidR="00801D02">
              <w:t xml:space="preserve"> replacement therapy (</w:t>
            </w:r>
            <w:r w:rsidR="008C668E">
              <w:t>Ig</w:t>
            </w:r>
            <w:r w:rsidR="00801D02">
              <w:t xml:space="preserve">-RT) </w:t>
            </w:r>
            <w:r>
              <w:t xml:space="preserve">in the population of secondary hypogammaglobulinaemia (HGG) </w:t>
            </w:r>
            <w:r w:rsidRPr="00D12BF3">
              <w:t>unrelated to haematological malignancies, or post-haemopoietic stem cell transplantation</w:t>
            </w:r>
            <w:r w:rsidR="00801D02">
              <w:t xml:space="preserve"> (HSCT)</w:t>
            </w:r>
            <w:r>
              <w:t>.</w:t>
            </w:r>
          </w:p>
          <w:p w14:paraId="5BD6D922" w14:textId="796FFE78" w:rsidR="00E2718B" w:rsidRDefault="00321C43" w:rsidP="005770EA">
            <w:pPr>
              <w:pStyle w:val="ListParagraph"/>
              <w:numPr>
                <w:ilvl w:val="0"/>
                <w:numId w:val="12"/>
              </w:numPr>
            </w:pPr>
            <w:r>
              <w:t>Only three comparative studies were identified in the subpopulation of patients with secondary HGG following heart or lung transplant</w:t>
            </w:r>
            <w:r w:rsidR="00E2718B">
              <w:t xml:space="preserve">. There was no </w:t>
            </w:r>
            <w:r w:rsidR="0013006C">
              <w:t xml:space="preserve">comparative </w:t>
            </w:r>
            <w:r w:rsidR="00E2718B">
              <w:t xml:space="preserve">evidence available for patients with HGG following B-cell depletion or Good Syndrome. In addition, patients classified as having “Other HGG unrelated to haematological malignancies or HSCT” in The Criteria V3 </w:t>
            </w:r>
            <w:r w:rsidR="003004CC">
              <w:t xml:space="preserve">was estimated to </w:t>
            </w:r>
            <w:r w:rsidR="00E2718B">
              <w:t xml:space="preserve">account </w:t>
            </w:r>
            <w:r w:rsidR="002B32BA">
              <w:t xml:space="preserve">for </w:t>
            </w:r>
            <w:r w:rsidR="003004CC">
              <w:t>52</w:t>
            </w:r>
            <w:r w:rsidR="00E2718B">
              <w:t xml:space="preserve">% of </w:t>
            </w:r>
            <w:r w:rsidR="008C668E">
              <w:t>Ig</w:t>
            </w:r>
            <w:r w:rsidR="00E2718B">
              <w:t xml:space="preserve"> use </w:t>
            </w:r>
            <w:r w:rsidR="00840A1F">
              <w:t xml:space="preserve">for this condition </w:t>
            </w:r>
            <w:r w:rsidR="003004CC">
              <w:t>in</w:t>
            </w:r>
            <w:r w:rsidR="00840A1F">
              <w:t xml:space="preserve"> </w:t>
            </w:r>
            <w:r w:rsidR="003004CC">
              <w:t xml:space="preserve">the </w:t>
            </w:r>
            <w:r w:rsidR="008907EB">
              <w:t>calendar year 20</w:t>
            </w:r>
            <w:r w:rsidR="003004CC">
              <w:t>19</w:t>
            </w:r>
            <w:r w:rsidR="00E2718B">
              <w:t>(</w:t>
            </w:r>
            <w:r w:rsidR="00501091">
              <w:t>unpublished NBA data</w:t>
            </w:r>
            <w:r w:rsidR="00A73612">
              <w:t>)</w:t>
            </w:r>
            <w:r w:rsidR="00346CB6">
              <w:t>.</w:t>
            </w:r>
          </w:p>
          <w:p w14:paraId="3C8AB94F" w14:textId="06F4FE6D" w:rsidR="00E2718B" w:rsidRDefault="00501091" w:rsidP="005770EA">
            <w:pPr>
              <w:pStyle w:val="ListParagraph"/>
              <w:numPr>
                <w:ilvl w:val="0"/>
                <w:numId w:val="12"/>
              </w:numPr>
            </w:pPr>
            <w:r>
              <w:t>The quality of</w:t>
            </w:r>
            <w:r w:rsidR="00D12BF3">
              <w:t xml:space="preserve"> the comparative</w:t>
            </w:r>
            <w:r>
              <w:t xml:space="preserve"> </w:t>
            </w:r>
            <w:r w:rsidR="00D12BF3">
              <w:t>evidence</w:t>
            </w:r>
            <w:r>
              <w:t xml:space="preserve"> was very low. O</w:t>
            </w:r>
            <w:r w:rsidR="00E2718B">
              <w:t xml:space="preserve">nly one </w:t>
            </w:r>
            <w:r>
              <w:t>study</w:t>
            </w:r>
            <w:r w:rsidR="002F0CF1">
              <w:t xml:space="preserve"> </w:t>
            </w:r>
            <w:r w:rsidR="002F0CF1">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2F0CF1" w:rsidRPr="00467A91">
              <w:instrText xml:space="preserve"> ADDIN EN.CITE </w:instrText>
            </w:r>
            <w:r w:rsidR="002F0CF1" w:rsidRPr="00467A91">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2F0CF1" w:rsidRPr="00467A91">
              <w:instrText xml:space="preserve"> ADDIN EN.CITE.DATA </w:instrText>
            </w:r>
            <w:r w:rsidR="002F0CF1" w:rsidRPr="00467A91">
              <w:fldChar w:fldCharType="end"/>
            </w:r>
            <w:r w:rsidR="002F0CF1">
              <w:fldChar w:fldCharType="separate"/>
            </w:r>
            <w:r w:rsidR="002F0CF1">
              <w:rPr>
                <w:noProof/>
              </w:rPr>
              <w:t>(</w:t>
            </w:r>
            <w:hyperlink w:anchor="_ENREF_14" w:tooltip="Lederer, 2014 #2758" w:history="1">
              <w:r w:rsidR="00917CAA">
                <w:rPr>
                  <w:noProof/>
                </w:rPr>
                <w:t>Lederer et al. 2014</w:t>
              </w:r>
            </w:hyperlink>
            <w:r w:rsidR="002F0CF1">
              <w:rPr>
                <w:noProof/>
              </w:rPr>
              <w:t>)</w:t>
            </w:r>
            <w:r w:rsidR="002F0CF1">
              <w:fldChar w:fldCharType="end"/>
            </w:r>
            <w:r w:rsidR="002F0CF1">
              <w:t xml:space="preserve"> </w:t>
            </w:r>
            <w:r w:rsidR="00E2718B">
              <w:t xml:space="preserve">with a small number of patients (n=11) </w:t>
            </w:r>
            <w:r w:rsidR="00E2718B" w:rsidRPr="00E2718B">
              <w:t>was a randomised controlled trial (RCT)</w:t>
            </w:r>
            <w:r w:rsidR="00E2718B">
              <w:t xml:space="preserve">. </w:t>
            </w:r>
            <w:r w:rsidR="00E2718B" w:rsidRPr="00E2718B">
              <w:t>The</w:t>
            </w:r>
            <w:r w:rsidR="00E2718B">
              <w:t xml:space="preserve"> other</w:t>
            </w:r>
            <w:r w:rsidR="00E2718B" w:rsidRPr="00E2718B">
              <w:t xml:space="preserve"> two non-randomised studies </w:t>
            </w:r>
            <w:r w:rsidR="002F0CF1">
              <w:t>(</w:t>
            </w:r>
            <w:hyperlink w:anchor="_ENREF_12" w:tooltip="Lichvar, 2018 #5305" w:history="1">
              <w:r w:rsidR="002F0CF1">
                <w:rPr>
                  <w:noProof/>
                </w:rPr>
                <w:t>Lichvar et al. 2018</w:t>
              </w:r>
            </w:hyperlink>
            <w:r w:rsidR="002F0CF1">
              <w:rPr>
                <w:noProof/>
              </w:rPr>
              <w:t xml:space="preserve">, </w:t>
            </w:r>
            <w:hyperlink w:anchor="_ENREF_23" w:tooltip="Sarmiento, 2016 #4225" w:history="1">
              <w:r w:rsidR="002F0CF1">
                <w:rPr>
                  <w:noProof/>
                </w:rPr>
                <w:t>Sarmiento et al. 2016</w:t>
              </w:r>
            </w:hyperlink>
            <w:r w:rsidR="002F0CF1">
              <w:rPr>
                <w:noProof/>
              </w:rPr>
              <w:t xml:space="preserve">) </w:t>
            </w:r>
            <w:r w:rsidR="00E2718B" w:rsidRPr="00E2718B">
              <w:t>were at serious risk of bias due to selection bias, unbalanced baseline characteristics between the groups and lack of adjustment in their analyses</w:t>
            </w:r>
            <w:r w:rsidR="00E95247">
              <w:t>.</w:t>
            </w:r>
            <w:r w:rsidR="00E2718B" w:rsidRPr="00E2718B">
              <w:t xml:space="preserve"> </w:t>
            </w:r>
          </w:p>
          <w:p w14:paraId="1046ED61" w14:textId="7F43D682" w:rsidR="00E2718B" w:rsidRDefault="00501091" w:rsidP="005770EA">
            <w:pPr>
              <w:pStyle w:val="ListParagraph"/>
              <w:numPr>
                <w:ilvl w:val="0"/>
                <w:numId w:val="12"/>
              </w:numPr>
            </w:pPr>
            <w:r>
              <w:t>These studies provided i</w:t>
            </w:r>
            <w:r w:rsidR="00E2718B" w:rsidRPr="00E2718B">
              <w:t>nsufficient information</w:t>
            </w:r>
            <w:r w:rsidR="00E2718B">
              <w:t xml:space="preserve"> </w:t>
            </w:r>
            <w:r w:rsidR="00E2718B" w:rsidRPr="00E2718B">
              <w:t xml:space="preserve">on </w:t>
            </w:r>
            <w:r w:rsidR="008C668E">
              <w:t>Ig</w:t>
            </w:r>
            <w:r w:rsidR="005E7555">
              <w:t>-RT</w:t>
            </w:r>
            <w:r w:rsidR="00E2718B" w:rsidRPr="00E2718B">
              <w:t xml:space="preserve"> (e.g. mean/median doses, initiation, duration, discontinuation), and antibiotic use was not </w:t>
            </w:r>
            <w:r w:rsidR="001625A6">
              <w:t>fully</w:t>
            </w:r>
            <w:r w:rsidR="001625A6" w:rsidRPr="00E2718B">
              <w:t xml:space="preserve"> </w:t>
            </w:r>
            <w:r w:rsidR="00E2718B" w:rsidRPr="00E2718B">
              <w:t xml:space="preserve">described. </w:t>
            </w:r>
          </w:p>
          <w:p w14:paraId="60C05EDE" w14:textId="2181BB99" w:rsidR="00E2718B" w:rsidRDefault="002B32BA" w:rsidP="005770EA">
            <w:pPr>
              <w:pStyle w:val="ListParagraph"/>
              <w:numPr>
                <w:ilvl w:val="0"/>
                <w:numId w:val="12"/>
              </w:numPr>
            </w:pPr>
            <w:r>
              <w:t>O</w:t>
            </w:r>
            <w:r w:rsidR="00E2718B" w:rsidRPr="00E2718B">
              <w:t xml:space="preserve">ne study conducted in heart transplant patients </w:t>
            </w:r>
            <w:r w:rsidR="002F0CF1">
              <w:t>(</w:t>
            </w:r>
            <w:hyperlink w:anchor="_ENREF_23" w:tooltip="Sarmiento, 2016 #4225" w:history="1">
              <w:r w:rsidR="002F0CF1">
                <w:rPr>
                  <w:noProof/>
                </w:rPr>
                <w:t>Sarmiento et al. 2016</w:t>
              </w:r>
            </w:hyperlink>
            <w:r w:rsidR="002F0CF1">
              <w:rPr>
                <w:noProof/>
              </w:rPr>
              <w:t xml:space="preserve">) </w:t>
            </w:r>
            <w:r w:rsidR="00E2718B" w:rsidRPr="00E2718B">
              <w:t xml:space="preserve">found significantly lower rates of severe infections in patients with secondary HGG treated with </w:t>
            </w:r>
            <w:r w:rsidR="00E2718B">
              <w:t>intravenous Ig (</w:t>
            </w:r>
            <w:r w:rsidR="00E2718B" w:rsidRPr="00E2718B">
              <w:t>IVIG</w:t>
            </w:r>
            <w:r w:rsidR="00E2718B">
              <w:t>)</w:t>
            </w:r>
            <w:r w:rsidR="00E2718B" w:rsidRPr="00E2718B">
              <w:t xml:space="preserve"> compared to those who did not receive IVIG (25.0% vs. 76.9%), but this study</w:t>
            </w:r>
            <w:r w:rsidR="00E2718B">
              <w:t xml:space="preserve"> was non-randomised,</w:t>
            </w:r>
            <w:r w:rsidR="00E2718B" w:rsidRPr="00E2718B">
              <w:t xml:space="preserve"> only included 25 patients and selection bias </w:t>
            </w:r>
            <w:r w:rsidR="00E2718B">
              <w:t>wa</w:t>
            </w:r>
            <w:r w:rsidR="00E2718B" w:rsidRPr="00E2718B">
              <w:t xml:space="preserve">s a concern. There were no significant differences in any of the studies comparing </w:t>
            </w:r>
            <w:r w:rsidR="008C668E">
              <w:t>Ig</w:t>
            </w:r>
            <w:r w:rsidR="005E7555">
              <w:t>-RT</w:t>
            </w:r>
            <w:r w:rsidR="00E2718B" w:rsidRPr="00E2718B">
              <w:t xml:space="preserve"> to no </w:t>
            </w:r>
            <w:r w:rsidR="008C668E">
              <w:t>Ig</w:t>
            </w:r>
            <w:r w:rsidR="005E7555">
              <w:t>-RT</w:t>
            </w:r>
            <w:r w:rsidR="002F0CF1">
              <w:t xml:space="preserve"> </w:t>
            </w:r>
            <w:r w:rsidR="00E2718B" w:rsidRPr="00E2718B">
              <w:t>for the other infection outcomes reported.</w:t>
            </w:r>
          </w:p>
          <w:p w14:paraId="57824BF1" w14:textId="77777777" w:rsidR="00AD0202" w:rsidRDefault="00AD0202" w:rsidP="005770EA">
            <w:pPr>
              <w:pStyle w:val="ListParagraph"/>
              <w:numPr>
                <w:ilvl w:val="0"/>
                <w:numId w:val="12"/>
              </w:numPr>
              <w:spacing w:after="0"/>
            </w:pPr>
            <w:r>
              <w:t xml:space="preserve">There were insufficient data to develop an economic model: </w:t>
            </w:r>
          </w:p>
          <w:p w14:paraId="1C27887A" w14:textId="4CC68036" w:rsidR="00AD0202" w:rsidRDefault="00AD0202" w:rsidP="005770EA">
            <w:pPr>
              <w:pStyle w:val="ListParagraph"/>
              <w:numPr>
                <w:ilvl w:val="1"/>
                <w:numId w:val="12"/>
              </w:numPr>
              <w:spacing w:after="0"/>
            </w:pPr>
            <w:r>
              <w:t>Only very low quality evidence were available</w:t>
            </w:r>
            <w:r w:rsidR="00F2756F">
              <w:t>,</w:t>
            </w:r>
            <w:r>
              <w:t xml:space="preserve"> </w:t>
            </w:r>
            <w:r w:rsidR="00F2756F">
              <w:t>and only f</w:t>
            </w:r>
            <w:r>
              <w:t xml:space="preserve">or the subpopulation of patients with HGG following heart and lung transplantation, leading to a conclusion of uncertain effectiveness of </w:t>
            </w:r>
            <w:r w:rsidR="008C668E">
              <w:t>Ig</w:t>
            </w:r>
            <w:r w:rsidR="005E7555">
              <w:t>-RT</w:t>
            </w:r>
            <w:r>
              <w:t>.</w:t>
            </w:r>
          </w:p>
          <w:p w14:paraId="3F86D7C9" w14:textId="65C4BCAD" w:rsidR="00947C61" w:rsidRDefault="00AD0202" w:rsidP="005770EA">
            <w:pPr>
              <w:pStyle w:val="ListParagraph"/>
              <w:numPr>
                <w:ilvl w:val="1"/>
                <w:numId w:val="12"/>
              </w:numPr>
              <w:spacing w:after="0"/>
            </w:pPr>
            <w:r>
              <w:t>None of the studies reported quality of life outcomes</w:t>
            </w:r>
            <w:r w:rsidR="00947C61">
              <w:t xml:space="preserve"> or cost</w:t>
            </w:r>
            <w:r>
              <w:t xml:space="preserve"> data</w:t>
            </w:r>
            <w:r w:rsidR="00DD40AF">
              <w:t>,</w:t>
            </w:r>
            <w:r w:rsidR="00C808D3">
              <w:t xml:space="preserve"> and n</w:t>
            </w:r>
            <w:r w:rsidR="00947C61">
              <w:t>o further cost information or utilities</w:t>
            </w:r>
            <w:r>
              <w:t xml:space="preserve"> </w:t>
            </w:r>
            <w:r w:rsidR="00947C61">
              <w:t>were identified in the economic search</w:t>
            </w:r>
            <w:r w:rsidR="00DD40AF">
              <w:t>.</w:t>
            </w:r>
          </w:p>
          <w:p w14:paraId="448EFD5E" w14:textId="2482D480" w:rsidR="00AD0202" w:rsidRDefault="00947C61" w:rsidP="005770EA">
            <w:pPr>
              <w:pStyle w:val="ListParagraph"/>
              <w:numPr>
                <w:ilvl w:val="1"/>
                <w:numId w:val="12"/>
              </w:numPr>
              <w:spacing w:after="0"/>
            </w:pPr>
            <w:r>
              <w:t>There were i</w:t>
            </w:r>
            <w:r w:rsidR="00AD0202">
              <w:t>nsufficient healthcare utilisation data</w:t>
            </w:r>
            <w:r w:rsidR="00DD40AF">
              <w:t>.</w:t>
            </w:r>
          </w:p>
          <w:p w14:paraId="57F650B1" w14:textId="71026477" w:rsidR="00E2718B" w:rsidRDefault="00947C61" w:rsidP="005770EA">
            <w:pPr>
              <w:pStyle w:val="ListParagraph"/>
              <w:numPr>
                <w:ilvl w:val="1"/>
                <w:numId w:val="12"/>
              </w:numPr>
              <w:spacing w:after="0"/>
            </w:pPr>
            <w:r>
              <w:t xml:space="preserve">The lack of reliable inputs for transition probabilities and costs would result in unacceptable levels of uncertainty and any model developed may be misleading.  </w:t>
            </w:r>
          </w:p>
        </w:tc>
      </w:tr>
      <w:tr w:rsidR="00D12BF3" w14:paraId="57B126DF" w14:textId="77777777" w:rsidTr="00D12BF3">
        <w:tc>
          <w:tcPr>
            <w:tcW w:w="9016" w:type="dxa"/>
            <w:tcBorders>
              <w:top w:val="nil"/>
              <w:left w:val="single" w:sz="4" w:space="0" w:color="auto"/>
              <w:bottom w:val="single" w:sz="4" w:space="0" w:color="auto"/>
              <w:right w:val="single" w:sz="4" w:space="0" w:color="auto"/>
            </w:tcBorders>
          </w:tcPr>
          <w:p w14:paraId="4EA79FF8" w14:textId="6C8D7E7A" w:rsidR="00D12BF3" w:rsidRDefault="007A3EC7" w:rsidP="005770EA">
            <w:pPr>
              <w:pStyle w:val="ListParagraph"/>
              <w:numPr>
                <w:ilvl w:val="0"/>
                <w:numId w:val="12"/>
              </w:numPr>
            </w:pPr>
            <w:r>
              <w:t xml:space="preserve">It was not possible to estimate the </w:t>
            </w:r>
            <w:r w:rsidR="00BC27C4">
              <w:t xml:space="preserve">full </w:t>
            </w:r>
            <w:r>
              <w:t xml:space="preserve">financial implications </w:t>
            </w:r>
            <w:r w:rsidRPr="00D1668F">
              <w:t>for Government Health Budgets</w:t>
            </w:r>
            <w:r>
              <w:t xml:space="preserve"> due to lack of data</w:t>
            </w:r>
            <w:r w:rsidRPr="00D1668F">
              <w:t>.</w:t>
            </w:r>
            <w:r>
              <w:t xml:space="preserve"> Only </w:t>
            </w:r>
            <w:r w:rsidR="008C668E">
              <w:t>Ig</w:t>
            </w:r>
            <w:r>
              <w:t xml:space="preserve"> </w:t>
            </w:r>
            <w:r w:rsidR="00801D02">
              <w:t xml:space="preserve">product </w:t>
            </w:r>
            <w:r>
              <w:t xml:space="preserve">costs (excluding administration costs) could be </w:t>
            </w:r>
            <w:r w:rsidR="00346CB6">
              <w:t>estimated</w:t>
            </w:r>
            <w:r>
              <w:t xml:space="preserve">. </w:t>
            </w:r>
            <w:r w:rsidR="00947C61">
              <w:t xml:space="preserve">The financial implications of </w:t>
            </w:r>
            <w:r w:rsidR="008C668E">
              <w:t>Ig</w:t>
            </w:r>
            <w:r w:rsidR="005E7555">
              <w:t>-RT</w:t>
            </w:r>
            <w:r w:rsidR="00947C61">
              <w:t xml:space="preserve"> in this population are </w:t>
            </w:r>
            <w:r w:rsidR="003623A2">
              <w:t xml:space="preserve">very </w:t>
            </w:r>
            <w:r w:rsidR="00947C61">
              <w:t>uncertain</w:t>
            </w:r>
            <w:r>
              <w:t xml:space="preserve"> due to data gaps </w:t>
            </w:r>
            <w:r w:rsidR="00947C61">
              <w:t xml:space="preserve">around treatment utilisation in the four </w:t>
            </w:r>
            <w:r>
              <w:t xml:space="preserve">HGG </w:t>
            </w:r>
            <w:r w:rsidR="00947C61">
              <w:t>subpopulations</w:t>
            </w:r>
            <w:r w:rsidR="003623A2">
              <w:t xml:space="preserve">, </w:t>
            </w:r>
            <w:r w:rsidR="00716154">
              <w:t xml:space="preserve">administration costs and </w:t>
            </w:r>
            <w:r w:rsidR="00947C61">
              <w:t>the cost offsets associated with the reduction in infections</w:t>
            </w:r>
            <w:r w:rsidR="00805AC4">
              <w:t xml:space="preserve">. </w:t>
            </w:r>
            <w:r w:rsidR="00861F6F">
              <w:t xml:space="preserve"> </w:t>
            </w:r>
            <w:r w:rsidR="00805AC4">
              <w:t>O</w:t>
            </w:r>
            <w:r w:rsidR="00861F6F">
              <w:t>f note is the recent increasing use of Ig related to B cell depletion therapy</w:t>
            </w:r>
            <w:r w:rsidR="006C0A33">
              <w:t xml:space="preserve">, which if </w:t>
            </w:r>
            <w:r w:rsidR="00861F6F">
              <w:t>this</w:t>
            </w:r>
            <w:r w:rsidR="006C0A33">
              <w:t xml:space="preserve"> continues</w:t>
            </w:r>
            <w:r w:rsidR="009020A6">
              <w:t>, may</w:t>
            </w:r>
            <w:r w:rsidR="00805AC4">
              <w:t xml:space="preserve"> </w:t>
            </w:r>
            <w:r w:rsidR="00861F6F">
              <w:t>put considerable</w:t>
            </w:r>
            <w:r w:rsidR="006C0A33">
              <w:t xml:space="preserve"> </w:t>
            </w:r>
            <w:r w:rsidR="00861F6F">
              <w:t xml:space="preserve">pressure on Ig budgets. </w:t>
            </w:r>
          </w:p>
          <w:p w14:paraId="51964549" w14:textId="7EF98C6C" w:rsidR="00451A82" w:rsidRDefault="00451A82" w:rsidP="005770EA">
            <w:pPr>
              <w:pStyle w:val="ListParagraph"/>
              <w:numPr>
                <w:ilvl w:val="0"/>
                <w:numId w:val="12"/>
              </w:numPr>
            </w:pPr>
            <w:r w:rsidRPr="00451A82">
              <w:t xml:space="preserve">Given the heterogeneous population and small numbers of patients in each treatment group it </w:t>
            </w:r>
            <w:r w:rsidR="00861F6F">
              <w:t>may be</w:t>
            </w:r>
            <w:r w:rsidR="00861F6F" w:rsidRPr="00451A82">
              <w:t xml:space="preserve"> </w:t>
            </w:r>
            <w:r w:rsidRPr="00451A82">
              <w:t>unlikely that sufficiently large randomised controlled trials will be conducted in the immediate future to inform an economic evaluation.</w:t>
            </w:r>
            <w:r w:rsidR="00861F6F">
              <w:t xml:space="preserve"> However, studies </w:t>
            </w:r>
            <w:r w:rsidR="00861F6F">
              <w:lastRenderedPageBreak/>
              <w:t xml:space="preserve">assessing the effectiveness and cost-effectiveness of Ig </w:t>
            </w:r>
            <w:r w:rsidR="006F6024">
              <w:t xml:space="preserve">use </w:t>
            </w:r>
            <w:r w:rsidR="00861F6F">
              <w:t xml:space="preserve">or optimising Ig use for HGG related to B cell depletion therapy </w:t>
            </w:r>
            <w:r w:rsidR="003441B9">
              <w:t>may</w:t>
            </w:r>
            <w:r w:rsidR="00861F6F">
              <w:t xml:space="preserve"> be considered if Ig use for this indication continues to </w:t>
            </w:r>
            <w:r w:rsidR="006C0A33">
              <w:t>grow.</w:t>
            </w:r>
            <w:r w:rsidR="00861F6F">
              <w:t xml:space="preserve"> </w:t>
            </w:r>
          </w:p>
          <w:p w14:paraId="17E28F58" w14:textId="67B84FD0" w:rsidR="001E17BC" w:rsidRDefault="001E17BC" w:rsidP="005770EA">
            <w:pPr>
              <w:pStyle w:val="ListParagraph"/>
              <w:numPr>
                <w:ilvl w:val="0"/>
                <w:numId w:val="12"/>
              </w:numPr>
            </w:pPr>
            <w:r>
              <w:t>Further research may be useful in the following areas:</w:t>
            </w:r>
          </w:p>
          <w:p w14:paraId="12295503" w14:textId="468D00F2" w:rsidR="001E17BC" w:rsidRDefault="001E17BC" w:rsidP="005770EA">
            <w:pPr>
              <w:pStyle w:val="ListParagraph"/>
              <w:numPr>
                <w:ilvl w:val="1"/>
                <w:numId w:val="12"/>
              </w:numPr>
              <w:spacing w:after="0"/>
            </w:pPr>
            <w:r>
              <w:t xml:space="preserve">Linking patient level </w:t>
            </w:r>
            <w:r w:rsidR="000768C3">
              <w:t>I</w:t>
            </w:r>
            <w:r w:rsidR="008C668E">
              <w:t>g</w:t>
            </w:r>
            <w:r>
              <w:t xml:space="preserve"> use to hospitalisation, Medicare and mortality data is warranted to allow a better understanding of the healthcare use and outcomes for this population. </w:t>
            </w:r>
          </w:p>
          <w:p w14:paraId="2980D090" w14:textId="2D648989" w:rsidR="001E17BC" w:rsidRDefault="001E17BC" w:rsidP="005770EA">
            <w:pPr>
              <w:pStyle w:val="ListParagraph"/>
              <w:numPr>
                <w:ilvl w:val="1"/>
                <w:numId w:val="12"/>
              </w:numPr>
              <w:spacing w:after="0"/>
            </w:pPr>
            <w:r>
              <w:t xml:space="preserve">Analysis of patient-level data to understand </w:t>
            </w:r>
            <w:r w:rsidR="008C668E">
              <w:t>Ig</w:t>
            </w:r>
            <w:r>
              <w:t xml:space="preserve"> utilisation patterns in the separate HGG subpopulations and proportion of patients in each subpopulation using </w:t>
            </w:r>
            <w:r w:rsidR="008C668E">
              <w:t>Ig</w:t>
            </w:r>
            <w:r>
              <w:t>.</w:t>
            </w:r>
          </w:p>
          <w:p w14:paraId="0A8F6319" w14:textId="77777777" w:rsidR="005770EA" w:rsidRDefault="001C4B30" w:rsidP="005770EA">
            <w:pPr>
              <w:pStyle w:val="ListParagraph"/>
              <w:numPr>
                <w:ilvl w:val="1"/>
                <w:numId w:val="12"/>
              </w:numPr>
              <w:spacing w:after="0"/>
            </w:pPr>
            <w:r>
              <w:t>Further d</w:t>
            </w:r>
            <w:r w:rsidR="001E17BC">
              <w:t>ata collection on the “Other” group to understand the clinical characteristics and outcomes in this subpopulation.</w:t>
            </w:r>
          </w:p>
          <w:p w14:paraId="54157EE0" w14:textId="35B8824B" w:rsidR="003441B9" w:rsidRDefault="003441B9" w:rsidP="006C0A33">
            <w:pPr>
              <w:pStyle w:val="ListParagraph"/>
              <w:numPr>
                <w:ilvl w:val="1"/>
                <w:numId w:val="12"/>
              </w:numPr>
              <w:spacing w:after="0"/>
            </w:pPr>
            <w:r>
              <w:t>Observational studies and</w:t>
            </w:r>
            <w:r w:rsidR="006C0A33">
              <w:t xml:space="preserve"> pragmatic </w:t>
            </w:r>
            <w:r>
              <w:t xml:space="preserve">trials in populations with HGG related to B cell depletion therapy may </w:t>
            </w:r>
            <w:r w:rsidR="006C0A33">
              <w:t xml:space="preserve">be of value </w:t>
            </w:r>
            <w:r>
              <w:t>if Ig use related to this indication continue</w:t>
            </w:r>
            <w:r w:rsidR="006C0A33">
              <w:t>s</w:t>
            </w:r>
            <w:r>
              <w:t xml:space="preserve"> to rise. </w:t>
            </w:r>
          </w:p>
        </w:tc>
      </w:tr>
    </w:tbl>
    <w:p w14:paraId="6903D309" w14:textId="1ABC9EBF" w:rsidR="007018A2" w:rsidRDefault="007018A2" w:rsidP="00E32E32"/>
    <w:p w14:paraId="5122D1AA" w14:textId="77777777" w:rsidR="007018A2" w:rsidRDefault="007018A2">
      <w:pPr>
        <w:spacing w:after="0" w:line="240" w:lineRule="auto"/>
      </w:pPr>
      <w:r>
        <w:br w:type="page"/>
      </w:r>
    </w:p>
    <w:p w14:paraId="3FAFC90A" w14:textId="74AF53B9" w:rsidR="00E32E32" w:rsidRDefault="00A232F7" w:rsidP="00A232F7">
      <w:pPr>
        <w:pStyle w:val="Heading2"/>
        <w:rPr>
          <w:smallCaps w:val="0"/>
        </w:rPr>
      </w:pPr>
      <w:bookmarkStart w:id="41" w:name="_Toc51572825"/>
      <w:bookmarkEnd w:id="40"/>
      <w:r w:rsidRPr="00A232F7">
        <w:rPr>
          <w:smallCaps w:val="0"/>
        </w:rPr>
        <w:lastRenderedPageBreak/>
        <w:t>Secondary Hypogammaglobulinaemia unrelated to haematological malignancies, or post-haemopoietic stem cell transplantation</w:t>
      </w:r>
      <w:bookmarkEnd w:id="41"/>
    </w:p>
    <w:p w14:paraId="55C06C08" w14:textId="79C0644A" w:rsidR="00E32E32" w:rsidRPr="00EB6381" w:rsidRDefault="00E32E32" w:rsidP="00A719BB">
      <w:r w:rsidRPr="00A232F7">
        <w:t>This contracted assessment</w:t>
      </w:r>
      <w:r w:rsidRPr="00EB6381">
        <w:t xml:space="preserve"> examines the </w:t>
      </w:r>
      <w:r w:rsidR="00A719BB" w:rsidRPr="00315E9C">
        <w:rPr>
          <w:rFonts w:asciiTheme="minorHAnsi" w:hAnsiTheme="minorHAnsi" w:cstheme="minorHAnsi"/>
        </w:rPr>
        <w:t xml:space="preserve">clinical </w:t>
      </w:r>
      <w:r w:rsidR="00A719BB">
        <w:rPr>
          <w:rFonts w:asciiTheme="minorHAnsi" w:hAnsiTheme="minorHAnsi" w:cstheme="minorHAnsi"/>
        </w:rPr>
        <w:t xml:space="preserve">effectiveness </w:t>
      </w:r>
      <w:r w:rsidR="00A719BB" w:rsidRPr="00315E9C">
        <w:rPr>
          <w:rFonts w:asciiTheme="minorHAnsi" w:hAnsiTheme="minorHAnsi" w:cstheme="minorHAnsi"/>
        </w:rPr>
        <w:t xml:space="preserve">and cost-effectiveness </w:t>
      </w:r>
      <w:r w:rsidRPr="00EB6381">
        <w:t xml:space="preserve">evidence of </w:t>
      </w:r>
      <w:r w:rsidR="0023439F" w:rsidRPr="00A719BB">
        <w:t>i</w:t>
      </w:r>
      <w:r w:rsidR="00A232F7" w:rsidRPr="00A719BB">
        <w:t>mmunoglobulin G (</w:t>
      </w:r>
      <w:r w:rsidR="008C668E">
        <w:t>Ig</w:t>
      </w:r>
      <w:r w:rsidRPr="00A719BB">
        <w:t xml:space="preserve"> for</w:t>
      </w:r>
      <w:r w:rsidRPr="00EB6381">
        <w:rPr>
          <w:sz w:val="23"/>
          <w:szCs w:val="23"/>
        </w:rPr>
        <w:t xml:space="preserve"> </w:t>
      </w:r>
      <w:r w:rsidRPr="00EB6381">
        <w:t xml:space="preserve">the </w:t>
      </w:r>
      <w:r w:rsidRPr="00A232F7">
        <w:t>treatment</w:t>
      </w:r>
      <w:r>
        <w:t xml:space="preserve"> of </w:t>
      </w:r>
      <w:r w:rsidR="00A232F7" w:rsidRPr="00A232F7">
        <w:t>Secondary Hypogammaglobulinaemia</w:t>
      </w:r>
      <w:r w:rsidR="00B7576D">
        <w:t xml:space="preserve"> (HGG)</w:t>
      </w:r>
      <w:r w:rsidR="00A232F7" w:rsidRPr="00A232F7">
        <w:t xml:space="preserve"> unrelated to haematological malignancies, or post-haemopoietic stem cell transplantation</w:t>
      </w:r>
      <w:r w:rsidR="00B16C7F">
        <w:t xml:space="preserve"> (HSCT)</w:t>
      </w:r>
      <w:r>
        <w:t>.</w:t>
      </w:r>
      <w:r w:rsidRPr="00EB6381">
        <w:t xml:space="preserve"> </w:t>
      </w:r>
    </w:p>
    <w:p w14:paraId="51FD6238" w14:textId="77777777" w:rsidR="00E32E32" w:rsidRPr="00183E4D" w:rsidRDefault="00E32E32" w:rsidP="00E32E32">
      <w:pPr>
        <w:pStyle w:val="ESNumberedSectionHeading"/>
        <w:numPr>
          <w:ilvl w:val="0"/>
          <w:numId w:val="0"/>
        </w:numPr>
        <w:ind w:left="1134" w:hanging="1134"/>
      </w:pPr>
      <w:bookmarkStart w:id="42" w:name="_Toc445463990"/>
      <w:bookmarkStart w:id="43" w:name="_Toc51572826"/>
      <w:r>
        <w:t>Alignment with agreed PICO Confirmation</w:t>
      </w:r>
      <w:bookmarkEnd w:id="42"/>
      <w:bookmarkEnd w:id="43"/>
    </w:p>
    <w:p w14:paraId="7EC66D75" w14:textId="7E899F94" w:rsidR="00CC7597" w:rsidRDefault="00E32E32" w:rsidP="00E32E32">
      <w:pPr>
        <w:jc w:val="both"/>
      </w:pPr>
      <w:r w:rsidRPr="00183E4D">
        <w:t xml:space="preserve">This </w:t>
      </w:r>
      <w:r w:rsidRPr="00BD6B8D">
        <w:t>contracted a</w:t>
      </w:r>
      <w:r w:rsidRPr="00183E4D">
        <w:t>ssessment of</w:t>
      </w:r>
      <w:r w:rsidR="00BD6B8D">
        <w:t xml:space="preserve"> </w:t>
      </w:r>
      <w:r w:rsidR="00BD6B8D" w:rsidRPr="00BD6B8D">
        <w:t xml:space="preserve">Secondary </w:t>
      </w:r>
      <w:r w:rsidR="00B7576D">
        <w:t>HGG</w:t>
      </w:r>
      <w:r w:rsidR="00BD6B8D" w:rsidRPr="00AC183E">
        <w:t xml:space="preserve"> unrelated to haematological malignancies, or post-haemopoietic stem cell transplantation</w:t>
      </w:r>
      <w:r w:rsidRPr="00AC183E">
        <w:t xml:space="preserve"> addresses some of the PICO</w:t>
      </w:r>
      <w:r w:rsidRPr="00AC183E">
        <w:rPr>
          <w:rStyle w:val="FootnoteReference"/>
        </w:rPr>
        <w:footnoteReference w:id="2"/>
      </w:r>
      <w:r w:rsidRPr="00AC183E">
        <w:t xml:space="preserve"> elements that were pre-specified in the PICO Confirmation that was ratified by the </w:t>
      </w:r>
      <w:r w:rsidR="00CC7597" w:rsidRPr="007D1918">
        <w:t>Ig Review Reference Group, which performed the function of the PICO Advisory Sub-Committee (PASC).</w:t>
      </w:r>
    </w:p>
    <w:p w14:paraId="00ADED18" w14:textId="6AFC1B8E" w:rsidR="00E32E32" w:rsidRPr="00183E4D" w:rsidRDefault="00CC7597" w:rsidP="00E32E32">
      <w:pPr>
        <w:jc w:val="both"/>
      </w:pPr>
      <w:r w:rsidRPr="007D1918">
        <w:t xml:space="preserve">This application followed a fit-for-purpose pathway, in which the PICO Confirmation was presented to and approved by the Ig Review Reference Group, which was convened for the purpose of </w:t>
      </w:r>
      <w:r w:rsidR="00EB4A82">
        <w:t xml:space="preserve">guiding the HTA </w:t>
      </w:r>
      <w:r w:rsidRPr="007D1918">
        <w:t>review</w:t>
      </w:r>
      <w:r w:rsidR="00EB4A82">
        <w:t>s</w:t>
      </w:r>
      <w:r w:rsidRPr="007D1918">
        <w:t xml:space="preserve"> of Ig in Australia.</w:t>
      </w:r>
    </w:p>
    <w:p w14:paraId="2B6D50AA" w14:textId="631D8C29" w:rsidR="00E32E32" w:rsidRDefault="00E32E32" w:rsidP="00E32E32">
      <w:pPr>
        <w:pStyle w:val="Heading3"/>
      </w:pPr>
      <w:bookmarkStart w:id="44" w:name="_Toc395200742"/>
      <w:bookmarkStart w:id="45" w:name="_Toc445463991"/>
      <w:bookmarkStart w:id="46" w:name="_Toc51572827"/>
      <w:r w:rsidRPr="00183E4D">
        <w:t>Proposed Medical Service</w:t>
      </w:r>
      <w:bookmarkEnd w:id="44"/>
      <w:bookmarkEnd w:id="45"/>
      <w:bookmarkEnd w:id="46"/>
    </w:p>
    <w:p w14:paraId="00C487D9" w14:textId="5B64F50D" w:rsidR="00801D02" w:rsidRDefault="0023439F" w:rsidP="00B7576D">
      <w:r>
        <w:t xml:space="preserve">The intervention is </w:t>
      </w:r>
      <w:r w:rsidR="008C668E">
        <w:t>Ig</w:t>
      </w:r>
      <w:r>
        <w:t xml:space="preserve"> replacement therapy (</w:t>
      </w:r>
      <w:r w:rsidR="008C668E">
        <w:t>Ig</w:t>
      </w:r>
      <w:r w:rsidR="005E7555">
        <w:t>-RT</w:t>
      </w:r>
      <w:r>
        <w:t>), which may be given with or without antibiotics, and is</w:t>
      </w:r>
      <w:r w:rsidR="00B4569B">
        <w:t xml:space="preserve"> currently funded by the National Blood Authority (NBA)</w:t>
      </w:r>
      <w:r w:rsidR="00B7576D" w:rsidRPr="00315E9C">
        <w:t xml:space="preserve"> for this indication under the National Blood A</w:t>
      </w:r>
      <w:r w:rsidR="00B7576D">
        <w:t>greement</w:t>
      </w:r>
      <w:r w:rsidR="00681712">
        <w:t>.</w:t>
      </w:r>
      <w:r w:rsidR="00801D02" w:rsidRPr="00801D02">
        <w:rPr>
          <w:rFonts w:asciiTheme="minorHAnsi" w:hAnsiTheme="minorHAnsi" w:cstheme="minorHAnsi"/>
        </w:rPr>
        <w:t xml:space="preserve"> </w:t>
      </w:r>
      <w:r w:rsidR="008C668E">
        <w:rPr>
          <w:rFonts w:asciiTheme="minorHAnsi" w:hAnsiTheme="minorHAnsi" w:cstheme="minorHAnsi"/>
        </w:rPr>
        <w:t>Ig</w:t>
      </w:r>
      <w:r w:rsidR="00801D02" w:rsidRPr="00315E9C">
        <w:rPr>
          <w:rFonts w:asciiTheme="minorHAnsi" w:hAnsiTheme="minorHAnsi" w:cstheme="minorHAnsi"/>
        </w:rPr>
        <w:t xml:space="preserve"> products are purified from fractionated human donor plasma, formulated to contain the desired concentration of </w:t>
      </w:r>
      <w:r w:rsidR="008C668E">
        <w:rPr>
          <w:rFonts w:asciiTheme="minorHAnsi" w:hAnsiTheme="minorHAnsi" w:cstheme="minorHAnsi"/>
        </w:rPr>
        <w:t>Ig</w:t>
      </w:r>
      <w:r w:rsidR="00801D02" w:rsidRPr="00315E9C">
        <w:rPr>
          <w:rFonts w:asciiTheme="minorHAnsi" w:hAnsiTheme="minorHAnsi" w:cstheme="minorHAnsi"/>
        </w:rPr>
        <w:t xml:space="preserve"> as the active substance</w:t>
      </w:r>
      <w:r w:rsidR="00801D02">
        <w:rPr>
          <w:rFonts w:asciiTheme="minorHAnsi" w:hAnsiTheme="minorHAnsi" w:cstheme="minorHAnsi"/>
        </w:rPr>
        <w:t>, and</w:t>
      </w:r>
      <w:r w:rsidR="00801D02">
        <w:t xml:space="preserve"> may be administered through intravenous (IV) or subcutaneous (SC) injection (IVIG and SCIG, respectively).</w:t>
      </w:r>
    </w:p>
    <w:p w14:paraId="2308F35B" w14:textId="33C1A654" w:rsidR="00801D02" w:rsidRDefault="00801D02" w:rsidP="00B7576D">
      <w:r>
        <w:t>The ‘</w:t>
      </w:r>
      <w:r w:rsidRPr="00E61CBE">
        <w:t>Criteria for the clinical use of immunoglobulin in Australia</w:t>
      </w:r>
      <w:r>
        <w:t>’</w:t>
      </w:r>
      <w:r w:rsidRPr="00E61CBE">
        <w:t xml:space="preserve"> Version 3 (</w:t>
      </w:r>
      <w:r>
        <w:t xml:space="preserve">The </w:t>
      </w:r>
      <w:r w:rsidRPr="00A23A2D">
        <w:t>Criteria V3</w:t>
      </w:r>
      <w:r w:rsidR="00DD40AF">
        <w:t>)</w:t>
      </w:r>
      <w:r w:rsidR="00B7576D" w:rsidRPr="00315E9C">
        <w:t xml:space="preserve"> </w:t>
      </w:r>
      <w:r w:rsidR="00B7576D">
        <w:fldChar w:fldCharType="begin"/>
      </w:r>
      <w:r w:rsidR="00B7576D">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B7576D">
        <w:fldChar w:fldCharType="separate"/>
      </w:r>
      <w:r w:rsidR="00B7576D">
        <w:rPr>
          <w:noProof/>
        </w:rPr>
        <w:t>(</w:t>
      </w:r>
      <w:hyperlink w:anchor="_ENREF_19" w:tooltip="NBA, 2019 #5306" w:history="1">
        <w:r w:rsidR="00917CAA">
          <w:rPr>
            <w:noProof/>
          </w:rPr>
          <w:t>NBA 2019a</w:t>
        </w:r>
      </w:hyperlink>
      <w:r w:rsidR="00B7576D">
        <w:rPr>
          <w:noProof/>
        </w:rPr>
        <w:t>)</w:t>
      </w:r>
      <w:r w:rsidR="00B7576D">
        <w:fldChar w:fldCharType="end"/>
      </w:r>
      <w:r w:rsidR="00B7576D">
        <w:t xml:space="preserve"> </w:t>
      </w:r>
      <w:r w:rsidR="00B7576D" w:rsidRPr="00315E9C">
        <w:t xml:space="preserve">describes the eligibility criteria that patients must meet to receive </w:t>
      </w:r>
      <w:r w:rsidR="00B7576D">
        <w:t xml:space="preserve">publicly-funded </w:t>
      </w:r>
      <w:r w:rsidR="008C668E">
        <w:t>Ig</w:t>
      </w:r>
      <w:r w:rsidR="00B7576D" w:rsidRPr="00315E9C">
        <w:t xml:space="preserve">. </w:t>
      </w:r>
      <w:r>
        <w:t xml:space="preserve">The current indication for </w:t>
      </w:r>
      <w:r w:rsidR="008C668E">
        <w:t>Ig</w:t>
      </w:r>
      <w:r>
        <w:t xml:space="preserve"> use is ‘r</w:t>
      </w:r>
      <w:r w:rsidRPr="00801D02">
        <w:t xml:space="preserve">eplacement therapy for recurrent or severe bacterial infections or disseminated enterovirus infection associated with </w:t>
      </w:r>
      <w:r>
        <w:t>HGG</w:t>
      </w:r>
      <w:r w:rsidRPr="00801D02">
        <w:t xml:space="preserve"> caused by a recognised disease process or B cell depletion therapy and/or immunosuppressa</w:t>
      </w:r>
      <w:bookmarkStart w:id="47" w:name="_GoBack"/>
      <w:bookmarkEnd w:id="47"/>
      <w:r w:rsidRPr="00801D02">
        <w:t>nt therapy</w:t>
      </w:r>
      <w:r>
        <w:t>'.</w:t>
      </w:r>
    </w:p>
    <w:p w14:paraId="4030DC9A" w14:textId="5386CE0C" w:rsidR="0023439F" w:rsidRDefault="0023439F" w:rsidP="0023439F">
      <w:r>
        <w:lastRenderedPageBreak/>
        <w:t xml:space="preserve">IVIG should be given at a maintenance dose of 0.4-0.6 g/kg every four weeks and SCIG at 0.1-0.15g/kg every week. Doses should be adjusted based on trough levels to achieve at least the lower limit of the age-related </w:t>
      </w:r>
      <w:r w:rsidR="008C668E">
        <w:t>Ig</w:t>
      </w:r>
      <w:r>
        <w:t xml:space="preserve"> reference range. The age-related reference range will vary between</w:t>
      </w:r>
      <w:r w:rsidR="002C58FB">
        <w:t xml:space="preserve"> </w:t>
      </w:r>
      <w:r>
        <w:t xml:space="preserve">pathology laboratories. </w:t>
      </w:r>
      <w:r w:rsidR="008C668E">
        <w:t>Ig</w:t>
      </w:r>
      <w:r>
        <w:t xml:space="preserve"> for intramuscular (IM) injection is out of scope for this evaluation </w:t>
      </w:r>
      <w:r>
        <w:fldChar w:fldCharType="begin"/>
      </w:r>
      <w:r>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fldChar w:fldCharType="separate"/>
      </w:r>
      <w:r>
        <w:rPr>
          <w:noProof/>
        </w:rPr>
        <w:t>(</w:t>
      </w:r>
      <w:hyperlink w:anchor="_ENREF_19" w:tooltip="NBA, 2019 #5306" w:history="1">
        <w:r w:rsidR="00917CAA">
          <w:rPr>
            <w:noProof/>
          </w:rPr>
          <w:t>NBA 2019a</w:t>
        </w:r>
      </w:hyperlink>
      <w:r>
        <w:rPr>
          <w:noProof/>
        </w:rPr>
        <w:t>)</w:t>
      </w:r>
      <w:r>
        <w:fldChar w:fldCharType="end"/>
      </w:r>
      <w:r>
        <w:t>.</w:t>
      </w:r>
    </w:p>
    <w:p w14:paraId="2D8BE925" w14:textId="77777777" w:rsidR="0023439F" w:rsidRDefault="0023439F" w:rsidP="0023439F">
      <w:r>
        <w:t>The Criteria requires initial review within six months and ongoing reviews by a specialist at least annually to assess clinical benefit and whether cessation of Ig therapy should be considered. It is recommended that any cessation of the therapy occurs in September/October, with repeat clinical and/or immunological evaluation to consider the need for recommencement of therapy.</w:t>
      </w:r>
    </w:p>
    <w:p w14:paraId="1E950E48" w14:textId="11400B84" w:rsidR="0023439F" w:rsidRDefault="0023439F" w:rsidP="0023439F">
      <w:r>
        <w:t>If the Ig therapy is delivered by IV infusion, patients will generally attend hospital for a day procedure to be infused by a nurse or doctor</w:t>
      </w:r>
      <w:r w:rsidR="002A27A0">
        <w:t xml:space="preserve"> or</w:t>
      </w:r>
      <w:r w:rsidR="0013006C">
        <w:t xml:space="preserve"> they could</w:t>
      </w:r>
      <w:r w:rsidR="002A27A0">
        <w:t xml:space="preserve"> receive it as </w:t>
      </w:r>
      <w:r w:rsidR="0013006C">
        <w:t>an inpatient</w:t>
      </w:r>
      <w:r>
        <w:t xml:space="preserve">.   </w:t>
      </w:r>
    </w:p>
    <w:p w14:paraId="643C08A3" w14:textId="1CD4DE67" w:rsidR="0023439F" w:rsidRDefault="0023439F" w:rsidP="0023439F">
      <w:r>
        <w:t xml:space="preserve">Patients or carers administering SCIG will require training and sufficient capability to administer the product at home. SCIG delivery also requires the appropriate infusion equipment for the </w:t>
      </w:r>
      <w:r w:rsidR="00CA69BB">
        <w:t>product</w:t>
      </w:r>
      <w:r>
        <w:t>.  SCIG programs are not available at all hospitals. This varies depending on the local jurisdiction’s policy, and the local hospital’s capacity</w:t>
      </w:r>
      <w:r w:rsidR="00B7576D">
        <w:t>.</w:t>
      </w:r>
    </w:p>
    <w:p w14:paraId="60A0AA2A" w14:textId="15AF7AFB" w:rsidR="00E32E32" w:rsidRDefault="00E32E32" w:rsidP="00E32E32">
      <w:pPr>
        <w:pStyle w:val="Heading3"/>
      </w:pPr>
      <w:bookmarkStart w:id="48" w:name="_Toc445463992"/>
      <w:bookmarkStart w:id="49" w:name="_Toc379118248"/>
      <w:bookmarkStart w:id="50" w:name="_Toc381796432"/>
      <w:bookmarkStart w:id="51" w:name="_Toc395200743"/>
      <w:bookmarkStart w:id="52" w:name="_Toc51572828"/>
      <w:r w:rsidRPr="00183E4D">
        <w:t>Proposal for Public Funding</w:t>
      </w:r>
      <w:bookmarkEnd w:id="48"/>
      <w:bookmarkEnd w:id="52"/>
    </w:p>
    <w:p w14:paraId="080DB9AB" w14:textId="5668B128" w:rsidR="00192AA3" w:rsidRPr="00192AA3" w:rsidRDefault="008C668E" w:rsidP="0023439F">
      <w:r>
        <w:rPr>
          <w:rFonts w:asciiTheme="minorHAnsi" w:hAnsiTheme="minorHAnsi" w:cstheme="minorHAnsi"/>
        </w:rPr>
        <w:t>Ig</w:t>
      </w:r>
      <w:r w:rsidR="00192AA3" w:rsidRPr="00315E9C">
        <w:rPr>
          <w:rFonts w:asciiTheme="minorHAnsi" w:hAnsiTheme="minorHAnsi" w:cstheme="minorHAnsi"/>
        </w:rPr>
        <w:t xml:space="preserve"> for this indication is already funded by the NBA. The purpose of this application is to consider the clinical </w:t>
      </w:r>
      <w:r w:rsidR="00192AA3">
        <w:rPr>
          <w:rFonts w:asciiTheme="minorHAnsi" w:hAnsiTheme="minorHAnsi" w:cstheme="minorHAnsi"/>
        </w:rPr>
        <w:t xml:space="preserve">effectiveness </w:t>
      </w:r>
      <w:r w:rsidR="00192AA3" w:rsidRPr="00315E9C">
        <w:rPr>
          <w:rFonts w:asciiTheme="minorHAnsi" w:hAnsiTheme="minorHAnsi" w:cstheme="minorHAnsi"/>
        </w:rPr>
        <w:t>and cost-effectiveness of these products as currently funded</w:t>
      </w:r>
      <w:r w:rsidR="00192AA3">
        <w:rPr>
          <w:rFonts w:asciiTheme="minorHAnsi" w:hAnsiTheme="minorHAnsi" w:cstheme="minorHAnsi"/>
        </w:rPr>
        <w:t xml:space="preserve"> under the Criteria V3 </w:t>
      </w:r>
      <w:r w:rsidR="00192AA3">
        <w:fldChar w:fldCharType="begin"/>
      </w:r>
      <w:r w:rsidR="00192AA3">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192AA3">
        <w:fldChar w:fldCharType="separate"/>
      </w:r>
      <w:r w:rsidR="00192AA3">
        <w:rPr>
          <w:noProof/>
        </w:rPr>
        <w:t>(</w:t>
      </w:r>
      <w:hyperlink w:anchor="_ENREF_19" w:tooltip="NBA, 2019 #5306" w:history="1">
        <w:r w:rsidR="00917CAA">
          <w:rPr>
            <w:noProof/>
          </w:rPr>
          <w:t>NBA 2019a</w:t>
        </w:r>
      </w:hyperlink>
      <w:r w:rsidR="00192AA3">
        <w:rPr>
          <w:noProof/>
        </w:rPr>
        <w:t>)</w:t>
      </w:r>
      <w:r w:rsidR="00192AA3">
        <w:fldChar w:fldCharType="end"/>
      </w:r>
      <w:r w:rsidR="0023439F">
        <w:t>.</w:t>
      </w:r>
    </w:p>
    <w:p w14:paraId="251F82F7" w14:textId="7F335780" w:rsidR="00E32E32" w:rsidRDefault="00E32E32" w:rsidP="00E32E32">
      <w:pPr>
        <w:pStyle w:val="Heading3"/>
      </w:pPr>
      <w:bookmarkStart w:id="53" w:name="_Toc445463993"/>
      <w:bookmarkStart w:id="54" w:name="_Toc51572829"/>
      <w:r>
        <w:t>Population</w:t>
      </w:r>
      <w:bookmarkEnd w:id="53"/>
      <w:bookmarkEnd w:id="54"/>
    </w:p>
    <w:p w14:paraId="1D086D7B" w14:textId="77777777" w:rsidR="0023439F" w:rsidRPr="00315E9C" w:rsidRDefault="0023439F" w:rsidP="0023439F">
      <w:r w:rsidRPr="00315E9C">
        <w:t xml:space="preserve">The population is patients with secondary </w:t>
      </w:r>
      <w:r>
        <w:t>HGG</w:t>
      </w:r>
      <w:r w:rsidRPr="00315E9C">
        <w:t xml:space="preserve"> unrelated to haematological malignancy or HSCT. Specific conditions include:</w:t>
      </w:r>
    </w:p>
    <w:p w14:paraId="675CBF47" w14:textId="77777777" w:rsidR="0023439F" w:rsidRPr="00315E9C" w:rsidRDefault="0023439F" w:rsidP="007018A2">
      <w:pPr>
        <w:pStyle w:val="ListParagraph"/>
        <w:numPr>
          <w:ilvl w:val="0"/>
          <w:numId w:val="18"/>
        </w:numPr>
        <w:spacing w:after="200" w:line="276" w:lineRule="auto"/>
        <w:contextualSpacing/>
      </w:pPr>
      <w:r w:rsidRPr="00315E9C">
        <w:t>Hypogammaglobulinaemia following solid organ transplantation</w:t>
      </w:r>
    </w:p>
    <w:p w14:paraId="6C22FE73" w14:textId="77777777" w:rsidR="0023439F" w:rsidRPr="00315E9C" w:rsidRDefault="0023439F" w:rsidP="007018A2">
      <w:pPr>
        <w:pStyle w:val="ListParagraph"/>
        <w:numPr>
          <w:ilvl w:val="0"/>
          <w:numId w:val="18"/>
        </w:numPr>
        <w:spacing w:after="200" w:line="276" w:lineRule="auto"/>
        <w:contextualSpacing/>
      </w:pPr>
      <w:r w:rsidRPr="00315E9C">
        <w:t>Hypogammaglobulinaemia following B cell depletion therapy</w:t>
      </w:r>
    </w:p>
    <w:p w14:paraId="1588850E" w14:textId="77777777" w:rsidR="0023439F" w:rsidRPr="00315E9C" w:rsidRDefault="0023439F" w:rsidP="007018A2">
      <w:pPr>
        <w:pStyle w:val="ListParagraph"/>
        <w:numPr>
          <w:ilvl w:val="0"/>
          <w:numId w:val="18"/>
        </w:numPr>
        <w:spacing w:after="200" w:line="276" w:lineRule="auto"/>
        <w:contextualSpacing/>
      </w:pPr>
      <w:r w:rsidRPr="00315E9C">
        <w:t>Thymoma‐associated hypogammaglobulinaemia (Good Syndrome)</w:t>
      </w:r>
    </w:p>
    <w:p w14:paraId="3165268E" w14:textId="77777777" w:rsidR="0023439F" w:rsidRDefault="0023439F" w:rsidP="007018A2">
      <w:pPr>
        <w:pStyle w:val="ListParagraph"/>
        <w:numPr>
          <w:ilvl w:val="0"/>
          <w:numId w:val="18"/>
        </w:numPr>
        <w:spacing w:after="200" w:line="276" w:lineRule="auto"/>
        <w:contextualSpacing/>
      </w:pPr>
      <w:r w:rsidRPr="00315E9C">
        <w:t>Other hypogammaglobulinaemia unrelated to haematological malignancies or HSCT</w:t>
      </w:r>
    </w:p>
    <w:p w14:paraId="6FB0C282" w14:textId="53FB9914" w:rsidR="0023439F" w:rsidRDefault="0023439F" w:rsidP="0023439F">
      <w:r>
        <w:rPr>
          <w:szCs w:val="20"/>
        </w:rPr>
        <w:lastRenderedPageBreak/>
        <w:t>HGG</w:t>
      </w:r>
      <w:r w:rsidRPr="00315E9C">
        <w:rPr>
          <w:szCs w:val="20"/>
        </w:rPr>
        <w:t xml:space="preserve"> is defined as a serum </w:t>
      </w:r>
      <w:r w:rsidR="008C668E">
        <w:rPr>
          <w:szCs w:val="20"/>
        </w:rPr>
        <w:t>Ig</w:t>
      </w:r>
      <w:r w:rsidRPr="00315E9C">
        <w:rPr>
          <w:szCs w:val="20"/>
        </w:rPr>
        <w:t xml:space="preserve"> level &lt;7</w:t>
      </w:r>
      <w:r>
        <w:rPr>
          <w:szCs w:val="20"/>
        </w:rPr>
        <w:t xml:space="preserve"> </w:t>
      </w:r>
      <w:r w:rsidRPr="00315E9C">
        <w:rPr>
          <w:szCs w:val="20"/>
        </w:rPr>
        <w:t xml:space="preserve">g/L </w:t>
      </w:r>
      <w:r>
        <w:rPr>
          <w:szCs w:val="20"/>
        </w:rPr>
        <w:fldChar w:fldCharType="begin">
          <w:fldData xml:space="preserve">PEVuZE5vdGU+PENpdGU+PEF1dGhvcj5GbG9yZXNjdTwvQXV0aG9yPjxZZWFyPjIwMTQ8L1llYXI+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cDtsYW5nPWVuX1VTJmFtcDtzaWQ9T1ZJRDptZWRsaW5lJmFtcDtpZD1wbWlkOjI1NTQ2NzYxJmFt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Pr>
          <w:szCs w:val="20"/>
        </w:rPr>
        <w:instrText xml:space="preserve"> ADDIN EN.CITE </w:instrText>
      </w:r>
      <w:r>
        <w:rPr>
          <w:szCs w:val="20"/>
        </w:rPr>
        <w:fldChar w:fldCharType="begin">
          <w:fldData xml:space="preserve">PEVuZE5vdGU+PENpdGU+PEF1dGhvcj5GbG9yZXNjdTwvQXV0aG9yPjxZZWFyPjIwMTQ8L1llYXI+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cDtsYW5nPWVuX1VTJmFtcDtzaWQ9T1ZJRDptZWRsaW5lJmFtcDtpZD1wbWlkOjI1NTQ2NzYxJmFt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noProof/>
          <w:szCs w:val="20"/>
        </w:rPr>
        <w:t>(</w:t>
      </w:r>
      <w:hyperlink w:anchor="_ENREF_11" w:tooltip="Florescu, 2014 #4319" w:history="1">
        <w:r w:rsidR="00917CAA">
          <w:rPr>
            <w:noProof/>
            <w:szCs w:val="20"/>
          </w:rPr>
          <w:t>Florescu 2014</w:t>
        </w:r>
      </w:hyperlink>
      <w:r>
        <w:rPr>
          <w:noProof/>
          <w:szCs w:val="20"/>
        </w:rPr>
        <w:t>)</w:t>
      </w:r>
      <w:r>
        <w:rPr>
          <w:szCs w:val="20"/>
        </w:rPr>
        <w:fldChar w:fldCharType="end"/>
      </w:r>
      <w:r w:rsidRPr="00315E9C">
        <w:rPr>
          <w:szCs w:val="20"/>
        </w:rPr>
        <w:t xml:space="preserve">. </w:t>
      </w:r>
      <w:r w:rsidRPr="00315E9C">
        <w:t xml:space="preserve">A susceptibility to infections may arise from acquired </w:t>
      </w:r>
      <w:r>
        <w:t xml:space="preserve">HGG </w:t>
      </w:r>
      <w:r w:rsidRPr="00315E9C">
        <w:t xml:space="preserve">that has diverse causes, including haematological malignancies and complications of its treatment (considered in </w:t>
      </w:r>
      <w:r>
        <w:t xml:space="preserve">the assessment of </w:t>
      </w:r>
      <w:hyperlink r:id="rId15" w:history="1">
        <w:r w:rsidRPr="00FE4357">
          <w:rPr>
            <w:rStyle w:val="Hyperlink"/>
          </w:rPr>
          <w:t>MSAC Application 1565 – Ig for acquired HGG related to haematological malignancy and post-HSCT</w:t>
        </w:r>
      </w:hyperlink>
      <w:r w:rsidRPr="00315E9C">
        <w:t>)</w:t>
      </w:r>
      <w:r>
        <w:t xml:space="preserve">. </w:t>
      </w:r>
    </w:p>
    <w:p w14:paraId="7CF58FCA" w14:textId="026B3DAF" w:rsidR="008E17DE" w:rsidRPr="0023439F" w:rsidRDefault="008E17DE" w:rsidP="0023439F">
      <w:r w:rsidRPr="008E17DE">
        <w:t xml:space="preserve">The National Report on the Issue and Use of Immunoglobulin in 2015/2016 </w:t>
      </w:r>
      <w:r>
        <w:fldChar w:fldCharType="begin"/>
      </w:r>
      <w:r w:rsidR="00C63ED7">
        <w:instrText xml:space="preserve"> ADDIN EN.CITE &lt;EndNote&gt;&lt;Cite&gt;&lt;Author&gt;NBA&lt;/Author&gt;&lt;Year&gt;2018&lt;/Year&gt;&lt;RecNum&gt;5308&lt;/RecNum&gt;&lt;DisplayText&gt;(NBA 2018)&lt;/DisplayText&gt;&lt;record&gt;&lt;rec-number&gt;5308&lt;/rec-number&gt;&lt;foreign-keys&gt;&lt;key app="EN" db-id="5vferztvefe5dtexpzpp5xsg0dx5d5vp0dst" timestamp="1580170732"&gt;5308&lt;/key&gt;&lt;/foreign-keys&gt;&lt;ref-type name="Report"&gt;27&lt;/ref-type&gt;&lt;contributors&gt;&lt;authors&gt;&lt;author&gt;NBA,&lt;/author&gt;&lt;/authors&gt;&lt;/contributors&gt;&lt;titles&gt;&lt;title&gt;National report on the issue and use of Immunoglobulin (Ig). Annual Report 2015-16&lt;/title&gt;&lt;/titles&gt;&lt;dates&gt;&lt;year&gt;2018&lt;/year&gt;&lt;/dates&gt;&lt;pub-location&gt;National Blood Authority&lt;/pub-location&gt;&lt;urls&gt;&lt;related-urls&gt;&lt;url&gt;https://www.blood.gov.au/system/files/Report-on-the-Issues-and-Use-of-IVIg-2015-16-Final-May18.pdf&lt;/url&gt;&lt;/related-urls&gt;&lt;/urls&gt;&lt;access-date&gt;16/10/19&lt;/access-date&gt;&lt;/record&gt;&lt;/Cite&gt;&lt;/EndNote&gt;</w:instrText>
      </w:r>
      <w:r>
        <w:fldChar w:fldCharType="separate"/>
      </w:r>
      <w:r>
        <w:rPr>
          <w:noProof/>
        </w:rPr>
        <w:t>(</w:t>
      </w:r>
      <w:hyperlink w:anchor="_ENREF_18" w:tooltip="NBA, 2018 #5308" w:history="1">
        <w:r w:rsidR="00917CAA">
          <w:rPr>
            <w:noProof/>
          </w:rPr>
          <w:t>NBA 2018</w:t>
        </w:r>
      </w:hyperlink>
      <w:r>
        <w:rPr>
          <w:noProof/>
        </w:rPr>
        <w:t>)</w:t>
      </w:r>
      <w:r>
        <w:fldChar w:fldCharType="end"/>
      </w:r>
      <w:r w:rsidRPr="00315E9C">
        <w:t xml:space="preserve"> </w:t>
      </w:r>
      <w:r w:rsidRPr="008E17DE">
        <w:t xml:space="preserve">indicated that 4% (n=652) of patients treated with </w:t>
      </w:r>
      <w:r w:rsidR="008C668E">
        <w:t>Ig</w:t>
      </w:r>
      <w:r w:rsidRPr="008E17DE">
        <w:t xml:space="preserve"> in Australia were diagnosed with secondary HGG (excluding haematological malignancies). The updated 2017/2018 report indicated there has been a greater than 16% increase in </w:t>
      </w:r>
      <w:r w:rsidR="008C668E">
        <w:t>Ig</w:t>
      </w:r>
      <w:r w:rsidRPr="008E17DE">
        <w:t xml:space="preserve"> </w:t>
      </w:r>
      <w:r w:rsidR="00F616E2">
        <w:t xml:space="preserve">supplied </w:t>
      </w:r>
      <w:r w:rsidRPr="008E17DE">
        <w:t xml:space="preserve">for this indication since 2013/14, compared with an 11% increase over the same period for all medical conditions </w:t>
      </w:r>
      <w:r>
        <w:fldChar w:fldCharType="begin"/>
      </w:r>
      <w:r w:rsidR="009B760C">
        <w:instrText xml:space="preserve"> ADDIN EN.CITE &lt;EndNote&gt;&lt;Cite&gt;&lt;Author&gt;NBA&lt;/Author&gt;&lt;Year&gt;2020&lt;/Year&gt;&lt;RecNum&gt;5318&lt;/RecNum&gt;&lt;DisplayText&gt;(NBA 2020c)&lt;/DisplayText&gt;&lt;record&gt;&lt;rec-number&gt;5318&lt;/rec-number&gt;&lt;foreign-keys&gt;&lt;key app="EN" db-id="5vferztvefe5dtexpzpp5xsg0dx5d5vp0dst" timestamp="1588035597"&gt;5318&lt;/key&gt;&lt;/foreign-keys&gt;&lt;ref-type name="Journal Article"&gt;17&lt;/ref-type&gt;&lt;contributors&gt;&lt;authors&gt;&lt;author&gt;NBA&lt;/author&gt;&lt;/authors&gt;&lt;/contributors&gt;&lt;titles&gt;&lt;title&gt;National report on the issue and use of Immunoglobulin (Ig). Annual Report 2017-18&lt;/title&gt;&lt;/titles&gt;&lt;dates&gt;&lt;year&gt;2020&lt;/year&gt;&lt;/dates&gt;&lt;urls&gt;&lt;/urls&gt;&lt;/record&gt;&lt;/Cite&gt;&lt;/EndNote&gt;</w:instrText>
      </w:r>
      <w:r>
        <w:fldChar w:fldCharType="separate"/>
      </w:r>
      <w:r w:rsidR="009B760C">
        <w:rPr>
          <w:noProof/>
        </w:rPr>
        <w:t>(</w:t>
      </w:r>
      <w:hyperlink w:anchor="_ENREF_23" w:tooltip="NBA, 2020 #5318" w:history="1">
        <w:r w:rsidR="00917CAA">
          <w:rPr>
            <w:noProof/>
          </w:rPr>
          <w:t>NBA 2020c</w:t>
        </w:r>
      </w:hyperlink>
      <w:r w:rsidR="009B760C">
        <w:rPr>
          <w:noProof/>
        </w:rPr>
        <w:t>)</w:t>
      </w:r>
      <w:r>
        <w:fldChar w:fldCharType="end"/>
      </w:r>
      <w:r>
        <w:t>.</w:t>
      </w:r>
    </w:p>
    <w:p w14:paraId="45194383" w14:textId="77777777" w:rsidR="00E32E32" w:rsidRPr="00183E4D" w:rsidRDefault="00E32E32" w:rsidP="00E32E32">
      <w:pPr>
        <w:pStyle w:val="Heading3"/>
      </w:pPr>
      <w:bookmarkStart w:id="55" w:name="_Toc395200744"/>
      <w:bookmarkStart w:id="56" w:name="_Toc445463994"/>
      <w:bookmarkStart w:id="57" w:name="_Toc379118249"/>
      <w:bookmarkStart w:id="58" w:name="_Toc381796433"/>
      <w:bookmarkStart w:id="59" w:name="_Toc51572830"/>
      <w:bookmarkEnd w:id="49"/>
      <w:bookmarkEnd w:id="50"/>
      <w:bookmarkEnd w:id="51"/>
      <w:r w:rsidRPr="00183E4D">
        <w:t>Comparator Details</w:t>
      </w:r>
      <w:bookmarkEnd w:id="55"/>
      <w:bookmarkEnd w:id="56"/>
      <w:bookmarkEnd w:id="59"/>
      <w:r w:rsidRPr="00183E4D">
        <w:t xml:space="preserve"> </w:t>
      </w:r>
    </w:p>
    <w:p w14:paraId="79CAD46C" w14:textId="37AB5133" w:rsidR="00AE435C" w:rsidRDefault="00B7576D" w:rsidP="00E32E32">
      <w:pPr>
        <w:jc w:val="both"/>
      </w:pPr>
      <w:r w:rsidRPr="00DE5D28">
        <w:t xml:space="preserve">The Ig </w:t>
      </w:r>
      <w:r>
        <w:t xml:space="preserve">Review </w:t>
      </w:r>
      <w:r w:rsidRPr="00DE5D28">
        <w:t>Reference Group</w:t>
      </w:r>
      <w:r>
        <w:rPr>
          <w:rStyle w:val="FootnoteReference"/>
        </w:rPr>
        <w:footnoteReference w:id="3"/>
      </w:r>
      <w:r w:rsidRPr="00DE5D28">
        <w:t xml:space="preserve"> agreed that, given the heterogeneous patient group, ‘no </w:t>
      </w:r>
      <w:r w:rsidR="008C668E">
        <w:t>Ig</w:t>
      </w:r>
      <w:r w:rsidRPr="00DE5D28">
        <w:t xml:space="preserve">’ should be the comparator to </w:t>
      </w:r>
      <w:r w:rsidR="008C668E">
        <w:t>Ig</w:t>
      </w:r>
      <w:r w:rsidRPr="00DE5D28">
        <w:t xml:space="preserve"> therapy for secondary </w:t>
      </w:r>
      <w:r>
        <w:t>HGG</w:t>
      </w:r>
      <w:r w:rsidRPr="00DE5D28">
        <w:t xml:space="preserve">. Best practice standard of care for certain specific conditions may or may not include antibiotic treatment, prophylactic antibiotics </w:t>
      </w:r>
      <w:r>
        <w:t>or</w:t>
      </w:r>
      <w:r w:rsidRPr="00DE5D28">
        <w:t xml:space="preserve"> thymectomy</w:t>
      </w:r>
      <w:r w:rsidR="00AE435C">
        <w:t>.</w:t>
      </w:r>
    </w:p>
    <w:p w14:paraId="2A9B6D1A" w14:textId="77777777" w:rsidR="00E32E32" w:rsidRPr="00183E4D" w:rsidRDefault="00E32E32" w:rsidP="00E32E32">
      <w:pPr>
        <w:pStyle w:val="Heading3"/>
      </w:pPr>
      <w:bookmarkStart w:id="60" w:name="_Toc395200745"/>
      <w:bookmarkStart w:id="61" w:name="_Toc445463995"/>
      <w:bookmarkStart w:id="62" w:name="_Toc51572831"/>
      <w:r w:rsidRPr="00183E4D">
        <w:t xml:space="preserve">Clinical </w:t>
      </w:r>
      <w:bookmarkEnd w:id="57"/>
      <w:bookmarkEnd w:id="58"/>
      <w:bookmarkEnd w:id="60"/>
      <w:r>
        <w:t>management algorithm(s)</w:t>
      </w:r>
      <w:bookmarkEnd w:id="61"/>
      <w:bookmarkEnd w:id="62"/>
    </w:p>
    <w:p w14:paraId="6CDE37A7" w14:textId="7A2FCB78" w:rsidR="00AE435C" w:rsidRPr="001E0838" w:rsidRDefault="008C668E" w:rsidP="00AE435C">
      <w:r>
        <w:rPr>
          <w:rFonts w:asciiTheme="minorHAnsi" w:hAnsiTheme="minorHAnsi" w:cstheme="minorHAnsi"/>
        </w:rPr>
        <w:t>Ig</w:t>
      </w:r>
      <w:r w:rsidR="00B4569B" w:rsidRPr="00315E9C">
        <w:rPr>
          <w:rFonts w:asciiTheme="minorHAnsi" w:hAnsiTheme="minorHAnsi" w:cstheme="minorHAnsi"/>
        </w:rPr>
        <w:t xml:space="preserve"> </w:t>
      </w:r>
      <w:r w:rsidR="00B4569B">
        <w:rPr>
          <w:rFonts w:asciiTheme="minorHAnsi" w:hAnsiTheme="minorHAnsi" w:cstheme="minorHAnsi"/>
        </w:rPr>
        <w:t>is</w:t>
      </w:r>
      <w:r w:rsidR="00B4569B" w:rsidRPr="00315E9C">
        <w:rPr>
          <w:rFonts w:asciiTheme="minorHAnsi" w:hAnsiTheme="minorHAnsi" w:cstheme="minorHAnsi"/>
        </w:rPr>
        <w:t xml:space="preserve"> </w:t>
      </w:r>
      <w:r w:rsidR="004936FE">
        <w:t xml:space="preserve">currently considered ‘standard of care’ for the population of interest. </w:t>
      </w:r>
      <w:r w:rsidR="00AE435C" w:rsidRPr="001E0838">
        <w:t xml:space="preserve">The clinical management algorithm is </w:t>
      </w:r>
      <w:r w:rsidR="00AE435C">
        <w:t>described in detail in S</w:t>
      </w:r>
      <w:r w:rsidR="00AE435C" w:rsidRPr="00092E55">
        <w:t>ection</w:t>
      </w:r>
      <w:r w:rsidR="00AE435C">
        <w:t xml:space="preserve"> </w:t>
      </w:r>
      <w:r w:rsidR="00AE435C">
        <w:fldChar w:fldCharType="begin"/>
      </w:r>
      <w:r w:rsidR="00AE435C">
        <w:instrText xml:space="preserve"> REF _Ref38987696 \r \h </w:instrText>
      </w:r>
      <w:r w:rsidR="00AE435C">
        <w:fldChar w:fldCharType="separate"/>
      </w:r>
      <w:r w:rsidR="00AE435C">
        <w:t>A.6</w:t>
      </w:r>
      <w:r w:rsidR="00AE435C">
        <w:fldChar w:fldCharType="end"/>
      </w:r>
      <w:r w:rsidR="00AE435C">
        <w:t>.</w:t>
      </w:r>
    </w:p>
    <w:p w14:paraId="4A6F2A72" w14:textId="77777777" w:rsidR="00E32E32" w:rsidRPr="00183E4D" w:rsidRDefault="00E32E32" w:rsidP="00E32E32">
      <w:pPr>
        <w:pStyle w:val="ESNumberedSectionHeading"/>
        <w:numPr>
          <w:ilvl w:val="0"/>
          <w:numId w:val="0"/>
        </w:numPr>
        <w:jc w:val="both"/>
      </w:pPr>
      <w:bookmarkStart w:id="63" w:name="_Toc395200747"/>
      <w:bookmarkStart w:id="64" w:name="_Toc426968105"/>
      <w:bookmarkStart w:id="65" w:name="_Toc445463997"/>
      <w:bookmarkStart w:id="66" w:name="_Toc379118058"/>
      <w:bookmarkStart w:id="67" w:name="_Toc379118250"/>
      <w:bookmarkStart w:id="68" w:name="_Toc381796434"/>
      <w:bookmarkStart w:id="69" w:name="_Toc51572832"/>
      <w:r w:rsidRPr="00183E4D">
        <w:t>Clinical Claim</w:t>
      </w:r>
      <w:bookmarkEnd w:id="63"/>
      <w:bookmarkEnd w:id="64"/>
      <w:bookmarkEnd w:id="65"/>
      <w:bookmarkEnd w:id="69"/>
    </w:p>
    <w:p w14:paraId="00B1C314" w14:textId="3AA9C627" w:rsidR="006C2E33" w:rsidRDefault="006C2E33" w:rsidP="006C2E33">
      <w:pPr>
        <w:spacing w:after="0"/>
        <w:rPr>
          <w:rFonts w:asciiTheme="minorHAnsi" w:hAnsiTheme="minorHAnsi" w:cstheme="minorHAnsi"/>
        </w:rPr>
      </w:pPr>
      <w:bookmarkStart w:id="70" w:name="_Toc395200748"/>
      <w:bookmarkStart w:id="71" w:name="_Toc445463998"/>
      <w:r w:rsidRPr="00315E9C">
        <w:rPr>
          <w:rFonts w:asciiTheme="minorHAnsi" w:hAnsiTheme="minorHAnsi" w:cstheme="minorHAnsi"/>
        </w:rPr>
        <w:t xml:space="preserve">The proposed clinical claim is </w:t>
      </w:r>
      <w:r w:rsidRPr="00315E9C">
        <w:rPr>
          <w:rFonts w:asciiTheme="minorHAnsi" w:hAnsiTheme="minorHAnsi"/>
        </w:rPr>
        <w:t>superior</w:t>
      </w:r>
      <w:r>
        <w:rPr>
          <w:rFonts w:asciiTheme="minorHAnsi" w:hAnsiTheme="minorHAnsi"/>
        </w:rPr>
        <w:t xml:space="preserve"> clinical effectiveness and safety</w:t>
      </w:r>
      <w:r w:rsidRPr="00315E9C">
        <w:rPr>
          <w:rFonts w:asciiTheme="minorHAnsi" w:hAnsiTheme="minorHAnsi" w:cstheme="minorHAnsi"/>
        </w:rPr>
        <w:t xml:space="preserve"> of </w:t>
      </w:r>
      <w:r w:rsidR="008C668E">
        <w:rPr>
          <w:rFonts w:asciiTheme="minorHAnsi" w:hAnsiTheme="minorHAnsi" w:cstheme="minorHAnsi"/>
        </w:rPr>
        <w:t>Ig</w:t>
      </w:r>
      <w:r w:rsidR="005E7555">
        <w:rPr>
          <w:rFonts w:asciiTheme="minorHAnsi" w:hAnsiTheme="minorHAnsi" w:cstheme="minorHAnsi"/>
        </w:rPr>
        <w:t>-RT</w:t>
      </w:r>
      <w:r w:rsidRPr="00315E9C">
        <w:rPr>
          <w:rFonts w:asciiTheme="minorHAnsi" w:hAnsiTheme="minorHAnsi" w:cstheme="minorHAnsi"/>
        </w:rPr>
        <w:t xml:space="preserve"> with antibiotics as required</w:t>
      </w:r>
      <w:r>
        <w:rPr>
          <w:rFonts w:asciiTheme="minorHAnsi" w:hAnsiTheme="minorHAnsi" w:cstheme="minorHAnsi"/>
        </w:rPr>
        <w:t xml:space="preserve">, compared to no </w:t>
      </w:r>
      <w:r w:rsidR="008C668E">
        <w:rPr>
          <w:rFonts w:asciiTheme="minorHAnsi" w:hAnsiTheme="minorHAnsi" w:cstheme="minorHAnsi"/>
        </w:rPr>
        <w:t>Ig</w:t>
      </w:r>
      <w:r>
        <w:rPr>
          <w:rFonts w:asciiTheme="minorHAnsi" w:hAnsiTheme="minorHAnsi" w:cstheme="minorHAnsi"/>
        </w:rPr>
        <w:t xml:space="preserve"> with</w:t>
      </w:r>
      <w:r w:rsidRPr="00315E9C">
        <w:rPr>
          <w:rFonts w:asciiTheme="minorHAnsi" w:hAnsiTheme="minorHAnsi" w:cstheme="minorHAnsi"/>
        </w:rPr>
        <w:t xml:space="preserve"> antibiotics as required.</w:t>
      </w:r>
    </w:p>
    <w:p w14:paraId="4138AB16" w14:textId="319091EE" w:rsidR="00E32E32" w:rsidRDefault="00E32E32" w:rsidP="00E32E32">
      <w:pPr>
        <w:pStyle w:val="Heading3"/>
        <w:jc w:val="both"/>
      </w:pPr>
      <w:bookmarkStart w:id="72" w:name="_Toc51572833"/>
      <w:r w:rsidRPr="00183E4D">
        <w:rPr>
          <w:rStyle w:val="Heading3Char"/>
          <w:b/>
          <w:smallCaps/>
        </w:rPr>
        <w:t>Approach T</w:t>
      </w:r>
      <w:r w:rsidRPr="00183E4D">
        <w:t xml:space="preserve">aken to the </w:t>
      </w:r>
      <w:r w:rsidRPr="00183E4D">
        <w:rPr>
          <w:rStyle w:val="Heading3Char"/>
          <w:b/>
          <w:smallCaps/>
        </w:rPr>
        <w:t>E</w:t>
      </w:r>
      <w:r w:rsidRPr="00183E4D">
        <w:t xml:space="preserve">vidence </w:t>
      </w:r>
      <w:r w:rsidRPr="00183E4D">
        <w:rPr>
          <w:rStyle w:val="Heading3Char"/>
          <w:b/>
          <w:smallCaps/>
        </w:rPr>
        <w:t>A</w:t>
      </w:r>
      <w:r w:rsidRPr="00183E4D">
        <w:t>ssessment</w:t>
      </w:r>
      <w:bookmarkEnd w:id="70"/>
      <w:bookmarkEnd w:id="71"/>
      <w:bookmarkEnd w:id="72"/>
    </w:p>
    <w:p w14:paraId="0152A601" w14:textId="77777777" w:rsidR="003235F9" w:rsidRDefault="003235F9" w:rsidP="003235F9">
      <w:pPr>
        <w:jc w:val="both"/>
      </w:pPr>
      <w:r w:rsidRPr="00183E4D">
        <w:t>A systematic review of published literature was undertaken.</w:t>
      </w:r>
    </w:p>
    <w:p w14:paraId="5AB73626" w14:textId="3A0C848F" w:rsidR="003235F9" w:rsidRDefault="003235F9" w:rsidP="003235F9">
      <w:r w:rsidRPr="00E12F9F">
        <w:t xml:space="preserve">A search of medical literature was conducted on </w:t>
      </w:r>
      <w:r>
        <w:t>28 November 2019</w:t>
      </w:r>
      <w:r w:rsidRPr="00183E4D">
        <w:t xml:space="preserve"> </w:t>
      </w:r>
      <w:r w:rsidRPr="00E12F9F">
        <w:t>in the following electronic databases: Medline (PubMed), Embase, and Cochrane Central</w:t>
      </w:r>
      <w:r>
        <w:t xml:space="preserve">. </w:t>
      </w:r>
      <w:r w:rsidRPr="00E12F9F">
        <w:t xml:space="preserve">No time limit was </w:t>
      </w:r>
      <w:r w:rsidRPr="00E12F9F">
        <w:lastRenderedPageBreak/>
        <w:t>imposed.</w:t>
      </w:r>
      <w:r>
        <w:t xml:space="preserve"> </w:t>
      </w:r>
      <w:r w:rsidRPr="00183E4D">
        <w:t xml:space="preserve">Search terms are described in </w:t>
      </w:r>
      <w:r>
        <w:fldChar w:fldCharType="begin"/>
      </w:r>
      <w:r>
        <w:instrText xml:space="preserve"> REF _Ref33177064 \h </w:instrText>
      </w:r>
      <w:r>
        <w:fldChar w:fldCharType="separate"/>
      </w:r>
      <w:r w:rsidR="00440B18" w:rsidRPr="00D665AB">
        <w:t xml:space="preserve">Table </w:t>
      </w:r>
      <w:r w:rsidR="00440B18">
        <w:rPr>
          <w:noProof/>
        </w:rPr>
        <w:t>42</w:t>
      </w:r>
      <w:r>
        <w:fldChar w:fldCharType="end"/>
      </w:r>
      <w:r>
        <w:t xml:space="preserve"> (Appendix B). Australian and international clinical trial registries</w:t>
      </w:r>
      <w:r w:rsidRPr="00E12F9F">
        <w:t xml:space="preserve"> </w:t>
      </w:r>
      <w:r w:rsidR="00A96CAE">
        <w:t xml:space="preserve">were also searched. </w:t>
      </w:r>
      <w:r w:rsidRPr="00E12F9F">
        <w:t xml:space="preserve">Attempts were also made to source unpublished or grey literature </w:t>
      </w:r>
      <w:r w:rsidRPr="00183E4D">
        <w:t>from</w:t>
      </w:r>
      <w:r>
        <w:t xml:space="preserve"> published</w:t>
      </w:r>
      <w:r w:rsidRPr="00183E4D">
        <w:t xml:space="preserve"> </w:t>
      </w:r>
      <w:r>
        <w:t>health technology assessment (HTA) agencies</w:t>
      </w:r>
      <w:r w:rsidRPr="00E12F9F">
        <w:t>.</w:t>
      </w:r>
    </w:p>
    <w:p w14:paraId="41A53C14" w14:textId="77777777" w:rsidR="003235F9" w:rsidRDefault="003235F9" w:rsidP="003235F9">
      <w:pPr>
        <w:spacing w:after="0"/>
      </w:pPr>
      <w:r>
        <w:t xml:space="preserve">Key selection criteria in the PICO included: </w:t>
      </w:r>
    </w:p>
    <w:p w14:paraId="7AFE9C43" w14:textId="6A078998" w:rsidR="003235F9" w:rsidRDefault="003235F9" w:rsidP="007018A2">
      <w:pPr>
        <w:pStyle w:val="ListParagraph"/>
        <w:numPr>
          <w:ilvl w:val="0"/>
          <w:numId w:val="16"/>
        </w:numPr>
        <w:spacing w:after="0"/>
      </w:pPr>
      <w:r>
        <w:t>Population</w:t>
      </w:r>
      <w:r>
        <w:tab/>
        <w:t>: Patients with secondary hypogammaglobulinaemia unrelated to haematological malignancy or HSCT</w:t>
      </w:r>
    </w:p>
    <w:p w14:paraId="14BD9DBE" w14:textId="1E2394B2" w:rsidR="003235F9" w:rsidRDefault="003235F9" w:rsidP="007018A2">
      <w:pPr>
        <w:pStyle w:val="ListParagraph"/>
        <w:numPr>
          <w:ilvl w:val="0"/>
          <w:numId w:val="16"/>
        </w:numPr>
        <w:spacing w:after="0"/>
      </w:pPr>
      <w:r>
        <w:t xml:space="preserve">Intervention: </w:t>
      </w:r>
      <w:r w:rsidR="008C668E">
        <w:t>Ig</w:t>
      </w:r>
      <w:r w:rsidR="005E7555">
        <w:t>-RT</w:t>
      </w:r>
      <w:r>
        <w:t xml:space="preserve"> (IVIG or SCIG)</w:t>
      </w:r>
    </w:p>
    <w:p w14:paraId="49594EF9" w14:textId="77777777" w:rsidR="003235F9" w:rsidRDefault="003235F9" w:rsidP="007018A2">
      <w:pPr>
        <w:pStyle w:val="ListParagraph"/>
        <w:numPr>
          <w:ilvl w:val="0"/>
          <w:numId w:val="16"/>
        </w:numPr>
        <w:spacing w:after="0"/>
      </w:pPr>
      <w:r>
        <w:t xml:space="preserve">Comparator: </w:t>
      </w:r>
    </w:p>
    <w:p w14:paraId="02379535" w14:textId="560C31ED" w:rsidR="003235F9" w:rsidRDefault="003235F9" w:rsidP="007018A2">
      <w:pPr>
        <w:pStyle w:val="ListParagraph"/>
        <w:numPr>
          <w:ilvl w:val="1"/>
          <w:numId w:val="16"/>
        </w:numPr>
        <w:spacing w:after="0"/>
      </w:pPr>
      <w:r>
        <w:t xml:space="preserve">No </w:t>
      </w:r>
      <w:r w:rsidR="008C668E">
        <w:t>Ig</w:t>
      </w:r>
      <w:r>
        <w:t xml:space="preserve"> therapy with or without antibiotics</w:t>
      </w:r>
    </w:p>
    <w:p w14:paraId="2963B133" w14:textId="53215378" w:rsidR="003235F9" w:rsidRDefault="003235F9" w:rsidP="007018A2">
      <w:pPr>
        <w:pStyle w:val="ListParagraph"/>
        <w:numPr>
          <w:ilvl w:val="1"/>
          <w:numId w:val="16"/>
        </w:numPr>
        <w:spacing w:after="0"/>
      </w:pPr>
      <w:r>
        <w:t>If comparative studies are not identified, non-comparative evidence may be considered in this review</w:t>
      </w:r>
    </w:p>
    <w:p w14:paraId="7091CC0A" w14:textId="592BB59C" w:rsidR="003235F9" w:rsidRDefault="003235F9" w:rsidP="007018A2">
      <w:pPr>
        <w:pStyle w:val="ListParagraph"/>
        <w:numPr>
          <w:ilvl w:val="0"/>
          <w:numId w:val="16"/>
        </w:numPr>
        <w:spacing w:after="0"/>
      </w:pPr>
      <w:r>
        <w:t xml:space="preserve">Outcomes: infections, quality of life, mortality, transplant rejection rates, </w:t>
      </w:r>
      <w:r w:rsidR="008C668E">
        <w:t>Ig</w:t>
      </w:r>
      <w:r>
        <w:t xml:space="preserve"> trough levels, adverse events (AEs), healthcare utilisation (e.g. hospitalisation, ICU admission).</w:t>
      </w:r>
    </w:p>
    <w:p w14:paraId="244D9CA9" w14:textId="77777777" w:rsidR="003235F9" w:rsidRDefault="003235F9" w:rsidP="003235F9">
      <w:pPr>
        <w:spacing w:before="240" w:after="0"/>
      </w:pPr>
      <w:r w:rsidRPr="00183E4D">
        <w:t xml:space="preserve">Additional pre-specified criteria for excluding studies included: </w:t>
      </w:r>
    </w:p>
    <w:p w14:paraId="507FD124" w14:textId="77777777" w:rsidR="003235F9" w:rsidRDefault="003235F9" w:rsidP="007018A2">
      <w:pPr>
        <w:pStyle w:val="ListParagraph"/>
        <w:numPr>
          <w:ilvl w:val="0"/>
          <w:numId w:val="16"/>
        </w:numPr>
        <w:spacing w:after="0"/>
      </w:pPr>
      <w:r>
        <w:t xml:space="preserve">Fewer than 10 HGG patients: Non-comparative cohort studies were excluded under this criterion. These studies provided little evidence regarding clinical progression due to issues with low statistical power and thus their results may not be generalisable and are at high risk of patient selection bias. The comparative studies identified during the development of the PICO also indicated that a minimum of 10 patients were needed to evaluate the incidence of infections. </w:t>
      </w:r>
    </w:p>
    <w:p w14:paraId="5287326F" w14:textId="77777777" w:rsidR="003235F9" w:rsidRDefault="003235F9" w:rsidP="007018A2">
      <w:pPr>
        <w:pStyle w:val="ListParagraph"/>
        <w:numPr>
          <w:ilvl w:val="0"/>
          <w:numId w:val="16"/>
        </w:numPr>
        <w:spacing w:after="0"/>
      </w:pPr>
      <w:r>
        <w:t>Limited baseline and treatment data on HGG patients. These studies were excluded because it was difficult to interpret the outcomes without details of the population.</w:t>
      </w:r>
    </w:p>
    <w:p w14:paraId="27A6BCCB" w14:textId="77777777" w:rsidR="003235F9" w:rsidRDefault="003235F9" w:rsidP="007018A2">
      <w:pPr>
        <w:pStyle w:val="ListParagraph"/>
        <w:numPr>
          <w:ilvl w:val="0"/>
          <w:numId w:val="16"/>
        </w:numPr>
        <w:spacing w:after="0"/>
      </w:pPr>
      <w:r>
        <w:t xml:space="preserve">Lack of outcome data. Studies that only included data on incidence of HGG but did not follow up HGG patients or included patient-relevant outcomes were excluded. In addition, studies with mixed cohorts where outcomes were not stratified by HGG status were excluded. </w:t>
      </w:r>
    </w:p>
    <w:p w14:paraId="42A583E0" w14:textId="168185C8" w:rsidR="003235F9" w:rsidRDefault="003235F9" w:rsidP="007018A2">
      <w:pPr>
        <w:pStyle w:val="ListParagraph"/>
        <w:numPr>
          <w:ilvl w:val="0"/>
          <w:numId w:val="16"/>
        </w:numPr>
        <w:spacing w:after="0"/>
      </w:pPr>
      <w:r>
        <w:t xml:space="preserve">Publication before year 2000. These studies were excluded due to significant changes in </w:t>
      </w:r>
      <w:r w:rsidR="00DC0ECB">
        <w:t xml:space="preserve">the </w:t>
      </w:r>
      <w:r>
        <w:t xml:space="preserve">clinical management </w:t>
      </w:r>
      <w:r w:rsidR="00DC0ECB">
        <w:t xml:space="preserve">of the underlying conditions </w:t>
      </w:r>
      <w:r>
        <w:t>over the last two decades, making such evidence outdated.</w:t>
      </w:r>
    </w:p>
    <w:p w14:paraId="62C0F0D4" w14:textId="77777777" w:rsidR="003235F9" w:rsidRDefault="003235F9" w:rsidP="007018A2">
      <w:pPr>
        <w:pStyle w:val="ListParagraph"/>
        <w:numPr>
          <w:ilvl w:val="0"/>
          <w:numId w:val="16"/>
        </w:numPr>
        <w:spacing w:after="0"/>
      </w:pPr>
      <w:r>
        <w:t>Conference abstracts and posters were excluded due to the limited information provided.</w:t>
      </w:r>
    </w:p>
    <w:p w14:paraId="1EE3E7A9" w14:textId="77777777" w:rsidR="003235F9" w:rsidRPr="00183E4D" w:rsidRDefault="003235F9" w:rsidP="007018A2">
      <w:pPr>
        <w:pStyle w:val="ListParagraph"/>
        <w:numPr>
          <w:ilvl w:val="0"/>
          <w:numId w:val="16"/>
        </w:numPr>
        <w:spacing w:after="0"/>
      </w:pPr>
      <w:r w:rsidRPr="00F91A9C">
        <w:t>Cross</w:t>
      </w:r>
      <w:r>
        <w:t>-s</w:t>
      </w:r>
      <w:r w:rsidRPr="00F91A9C">
        <w:t>ectional</w:t>
      </w:r>
      <w:r>
        <w:t xml:space="preserve"> studies,</w:t>
      </w:r>
      <w:r w:rsidRPr="00F91A9C">
        <w:t xml:space="preserve"> editorial</w:t>
      </w:r>
      <w:r>
        <w:t>s,</w:t>
      </w:r>
      <w:r w:rsidRPr="00F91A9C">
        <w:t xml:space="preserve"> commentar</w:t>
      </w:r>
      <w:r>
        <w:t>ies</w:t>
      </w:r>
      <w:r w:rsidRPr="00F91A9C">
        <w:t>, narrative review</w:t>
      </w:r>
      <w:r>
        <w:t>s and</w:t>
      </w:r>
      <w:r w:rsidRPr="00F91A9C">
        <w:t xml:space="preserve"> case report</w:t>
      </w:r>
      <w:r>
        <w:t>s were excluded.</w:t>
      </w:r>
    </w:p>
    <w:p w14:paraId="283AEE6D" w14:textId="77777777" w:rsidR="003235F9" w:rsidRDefault="003235F9" w:rsidP="003235F9">
      <w:pPr>
        <w:spacing w:after="0"/>
      </w:pPr>
    </w:p>
    <w:p w14:paraId="77D98FA1" w14:textId="5C3CF599" w:rsidR="003235F9" w:rsidRDefault="003235F9" w:rsidP="003235F9">
      <w:pPr>
        <w:spacing w:after="0"/>
      </w:pPr>
      <w:r w:rsidRPr="004D57B3">
        <w:t xml:space="preserve">A structured appraisal was performed to assess the quality of all included studies. </w:t>
      </w:r>
      <w:r w:rsidRPr="0033076C">
        <w:t xml:space="preserve">Appraisal of the risk of bias within individual studies </w:t>
      </w:r>
      <w:r>
        <w:t>was done using the Cochrane risk of bias tool for cross-over trials (RoB2)</w:t>
      </w:r>
      <w:r w:rsidRPr="0002425E">
        <w:rPr>
          <w:rStyle w:val="FootnoteReference"/>
        </w:rPr>
        <w:t xml:space="preserve"> </w:t>
      </w:r>
      <w:r>
        <w:rPr>
          <w:rStyle w:val="FootnoteReference"/>
        </w:rPr>
        <w:footnoteReference w:id="4"/>
      </w:r>
      <w:r>
        <w:t xml:space="preserve"> for the RCT </w:t>
      </w:r>
      <w:r>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instrText xml:space="preserve"> ADDIN EN.CITE </w:instrText>
      </w:r>
      <w:r>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instrText xml:space="preserve"> ADDIN EN.CITE.DATA </w:instrText>
      </w:r>
      <w:r>
        <w:fldChar w:fldCharType="end"/>
      </w:r>
      <w:r>
        <w:fldChar w:fldCharType="separate"/>
      </w:r>
      <w:r>
        <w:rPr>
          <w:noProof/>
        </w:rPr>
        <w:t>(</w:t>
      </w:r>
      <w:hyperlink w:anchor="_ENREF_14" w:tooltip="Lederer, 2014 #2758" w:history="1">
        <w:r w:rsidR="00917CAA">
          <w:rPr>
            <w:noProof/>
          </w:rPr>
          <w:t>Lederer et al. 2014</w:t>
        </w:r>
      </w:hyperlink>
      <w:r>
        <w:rPr>
          <w:noProof/>
        </w:rPr>
        <w:t>)</w:t>
      </w:r>
      <w:r>
        <w:fldChar w:fldCharType="end"/>
      </w:r>
      <w:r>
        <w:t xml:space="preserve"> included and the </w:t>
      </w:r>
      <w:r w:rsidRPr="002500F9">
        <w:t>Risk Of Bias In Non-randomized Studies of Interventions</w:t>
      </w:r>
      <w:r>
        <w:t xml:space="preserve"> (ROBINS-I)</w:t>
      </w:r>
      <w:r>
        <w:rPr>
          <w:rStyle w:val="FootnoteReference"/>
        </w:rPr>
        <w:footnoteReference w:id="5"/>
      </w:r>
      <w:r>
        <w:t xml:space="preserve"> for the remaining studies (see Section </w:t>
      </w:r>
      <w:r>
        <w:fldChar w:fldCharType="begin"/>
      </w:r>
      <w:r>
        <w:instrText xml:space="preserve"> REF _Ref39050554 \r \h </w:instrText>
      </w:r>
      <w:r>
        <w:fldChar w:fldCharType="separate"/>
      </w:r>
      <w:r>
        <w:t>B.3</w:t>
      </w:r>
      <w:r>
        <w:fldChar w:fldCharType="end"/>
      </w:r>
      <w:r>
        <w:t>). An overall appraisal of the evidence following GRADE methodology was done for the effectiveness outcomes across the three comparative studies (</w:t>
      </w:r>
      <w:r>
        <w:fldChar w:fldCharType="begin"/>
      </w:r>
      <w:r>
        <w:instrText xml:space="preserve"> REF _Ref421017580 \h  \* MERGEFORMAT </w:instrText>
      </w:r>
      <w:r>
        <w:fldChar w:fldCharType="separate"/>
      </w:r>
      <w:r>
        <w:t xml:space="preserve">Appendix </w:t>
      </w:r>
      <w:r>
        <w:rPr>
          <w:noProof/>
        </w:rPr>
        <w:t>D</w:t>
      </w:r>
      <w:r>
        <w:t xml:space="preserve"> Evidence Profile Tables</w:t>
      </w:r>
      <w:r>
        <w:fldChar w:fldCharType="end"/>
      </w:r>
      <w:r>
        <w:t>).</w:t>
      </w:r>
    </w:p>
    <w:p w14:paraId="6360C3B4" w14:textId="77777777" w:rsidR="003235F9" w:rsidRDefault="003235F9" w:rsidP="003235F9">
      <w:pPr>
        <w:pStyle w:val="Heading3"/>
        <w:jc w:val="both"/>
        <w:rPr>
          <w:rStyle w:val="Heading3Char"/>
          <w:b/>
          <w:smallCaps/>
        </w:rPr>
      </w:pPr>
      <w:bookmarkStart w:id="73" w:name="_Toc51572834"/>
      <w:r w:rsidRPr="00183E4D">
        <w:rPr>
          <w:rStyle w:val="Heading3Char"/>
          <w:b/>
          <w:smallCaps/>
        </w:rPr>
        <w:t>Characteristics of the Evidence Base</w:t>
      </w:r>
      <w:bookmarkEnd w:id="73"/>
    </w:p>
    <w:p w14:paraId="1240ABBB" w14:textId="107CF8B4" w:rsidR="003235F9" w:rsidRDefault="003235F9" w:rsidP="00CF772F">
      <w:r w:rsidRPr="00D010A1">
        <w:rPr>
          <w:u w:val="single"/>
        </w:rPr>
        <w:t>Fifteen studies</w:t>
      </w:r>
      <w:r w:rsidRPr="000F6BF9">
        <w:t xml:space="preserve"> were included in </w:t>
      </w:r>
      <w:r>
        <w:t>the clinical</w:t>
      </w:r>
      <w:r w:rsidRPr="000F6BF9">
        <w:t xml:space="preserve"> effectiveness</w:t>
      </w:r>
      <w:r>
        <w:t xml:space="preserve"> review, including the following patient groups with secondary HGG</w:t>
      </w:r>
      <w:r w:rsidR="00CF772F">
        <w:t>:</w:t>
      </w:r>
    </w:p>
    <w:p w14:paraId="5608E885" w14:textId="2322D65E" w:rsidR="003235F9" w:rsidRDefault="003235F9" w:rsidP="007018A2">
      <w:pPr>
        <w:pStyle w:val="ListParagraph"/>
        <w:numPr>
          <w:ilvl w:val="0"/>
          <w:numId w:val="13"/>
        </w:numPr>
        <w:spacing w:after="0"/>
      </w:pPr>
      <w:r>
        <w:t xml:space="preserve">Lung transplant </w:t>
      </w:r>
      <w:r>
        <w:fldChar w:fldCharType="begin">
          <w:fldData xml:space="preserve">PEVuZE5vdGU+PENpdGU+PEF1dGhvcj5MZWRlcmVyPC9BdXRob3I+PFllYXI+MjAxNDwvWWVhcj48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ZW5JblNlcGVyYXRlV2luZG93PU4mYW1wO2xhbmc9ZW5fVVMmYW1wO3NpZD1PVklEOmNjdHJkYiZh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ZW5fVVMmYW1wO3NpZD1PVklEOm1lZGxpbmUmYW1wO2lkPXBtaWQ6MjUwOTk3MDUmYW1wO2lkPWRv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bmc9ZW5fVVMmYW1wO3NpZD1PVklEOmVtYmFzZSZhbXA7aWQ9cG1pZDoxNTk3MzE3NSZhbXA7aWQ9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ZW5JblNlcGVyYXRlV2luZG93PU4mYW1wO2xhbmc9ZW5fVVMmYW1wO3NpZD1PVklEOm1lZGxpbmUm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63AB" w:rsidRPr="00467A91">
        <w:instrText xml:space="preserve"> ADDIN EN.CITE </w:instrText>
      </w:r>
      <w:r w:rsidR="003863AB" w:rsidRPr="00467A91">
        <w:fldChar w:fldCharType="begin">
          <w:fldData xml:space="preserve">PEVuZE5vdGU+PENpdGU+PEF1dGhvcj5MZWRlcmVyPC9BdXRob3I+PFllYXI+MjAxNDwvWWVhcj48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ZW5JblNlcGVyYXRlV2luZG93PU4mYW1wO2xhbmc9ZW5fVVMmYW1wO3NpZD1PVklEOmNjdHJkYiZh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ZW5fVVMmYW1wO3NpZD1PVklEOm1lZGxpbmUmYW1wO2lkPXBtaWQ6MjUwOTk3MDUmYW1wO2lkPWRv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bmc9ZW5fVVMmYW1wO3NpZD1PVklEOmVtYmFzZSZhbXA7aWQ9cG1pZDoxNTk3MzE3NSZhbXA7aWQ9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ZW5JblNlcGVyYXRlV2luZG93PU4mYW1wO2xhbmc9ZW5fVVMmYW1wO3NpZD1PVklEOm1lZGxpbmUm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63AB" w:rsidRPr="00467A91">
        <w:instrText xml:space="preserve"> ADDIN EN.CITE.DATA </w:instrText>
      </w:r>
      <w:r w:rsidR="003863AB" w:rsidRPr="00467A91">
        <w:fldChar w:fldCharType="end"/>
      </w:r>
      <w:r>
        <w:fldChar w:fldCharType="separate"/>
      </w:r>
      <w:r>
        <w:rPr>
          <w:noProof/>
        </w:rPr>
        <w:t>(</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 xml:space="preserve">; </w:t>
      </w:r>
      <w:hyperlink w:anchor="_ENREF_8" w:tooltip="Claustre, 2015 #4313" w:history="1">
        <w:r w:rsidR="00917CAA">
          <w:rPr>
            <w:noProof/>
          </w:rPr>
          <w:t>Claustre et al. 2015</w:t>
        </w:r>
      </w:hyperlink>
      <w:r>
        <w:rPr>
          <w:noProof/>
        </w:rPr>
        <w:t xml:space="preserve">; </w:t>
      </w:r>
      <w:hyperlink w:anchor="_ENREF_12" w:tooltip="Kawut, 2005 #2989" w:history="1">
        <w:r w:rsidR="00917CAA">
          <w:rPr>
            <w:noProof/>
          </w:rPr>
          <w:t>Kawut et al. 2005</w:t>
        </w:r>
      </w:hyperlink>
      <w:r>
        <w:rPr>
          <w:noProof/>
        </w:rPr>
        <w:t xml:space="preserve">; </w:t>
      </w:r>
      <w:hyperlink w:anchor="_ENREF_27" w:tooltip="Noell, 2013 #4380" w:history="1">
        <w:r w:rsidR="00917CAA">
          <w:rPr>
            <w:noProof/>
          </w:rPr>
          <w:t>Noell, Dawson, and Seethamraju 2013</w:t>
        </w:r>
      </w:hyperlink>
      <w:r>
        <w:rPr>
          <w:noProof/>
        </w:rPr>
        <w:t xml:space="preserve">; </w:t>
      </w:r>
      <w:hyperlink w:anchor="_ENREF_33" w:tooltip="Shankar, 2013 #4387" w:history="1">
        <w:r w:rsidR="00917CAA">
          <w:rPr>
            <w:noProof/>
          </w:rPr>
          <w:t>Shankar et al. 2013</w:t>
        </w:r>
      </w:hyperlink>
      <w:r>
        <w:rPr>
          <w:noProof/>
        </w:rPr>
        <w:t>)</w:t>
      </w:r>
      <w:r>
        <w:fldChar w:fldCharType="end"/>
      </w:r>
      <w:r>
        <w:t xml:space="preserve"> </w:t>
      </w:r>
    </w:p>
    <w:p w14:paraId="2ECD0A03" w14:textId="013AA233" w:rsidR="003235F9" w:rsidRPr="000961D9" w:rsidRDefault="003235F9" w:rsidP="007018A2">
      <w:pPr>
        <w:pStyle w:val="ListParagraph"/>
        <w:numPr>
          <w:ilvl w:val="0"/>
          <w:numId w:val="13"/>
        </w:numPr>
        <w:spacing w:after="0"/>
        <w:rPr>
          <w:lang w:val="es-ES"/>
        </w:rPr>
      </w:pPr>
      <w:r w:rsidRPr="000961D9">
        <w:rPr>
          <w:lang w:val="es-ES"/>
        </w:rPr>
        <w:t xml:space="preserve">Heart transplant </w:t>
      </w:r>
      <w:r>
        <w:fldChar w:fldCharType="begin">
          <w:fldData xml:space="preserve">PEVuZE5vdGU+PENpdGU+PEF1dGhvcj5TYXJtaWVudG88L0F1dGhvcj48WWVhcj4yMDE2PC9ZZWFy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cmVjb3JkPjwvQ2l0ZT48Q2l0ZT48QXV0aG9yPkNhcmJvbmU8L0F1dGhvcj48WWVhcj4yMDA3PC9Z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O3NpZD1PVklEOm1lZGxpbmUmYW1wO2lkPXBtaWQ6MjI2ODY5NTEmYW1wO2lkPWRvaToxMC4xMTEx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bXA7aWQ9cG1pZDoxNjgxODEyNSZhbXA7aWQ9ZG9pOjEwLjEwMTYlMkZqLmhlYWx1bi4yMDA2LjAz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3863AB">
        <w:instrText xml:space="preserve"> ADDIN EN.CITE </w:instrText>
      </w:r>
      <w:r w:rsidR="003863AB">
        <w:fldChar w:fldCharType="begin">
          <w:fldData xml:space="preserve">PEVuZE5vdGU+PENpdGU+PEF1dGhvcj5TYXJtaWVudG88L0F1dGhvcj48WWVhcj4yMDE2PC9ZZWFy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cmVjb3JkPjwvQ2l0ZT48Q2l0ZT48QXV0aG9yPkNhcmJvbmU8L0F1dGhvcj48WWVhcj4yMDA3PC9Z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O3NpZD1PVklEOm1lZGxpbmUmYW1wO2lkPXBtaWQ6MjI2ODY5NTEmYW1wO2lkPWRvaToxMC4xMTEx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bXA7aWQ9cG1pZDoxNjgxODEyNSZhbXA7aWQ9ZG9pOjEwLjEwMTYlMkZqLmhlYWx1bi4yMDA2LjAz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3863AB">
        <w:instrText xml:space="preserve"> ADDIN EN.CITE.DATA </w:instrText>
      </w:r>
      <w:r w:rsidR="003863AB">
        <w:fldChar w:fldCharType="end"/>
      </w:r>
      <w:r>
        <w:fldChar w:fldCharType="separate"/>
      </w:r>
      <w:r w:rsidRPr="000961D9">
        <w:rPr>
          <w:noProof/>
          <w:lang w:val="es-ES"/>
        </w:rPr>
        <w:t>(</w:t>
      </w:r>
      <w:hyperlink w:anchor="_ENREF_32" w:tooltip="Sarmiento, 2016 #4225" w:history="1">
        <w:r w:rsidR="00917CAA" w:rsidRPr="000961D9">
          <w:rPr>
            <w:noProof/>
            <w:lang w:val="es-ES"/>
          </w:rPr>
          <w:t>Sarmiento et al. 2016</w:t>
        </w:r>
      </w:hyperlink>
      <w:r w:rsidRPr="000961D9">
        <w:rPr>
          <w:noProof/>
          <w:lang w:val="es-ES"/>
        </w:rPr>
        <w:t xml:space="preserve">; </w:t>
      </w:r>
      <w:hyperlink w:anchor="_ENREF_7" w:tooltip="Carbone, 2007 #2957" w:history="1">
        <w:r w:rsidR="00917CAA" w:rsidRPr="000961D9">
          <w:rPr>
            <w:noProof/>
            <w:lang w:val="es-ES"/>
          </w:rPr>
          <w:t>Carbone et al. 2007</w:t>
        </w:r>
      </w:hyperlink>
      <w:r w:rsidRPr="000961D9">
        <w:rPr>
          <w:noProof/>
          <w:lang w:val="es-ES"/>
        </w:rPr>
        <w:t xml:space="preserve">; </w:t>
      </w:r>
      <w:hyperlink w:anchor="_ENREF_6" w:tooltip="Carbone, 2012 #4414" w:history="1">
        <w:r w:rsidR="00917CAA" w:rsidRPr="000961D9">
          <w:rPr>
            <w:noProof/>
            <w:lang w:val="es-ES"/>
          </w:rPr>
          <w:t>Carbone et al. 2012</w:t>
        </w:r>
      </w:hyperlink>
      <w:r w:rsidRPr="000961D9">
        <w:rPr>
          <w:noProof/>
          <w:lang w:val="es-ES"/>
        </w:rPr>
        <w:t xml:space="preserve">; </w:t>
      </w:r>
      <w:hyperlink w:anchor="_ENREF_37" w:tooltip="Yamani, 2006 #2971" w:history="1">
        <w:r w:rsidR="00917CAA" w:rsidRPr="000961D9">
          <w:rPr>
            <w:noProof/>
            <w:lang w:val="es-ES"/>
          </w:rPr>
          <w:t>Yamani et al. 2006</w:t>
        </w:r>
      </w:hyperlink>
      <w:r w:rsidRPr="000961D9">
        <w:rPr>
          <w:noProof/>
          <w:lang w:val="es-ES"/>
        </w:rPr>
        <w:t>)</w:t>
      </w:r>
      <w:r>
        <w:fldChar w:fldCharType="end"/>
      </w:r>
    </w:p>
    <w:p w14:paraId="0B05EAD0" w14:textId="5487E455" w:rsidR="003235F9" w:rsidRDefault="003235F9" w:rsidP="007018A2">
      <w:pPr>
        <w:pStyle w:val="ListParagraph"/>
        <w:numPr>
          <w:ilvl w:val="0"/>
          <w:numId w:val="13"/>
        </w:numPr>
        <w:spacing w:after="0"/>
      </w:pPr>
      <w:r>
        <w:t xml:space="preserve">Intestinal transplant </w:t>
      </w:r>
      <w:r>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w:t>
      </w:r>
      <w:hyperlink w:anchor="_ENREF_10" w:tooltip="Farmer, 2013 #4392" w:history="1">
        <w:r w:rsidR="00917CAA">
          <w:rPr>
            <w:noProof/>
          </w:rPr>
          <w:t>Farmer et al. 2013</w:t>
        </w:r>
      </w:hyperlink>
      <w:r>
        <w:rPr>
          <w:noProof/>
        </w:rPr>
        <w:t>)</w:t>
      </w:r>
      <w:r>
        <w:fldChar w:fldCharType="end"/>
      </w:r>
    </w:p>
    <w:p w14:paraId="7D0DD93E" w14:textId="2EF25D6C" w:rsidR="003235F9" w:rsidRDefault="003235F9" w:rsidP="007018A2">
      <w:pPr>
        <w:pStyle w:val="ListParagraph"/>
        <w:numPr>
          <w:ilvl w:val="0"/>
          <w:numId w:val="13"/>
        </w:numPr>
        <w:spacing w:after="0"/>
      </w:pPr>
      <w:r>
        <w:t xml:space="preserve">Infants undergoing cardiopulmonary bypass (CPB) </w:t>
      </w:r>
      <w:r>
        <w:fldChar w:fldCharType="begin">
          <w:fldData xml:space="preserve">PEVuZE5vdGU+PENpdGU+PEF1dGhvcj5SaG9kZXM8L0F1dGhvcj48WWVhcj4yMDE0PC9ZZWFyPjxS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OjI0MDM1Mzc4JmFtcDtpZD1kb2k6MTAuMTAxNiUyRmouanRjdnMuMjAxMy4wNy4wNDAmYW1wO2lz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instrText xml:space="preserve"> ADDIN EN.CITE </w:instrText>
      </w:r>
      <w:r>
        <w:fldChar w:fldCharType="begin">
          <w:fldData xml:space="preserve">PEVuZE5vdGU+PENpdGU+PEF1dGhvcj5SaG9kZXM8L0F1dGhvcj48WWVhcj4yMDE0PC9ZZWFyPjxS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OjI0MDM1Mzc4JmFtcDtpZD1kb2k6MTAuMTAxNiUyRmouanRjdnMuMjAxMy4wNy4wNDAmYW1wO2lz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instrText xml:space="preserve"> ADDIN EN.CITE.DATA </w:instrText>
      </w:r>
      <w:r>
        <w:fldChar w:fldCharType="end"/>
      </w:r>
      <w:r>
        <w:fldChar w:fldCharType="separate"/>
      </w:r>
      <w:r>
        <w:rPr>
          <w:noProof/>
        </w:rPr>
        <w:t>(</w:t>
      </w:r>
      <w:hyperlink w:anchor="_ENREF_31" w:tooltip="Rhodes, 2014 #4150" w:history="1">
        <w:r w:rsidR="00917CAA">
          <w:rPr>
            <w:noProof/>
          </w:rPr>
          <w:t>Rhodes et al. 2014</w:t>
        </w:r>
      </w:hyperlink>
      <w:r>
        <w:rPr>
          <w:noProof/>
        </w:rPr>
        <w:t>)</w:t>
      </w:r>
      <w:r>
        <w:fldChar w:fldCharType="end"/>
      </w:r>
    </w:p>
    <w:p w14:paraId="17541BC2" w14:textId="1A2B2ACE" w:rsidR="003235F9" w:rsidRDefault="003235F9" w:rsidP="007018A2">
      <w:pPr>
        <w:pStyle w:val="ListParagraph"/>
        <w:numPr>
          <w:ilvl w:val="0"/>
          <w:numId w:val="13"/>
        </w:numPr>
        <w:spacing w:after="0"/>
      </w:pPr>
      <w:r>
        <w:t xml:space="preserve">Rheumatoid arthritis (RA) treated with rituximab </w:t>
      </w:r>
      <w:r>
        <w:fldChar w:fldCharType="begin">
          <w:fldData xml:space="preserve">PEVuZE5vdGU+PENpdGU+PEF1dGhvcj5Cb2xldG88L0F1dGhvcj48WWVhcj4yMDE4PC9ZZWFyPjxS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bmRvdz1OJmFtcDtsYW5nPWVuX1VTJmFtcDtzaWQ9T1ZJRDptZWRsaW5lJmFtcDtpZD1wbWlkOjI5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instrText xml:space="preserve"> ADDIN EN.CITE </w:instrText>
      </w:r>
      <w:r>
        <w:fldChar w:fldCharType="begin">
          <w:fldData xml:space="preserve">PEVuZE5vdGU+PENpdGU+PEF1dGhvcj5Cb2xldG88L0F1dGhvcj48WWVhcj4yMDE4PC9ZZWFyPjxS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bmRvdz1OJmFtcDtsYW5nPWVuX1VTJmFtcDtzaWQ9T1ZJRDptZWRsaW5lJmFtcDtpZD1wbWlkOjI5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3" w:tooltip="Boleto, 2018 #3429" w:history="1">
        <w:r w:rsidR="00917CAA">
          <w:rPr>
            <w:noProof/>
          </w:rPr>
          <w:t>Boleto et al. 2018</w:t>
        </w:r>
      </w:hyperlink>
      <w:r>
        <w:rPr>
          <w:noProof/>
        </w:rPr>
        <w:t>)</w:t>
      </w:r>
      <w:r>
        <w:fldChar w:fldCharType="end"/>
      </w:r>
    </w:p>
    <w:p w14:paraId="10B99B40" w14:textId="33E05E3D" w:rsidR="003235F9" w:rsidRDefault="003235F9" w:rsidP="007018A2">
      <w:pPr>
        <w:pStyle w:val="ListParagraph"/>
        <w:numPr>
          <w:ilvl w:val="0"/>
          <w:numId w:val="13"/>
        </w:numPr>
        <w:spacing w:after="0"/>
      </w:pPr>
      <w:r>
        <w:t xml:space="preserve">Good syndrome </w:t>
      </w:r>
      <w:r>
        <w:fldChar w:fldCharType="begin">
          <w:fldData xml:space="preserve">PEVuZE5vdGU+PENpdGU+PEF1dGhvcj5TdW48L0F1dGhvcj48WWVhcj4yMDE1PC9ZZWFyPjxSZWNO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c2lkPU9WSUQ6bWVkbGluZSZhbXA7aWQ9cG1pZDoyNjYzMjcyMyZhbXA7aWQ9ZG9pOjEwLjEwOTcl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dCZhbXA7RD1tZWRsJmFtcDtBTj0zMDIxNjQzNDwvdXJsPjx1cmw+aHR0cDovL2V6cHJveHkubGli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JmFtcDtsYW5nPWVuX1VTJmFtcDtzaWQ9T1ZJRDptZWRsaW5lJmFtcDtpZD1wbWlkOjMwMjE2NDM0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instrText xml:space="preserve"> ADDIN EN.CITE </w:instrText>
      </w:r>
      <w:r>
        <w:fldChar w:fldCharType="begin">
          <w:fldData xml:space="preserve">PEVuZE5vdGU+PENpdGU+PEF1dGhvcj5TdW48L0F1dGhvcj48WWVhcj4yMDE1PC9ZZWFyPjxSZWNO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c2lkPU9WSUQ6bWVkbGluZSZhbXA7aWQ9cG1pZDoyNjYzMjcyMyZhbXA7aWQ9ZG9pOjEwLjEwOTcl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dCZhbXA7RD1tZWRsJmFtcDtBTj0zMDIxNjQzNDwvdXJsPjx1cmw+aHR0cDovL2V6cHJveHkubGli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JmFtcDtsYW5nPWVuX1VTJmFtcDtzaWQ9T1ZJRDptZWRsaW5lJmFtcDtpZD1wbWlkOjMwMjE2NDM0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instrText xml:space="preserve"> ADDIN EN.CITE.DATA </w:instrText>
      </w:r>
      <w:r>
        <w:fldChar w:fldCharType="end"/>
      </w:r>
      <w:r>
        <w:fldChar w:fldCharType="separate"/>
      </w:r>
      <w:r>
        <w:rPr>
          <w:noProof/>
        </w:rPr>
        <w:t>(</w:t>
      </w:r>
      <w:hyperlink w:anchor="_ENREF_34" w:tooltip="Sun, 2015 #4273" w:history="1">
        <w:r w:rsidR="00917CAA">
          <w:rPr>
            <w:noProof/>
          </w:rPr>
          <w:t>Sun et al. 2015</w:t>
        </w:r>
      </w:hyperlink>
      <w:r>
        <w:rPr>
          <w:noProof/>
        </w:rPr>
        <w:t xml:space="preserve">; </w:t>
      </w:r>
      <w:hyperlink w:anchor="_ENREF_38" w:tooltip="Zaman, 2019 #3388" w:history="1">
        <w:r w:rsidR="00917CAA">
          <w:rPr>
            <w:noProof/>
          </w:rPr>
          <w:t>Zaman et al. 2019</w:t>
        </w:r>
      </w:hyperlink>
      <w:r>
        <w:rPr>
          <w:noProof/>
        </w:rPr>
        <w:t>)</w:t>
      </w:r>
      <w:r>
        <w:fldChar w:fldCharType="end"/>
      </w:r>
      <w:r>
        <w:t>.</w:t>
      </w:r>
    </w:p>
    <w:p w14:paraId="255DCD8F" w14:textId="59E9BCE5" w:rsidR="00CF772F" w:rsidRDefault="00CF772F" w:rsidP="00CF772F">
      <w:pPr>
        <w:spacing w:before="240"/>
      </w:pPr>
      <w:r>
        <w:t xml:space="preserve">Details of the studies are presented in </w:t>
      </w:r>
      <w:r w:rsidR="00B752EA">
        <w:t>‘</w:t>
      </w:r>
      <w:r>
        <w:fldChar w:fldCharType="begin"/>
      </w:r>
      <w:r>
        <w:instrText xml:space="preserve"> REF _Ref190841600 \h  \* MERGEFORMAT </w:instrText>
      </w:r>
      <w:r>
        <w:fldChar w:fldCharType="separate"/>
      </w:r>
      <w:r w:rsidRPr="00183E4D">
        <w:t xml:space="preserve">Appendix </w:t>
      </w:r>
      <w:r>
        <w:rPr>
          <w:noProof/>
        </w:rPr>
        <w:t>C</w:t>
      </w:r>
      <w:r>
        <w:t xml:space="preserve"> </w:t>
      </w:r>
      <w:r w:rsidRPr="00183E4D">
        <w:t>Studies included in the Systematic Review</w:t>
      </w:r>
      <w:r>
        <w:fldChar w:fldCharType="end"/>
      </w:r>
      <w:r w:rsidR="00B752EA">
        <w:t>’</w:t>
      </w:r>
      <w:r>
        <w:t>, and s</w:t>
      </w:r>
      <w:r w:rsidRPr="00183E4D">
        <w:t>ummar</w:t>
      </w:r>
      <w:r>
        <w:t>ies</w:t>
      </w:r>
      <w:r w:rsidRPr="00183E4D">
        <w:t xml:space="preserve"> </w:t>
      </w:r>
      <w:r>
        <w:t>are</w:t>
      </w:r>
      <w:r w:rsidRPr="00183E4D">
        <w:t xml:space="preserve"> provided </w:t>
      </w:r>
      <w:r>
        <w:t xml:space="preserve">in </w:t>
      </w:r>
      <w:r>
        <w:fldChar w:fldCharType="begin"/>
      </w:r>
      <w:r>
        <w:instrText xml:space="preserve"> REF _Ref30608892 \h  \* MERGEFORMAT </w:instrText>
      </w:r>
      <w:r>
        <w:fldChar w:fldCharType="separate"/>
      </w:r>
      <w:r w:rsidR="00440B18" w:rsidRPr="0036613C">
        <w:t xml:space="preserve">Table </w:t>
      </w:r>
      <w:r w:rsidR="00440B18">
        <w:rPr>
          <w:noProof/>
        </w:rPr>
        <w:t>6</w:t>
      </w:r>
      <w:r>
        <w:fldChar w:fldCharType="end"/>
      </w:r>
      <w:r>
        <w:t xml:space="preserve">  and </w:t>
      </w:r>
      <w:r>
        <w:fldChar w:fldCharType="begin"/>
      </w:r>
      <w:r>
        <w:instrText xml:space="preserve"> REF _Ref29477550 \h  \* MERGEFORMAT </w:instrText>
      </w:r>
      <w:r>
        <w:fldChar w:fldCharType="separate"/>
      </w:r>
      <w:r w:rsidR="00440B18" w:rsidRPr="0036613C">
        <w:t xml:space="preserve">Table </w:t>
      </w:r>
      <w:r w:rsidR="00440B18">
        <w:rPr>
          <w:noProof/>
        </w:rPr>
        <w:t>7</w:t>
      </w:r>
      <w:r>
        <w:fldChar w:fldCharType="end"/>
      </w:r>
      <w:r>
        <w:t xml:space="preserve">, Section </w:t>
      </w:r>
      <w:r>
        <w:fldChar w:fldCharType="begin"/>
      </w:r>
      <w:r>
        <w:instrText xml:space="preserve"> REF _Ref39053143 \r \h </w:instrText>
      </w:r>
      <w:r>
        <w:fldChar w:fldCharType="separate"/>
      </w:r>
      <w:r>
        <w:t>B.4</w:t>
      </w:r>
      <w:r>
        <w:fldChar w:fldCharType="end"/>
      </w:r>
      <w:r>
        <w:t xml:space="preserve">. </w:t>
      </w:r>
    </w:p>
    <w:p w14:paraId="3B859B73" w14:textId="6404A3D2" w:rsidR="003235F9" w:rsidRDefault="003235F9" w:rsidP="003235F9">
      <w:r w:rsidRPr="005425F9">
        <w:t>Only three of the studies included</w:t>
      </w:r>
      <w:r w:rsidRPr="00D010A1">
        <w:rPr>
          <w:u w:val="single"/>
        </w:rPr>
        <w:t xml:space="preserve"> </w:t>
      </w:r>
      <w:r w:rsidR="008C668E">
        <w:rPr>
          <w:u w:val="single"/>
        </w:rPr>
        <w:t>Ig</w:t>
      </w:r>
      <w:r w:rsidR="005E7555">
        <w:rPr>
          <w:u w:val="single"/>
        </w:rPr>
        <w:t>-RT</w:t>
      </w:r>
      <w:r w:rsidRPr="00D010A1">
        <w:rPr>
          <w:u w:val="single"/>
        </w:rPr>
        <w:t xml:space="preserve"> vs. no </w:t>
      </w:r>
      <w:r w:rsidR="008C668E">
        <w:rPr>
          <w:u w:val="single"/>
        </w:rPr>
        <w:t>Ig</w:t>
      </w:r>
      <w:r w:rsidR="005E7555">
        <w:rPr>
          <w:u w:val="single"/>
        </w:rPr>
        <w:t>-RT</w:t>
      </w:r>
      <w:r w:rsidRPr="00D010A1">
        <w:rPr>
          <w:u w:val="single"/>
        </w:rPr>
        <w:t xml:space="preserve"> comparative evidence</w:t>
      </w:r>
      <w:r>
        <w:rPr>
          <w:u w:val="single"/>
        </w:rPr>
        <w:t xml:space="preserve"> </w:t>
      </w:r>
      <w:r>
        <w:t xml:space="preserve">in the population of interest (Section </w:t>
      </w:r>
      <w:r>
        <w:fldChar w:fldCharType="begin"/>
      </w:r>
      <w:r>
        <w:instrText xml:space="preserve"> REF _Ref39050778 \r \h </w:instrText>
      </w:r>
      <w:r>
        <w:fldChar w:fldCharType="separate"/>
      </w:r>
      <w:r>
        <w:t>B.4</w:t>
      </w:r>
      <w:r>
        <w:fldChar w:fldCharType="end"/>
      </w:r>
      <w:r>
        <w:t xml:space="preserve">, </w:t>
      </w:r>
      <w:r>
        <w:fldChar w:fldCharType="begin"/>
      </w:r>
      <w:r>
        <w:instrText xml:space="preserve"> REF _Ref30608892 \h </w:instrText>
      </w:r>
      <w:r>
        <w:fldChar w:fldCharType="separate"/>
      </w:r>
      <w:r w:rsidR="00440B18" w:rsidRPr="0036613C">
        <w:t xml:space="preserve">Table </w:t>
      </w:r>
      <w:r w:rsidR="00440B18">
        <w:rPr>
          <w:noProof/>
        </w:rPr>
        <w:t>6</w:t>
      </w:r>
      <w:r>
        <w:fldChar w:fldCharType="end"/>
      </w:r>
      <w:r>
        <w:t>). These three studies included patients who developed secondary HGG after heart or lung transplantation, which is a small subpopulation within secondary HGG. Only one of these studies was a randomised controlled trial (RCT)</w:t>
      </w:r>
      <w:r w:rsidR="00F44A15">
        <w:t>, but it</w:t>
      </w:r>
      <w:r>
        <w:t xml:space="preserve"> </w:t>
      </w:r>
      <w:r w:rsidR="00F44A15">
        <w:t xml:space="preserve">had a very small number of patients (n=11) and moderate risk of bias. The two non-randomised studies were at serious risk of bias due to selection bias, unbalanced baseline </w:t>
      </w:r>
      <w:r w:rsidR="00F44A15">
        <w:lastRenderedPageBreak/>
        <w:t xml:space="preserve">characteristics between the groups and lack of adjustment in their analyses (though given their small sample sizes adjusting for baseline differences would have been difficult). Overall, these studies provided insufficient information on </w:t>
      </w:r>
      <w:r w:rsidR="008C668E">
        <w:t>Ig</w:t>
      </w:r>
      <w:r w:rsidR="005E7555">
        <w:t>-RT</w:t>
      </w:r>
      <w:r w:rsidR="00F44A15">
        <w:t xml:space="preserve"> given e.g. mean/median doses, initiation, duration, discontinuation and antibiotic use was not appropriately described.</w:t>
      </w:r>
      <w:r w:rsidR="007D524A">
        <w:t xml:space="preserve"> Of interest, IVIG doses used in Sarmiento 2016 were lower than those recommended under The Criteria (0.4-0.6g/kg every 4 weeks); initially patients were </w:t>
      </w:r>
      <w:r w:rsidR="008006AF">
        <w:t>administered</w:t>
      </w:r>
      <w:r w:rsidR="007D524A">
        <w:t xml:space="preserve"> two infusions of 0.2g/kg </w:t>
      </w:r>
      <w:r w:rsidR="00976717">
        <w:t>given</w:t>
      </w:r>
      <w:r w:rsidR="00487906">
        <w:t xml:space="preserve"> two weeks apart</w:t>
      </w:r>
      <w:r w:rsidR="007D524A">
        <w:t xml:space="preserve">, followed by up to 5 </w:t>
      </w:r>
      <w:r w:rsidR="008006AF">
        <w:t xml:space="preserve">infusions </w:t>
      </w:r>
      <w:r w:rsidR="007D524A">
        <w:t xml:space="preserve"> of 0.3g/kg </w:t>
      </w:r>
      <w:r w:rsidR="006F1DB3">
        <w:t xml:space="preserve"> each</w:t>
      </w:r>
      <w:r w:rsidR="00976717">
        <w:t xml:space="preserve">  given</w:t>
      </w:r>
      <w:r w:rsidR="007D524A">
        <w:t xml:space="preserve"> 4 weeks</w:t>
      </w:r>
      <w:r w:rsidR="006F1DB3">
        <w:t xml:space="preserve"> apart</w:t>
      </w:r>
      <w:r w:rsidR="007D524A">
        <w:t>.</w:t>
      </w:r>
    </w:p>
    <w:p w14:paraId="209B4BB8" w14:textId="210D9BB6" w:rsidR="00B34AB9" w:rsidRDefault="003235F9" w:rsidP="00B34AB9">
      <w:pPr>
        <w:spacing w:after="0"/>
      </w:pPr>
      <w:r>
        <w:t>The remaining</w:t>
      </w:r>
      <w:r w:rsidR="00F44A15">
        <w:t xml:space="preserve"> 12 </w:t>
      </w:r>
      <w:r>
        <w:t>studies</w:t>
      </w:r>
      <w:r w:rsidR="00B34AB9">
        <w:t xml:space="preserve"> were </w:t>
      </w:r>
      <w:r w:rsidR="00B34AB9" w:rsidRPr="00B34AB9">
        <w:t>prospective and retrospective cohort studies that</w:t>
      </w:r>
      <w:r>
        <w:t xml:space="preserve"> presented </w:t>
      </w:r>
      <w:r w:rsidRPr="00191525">
        <w:rPr>
          <w:u w:val="single"/>
        </w:rPr>
        <w:t>supportive non-comparative evidence</w:t>
      </w:r>
      <w:r w:rsidR="00F44A15" w:rsidRPr="00F44A15">
        <w:t xml:space="preserve">. </w:t>
      </w:r>
      <w:r w:rsidR="00B34AB9">
        <w:t xml:space="preserve">The aim of most of these studies was not to evaluate the effectiveness of </w:t>
      </w:r>
      <w:r w:rsidR="008C668E">
        <w:t>Ig</w:t>
      </w:r>
      <w:r w:rsidR="005E7555">
        <w:t>-RT</w:t>
      </w:r>
      <w:r w:rsidR="00B34AB9">
        <w:t xml:space="preserve"> in the secondary HGG population, but to compare outcomes in patients with HGG and those without HGG. The comparison of HGG to no-HGG falls beyond the scope of this review, and therefore only data from the population of interest was extracted. However, a top line summary of key outcome differences between HGG and non-HGG patients found in these studies has been included in </w:t>
      </w:r>
      <w:r w:rsidR="00B34AB9">
        <w:fldChar w:fldCharType="begin"/>
      </w:r>
      <w:r w:rsidR="00B34AB9">
        <w:instrText xml:space="preserve"> REF _Ref31122614 \h </w:instrText>
      </w:r>
      <w:r w:rsidR="00B34AB9">
        <w:fldChar w:fldCharType="separate"/>
      </w:r>
      <w:r w:rsidR="00B34AB9" w:rsidRPr="00E746AE">
        <w:t xml:space="preserve">Appendix F HGG vs No-HGG </w:t>
      </w:r>
      <w:r w:rsidR="00B34AB9">
        <w:t>comparison</w:t>
      </w:r>
      <w:r w:rsidR="00B34AB9">
        <w:fldChar w:fldCharType="end"/>
      </w:r>
      <w:r w:rsidR="00B34AB9">
        <w:t xml:space="preserve"> for completeness. </w:t>
      </w:r>
    </w:p>
    <w:p w14:paraId="65B2B831" w14:textId="74C63189" w:rsidR="00B34AB9" w:rsidRPr="008C66BD" w:rsidRDefault="00B34AB9" w:rsidP="00B34AB9">
      <w:r>
        <w:t xml:space="preserve">Three cohort studies did not include a comparison group </w:t>
      </w:r>
      <w:r>
        <w:fldChar w:fldCharType="begin">
          <w:fldData xml:space="preserve">PEVuZE5vdGU+PENpdGU+PEF1dGhvcj5TaGFua2FyPC9BdXRob3I+PFllYXI+MjAxMzwvWWVhcj48
UmVjTnVtPjQzODc8L1JlY051bT48RGlzcGxheVRleHQ+KFNoYW5rYXIgZXQgYWwuIDIwMTM7IFN1
biBldCBhbC4gMjAxNTsgWmFtYW4gZXQgYWwuIDIwMTkpPC9EaXNwbGF5VGV4dD48cmVjb3JkPjxy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YW5ndWFnZT5FbmdsaXNoPC9sYW5ndWFnZT48L3JlY29yZD48L0NpdGU+PENpdGU+PEF1dGhvcj5T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NjYzMjcyMyZhbXA7aWQ9ZG9pOjEwLjEwOTclMkZNRC4wMDAwMDAwMDAwMDAyMDkwJmFtcDtpc3Nu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YW1wO05FV1M9TiZhbXA7UEFHRT1mdWxsdGV4dCZhbXA7RD1tZWRsJmFtcDtBTj0zMDIxNjQzNDwv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ZWRsaW5lJmFtcDtpZD1wbWlkOjMwMjE2NDM0JmFtcDtpZD1kb2k6MTAuMTExMSUyRmNlaS4xMzIx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instrText xml:space="preserve"> ADDIN EN.CITE </w:instrText>
      </w:r>
      <w:r>
        <w:fldChar w:fldCharType="begin">
          <w:fldData xml:space="preserve">PEVuZE5vdGU+PENpdGU+PEF1dGhvcj5TaGFua2FyPC9BdXRob3I+PFllYXI+MjAxMzwvWWVhcj48
UmVjTnVtPjQzODc8L1JlY051bT48RGlzcGxheVRleHQ+KFNoYW5rYXIgZXQgYWwuIDIwMTM7IFN1
biBldCBhbC4gMjAxNTsgWmFtYW4gZXQgYWwuIDIwMTkpPC9EaXNwbGF5VGV4dD48cmVjb3JkPjxy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YW5ndWFnZT5FbmdsaXNoPC9sYW5ndWFnZT48L3JlY29yZD48L0NpdGU+PENpdGU+PEF1dGhvcj5T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NjYzMjcyMyZhbXA7aWQ9ZG9pOjEwLjEwOTclMkZNRC4wMDAwMDAwMDAwMDAyMDkwJmFtcDtpc3Nu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YW1wO05FV1M9TiZhbXA7UEFHRT1mdWxsdGV4dCZhbXA7RD1tZWRsJmFtcDtBTj0zMDIxNjQzNDwv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ZWRsaW5lJmFtcDtpZD1wbWlkOjMwMjE2NDM0JmFtcDtpZD1kb2k6MTAuMTExMSUyRmNlaS4xMzIx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instrText xml:space="preserve"> ADDIN EN.CITE.DATA </w:instrText>
      </w:r>
      <w:r>
        <w:fldChar w:fldCharType="end"/>
      </w:r>
      <w:r>
        <w:fldChar w:fldCharType="separate"/>
      </w:r>
      <w:r>
        <w:rPr>
          <w:noProof/>
        </w:rPr>
        <w:t>(</w:t>
      </w:r>
      <w:hyperlink w:anchor="_ENREF_33" w:tooltip="Shankar, 2013 #4387" w:history="1">
        <w:r w:rsidR="00917CAA">
          <w:rPr>
            <w:noProof/>
          </w:rPr>
          <w:t>Shankar et al. 2013</w:t>
        </w:r>
      </w:hyperlink>
      <w:r>
        <w:rPr>
          <w:noProof/>
        </w:rPr>
        <w:t xml:space="preserve">; </w:t>
      </w:r>
      <w:hyperlink w:anchor="_ENREF_34" w:tooltip="Sun, 2015 #4273" w:history="1">
        <w:r w:rsidR="00917CAA">
          <w:rPr>
            <w:noProof/>
          </w:rPr>
          <w:t>Sun et al. 2015</w:t>
        </w:r>
      </w:hyperlink>
      <w:r>
        <w:rPr>
          <w:noProof/>
        </w:rPr>
        <w:t xml:space="preserve">; </w:t>
      </w:r>
      <w:hyperlink w:anchor="_ENREF_38" w:tooltip="Zaman, 2019 #3388" w:history="1">
        <w:r w:rsidR="00917CAA">
          <w:rPr>
            <w:noProof/>
          </w:rPr>
          <w:t>Zaman et al. 2019</w:t>
        </w:r>
      </w:hyperlink>
      <w:r>
        <w:rPr>
          <w:noProof/>
        </w:rPr>
        <w:t>)</w:t>
      </w:r>
      <w:r>
        <w:fldChar w:fldCharType="end"/>
      </w:r>
      <w:r>
        <w:t xml:space="preserve">, and five studies did not mention whether or not the HGG cohort had received any </w:t>
      </w:r>
      <w:r w:rsidR="008C668E">
        <w:t>Ig</w:t>
      </w:r>
      <w:r w:rsidR="005E7555">
        <w:t>-RT</w:t>
      </w:r>
      <w:r>
        <w:t xml:space="preserve"> </w:t>
      </w:r>
      <w:r>
        <w:fldChar w:fldCharType="begin">
          <w:fldData xml:space="preserve">PEVuZE5vdGU+PENpdGU+PEF1dGhvcj5LYXd1dDwvQXV0aG9yPjxZZWFyPjIwMDU8L1llYXI+PFJl
Y051bT4yOTg5PC9SZWNOdW0+PERpc3BsYXlUZXh0PihLYXd1dCBldCBhbC4gMjAwNTsgTm9lbGws
IERhd3NvbiwgYW5kIFNlZXRoYW1yYWp1IDIwMTM7IFJob2RlcyBldCBhbC4gMjAxNDsgWWFtYW5p
IGV0IGFsLiAyMDA2OyBCb2xldG8gZXQgYWwuIDIwMTgpPC9EaXNwbGF5VGV4dD48cmVjb3JkPjxy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cmVjb3JkPjwvQ2l0ZT48Q2l0ZT48QXV0aG9yPlJob2RlczwvQXV0aG9yPjxZZWFyPjIwMTQ8L1ll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aW5lJmFtcDtpZD1wbWlkOjI0MDM1Mzc4JmFtcDtpZD1kb2k6MTAuMTAxNiUyRmouanRjdnMuMjAx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ZW5fVVMmYW1wO3NpZD1PVklEOmVtYmFzZSZhbXA7aWQ9cG1pZDoxNjgxODEyNSZhbXA7aWQ9ZG9p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aWQ9T1ZJRDptZWRsaW5lJmFtcDtpZD1wbWlkOjI5NTQ4NTQyJmFtcDtpZD1kb2k6MTAuMTAxNiUy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</w:fldData>
        </w:fldChar>
      </w:r>
      <w:r w:rsidR="003863AB">
        <w:instrText xml:space="preserve"> ADDIN EN.CITE </w:instrText>
      </w:r>
      <w:r w:rsidR="003863AB">
        <w:fldChar w:fldCharType="begin">
          <w:fldData xml:space="preserve">PEVuZE5vdGU+PENpdGU+PEF1dGhvcj5LYXd1dDwvQXV0aG9yPjxZZWFyPjIwMDU8L1llYXI+PFJl
Y051bT4yOTg5PC9SZWNOdW0+PERpc3BsYXlUZXh0PihLYXd1dCBldCBhbC4gMjAwNTsgTm9lbGws
IERhd3NvbiwgYW5kIFNlZXRoYW1yYWp1IDIwMTM7IFJob2RlcyBldCBhbC4gMjAxNDsgWWFtYW5p
IGV0IGFsLiAyMDA2OyBCb2xldG8gZXQgYWwuIDIwMTgpPC9EaXNwbGF5VGV4dD48cmVjb3JkPjxy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cmVjb3JkPjwvQ2l0ZT48Q2l0ZT48QXV0aG9yPlJob2RlczwvQXV0aG9yPjxZZWFyPjIwMTQ8L1ll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aW5lJmFtcDtpZD1wbWlkOjI0MDM1Mzc4JmFtcDtpZD1kb2k6MTAuMTAxNiUyRmouanRjdnMuMjAx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ZW5fVVMmYW1wO3NpZD1PVklEOmVtYmFzZSZhbXA7aWQ9cG1pZDoxNjgxODEyNSZhbXA7aWQ9ZG9p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aWQ9T1ZJRDptZWRsaW5lJmFtcDtpZD1wbWlkOjI5NTQ4NTQyJmFtcDtpZD1kb2k6MTAuMTAxNiUy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</w:fldData>
        </w:fldChar>
      </w:r>
      <w:r w:rsidR="003863AB">
        <w:instrText xml:space="preserve"> ADDIN EN.CITE.DATA </w:instrText>
      </w:r>
      <w:r w:rsidR="003863AB">
        <w:fldChar w:fldCharType="end"/>
      </w:r>
      <w:r>
        <w:fldChar w:fldCharType="separate"/>
      </w:r>
      <w:r>
        <w:rPr>
          <w:noProof/>
        </w:rPr>
        <w:t>(</w:t>
      </w:r>
      <w:hyperlink w:anchor="_ENREF_12" w:tooltip="Kawut, 2005 #2989" w:history="1">
        <w:r w:rsidR="00917CAA">
          <w:rPr>
            <w:noProof/>
          </w:rPr>
          <w:t>Kawut et al. 2005</w:t>
        </w:r>
      </w:hyperlink>
      <w:r>
        <w:rPr>
          <w:noProof/>
        </w:rPr>
        <w:t xml:space="preserve">; </w:t>
      </w:r>
      <w:hyperlink w:anchor="_ENREF_27" w:tooltip="Noell, 2013 #4380" w:history="1">
        <w:r w:rsidR="00917CAA">
          <w:rPr>
            <w:noProof/>
          </w:rPr>
          <w:t>Noell, Dawson, and Seethamraju 2013</w:t>
        </w:r>
      </w:hyperlink>
      <w:r>
        <w:rPr>
          <w:noProof/>
        </w:rPr>
        <w:t xml:space="preserve">; </w:t>
      </w:r>
      <w:hyperlink w:anchor="_ENREF_31" w:tooltip="Rhodes, 2014 #4150" w:history="1">
        <w:r w:rsidR="00917CAA">
          <w:rPr>
            <w:noProof/>
          </w:rPr>
          <w:t>Rhodes et al. 2014</w:t>
        </w:r>
      </w:hyperlink>
      <w:r>
        <w:rPr>
          <w:noProof/>
        </w:rPr>
        <w:t xml:space="preserve">; </w:t>
      </w:r>
      <w:hyperlink w:anchor="_ENREF_37" w:tooltip="Yamani, 2006 #2971" w:history="1">
        <w:r w:rsidR="00917CAA">
          <w:rPr>
            <w:noProof/>
          </w:rPr>
          <w:t>Yamani et al. 2006</w:t>
        </w:r>
      </w:hyperlink>
      <w:r>
        <w:rPr>
          <w:noProof/>
        </w:rPr>
        <w:t xml:space="preserve">; </w:t>
      </w:r>
      <w:hyperlink w:anchor="_ENREF_3" w:tooltip="Boleto, 2018 #3429" w:history="1">
        <w:r w:rsidR="00917CAA">
          <w:rPr>
            <w:noProof/>
          </w:rPr>
          <w:t>Boleto et al. 2018</w:t>
        </w:r>
      </w:hyperlink>
      <w:r>
        <w:rPr>
          <w:noProof/>
        </w:rPr>
        <w:t>)</w:t>
      </w:r>
      <w:r>
        <w:fldChar w:fldCharType="end"/>
      </w:r>
      <w:r>
        <w:t>. The risk of bias in the non-randomised cohort studies (</w:t>
      </w:r>
      <w:r>
        <w:fldChar w:fldCharType="begin"/>
      </w:r>
      <w:r>
        <w:instrText xml:space="preserve"> REF _Ref30497519 \h  \* MERGEFORMAT </w:instrText>
      </w:r>
      <w:r>
        <w:fldChar w:fldCharType="separate"/>
      </w:r>
      <w:r w:rsidR="00440B18">
        <w:t xml:space="preserve">Table </w:t>
      </w:r>
      <w:r w:rsidR="00440B18">
        <w:rPr>
          <w:noProof/>
        </w:rPr>
        <w:t>5</w:t>
      </w:r>
      <w:r>
        <w:fldChar w:fldCharType="end"/>
      </w:r>
      <w:r>
        <w:t xml:space="preserve">) was serious in most studies, and critical in studies that did not report details about </w:t>
      </w:r>
      <w:r w:rsidR="008C668E">
        <w:t>Ig</w:t>
      </w:r>
      <w:r w:rsidR="005E7555">
        <w:t>-RT</w:t>
      </w:r>
      <w:r w:rsidRPr="00191525">
        <w:rPr>
          <w:u w:val="single"/>
        </w:rPr>
        <w:t xml:space="preserve"> </w:t>
      </w:r>
    </w:p>
    <w:p w14:paraId="084A5066" w14:textId="77777777" w:rsidR="00815655" w:rsidRPr="000F6BF9" w:rsidRDefault="00815655" w:rsidP="00815655">
      <w:pPr>
        <w:spacing w:after="0"/>
      </w:pPr>
      <w:r w:rsidRPr="00AB15F5">
        <w:t>There was a high level of heterogeneity across the studies, with different populations,</w:t>
      </w:r>
      <w:r>
        <w:t xml:space="preserve"> study designs, analyses,</w:t>
      </w:r>
      <w:r w:rsidRPr="00AB15F5">
        <w:t xml:space="preserve"> treatment</w:t>
      </w:r>
      <w:r>
        <w:t>s</w:t>
      </w:r>
      <w:r w:rsidRPr="00AB15F5">
        <w:t>, and follow-up, which prevented</w:t>
      </w:r>
      <w:r>
        <w:t xml:space="preserve"> us from conducting a meta-analysis. </w:t>
      </w:r>
    </w:p>
    <w:p w14:paraId="180BC0E6" w14:textId="77777777" w:rsidR="003235F9" w:rsidRPr="00183E4D" w:rsidRDefault="003235F9" w:rsidP="003235F9">
      <w:pPr>
        <w:pStyle w:val="Heading3"/>
        <w:jc w:val="both"/>
      </w:pPr>
      <w:bookmarkStart w:id="74" w:name="_Toc51572835"/>
      <w:r w:rsidRPr="00183E4D">
        <w:t>Results</w:t>
      </w:r>
      <w:bookmarkEnd w:id="74"/>
    </w:p>
    <w:p w14:paraId="15F3FF1D" w14:textId="77777777" w:rsidR="003235F9" w:rsidRPr="009630A9" w:rsidRDefault="003235F9" w:rsidP="009630A9">
      <w:pPr>
        <w:pStyle w:val="Heading4"/>
      </w:pPr>
      <w:r w:rsidRPr="009630A9">
        <w:t xml:space="preserve">Safety </w:t>
      </w:r>
    </w:p>
    <w:p w14:paraId="39BCC086" w14:textId="123BEFC7" w:rsidR="00190988" w:rsidRDefault="003235F9" w:rsidP="00190988">
      <w:r>
        <w:t xml:space="preserve">Three studies reporting </w:t>
      </w:r>
      <w:r w:rsidRPr="00FB673C">
        <w:t xml:space="preserve">on the safety of </w:t>
      </w:r>
      <w:r w:rsidR="008C668E">
        <w:t>Ig</w:t>
      </w:r>
      <w:r w:rsidR="005E7555">
        <w:t>-RT</w:t>
      </w:r>
      <w:r w:rsidRPr="00FB673C">
        <w:t xml:space="preserve"> were identified in the systematic review</w:t>
      </w:r>
      <w:r>
        <w:t xml:space="preserve"> </w:t>
      </w:r>
      <w:r>
        <w:fldChar w:fldCharType="begin">
          <w:fldData xml:space="preserve">PEVuZE5vdGU+PENpdGU+PEF1dGhvcj5MZWRlcmVyPC9BdXRob3I+PFllYXI+MjAxNDwvWWVhcj48
UmVjTnVtPjI3NTg8L1JlY051bT48RGlzcGxheVRleHQ+KExlZGVyZXIgZXQgYWwuIDIwMTQ7IFNh
cm1pZW50byBldCBhbC4gMjAxNjsgU2hhbmthciBldCBhbC4gMjAxMyk8L0Rpc3BsYXlUZXh0Pjxy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PENpdGU+PEF1dGhvcj5TYXJtaWVudG88L0F1dGhvcj48WWVhcj4yMDE2PC9ZZWFyPjxSZWNOdW0+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ZDoyNzYzOTA2NyZhbXA7aWQ9ZG9pOjEwLjExMTElMkZ0aWQuMTI2MTAmYW1wO2lzc249MTM5OC0y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bXA7c2lkPU9WSUQ6bWVkbGluZSZhbXA7aWQ9cG1pZDoyMzQ5OTY0MSZhbXA7aWQ9ZG9pOjEwLjEw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</w:fldData>
        </w:fldChar>
      </w:r>
      <w:r>
        <w:instrText xml:space="preserve"> ADDIN EN.CITE </w:instrText>
      </w:r>
      <w:r>
        <w:fldChar w:fldCharType="begin">
          <w:fldData xml:space="preserve">PEVuZE5vdGU+PENpdGU+PEF1dGhvcj5MZWRlcmVyPC9BdXRob3I+PFllYXI+MjAxNDwvWWVhcj48
UmVjTnVtPjI3NTg8L1JlY051bT48RGlzcGxheVRleHQ+KExlZGVyZXIgZXQgYWwuIDIwMTQ7IFNh
cm1pZW50byBldCBhbC4gMjAxNjsgU2hhbmthciBldCBhbC4gMjAxMyk8L0Rpc3BsYXlUZXh0Pjxy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PENpdGU+PEF1dGhvcj5TYXJtaWVudG88L0F1dGhvcj48WWVhcj4yMDE2PC9ZZWFyPjxSZWNOdW0+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ZDoyNzYzOTA2NyZhbXA7aWQ9ZG9pOjEwLjExMTElMkZ0aWQuMTI2MTAmYW1wO2lzc249MTM5OC0y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bXA7c2lkPU9WSUQ6bWVkbGluZSZhbXA7aWQ9cG1pZDoyMzQ5OTY0MSZhbXA7aWQ9ZG9pOjEwLjEw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</w:fldData>
        </w:fldChar>
      </w:r>
      <w:r>
        <w:instrText xml:space="preserve"> ADDIN EN.CITE.DATA </w:instrText>
      </w:r>
      <w:r>
        <w:fldChar w:fldCharType="end"/>
      </w:r>
      <w:r>
        <w:fldChar w:fldCharType="separate"/>
      </w:r>
      <w:r>
        <w:rPr>
          <w:noProof/>
        </w:rPr>
        <w:t>(</w:t>
      </w:r>
      <w:hyperlink w:anchor="_ENREF_14" w:tooltip="Lederer, 2014 #2758" w:history="1">
        <w:r w:rsidR="00917CAA">
          <w:rPr>
            <w:noProof/>
          </w:rPr>
          <w:t>Lederer et al. 2014</w:t>
        </w:r>
      </w:hyperlink>
      <w:r>
        <w:rPr>
          <w:noProof/>
        </w:rPr>
        <w:t xml:space="preserve">; </w:t>
      </w:r>
      <w:hyperlink w:anchor="_ENREF_32" w:tooltip="Sarmiento, 2016 #4225" w:history="1">
        <w:r w:rsidR="00917CAA">
          <w:rPr>
            <w:noProof/>
          </w:rPr>
          <w:t>Sarmiento et al. 2016</w:t>
        </w:r>
      </w:hyperlink>
      <w:r>
        <w:rPr>
          <w:noProof/>
        </w:rPr>
        <w:t xml:space="preserve">; </w:t>
      </w:r>
      <w:hyperlink w:anchor="_ENREF_33" w:tooltip="Shankar, 2013 #4387" w:history="1">
        <w:r w:rsidR="00917CAA">
          <w:rPr>
            <w:noProof/>
          </w:rPr>
          <w:t>Shankar et al. 2013</w:t>
        </w:r>
      </w:hyperlink>
      <w:r>
        <w:rPr>
          <w:noProof/>
        </w:rPr>
        <w:t>)</w:t>
      </w:r>
      <w:r>
        <w:fldChar w:fldCharType="end"/>
      </w:r>
      <w:r>
        <w:t xml:space="preserve">. Of them, only Lederer 2014 compared the occurrence of AEs in </w:t>
      </w:r>
      <w:r w:rsidR="008C668E">
        <w:t>Ig</w:t>
      </w:r>
      <w:r w:rsidR="005E7555">
        <w:t>-RT</w:t>
      </w:r>
      <w:r>
        <w:t>-treated and untreated patients</w:t>
      </w:r>
      <w:r w:rsidR="00190988">
        <w:t>, finding no significant differences in AEs between the two treatment groups. However, this study in</w:t>
      </w:r>
      <w:r w:rsidR="00190988">
        <w:lastRenderedPageBreak/>
        <w:t xml:space="preserve">cluded a very short treatment period and follow up (12 weeks) and small number of patients (n=11), and therefore was not powered to detect small or moderate differences in AEs. </w:t>
      </w:r>
    </w:p>
    <w:p w14:paraId="4431C12C" w14:textId="28280BFA" w:rsidR="00190988" w:rsidRDefault="00190988" w:rsidP="00190988">
      <w:r>
        <w:t xml:space="preserve">Overall, </w:t>
      </w:r>
      <w:r w:rsidR="008C668E">
        <w:t>Ig</w:t>
      </w:r>
      <w:r w:rsidR="005E7555">
        <w:t>-RT</w:t>
      </w:r>
      <w:r>
        <w:t xml:space="preserve"> was well tolerated with few infusion-related adverse events (AEs were mainly mild and transient</w:t>
      </w:r>
      <w:r w:rsidR="002F056E">
        <w:t>)</w:t>
      </w:r>
      <w:r>
        <w:t xml:space="preserve"> with the exception of one recorded incident of transfusion-related acute lung injury (TRALI)</w:t>
      </w:r>
      <w:r w:rsidR="00356F27">
        <w:t xml:space="preserve"> in Shankar 2013</w:t>
      </w:r>
      <w:r>
        <w:t xml:space="preserve">. Given the comparator was “no </w:t>
      </w:r>
      <w:r w:rsidR="008C668E">
        <w:t>Ig</w:t>
      </w:r>
      <w:r w:rsidR="005E7555">
        <w:t>-RT</w:t>
      </w:r>
      <w:r>
        <w:t xml:space="preserve">” and these patients would not have receive infusions, the safety of </w:t>
      </w:r>
      <w:r w:rsidR="008C668E">
        <w:t>Ig</w:t>
      </w:r>
      <w:r w:rsidR="005E7555">
        <w:t>-RT</w:t>
      </w:r>
      <w:r>
        <w:t xml:space="preserve"> would be worse than the comparator due to the occurrence of infusion-related</w:t>
      </w:r>
      <w:r w:rsidR="00D4129A">
        <w:t xml:space="preserve"> AEs</w:t>
      </w:r>
      <w:r>
        <w:t xml:space="preserve"> </w:t>
      </w:r>
    </w:p>
    <w:bookmarkEnd w:id="66"/>
    <w:bookmarkEnd w:id="67"/>
    <w:bookmarkEnd w:id="68"/>
    <w:p w14:paraId="044984DA" w14:textId="77777777" w:rsidR="00E32E32" w:rsidRPr="009630A9" w:rsidRDefault="00E32E32" w:rsidP="009630A9">
      <w:pPr>
        <w:pStyle w:val="Heading4"/>
      </w:pPr>
      <w:r w:rsidRPr="009630A9">
        <w:t xml:space="preserve">Effectiveness </w:t>
      </w:r>
    </w:p>
    <w:p w14:paraId="48CD18F8" w14:textId="3ADAC844" w:rsidR="007D524A" w:rsidRDefault="007D524A" w:rsidP="007D524A">
      <w:r>
        <w:t xml:space="preserve">The summary of key findings is shown in </w:t>
      </w:r>
      <w:r w:rsidR="00440B18">
        <w:fldChar w:fldCharType="begin"/>
      </w:r>
      <w:r w:rsidR="00440B18">
        <w:instrText xml:space="preserve"> REF _Ref39675506 \h </w:instrText>
      </w:r>
      <w:r w:rsidR="00440B18">
        <w:fldChar w:fldCharType="separate"/>
      </w:r>
      <w:r w:rsidR="00440B18">
        <w:t xml:space="preserve">Table </w:t>
      </w:r>
      <w:r w:rsidR="00440B18">
        <w:rPr>
          <w:noProof/>
        </w:rPr>
        <w:t>1</w:t>
      </w:r>
      <w:r w:rsidR="00440B18">
        <w:fldChar w:fldCharType="end"/>
      </w:r>
      <w:r w:rsidR="00440B18">
        <w:t xml:space="preserve">. </w:t>
      </w:r>
      <w:r>
        <w:t>There was a high level of heterogeneity across the studies in terms of populations, treatments and study designs. The risk of bias was serious in most studies and the overall quality of the available evidence was very low, which means that we are very uncertain about the effect estimate for all of the outcomes (</w:t>
      </w:r>
      <w:r>
        <w:fldChar w:fldCharType="begin"/>
      </w:r>
      <w:r>
        <w:instrText xml:space="preserve"> REF _Ref421017580 \h </w:instrText>
      </w:r>
      <w:r>
        <w:fldChar w:fldCharType="separate"/>
      </w:r>
      <w:r>
        <w:t xml:space="preserve">Appendix </w:t>
      </w:r>
      <w:r>
        <w:rPr>
          <w:noProof/>
        </w:rPr>
        <w:t>D</w:t>
      </w:r>
      <w:r>
        <w:t xml:space="preserve"> Evidence Profile Tables</w:t>
      </w:r>
      <w:r>
        <w:fldChar w:fldCharType="end"/>
      </w:r>
      <w:r>
        <w:t>).</w:t>
      </w:r>
    </w:p>
    <w:p w14:paraId="660F35A5" w14:textId="0BFD4691" w:rsidR="007D524A" w:rsidRDefault="007D524A" w:rsidP="004C046F">
      <w:r>
        <w:t>Only one study (Sarmiento 2016), conducted in heart transplant patients, found significantly lower rates of severe infections in patients with secondary HGG treated with IVIG compared to those who did not receive IVIG (</w:t>
      </w:r>
      <w:r w:rsidRPr="00940BBE">
        <w:t>25.0</w:t>
      </w:r>
      <w:r>
        <w:t xml:space="preserve">% vs. </w:t>
      </w:r>
      <w:r w:rsidRPr="00940BBE">
        <w:t>76.9</w:t>
      </w:r>
      <w:r>
        <w:t>%</w:t>
      </w:r>
      <w:r w:rsidRPr="00940BBE">
        <w:t>)</w:t>
      </w:r>
      <w:r>
        <w:t>, but this study only included 25 patients (12 in the treatment group) and selection bias</w:t>
      </w:r>
      <w:r w:rsidR="002F056E">
        <w:t xml:space="preserve"> was</w:t>
      </w:r>
      <w:r>
        <w:t xml:space="preserve"> a concern. There were no significant differences in any of the studies comparing </w:t>
      </w:r>
      <w:r w:rsidR="008C668E">
        <w:t>Ig</w:t>
      </w:r>
      <w:r w:rsidR="005E7555">
        <w:t>-RT</w:t>
      </w:r>
      <w:r>
        <w:t xml:space="preserve"> to no </w:t>
      </w:r>
      <w:r w:rsidR="008C668E">
        <w:t>Ig</w:t>
      </w:r>
      <w:r w:rsidR="005E7555">
        <w:t>-RT</w:t>
      </w:r>
      <w:r>
        <w:t xml:space="preserve"> for the other infection outcomes reported.</w:t>
      </w:r>
    </w:p>
    <w:p w14:paraId="3F66229C" w14:textId="2E814027" w:rsidR="00EC0B9F" w:rsidRDefault="00EC0B9F" w:rsidP="00EC0B9F">
      <w:r>
        <w:t xml:space="preserve">There were no significant between-group differences for transplant rejection, except for a significantly lower grade 2 CLAD at 5 years in patients treated with on-demand IVIG compared to no IVIG </w:t>
      </w:r>
      <w:r>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w:t>
      </w:r>
      <w:hyperlink w:anchor="_ENREF_15" w:tooltip="Lichvar, 2018 #5305" w:history="1">
        <w:r w:rsidR="00917CAA">
          <w:rPr>
            <w:noProof/>
          </w:rPr>
          <w:t>Lichvar et al. 2018</w:t>
        </w:r>
      </w:hyperlink>
      <w:r>
        <w:rPr>
          <w:noProof/>
        </w:rPr>
        <w:t>)</w:t>
      </w:r>
      <w:r>
        <w:fldChar w:fldCharType="end"/>
      </w:r>
      <w:r>
        <w:t xml:space="preserve">. In the same study, 1-year, 2-year and 5-year survival was significantly worse in HGG patients treated with </w:t>
      </w:r>
      <w:r w:rsidR="008C668E">
        <w:t>Ig</w:t>
      </w:r>
      <w:r w:rsidR="005E7555">
        <w:t>-RT</w:t>
      </w:r>
      <w:r>
        <w:t xml:space="preserve"> than in HGG patients who did not receive </w:t>
      </w:r>
      <w:r w:rsidR="008C668E">
        <w:t>Ig</w:t>
      </w:r>
      <w:r w:rsidR="005E7555">
        <w:t>-RT</w:t>
      </w:r>
      <w:r>
        <w:t xml:space="preserve">. However, HGG patients treated with </w:t>
      </w:r>
      <w:r w:rsidR="008C668E">
        <w:t>Ig</w:t>
      </w:r>
      <w:r w:rsidR="005E7555">
        <w:t>-RT</w:t>
      </w:r>
      <w:r>
        <w:t xml:space="preserve"> had more severe HGG at baseline and underwent more bilateral lung transplants than those who did not receive </w:t>
      </w:r>
      <w:r w:rsidR="008C668E">
        <w:t>Ig</w:t>
      </w:r>
      <w:r w:rsidR="005E7555">
        <w:t>-RT</w:t>
      </w:r>
      <w:r>
        <w:t xml:space="preserve">, which could have biased survival outcomes against the </w:t>
      </w:r>
      <w:r w:rsidR="008C668E">
        <w:t>Ig</w:t>
      </w:r>
      <w:r w:rsidR="005E7555">
        <w:t>-RT</w:t>
      </w:r>
      <w:r>
        <w:t xml:space="preserve"> group. </w:t>
      </w:r>
    </w:p>
    <w:p w14:paraId="566452A3" w14:textId="46FCB261" w:rsidR="00EC0B9F" w:rsidRDefault="00EC0B9F" w:rsidP="00EC0B9F">
      <w:r>
        <w:t xml:space="preserve">In the supportive studies, 5-year survival in another study of lung transplant recipients </w:t>
      </w:r>
      <w:r>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w:t>
      </w:r>
      <w:hyperlink w:anchor="_ENREF_8" w:tooltip="Claustre, 2015 #4313" w:history="1">
        <w:r w:rsidR="00917CAA">
          <w:rPr>
            <w:noProof/>
          </w:rPr>
          <w:t>Claustre et al. 2015</w:t>
        </w:r>
      </w:hyperlink>
      <w:r>
        <w:rPr>
          <w:noProof/>
        </w:rPr>
        <w:t>)</w:t>
      </w:r>
      <w:r>
        <w:fldChar w:fldCharType="end"/>
      </w:r>
      <w:r>
        <w:t xml:space="preserve"> was higher than that reported by Lichvar 2018 (65% vs. </w:t>
      </w:r>
      <w:r>
        <w:rPr>
          <w:rFonts w:cs="Calibri"/>
          <w:color w:val="000000"/>
          <w:szCs w:val="20"/>
        </w:rPr>
        <w:t xml:space="preserve">56.0%). Lichvar 2018 reported a longer time from transplant to </w:t>
      </w:r>
      <w:r w:rsidR="008C668E">
        <w:rPr>
          <w:rFonts w:cs="Calibri"/>
          <w:color w:val="000000"/>
          <w:szCs w:val="20"/>
        </w:rPr>
        <w:t>Ig</w:t>
      </w:r>
      <w:r w:rsidR="005E7555">
        <w:rPr>
          <w:rFonts w:cs="Calibri"/>
          <w:color w:val="000000"/>
          <w:szCs w:val="20"/>
        </w:rPr>
        <w:t>-RT</w:t>
      </w:r>
      <w:r>
        <w:rPr>
          <w:rFonts w:cs="Calibri"/>
          <w:color w:val="000000"/>
          <w:szCs w:val="20"/>
        </w:rPr>
        <w:t xml:space="preserve"> initiation and shorter duration of </w:t>
      </w:r>
      <w:r w:rsidR="008C668E">
        <w:rPr>
          <w:rFonts w:cs="Calibri"/>
          <w:color w:val="000000"/>
          <w:szCs w:val="20"/>
        </w:rPr>
        <w:lastRenderedPageBreak/>
        <w:t>Ig</w:t>
      </w:r>
      <w:r w:rsidR="005E7555">
        <w:rPr>
          <w:rFonts w:cs="Calibri"/>
          <w:color w:val="000000"/>
          <w:szCs w:val="20"/>
        </w:rPr>
        <w:t>-RT</w:t>
      </w:r>
      <w:r>
        <w:rPr>
          <w:rFonts w:cs="Calibri"/>
          <w:color w:val="000000"/>
          <w:szCs w:val="20"/>
        </w:rPr>
        <w:t xml:space="preserve"> than in Claustre 2015, which could have also had an impact on poorer outcomes. Another cohort of lung transplant patients with HGG had a lower survival at 2 years (50%), but the study did not report any details on </w:t>
      </w:r>
      <w:r w:rsidR="008C668E">
        <w:rPr>
          <w:rFonts w:cs="Calibri"/>
          <w:color w:val="000000"/>
          <w:szCs w:val="20"/>
        </w:rPr>
        <w:t>Ig</w:t>
      </w:r>
      <w:r w:rsidR="005E7555">
        <w:rPr>
          <w:rFonts w:cs="Calibri"/>
          <w:color w:val="000000"/>
          <w:szCs w:val="20"/>
        </w:rPr>
        <w:t>-RT</w:t>
      </w:r>
      <w:r>
        <w:rPr>
          <w:rFonts w:cs="Calibri"/>
          <w:color w:val="000000"/>
          <w:szCs w:val="20"/>
        </w:rPr>
        <w:t xml:space="preserve"> </w:t>
      </w:r>
      <w:r>
        <w:rPr>
          <w:rFonts w:cs="Calibri"/>
          <w:color w:val="000000"/>
          <w:szCs w:val="20"/>
        </w:rPr>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Pr>
          <w:rFonts w:cs="Calibri"/>
          <w:color w:val="000000"/>
          <w:szCs w:val="20"/>
        </w:rPr>
        <w:instrText xml:space="preserve"> ADDIN EN.CITE </w:instrText>
      </w:r>
      <w:r>
        <w:rPr>
          <w:rFonts w:cs="Calibri"/>
          <w:color w:val="000000"/>
          <w:szCs w:val="20"/>
        </w:rPr>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Pr>
          <w:rFonts w:cs="Calibri"/>
          <w:color w:val="000000"/>
          <w:szCs w:val="20"/>
        </w:rPr>
        <w:instrText xml:space="preserve"> ADDIN EN.CITE.DATA </w:instrText>
      </w:r>
      <w:r>
        <w:rPr>
          <w:rFonts w:cs="Calibri"/>
          <w:color w:val="000000"/>
          <w:szCs w:val="20"/>
        </w:rPr>
      </w:r>
      <w:r>
        <w:rPr>
          <w:rFonts w:cs="Calibri"/>
          <w:color w:val="000000"/>
          <w:szCs w:val="20"/>
        </w:rPr>
        <w:fldChar w:fldCharType="end"/>
      </w:r>
      <w:r>
        <w:rPr>
          <w:rFonts w:cs="Calibri"/>
          <w:color w:val="000000"/>
          <w:szCs w:val="20"/>
        </w:rPr>
      </w:r>
      <w:r>
        <w:rPr>
          <w:rFonts w:cs="Calibri"/>
          <w:color w:val="000000"/>
          <w:szCs w:val="20"/>
        </w:rPr>
        <w:fldChar w:fldCharType="separate"/>
      </w:r>
      <w:r>
        <w:rPr>
          <w:rFonts w:cs="Calibri"/>
          <w:noProof/>
          <w:color w:val="000000"/>
          <w:szCs w:val="20"/>
        </w:rPr>
        <w:t>(</w:t>
      </w:r>
      <w:hyperlink w:anchor="_ENREF_12" w:tooltip="Kawut, 2005 #2989" w:history="1">
        <w:r w:rsidR="00917CAA">
          <w:rPr>
            <w:rFonts w:cs="Calibri"/>
            <w:noProof/>
            <w:color w:val="000000"/>
            <w:szCs w:val="20"/>
          </w:rPr>
          <w:t>Kawut et al. 2005</w:t>
        </w:r>
      </w:hyperlink>
      <w:r>
        <w:rPr>
          <w:rFonts w:cs="Calibri"/>
          <w:noProof/>
          <w:color w:val="000000"/>
          <w:szCs w:val="20"/>
        </w:rPr>
        <w:t>)</w:t>
      </w:r>
      <w:r>
        <w:rPr>
          <w:rFonts w:cs="Calibri"/>
          <w:color w:val="000000"/>
          <w:szCs w:val="20"/>
        </w:rPr>
        <w:fldChar w:fldCharType="end"/>
      </w:r>
      <w:r>
        <w:rPr>
          <w:rFonts w:cs="Calibri"/>
          <w:color w:val="000000"/>
          <w:szCs w:val="20"/>
        </w:rPr>
        <w:t xml:space="preserve">. </w:t>
      </w:r>
    </w:p>
    <w:p w14:paraId="654FAA54" w14:textId="55A0FD26" w:rsidR="00EC0B9F" w:rsidRDefault="00EC0B9F" w:rsidP="00EC0B9F">
      <w:pPr>
        <w:spacing w:after="0"/>
      </w:pPr>
      <w:r>
        <w:t xml:space="preserve">For the outcome of hospitalisations, Sarmiento 2016 indicated a trend towards increased number of readmissions in heart transplant patients not treated with IVIG, whereas Lederer 2014 found no significant differences for hospitalisations for patients treated with </w:t>
      </w:r>
      <w:r w:rsidR="008C668E">
        <w:t>Ig</w:t>
      </w:r>
      <w:r w:rsidR="005E7555">
        <w:t>-RT</w:t>
      </w:r>
      <w:r>
        <w:t xml:space="preserve"> versus no </w:t>
      </w:r>
      <w:r w:rsidR="008C668E">
        <w:t>Ig</w:t>
      </w:r>
      <w:r w:rsidR="005E7555">
        <w:t>-RT</w:t>
      </w:r>
      <w:r>
        <w:t>. However, both studies included a very small number of patients and hospitalisations, limiting our confidence in any conclusions.</w:t>
      </w:r>
    </w:p>
    <w:p w14:paraId="3F73C900" w14:textId="77777777" w:rsidR="00EC0B9F" w:rsidRDefault="00EC0B9F" w:rsidP="00EC0B9F">
      <w:pPr>
        <w:spacing w:after="0"/>
      </w:pPr>
    </w:p>
    <w:p w14:paraId="0E3A436B" w14:textId="69BAC0C0" w:rsidR="000B7587" w:rsidRDefault="00EC0B9F" w:rsidP="00346CB6">
      <w:r>
        <w:t>There were no available comparative data (</w:t>
      </w:r>
      <w:r w:rsidR="008C668E">
        <w:t>Ig</w:t>
      </w:r>
      <w:r w:rsidR="005E7555">
        <w:t>-RT</w:t>
      </w:r>
      <w:r>
        <w:t xml:space="preserve"> vs. no </w:t>
      </w:r>
      <w:r w:rsidR="008C668E">
        <w:t>Ig</w:t>
      </w:r>
      <w:r w:rsidR="005E7555">
        <w:t>-RT</w:t>
      </w:r>
      <w:r>
        <w:t>) for patients with HGG following B-cell depletion</w:t>
      </w:r>
      <w:r w:rsidR="00D4129A">
        <w:t>.</w:t>
      </w:r>
    </w:p>
    <w:p w14:paraId="31AFB449" w14:textId="77777777" w:rsidR="007D524A" w:rsidRDefault="007D524A" w:rsidP="000B7587">
      <w:pPr>
        <w:pStyle w:val="Caption"/>
        <w:spacing w:after="0"/>
        <w:sectPr w:rsidR="007D524A" w:rsidSect="000B7587">
          <w:headerReference w:type="even" r:id="rId16"/>
          <w:headerReference w:type="default" r:id="rId17"/>
          <w:headerReference w:type="first" r:id="rId18"/>
          <w:pgSz w:w="11906" w:h="16838"/>
          <w:pgMar w:top="1440" w:right="1440" w:bottom="1440" w:left="1440" w:header="720" w:footer="720" w:gutter="0"/>
          <w:paperSrc w:first="2" w:other="2"/>
          <w:cols w:space="720"/>
        </w:sectPr>
      </w:pPr>
      <w:bookmarkStart w:id="75" w:name="_Ref421184437"/>
      <w:bookmarkStart w:id="76" w:name="_Toc444869019"/>
    </w:p>
    <w:p w14:paraId="6C391884" w14:textId="63014B0D" w:rsidR="00E32E32" w:rsidRDefault="00E32E32" w:rsidP="000B7587">
      <w:pPr>
        <w:pStyle w:val="Caption"/>
        <w:spacing w:after="0"/>
        <w:rPr>
          <w:rFonts w:cs="Arial"/>
          <w:snapToGrid w:val="0"/>
          <w:szCs w:val="16"/>
          <w:lang w:eastAsia="en-US"/>
        </w:rPr>
      </w:pPr>
      <w:bookmarkStart w:id="77" w:name="_Ref39675506"/>
      <w:bookmarkStart w:id="78" w:name="_Toc48218432"/>
      <w:r>
        <w:lastRenderedPageBreak/>
        <w:t xml:space="preserve">Table </w:t>
      </w:r>
      <w:r w:rsidR="002C58FB">
        <w:fldChar w:fldCharType="begin"/>
      </w:r>
      <w:r w:rsidR="002C58FB">
        <w:instrText xml:space="preserve"> SEQ Table \* ARABIC </w:instrText>
      </w:r>
      <w:r w:rsidR="002C58FB">
        <w:fldChar w:fldCharType="separate"/>
      </w:r>
      <w:r w:rsidR="0047700B">
        <w:rPr>
          <w:noProof/>
        </w:rPr>
        <w:t>1</w:t>
      </w:r>
      <w:r w:rsidR="002C58FB">
        <w:rPr>
          <w:noProof/>
        </w:rPr>
        <w:fldChar w:fldCharType="end"/>
      </w:r>
      <w:bookmarkEnd w:id="75"/>
      <w:bookmarkEnd w:id="77"/>
      <w:r>
        <w:tab/>
      </w:r>
      <w:r w:rsidR="00346CB6">
        <w:t xml:space="preserve"> </w:t>
      </w:r>
      <w:r w:rsidR="00E300A6">
        <w:t>C</w:t>
      </w:r>
      <w:r>
        <w:rPr>
          <w:rFonts w:cs="Arial"/>
          <w:snapToGrid w:val="0"/>
          <w:szCs w:val="16"/>
          <w:lang w:eastAsia="en-US"/>
        </w:rPr>
        <w:t xml:space="preserve">linical benefits of </w:t>
      </w:r>
      <w:r w:rsidR="008C668E">
        <w:rPr>
          <w:rFonts w:cs="Arial"/>
          <w:snapToGrid w:val="0"/>
          <w:szCs w:val="16"/>
          <w:lang w:eastAsia="en-US"/>
        </w:rPr>
        <w:t>Ig</w:t>
      </w:r>
      <w:r w:rsidR="005E7555">
        <w:rPr>
          <w:rFonts w:cs="Arial"/>
          <w:snapToGrid w:val="0"/>
          <w:szCs w:val="16"/>
          <w:lang w:eastAsia="en-US"/>
        </w:rPr>
        <w:t>-RT</w:t>
      </w:r>
      <w:r>
        <w:rPr>
          <w:rFonts w:cs="Arial"/>
          <w:snapToGrid w:val="0"/>
          <w:szCs w:val="16"/>
          <w:lang w:eastAsia="en-US"/>
        </w:rPr>
        <w:t xml:space="preserve">, relative to </w:t>
      </w:r>
      <w:r w:rsidR="000B7587">
        <w:rPr>
          <w:rFonts w:cs="Arial"/>
          <w:snapToGrid w:val="0"/>
          <w:szCs w:val="16"/>
          <w:lang w:eastAsia="en-US"/>
        </w:rPr>
        <w:t>no-</w:t>
      </w:r>
      <w:r w:rsidR="008C668E">
        <w:rPr>
          <w:rFonts w:cs="Arial"/>
          <w:snapToGrid w:val="0"/>
          <w:szCs w:val="16"/>
          <w:lang w:eastAsia="en-US"/>
        </w:rPr>
        <w:t>Ig</w:t>
      </w:r>
      <w:r w:rsidR="005E7555">
        <w:rPr>
          <w:rFonts w:cs="Arial"/>
          <w:snapToGrid w:val="0"/>
          <w:szCs w:val="16"/>
          <w:lang w:eastAsia="en-US"/>
        </w:rPr>
        <w:t>-RT</w:t>
      </w:r>
      <w:r>
        <w:rPr>
          <w:rFonts w:cs="Arial"/>
          <w:snapToGrid w:val="0"/>
          <w:szCs w:val="16"/>
          <w:lang w:eastAsia="en-US"/>
        </w:rPr>
        <w:t xml:space="preserve">, and as measured by the </w:t>
      </w:r>
      <w:r w:rsidRPr="001A31BB">
        <w:rPr>
          <w:rFonts w:cs="Arial"/>
          <w:snapToGrid w:val="0"/>
          <w:szCs w:val="16"/>
          <w:u w:val="single"/>
          <w:lang w:eastAsia="en-US"/>
        </w:rPr>
        <w:t>critical</w:t>
      </w:r>
      <w:r>
        <w:rPr>
          <w:rFonts w:cs="Arial"/>
          <w:snapToGrid w:val="0"/>
          <w:szCs w:val="16"/>
          <w:lang w:eastAsia="en-US"/>
        </w:rPr>
        <w:t xml:space="preserve"> patient-relevant outcomes in the key studies</w:t>
      </w:r>
      <w:bookmarkEnd w:id="76"/>
      <w:bookmarkEnd w:id="78"/>
      <w:r>
        <w:rPr>
          <w:rFonts w:cs="Arial"/>
          <w:snapToGrid w:val="0"/>
          <w:szCs w:val="16"/>
          <w:lang w:eastAsia="en-US"/>
        </w:rPr>
        <w:t xml:space="preserve"> </w:t>
      </w:r>
    </w:p>
    <w:tbl>
      <w:tblPr>
        <w:tblStyle w:val="TableGrid1"/>
        <w:tblW w:w="5000"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393"/>
        <w:gridCol w:w="1548"/>
        <w:gridCol w:w="1043"/>
        <w:gridCol w:w="2042"/>
        <w:gridCol w:w="1827"/>
        <w:gridCol w:w="1780"/>
        <w:gridCol w:w="1983"/>
        <w:gridCol w:w="1160"/>
        <w:gridCol w:w="1172"/>
      </w:tblGrid>
      <w:tr w:rsidR="00D137B5" w:rsidRPr="005841DD" w14:paraId="7DB89883" w14:textId="5BFE11CD" w:rsidTr="00C606B0">
        <w:trPr>
          <w:cnfStyle w:val="100000000000" w:firstRow="1" w:lastRow="0" w:firstColumn="0" w:lastColumn="0" w:oddVBand="0" w:evenVBand="0" w:oddHBand="0" w:evenHBand="0" w:firstRowFirstColumn="0" w:firstRowLastColumn="0" w:lastRowFirstColumn="0" w:lastRowLastColumn="0"/>
          <w:tblHeader/>
        </w:trPr>
        <w:tc>
          <w:tcPr>
            <w:tcW w:w="499" w:type="pct"/>
            <w:vAlign w:val="center"/>
          </w:tcPr>
          <w:p w14:paraId="1FC782CA" w14:textId="77777777" w:rsidR="000B7587" w:rsidRPr="003A3BDC" w:rsidRDefault="000B7587" w:rsidP="003A3BDC">
            <w:pPr>
              <w:pStyle w:val="Tabletext1"/>
              <w:rPr>
                <w:b/>
                <w:snapToGrid w:val="0"/>
                <w:lang w:eastAsia="en-US"/>
              </w:rPr>
            </w:pPr>
            <w:r w:rsidRPr="003A3BDC">
              <w:rPr>
                <w:b/>
                <w:snapToGrid w:val="0"/>
                <w:lang w:eastAsia="en-US"/>
              </w:rPr>
              <w:t>Study ID</w:t>
            </w:r>
          </w:p>
        </w:tc>
        <w:tc>
          <w:tcPr>
            <w:tcW w:w="555" w:type="pct"/>
            <w:vAlign w:val="center"/>
          </w:tcPr>
          <w:p w14:paraId="43F1318C" w14:textId="77777777" w:rsidR="000B7587" w:rsidRPr="003A3BDC" w:rsidRDefault="000B7587" w:rsidP="003A3BDC">
            <w:pPr>
              <w:pStyle w:val="Tabletext1"/>
              <w:rPr>
                <w:b/>
                <w:snapToGrid w:val="0"/>
                <w:lang w:eastAsia="en-US"/>
              </w:rPr>
            </w:pPr>
            <w:r w:rsidRPr="003A3BDC">
              <w:rPr>
                <w:b/>
                <w:snapToGrid w:val="0"/>
                <w:lang w:eastAsia="en-US"/>
              </w:rPr>
              <w:t>Cause of secondary HGG</w:t>
            </w:r>
          </w:p>
        </w:tc>
        <w:tc>
          <w:tcPr>
            <w:tcW w:w="374" w:type="pct"/>
            <w:vAlign w:val="center"/>
          </w:tcPr>
          <w:p w14:paraId="1706A5DC" w14:textId="77777777" w:rsidR="000B7587" w:rsidRPr="003A3BDC" w:rsidRDefault="000B7587" w:rsidP="003A3BDC">
            <w:pPr>
              <w:pStyle w:val="Tabletext1"/>
              <w:rPr>
                <w:b/>
                <w:snapToGrid w:val="0"/>
                <w:lang w:eastAsia="en-US"/>
              </w:rPr>
            </w:pPr>
            <w:r w:rsidRPr="003A3BDC">
              <w:rPr>
                <w:b/>
                <w:snapToGrid w:val="0"/>
                <w:lang w:eastAsia="en-US"/>
              </w:rPr>
              <w:t>Risk of bias</w:t>
            </w:r>
          </w:p>
        </w:tc>
        <w:tc>
          <w:tcPr>
            <w:tcW w:w="732" w:type="pct"/>
            <w:vAlign w:val="center"/>
          </w:tcPr>
          <w:p w14:paraId="7515AA8E" w14:textId="381ABC23" w:rsidR="000B7587" w:rsidRPr="003A3BDC" w:rsidRDefault="008C668E" w:rsidP="003A3BDC">
            <w:pPr>
              <w:pStyle w:val="Tabletext1"/>
              <w:rPr>
                <w:b/>
                <w:snapToGrid w:val="0"/>
                <w:u w:val="single"/>
                <w:lang w:eastAsia="en-US"/>
              </w:rPr>
            </w:pPr>
            <w:r w:rsidRPr="003A3BDC">
              <w:rPr>
                <w:b/>
                <w:snapToGrid w:val="0"/>
                <w:u w:val="single"/>
                <w:lang w:eastAsia="en-US"/>
              </w:rPr>
              <w:t>Ig</w:t>
            </w:r>
            <w:r w:rsidR="005E7555" w:rsidRPr="003A3BDC">
              <w:rPr>
                <w:b/>
                <w:snapToGrid w:val="0"/>
                <w:u w:val="single"/>
                <w:lang w:eastAsia="en-US"/>
              </w:rPr>
              <w:t>-RT</w:t>
            </w:r>
          </w:p>
          <w:p w14:paraId="5B3D0E48" w14:textId="77777777" w:rsidR="000B7587" w:rsidRPr="003A3BDC" w:rsidRDefault="000B7587" w:rsidP="003A3BDC">
            <w:pPr>
              <w:pStyle w:val="Tabletext1"/>
              <w:rPr>
                <w:b/>
                <w:snapToGrid w:val="0"/>
                <w:lang w:eastAsia="en-US"/>
              </w:rPr>
            </w:pPr>
            <w:r w:rsidRPr="003A3BDC">
              <w:rPr>
                <w:b/>
                <w:snapToGrid w:val="0"/>
                <w:lang w:eastAsia="en-US"/>
              </w:rPr>
              <w:t>n with event/N (%)</w:t>
            </w:r>
          </w:p>
        </w:tc>
        <w:tc>
          <w:tcPr>
            <w:tcW w:w="655" w:type="pct"/>
            <w:vAlign w:val="center"/>
          </w:tcPr>
          <w:p w14:paraId="5059D45F" w14:textId="33F95553" w:rsidR="000B7587" w:rsidRPr="003A3BDC" w:rsidRDefault="000B7587" w:rsidP="003A3BDC">
            <w:pPr>
              <w:pStyle w:val="Tabletext1"/>
              <w:rPr>
                <w:b/>
                <w:snapToGrid w:val="0"/>
                <w:u w:val="single"/>
                <w:lang w:val="pt-PT" w:eastAsia="en-US"/>
              </w:rPr>
            </w:pPr>
            <w:r w:rsidRPr="003A3BDC">
              <w:rPr>
                <w:b/>
                <w:snapToGrid w:val="0"/>
                <w:u w:val="single"/>
                <w:lang w:val="pt-PT" w:eastAsia="en-US"/>
              </w:rPr>
              <w:t xml:space="preserve">No </w:t>
            </w:r>
            <w:r w:rsidR="008C668E" w:rsidRPr="003A3BDC">
              <w:rPr>
                <w:b/>
                <w:snapToGrid w:val="0"/>
                <w:u w:val="single"/>
                <w:lang w:val="pt-PT" w:eastAsia="en-US"/>
              </w:rPr>
              <w:t>Ig</w:t>
            </w:r>
            <w:r w:rsidR="005E7555" w:rsidRPr="003A3BDC">
              <w:rPr>
                <w:b/>
                <w:snapToGrid w:val="0"/>
                <w:u w:val="single"/>
                <w:lang w:val="pt-PT" w:eastAsia="en-US"/>
              </w:rPr>
              <w:t>-RT</w:t>
            </w:r>
          </w:p>
          <w:p w14:paraId="21350FCA" w14:textId="77777777" w:rsidR="000B7587" w:rsidRPr="003A3BDC" w:rsidRDefault="000B7587" w:rsidP="003A3BDC">
            <w:pPr>
              <w:pStyle w:val="Tabletext1"/>
              <w:rPr>
                <w:b/>
                <w:snapToGrid w:val="0"/>
                <w:lang w:val="pt-PT" w:eastAsia="en-US"/>
              </w:rPr>
            </w:pPr>
            <w:r w:rsidRPr="003A3BDC">
              <w:rPr>
                <w:b/>
                <w:snapToGrid w:val="0"/>
                <w:lang w:val="pt-PT" w:eastAsia="en-US"/>
              </w:rPr>
              <w:t>n with event/N (%)</w:t>
            </w:r>
          </w:p>
        </w:tc>
        <w:tc>
          <w:tcPr>
            <w:tcW w:w="638" w:type="pct"/>
            <w:vAlign w:val="center"/>
          </w:tcPr>
          <w:p w14:paraId="0BAB729B" w14:textId="77777777" w:rsidR="000B7587" w:rsidRPr="003A3BDC" w:rsidRDefault="000B7587" w:rsidP="003A3BDC">
            <w:pPr>
              <w:pStyle w:val="Tabletext1"/>
              <w:rPr>
                <w:b/>
                <w:snapToGrid w:val="0"/>
                <w:lang w:val="it-IT" w:eastAsia="en-US"/>
              </w:rPr>
            </w:pPr>
            <w:r w:rsidRPr="003A3BDC">
              <w:rPr>
                <w:b/>
                <w:snapToGrid w:val="0"/>
                <w:lang w:eastAsia="en-US"/>
              </w:rPr>
              <w:t>Absolute difference (RD 95% CI)</w:t>
            </w:r>
          </w:p>
        </w:tc>
        <w:tc>
          <w:tcPr>
            <w:tcW w:w="711" w:type="pct"/>
            <w:vAlign w:val="center"/>
          </w:tcPr>
          <w:p w14:paraId="4B585CF4" w14:textId="77777777" w:rsidR="000B7587" w:rsidRPr="003A3BDC" w:rsidRDefault="000B7587" w:rsidP="003A3BDC">
            <w:pPr>
              <w:pStyle w:val="Tabletext1"/>
              <w:rPr>
                <w:b/>
                <w:snapToGrid w:val="0"/>
                <w:lang w:val="it-IT" w:eastAsia="en-US"/>
              </w:rPr>
            </w:pPr>
            <w:r w:rsidRPr="003A3BDC">
              <w:rPr>
                <w:b/>
                <w:snapToGrid w:val="0"/>
                <w:lang w:val="it-IT" w:eastAsia="en-US"/>
              </w:rPr>
              <w:t>Relative difference</w:t>
            </w:r>
          </w:p>
          <w:p w14:paraId="17F2E2C5" w14:textId="77777777" w:rsidR="000B7587" w:rsidRPr="003A3BDC" w:rsidRDefault="000B7587" w:rsidP="003A3BDC">
            <w:pPr>
              <w:pStyle w:val="Tabletext1"/>
              <w:rPr>
                <w:b/>
                <w:snapToGrid w:val="0"/>
                <w:lang w:val="it-IT" w:eastAsia="en-US"/>
              </w:rPr>
            </w:pPr>
            <w:r w:rsidRPr="003A3BDC">
              <w:rPr>
                <w:b/>
                <w:snapToGrid w:val="0"/>
                <w:lang w:val="it-IT" w:eastAsia="en-US"/>
              </w:rPr>
              <w:t>OR/RR (95%CI)</w:t>
            </w:r>
          </w:p>
        </w:tc>
        <w:tc>
          <w:tcPr>
            <w:tcW w:w="416" w:type="pct"/>
            <w:vAlign w:val="center"/>
          </w:tcPr>
          <w:p w14:paraId="5BF26925" w14:textId="77777777" w:rsidR="000B7587" w:rsidRPr="003A3BDC" w:rsidRDefault="000B7587" w:rsidP="003A3BDC">
            <w:pPr>
              <w:pStyle w:val="Tabletext1"/>
              <w:rPr>
                <w:b/>
                <w:snapToGrid w:val="0"/>
                <w:lang w:val="it-IT" w:eastAsia="en-US"/>
              </w:rPr>
            </w:pPr>
            <w:r w:rsidRPr="003A3BDC">
              <w:rPr>
                <w:b/>
                <w:snapToGrid w:val="0"/>
                <w:lang w:val="it-IT" w:eastAsia="en-US"/>
              </w:rPr>
              <w:t>Follow up</w:t>
            </w:r>
          </w:p>
        </w:tc>
        <w:tc>
          <w:tcPr>
            <w:tcW w:w="420" w:type="pct"/>
            <w:vAlign w:val="center"/>
          </w:tcPr>
          <w:p w14:paraId="3CFDC801" w14:textId="0FA1099C" w:rsidR="000B7587" w:rsidRPr="003A3BDC" w:rsidRDefault="000B7587" w:rsidP="003A3BDC">
            <w:pPr>
              <w:pStyle w:val="Tabletext1"/>
              <w:rPr>
                <w:b/>
                <w:snapToGrid w:val="0"/>
                <w:lang w:val="it-IT" w:eastAsia="en-US"/>
              </w:rPr>
            </w:pPr>
            <w:r w:rsidRPr="003A3BDC">
              <w:rPr>
                <w:b/>
                <w:snapToGrid w:val="0"/>
                <w:lang w:val="it-IT" w:eastAsia="en-US"/>
              </w:rPr>
              <w:t>Quality of evidence (GRADE)</w:t>
            </w:r>
          </w:p>
        </w:tc>
      </w:tr>
      <w:tr w:rsidR="00D137B5" w:rsidRPr="00C14A8C" w14:paraId="35CADEA2" w14:textId="6EEEA2BB" w:rsidTr="00D137B5">
        <w:tc>
          <w:tcPr>
            <w:tcW w:w="5000" w:type="pct"/>
            <w:gridSpan w:val="9"/>
            <w:vAlign w:val="center"/>
          </w:tcPr>
          <w:p w14:paraId="53E5CE01" w14:textId="4126DB1B" w:rsidR="00D137B5" w:rsidRDefault="00D137B5" w:rsidP="003A3BDC">
            <w:pPr>
              <w:pStyle w:val="Tabletext1"/>
              <w:rPr>
                <w:b/>
                <w:bCs/>
              </w:rPr>
            </w:pPr>
            <w:r>
              <w:rPr>
                <w:b/>
                <w:bCs/>
              </w:rPr>
              <w:t>Any infections</w:t>
            </w:r>
          </w:p>
        </w:tc>
      </w:tr>
      <w:tr w:rsidR="00D137B5" w:rsidRPr="005E03AC" w14:paraId="0C268C7D" w14:textId="321CCFC2" w:rsidTr="00C606B0">
        <w:tc>
          <w:tcPr>
            <w:tcW w:w="499" w:type="pct"/>
            <w:vAlign w:val="center"/>
          </w:tcPr>
          <w:p w14:paraId="42CBB588" w14:textId="5F06130A" w:rsidR="000B7587" w:rsidRPr="005E03AC" w:rsidRDefault="000B7587" w:rsidP="003A3BDC">
            <w:pPr>
              <w:pStyle w:val="Tabletext1"/>
              <w:rPr>
                <w:snapToGrid w:val="0"/>
              </w:rPr>
            </w:pPr>
            <w:r>
              <w:t>Lederer 2014</w:t>
            </w:r>
          </w:p>
        </w:tc>
        <w:tc>
          <w:tcPr>
            <w:tcW w:w="555" w:type="pct"/>
            <w:vAlign w:val="center"/>
          </w:tcPr>
          <w:p w14:paraId="1C000397" w14:textId="77777777" w:rsidR="000B7587" w:rsidRDefault="000B7587" w:rsidP="003A3BDC">
            <w:pPr>
              <w:pStyle w:val="Tabletext1"/>
              <w:rPr>
                <w:snapToGrid w:val="0"/>
              </w:rPr>
            </w:pPr>
            <w:r>
              <w:t>Lung transplant</w:t>
            </w:r>
          </w:p>
        </w:tc>
        <w:tc>
          <w:tcPr>
            <w:tcW w:w="374" w:type="pct"/>
            <w:vAlign w:val="center"/>
          </w:tcPr>
          <w:p w14:paraId="479681E2" w14:textId="77777777" w:rsidR="000B7587" w:rsidRPr="005E03AC" w:rsidRDefault="000B7587" w:rsidP="003A3BDC">
            <w:pPr>
              <w:pStyle w:val="Tabletext1"/>
              <w:rPr>
                <w:snapToGrid w:val="0"/>
              </w:rPr>
            </w:pPr>
            <w:r>
              <w:rPr>
                <w:snapToGrid w:val="0"/>
              </w:rPr>
              <w:t>Moderate</w:t>
            </w:r>
          </w:p>
        </w:tc>
        <w:tc>
          <w:tcPr>
            <w:tcW w:w="732" w:type="pct"/>
            <w:vAlign w:val="center"/>
          </w:tcPr>
          <w:p w14:paraId="7401A69F" w14:textId="77777777" w:rsidR="000B7587" w:rsidRPr="005E03AC" w:rsidRDefault="000B7587" w:rsidP="003A3BDC">
            <w:pPr>
              <w:pStyle w:val="Tabletext1"/>
              <w:rPr>
                <w:snapToGrid w:val="0"/>
              </w:rPr>
            </w:pPr>
            <w:r>
              <w:rPr>
                <w:snapToGrid w:val="0"/>
              </w:rPr>
              <w:t>7/11 (63.6)</w:t>
            </w:r>
          </w:p>
        </w:tc>
        <w:tc>
          <w:tcPr>
            <w:tcW w:w="655" w:type="pct"/>
            <w:vAlign w:val="center"/>
          </w:tcPr>
          <w:p w14:paraId="7E6214B3" w14:textId="77777777" w:rsidR="000B7587" w:rsidRPr="005E03AC" w:rsidRDefault="000B7587" w:rsidP="003A3BDC">
            <w:pPr>
              <w:pStyle w:val="Tabletext1"/>
              <w:rPr>
                <w:snapToGrid w:val="0"/>
              </w:rPr>
            </w:pPr>
            <w:r>
              <w:rPr>
                <w:snapToGrid w:val="0"/>
              </w:rPr>
              <w:t>3/11 (27.3)</w:t>
            </w:r>
          </w:p>
        </w:tc>
        <w:tc>
          <w:tcPr>
            <w:tcW w:w="638" w:type="pct"/>
            <w:vAlign w:val="center"/>
          </w:tcPr>
          <w:p w14:paraId="13C10972" w14:textId="77777777" w:rsidR="000B7587" w:rsidRPr="00A336E3" w:rsidRDefault="000B7587" w:rsidP="003A3BDC">
            <w:pPr>
              <w:pStyle w:val="Tabletext1"/>
              <w:rPr>
                <w:snapToGrid w:val="0"/>
              </w:rPr>
            </w:pPr>
            <w:r w:rsidRPr="00A336E3">
              <w:rPr>
                <w:snapToGrid w:val="0"/>
              </w:rPr>
              <w:t>0.36 (-0.02, 0.75)</w:t>
            </w:r>
          </w:p>
        </w:tc>
        <w:tc>
          <w:tcPr>
            <w:tcW w:w="711" w:type="pct"/>
            <w:vAlign w:val="center"/>
          </w:tcPr>
          <w:p w14:paraId="6F941BF9" w14:textId="77777777" w:rsidR="000B7587" w:rsidRPr="005E03AC" w:rsidRDefault="000B7587" w:rsidP="003A3BDC">
            <w:pPr>
              <w:pStyle w:val="Tabletext1"/>
              <w:rPr>
                <w:snapToGrid w:val="0"/>
              </w:rPr>
            </w:pPr>
            <w:r>
              <w:rPr>
                <w:snapToGrid w:val="0"/>
              </w:rPr>
              <w:t>OR 2.7 (0.95, 7.6)</w:t>
            </w:r>
          </w:p>
        </w:tc>
        <w:tc>
          <w:tcPr>
            <w:tcW w:w="416" w:type="pct"/>
            <w:vAlign w:val="center"/>
          </w:tcPr>
          <w:p w14:paraId="20021D30" w14:textId="77777777" w:rsidR="000B7587" w:rsidRDefault="000B7587" w:rsidP="003A3BDC">
            <w:pPr>
              <w:pStyle w:val="Tabletext1"/>
              <w:rPr>
                <w:snapToGrid w:val="0"/>
              </w:rPr>
            </w:pPr>
            <w:r>
              <w:rPr>
                <w:snapToGrid w:val="0"/>
              </w:rPr>
              <w:t>12w (2.7m)</w:t>
            </w:r>
          </w:p>
        </w:tc>
        <w:tc>
          <w:tcPr>
            <w:tcW w:w="420" w:type="pct"/>
            <w:vMerge w:val="restart"/>
            <w:vAlign w:val="center"/>
          </w:tcPr>
          <w:p w14:paraId="165B25B0" w14:textId="060A299E" w:rsidR="000B7587" w:rsidRDefault="000B7587" w:rsidP="003A3BDC">
            <w:pPr>
              <w:pStyle w:val="Tabletext1"/>
              <w:rPr>
                <w:snapToGrid w:val="0"/>
              </w:rPr>
            </w:pPr>
            <w:r>
              <w:rPr>
                <w:rFonts w:ascii="Cambria Math" w:hAnsi="Cambria Math"/>
                <w:color w:val="00B050"/>
              </w:rPr>
              <w:t>⨁</w:t>
            </w:r>
            <w:r w:rsidRPr="00D4733A">
              <w:rPr>
                <w:rFonts w:ascii="Cambria Math" w:hAnsi="Cambria Math" w:cs="Cambria Math"/>
                <w:color w:val="C00000"/>
              </w:rPr>
              <w:t>⨀⨀⨀</w:t>
            </w:r>
          </w:p>
        </w:tc>
      </w:tr>
      <w:tr w:rsidR="00D137B5" w:rsidRPr="005E03AC" w14:paraId="55815851" w14:textId="41C18D1B" w:rsidTr="00C606B0">
        <w:tc>
          <w:tcPr>
            <w:tcW w:w="499" w:type="pct"/>
            <w:vAlign w:val="center"/>
          </w:tcPr>
          <w:p w14:paraId="3DE846EA" w14:textId="07154772" w:rsidR="000B7587" w:rsidRPr="005E03AC" w:rsidRDefault="000B7587" w:rsidP="003A3BDC">
            <w:pPr>
              <w:pStyle w:val="Tabletext1"/>
              <w:rPr>
                <w:snapToGrid w:val="0"/>
              </w:rPr>
            </w:pPr>
            <w:r>
              <w:t>Lichvar 2018</w:t>
            </w:r>
            <w:r w:rsidRPr="00C17143">
              <w:rPr>
                <w:vertAlign w:val="superscript"/>
              </w:rPr>
              <w:t xml:space="preserve"> </w:t>
            </w:r>
          </w:p>
        </w:tc>
        <w:tc>
          <w:tcPr>
            <w:tcW w:w="555" w:type="pct"/>
            <w:vAlign w:val="center"/>
          </w:tcPr>
          <w:p w14:paraId="12F55EFE" w14:textId="77777777" w:rsidR="000B7587" w:rsidRDefault="000B7587" w:rsidP="003A3BDC">
            <w:pPr>
              <w:pStyle w:val="Tabletext1"/>
              <w:rPr>
                <w:snapToGrid w:val="0"/>
              </w:rPr>
            </w:pPr>
            <w:r>
              <w:t>Lung transplant</w:t>
            </w:r>
          </w:p>
        </w:tc>
        <w:tc>
          <w:tcPr>
            <w:tcW w:w="374" w:type="pct"/>
            <w:vAlign w:val="center"/>
          </w:tcPr>
          <w:p w14:paraId="6A4A03E6" w14:textId="77777777" w:rsidR="000B7587" w:rsidRPr="005E03AC" w:rsidRDefault="000B7587" w:rsidP="003A3BDC">
            <w:pPr>
              <w:pStyle w:val="Tabletext1"/>
              <w:rPr>
                <w:snapToGrid w:val="0"/>
              </w:rPr>
            </w:pPr>
            <w:r>
              <w:rPr>
                <w:snapToGrid w:val="0"/>
              </w:rPr>
              <w:t>Serious</w:t>
            </w:r>
          </w:p>
        </w:tc>
        <w:tc>
          <w:tcPr>
            <w:tcW w:w="732" w:type="pct"/>
            <w:vAlign w:val="center"/>
          </w:tcPr>
          <w:p w14:paraId="34846F4A" w14:textId="77777777" w:rsidR="000B7587" w:rsidRPr="005E03AC" w:rsidRDefault="000B7587" w:rsidP="003A3BDC">
            <w:pPr>
              <w:pStyle w:val="Tabletext1"/>
              <w:rPr>
                <w:snapToGrid w:val="0"/>
              </w:rPr>
            </w:pPr>
            <w:r>
              <w:rPr>
                <w:snapToGrid w:val="0"/>
              </w:rPr>
              <w:t>139/216 (64.3)</w:t>
            </w:r>
          </w:p>
        </w:tc>
        <w:tc>
          <w:tcPr>
            <w:tcW w:w="655" w:type="pct"/>
            <w:vAlign w:val="center"/>
          </w:tcPr>
          <w:p w14:paraId="57AE3077" w14:textId="77777777" w:rsidR="000B7587" w:rsidRPr="005E03AC" w:rsidRDefault="000B7587" w:rsidP="003A3BDC">
            <w:pPr>
              <w:pStyle w:val="Tabletext1"/>
              <w:rPr>
                <w:snapToGrid w:val="0"/>
              </w:rPr>
            </w:pPr>
            <w:r>
              <w:rPr>
                <w:snapToGrid w:val="0"/>
              </w:rPr>
              <w:t>139/192 (72.4)</w:t>
            </w:r>
          </w:p>
        </w:tc>
        <w:tc>
          <w:tcPr>
            <w:tcW w:w="638" w:type="pct"/>
            <w:vAlign w:val="center"/>
          </w:tcPr>
          <w:p w14:paraId="5086231D" w14:textId="77777777" w:rsidR="000B7587" w:rsidRPr="00D6110B" w:rsidRDefault="000B7587" w:rsidP="003A3BDC">
            <w:pPr>
              <w:pStyle w:val="Tabletext1"/>
              <w:rPr>
                <w:snapToGrid w:val="0"/>
              </w:rPr>
            </w:pPr>
            <w:r>
              <w:rPr>
                <w:snapToGrid w:val="0"/>
              </w:rPr>
              <w:t xml:space="preserve"> </w:t>
            </w:r>
            <w:r w:rsidRPr="00A336E3">
              <w:rPr>
                <w:snapToGrid w:val="0"/>
              </w:rPr>
              <w:t xml:space="preserve">-0.08 </w:t>
            </w:r>
            <w:r>
              <w:rPr>
                <w:snapToGrid w:val="0"/>
              </w:rPr>
              <w:t>(</w:t>
            </w:r>
            <w:r w:rsidRPr="00A336E3">
              <w:rPr>
                <w:snapToGrid w:val="0"/>
              </w:rPr>
              <w:t>-0.17, 0.01</w:t>
            </w:r>
            <w:r>
              <w:rPr>
                <w:snapToGrid w:val="0"/>
              </w:rPr>
              <w:t>)</w:t>
            </w:r>
          </w:p>
        </w:tc>
        <w:tc>
          <w:tcPr>
            <w:tcW w:w="711" w:type="pct"/>
            <w:vAlign w:val="center"/>
          </w:tcPr>
          <w:p w14:paraId="44FE003A" w14:textId="77777777" w:rsidR="000B7587" w:rsidRPr="00D6110B" w:rsidRDefault="000B7587" w:rsidP="003A3BDC">
            <w:pPr>
              <w:pStyle w:val="Tabletext1"/>
              <w:rPr>
                <w:snapToGrid w:val="0"/>
              </w:rPr>
            </w:pPr>
            <w:r w:rsidRPr="00D6110B">
              <w:rPr>
                <w:snapToGrid w:val="0"/>
              </w:rPr>
              <w:t>OR 0.69 (0.45, 1.05)</w:t>
            </w:r>
          </w:p>
          <w:p w14:paraId="5F5B921A" w14:textId="77777777" w:rsidR="000B7587" w:rsidRPr="00B50D97" w:rsidRDefault="000B7587" w:rsidP="003A3BDC">
            <w:pPr>
              <w:pStyle w:val="Tabletext1"/>
              <w:rPr>
                <w:snapToGrid w:val="0"/>
              </w:rPr>
            </w:pPr>
            <w:r w:rsidRPr="00D6110B">
              <w:rPr>
                <w:snapToGrid w:val="0"/>
              </w:rPr>
              <w:t>RR 0.</w:t>
            </w:r>
            <w:r w:rsidRPr="00B50D97">
              <w:rPr>
                <w:snapToGrid w:val="0"/>
              </w:rPr>
              <w:t xml:space="preserve">89 </w:t>
            </w:r>
            <w:r>
              <w:rPr>
                <w:snapToGrid w:val="0"/>
              </w:rPr>
              <w:t>(</w:t>
            </w:r>
            <w:r w:rsidRPr="00B50D97">
              <w:rPr>
                <w:snapToGrid w:val="0"/>
              </w:rPr>
              <w:t>0.78, 1.01</w:t>
            </w:r>
            <w:r>
              <w:rPr>
                <w:snapToGrid w:val="0"/>
              </w:rPr>
              <w:t>)</w:t>
            </w:r>
          </w:p>
        </w:tc>
        <w:tc>
          <w:tcPr>
            <w:tcW w:w="416" w:type="pct"/>
            <w:vAlign w:val="center"/>
          </w:tcPr>
          <w:p w14:paraId="5700D1E6" w14:textId="77777777" w:rsidR="000B7587" w:rsidRPr="001322D7" w:rsidRDefault="000B7587" w:rsidP="003A3BDC">
            <w:pPr>
              <w:pStyle w:val="Tabletext1"/>
              <w:rPr>
                <w:snapToGrid w:val="0"/>
              </w:rPr>
            </w:pPr>
            <w:r>
              <w:rPr>
                <w:snapToGrid w:val="0"/>
              </w:rPr>
              <w:t>5y</w:t>
            </w:r>
          </w:p>
        </w:tc>
        <w:tc>
          <w:tcPr>
            <w:tcW w:w="420" w:type="pct"/>
            <w:vMerge/>
            <w:vAlign w:val="center"/>
          </w:tcPr>
          <w:p w14:paraId="394F192E" w14:textId="77777777" w:rsidR="000B7587" w:rsidRDefault="000B7587" w:rsidP="003A3BDC">
            <w:pPr>
              <w:pStyle w:val="Tabletext1"/>
              <w:rPr>
                <w:snapToGrid w:val="0"/>
              </w:rPr>
            </w:pPr>
          </w:p>
        </w:tc>
      </w:tr>
      <w:tr w:rsidR="00D137B5" w:rsidRPr="00C14A8C" w14:paraId="74E53957" w14:textId="2A85C16B" w:rsidTr="00D137B5">
        <w:tc>
          <w:tcPr>
            <w:tcW w:w="5000" w:type="pct"/>
            <w:gridSpan w:val="9"/>
            <w:vAlign w:val="center"/>
          </w:tcPr>
          <w:p w14:paraId="6859F930" w14:textId="50BF1906" w:rsidR="00D137B5" w:rsidRPr="00C14A8C" w:rsidRDefault="00D137B5" w:rsidP="003A3BDC">
            <w:pPr>
              <w:pStyle w:val="Tabletext1"/>
              <w:rPr>
                <w:b/>
                <w:bCs/>
                <w:snapToGrid w:val="0"/>
              </w:rPr>
            </w:pPr>
            <w:r w:rsidRPr="00C14A8C">
              <w:rPr>
                <w:b/>
                <w:bCs/>
                <w:snapToGrid w:val="0"/>
              </w:rPr>
              <w:t>Severe infections</w:t>
            </w:r>
            <w:r w:rsidRPr="00C17143">
              <w:rPr>
                <w:b/>
                <w:bCs/>
                <w:snapToGrid w:val="0"/>
                <w:vertAlign w:val="superscript"/>
              </w:rPr>
              <w:t>c</w:t>
            </w:r>
          </w:p>
        </w:tc>
      </w:tr>
      <w:tr w:rsidR="00D137B5" w:rsidRPr="005E03AC" w14:paraId="18B3C892" w14:textId="5EB9A60A" w:rsidTr="00C606B0">
        <w:tc>
          <w:tcPr>
            <w:tcW w:w="499" w:type="pct"/>
            <w:vAlign w:val="center"/>
          </w:tcPr>
          <w:p w14:paraId="18D5C1BC" w14:textId="11EA59B2" w:rsidR="000B7587" w:rsidRPr="005E03AC" w:rsidRDefault="000B7587" w:rsidP="003A3BDC">
            <w:pPr>
              <w:pStyle w:val="Tabletext1"/>
              <w:rPr>
                <w:snapToGrid w:val="0"/>
              </w:rPr>
            </w:pPr>
            <w:r w:rsidRPr="00ED3FEC">
              <w:rPr>
                <w:snapToGrid w:val="0"/>
              </w:rPr>
              <w:t>Sarmiento 2016</w:t>
            </w:r>
          </w:p>
        </w:tc>
        <w:tc>
          <w:tcPr>
            <w:tcW w:w="555" w:type="pct"/>
            <w:vAlign w:val="center"/>
          </w:tcPr>
          <w:p w14:paraId="5B75F7FA" w14:textId="77777777" w:rsidR="000B7587" w:rsidRDefault="000B7587" w:rsidP="003A3BDC">
            <w:pPr>
              <w:pStyle w:val="Tabletext1"/>
              <w:rPr>
                <w:snapToGrid w:val="0"/>
              </w:rPr>
            </w:pPr>
            <w:r>
              <w:rPr>
                <w:snapToGrid w:val="0"/>
              </w:rPr>
              <w:t>Heart transplant</w:t>
            </w:r>
          </w:p>
        </w:tc>
        <w:tc>
          <w:tcPr>
            <w:tcW w:w="374" w:type="pct"/>
            <w:vAlign w:val="center"/>
          </w:tcPr>
          <w:p w14:paraId="57B711E1" w14:textId="77777777" w:rsidR="000B7587" w:rsidRPr="005E03AC" w:rsidRDefault="000B7587" w:rsidP="003A3BDC">
            <w:pPr>
              <w:pStyle w:val="Tabletext1"/>
              <w:rPr>
                <w:snapToGrid w:val="0"/>
              </w:rPr>
            </w:pPr>
            <w:r>
              <w:rPr>
                <w:snapToGrid w:val="0"/>
              </w:rPr>
              <w:t>Serious</w:t>
            </w:r>
          </w:p>
        </w:tc>
        <w:tc>
          <w:tcPr>
            <w:tcW w:w="732" w:type="pct"/>
            <w:vAlign w:val="center"/>
          </w:tcPr>
          <w:p w14:paraId="2535B956" w14:textId="77777777" w:rsidR="000B7587" w:rsidRPr="005E03AC" w:rsidRDefault="000B7587" w:rsidP="003A3BDC">
            <w:pPr>
              <w:pStyle w:val="Tabletext1"/>
              <w:rPr>
                <w:snapToGrid w:val="0"/>
              </w:rPr>
            </w:pPr>
            <w:r>
              <w:rPr>
                <w:snapToGrid w:val="0"/>
              </w:rPr>
              <w:t>3/12 (25.0)</w:t>
            </w:r>
          </w:p>
        </w:tc>
        <w:tc>
          <w:tcPr>
            <w:tcW w:w="655" w:type="pct"/>
            <w:vAlign w:val="center"/>
          </w:tcPr>
          <w:p w14:paraId="1913CE7E" w14:textId="77777777" w:rsidR="000B7587" w:rsidRPr="005E03AC" w:rsidRDefault="000B7587" w:rsidP="003A3BDC">
            <w:pPr>
              <w:pStyle w:val="Tabletext1"/>
              <w:rPr>
                <w:snapToGrid w:val="0"/>
              </w:rPr>
            </w:pPr>
            <w:r>
              <w:rPr>
                <w:snapToGrid w:val="0"/>
              </w:rPr>
              <w:t>10/13 (76.9)</w:t>
            </w:r>
          </w:p>
        </w:tc>
        <w:tc>
          <w:tcPr>
            <w:tcW w:w="638" w:type="pct"/>
            <w:vAlign w:val="center"/>
          </w:tcPr>
          <w:p w14:paraId="27E57EBB" w14:textId="77777777" w:rsidR="000B7587" w:rsidRPr="00A336E3" w:rsidRDefault="000B7587" w:rsidP="003A3BDC">
            <w:pPr>
              <w:pStyle w:val="Tabletext1"/>
              <w:rPr>
                <w:b/>
                <w:bCs/>
                <w:snapToGrid w:val="0"/>
              </w:rPr>
            </w:pPr>
            <w:r w:rsidRPr="00A336E3">
              <w:rPr>
                <w:b/>
                <w:bCs/>
                <w:snapToGrid w:val="0"/>
              </w:rPr>
              <w:t>-0.52 (-0.85, -0.18)</w:t>
            </w:r>
          </w:p>
        </w:tc>
        <w:tc>
          <w:tcPr>
            <w:tcW w:w="711" w:type="pct"/>
            <w:vAlign w:val="center"/>
          </w:tcPr>
          <w:p w14:paraId="2A3BA64C" w14:textId="77777777" w:rsidR="000B7587" w:rsidRPr="00D6110B" w:rsidRDefault="000B7587" w:rsidP="003A3BDC">
            <w:pPr>
              <w:pStyle w:val="Tabletext1"/>
              <w:rPr>
                <w:b/>
                <w:bCs/>
                <w:snapToGrid w:val="0"/>
              </w:rPr>
            </w:pPr>
            <w:r w:rsidRPr="00D6110B">
              <w:rPr>
                <w:b/>
                <w:bCs/>
                <w:snapToGrid w:val="0"/>
              </w:rPr>
              <w:t xml:space="preserve">RR 0.33 (0.12, </w:t>
            </w:r>
            <w:r w:rsidRPr="004C6634">
              <w:rPr>
                <w:b/>
                <w:bCs/>
                <w:snapToGrid w:val="0"/>
                <w:shd w:val="clear" w:color="auto" w:fill="FFFFFF" w:themeFill="background1"/>
              </w:rPr>
              <w:t>0.91)</w:t>
            </w:r>
          </w:p>
        </w:tc>
        <w:tc>
          <w:tcPr>
            <w:tcW w:w="416" w:type="pct"/>
            <w:vAlign w:val="center"/>
          </w:tcPr>
          <w:p w14:paraId="4D678DB2" w14:textId="77777777" w:rsidR="000B7587" w:rsidRPr="001322D7" w:rsidRDefault="000B7587" w:rsidP="003A3BDC">
            <w:pPr>
              <w:pStyle w:val="Tabletext1"/>
              <w:rPr>
                <w:bCs/>
                <w:snapToGrid w:val="0"/>
              </w:rPr>
            </w:pPr>
            <w:r w:rsidRPr="001322D7">
              <w:rPr>
                <w:bCs/>
                <w:snapToGrid w:val="0"/>
              </w:rPr>
              <w:t>6</w:t>
            </w:r>
            <w:r>
              <w:rPr>
                <w:bCs/>
                <w:snapToGrid w:val="0"/>
              </w:rPr>
              <w:t>m</w:t>
            </w:r>
          </w:p>
        </w:tc>
        <w:tc>
          <w:tcPr>
            <w:tcW w:w="420" w:type="pct"/>
            <w:vAlign w:val="center"/>
          </w:tcPr>
          <w:p w14:paraId="1323B44A" w14:textId="0E3F1928" w:rsidR="000B7587" w:rsidRPr="001322D7" w:rsidRDefault="000B7587" w:rsidP="003A3BDC">
            <w:pPr>
              <w:pStyle w:val="Tabletext1"/>
              <w:rPr>
                <w:bCs/>
                <w:snapToGrid w:val="0"/>
              </w:rPr>
            </w:pPr>
            <w:r>
              <w:rPr>
                <w:rFonts w:ascii="Cambria Math" w:hAnsi="Cambria Math"/>
                <w:color w:val="00B050"/>
              </w:rPr>
              <w:t>⨁</w:t>
            </w:r>
            <w:r w:rsidRPr="00D4733A">
              <w:rPr>
                <w:rFonts w:ascii="Cambria Math" w:hAnsi="Cambria Math" w:cs="Cambria Math"/>
                <w:color w:val="C00000"/>
              </w:rPr>
              <w:t>⨀⨀⨀</w:t>
            </w:r>
          </w:p>
        </w:tc>
      </w:tr>
      <w:tr w:rsidR="00D137B5" w:rsidRPr="005E03AC" w14:paraId="74DF32ED" w14:textId="5BC82883" w:rsidTr="00D137B5">
        <w:tc>
          <w:tcPr>
            <w:tcW w:w="5000" w:type="pct"/>
            <w:gridSpan w:val="9"/>
            <w:vAlign w:val="center"/>
          </w:tcPr>
          <w:p w14:paraId="28C71B2F" w14:textId="448E4744" w:rsidR="00D137B5" w:rsidRPr="00A952AC" w:rsidRDefault="00D137B5" w:rsidP="003A3BDC">
            <w:pPr>
              <w:pStyle w:val="Tabletext1"/>
              <w:rPr>
                <w:b/>
                <w:snapToGrid w:val="0"/>
              </w:rPr>
            </w:pPr>
            <w:r w:rsidRPr="00A952AC">
              <w:rPr>
                <w:b/>
                <w:snapToGrid w:val="0"/>
              </w:rPr>
              <w:t>CMV disease</w:t>
            </w:r>
          </w:p>
        </w:tc>
      </w:tr>
      <w:tr w:rsidR="00D137B5" w:rsidRPr="005E03AC" w14:paraId="6A2F604E" w14:textId="796A9BA2" w:rsidTr="00C606B0">
        <w:tc>
          <w:tcPr>
            <w:tcW w:w="499" w:type="pct"/>
            <w:vAlign w:val="center"/>
          </w:tcPr>
          <w:p w14:paraId="31B1A9A8" w14:textId="1CF8F8B6" w:rsidR="000B7587" w:rsidRPr="00ED3FEC" w:rsidRDefault="000B7587" w:rsidP="003A3BDC">
            <w:pPr>
              <w:pStyle w:val="Tabletext1"/>
              <w:rPr>
                <w:snapToGrid w:val="0"/>
              </w:rPr>
            </w:pPr>
            <w:r>
              <w:rPr>
                <w:snapToGrid w:val="0"/>
              </w:rPr>
              <w:t>Sarmiento 2016</w:t>
            </w:r>
          </w:p>
        </w:tc>
        <w:tc>
          <w:tcPr>
            <w:tcW w:w="555" w:type="pct"/>
            <w:vAlign w:val="center"/>
          </w:tcPr>
          <w:p w14:paraId="07C659BE" w14:textId="77777777" w:rsidR="000B7587" w:rsidRDefault="000B7587" w:rsidP="003A3BDC">
            <w:pPr>
              <w:pStyle w:val="Tabletext1"/>
              <w:rPr>
                <w:snapToGrid w:val="0"/>
              </w:rPr>
            </w:pPr>
            <w:r>
              <w:rPr>
                <w:snapToGrid w:val="0"/>
              </w:rPr>
              <w:t>Heart transplant</w:t>
            </w:r>
          </w:p>
        </w:tc>
        <w:tc>
          <w:tcPr>
            <w:tcW w:w="374" w:type="pct"/>
            <w:vAlign w:val="center"/>
          </w:tcPr>
          <w:p w14:paraId="5F6D7AFB" w14:textId="77777777" w:rsidR="000B7587" w:rsidRDefault="000B7587" w:rsidP="003A3BDC">
            <w:pPr>
              <w:pStyle w:val="Tabletext1"/>
              <w:rPr>
                <w:snapToGrid w:val="0"/>
              </w:rPr>
            </w:pPr>
            <w:r>
              <w:rPr>
                <w:snapToGrid w:val="0"/>
              </w:rPr>
              <w:t>Serious</w:t>
            </w:r>
          </w:p>
        </w:tc>
        <w:tc>
          <w:tcPr>
            <w:tcW w:w="732" w:type="pct"/>
            <w:vAlign w:val="center"/>
          </w:tcPr>
          <w:p w14:paraId="0613C86D" w14:textId="77777777" w:rsidR="000B7587" w:rsidRDefault="000B7587" w:rsidP="003A3BDC">
            <w:pPr>
              <w:pStyle w:val="Tabletext1"/>
              <w:rPr>
                <w:snapToGrid w:val="0"/>
              </w:rPr>
            </w:pPr>
            <w:r>
              <w:rPr>
                <w:snapToGrid w:val="0"/>
              </w:rPr>
              <w:t>0/12 (0)</w:t>
            </w:r>
          </w:p>
        </w:tc>
        <w:tc>
          <w:tcPr>
            <w:tcW w:w="655" w:type="pct"/>
            <w:vAlign w:val="center"/>
          </w:tcPr>
          <w:p w14:paraId="3FFCBDE3" w14:textId="77777777" w:rsidR="000B7587" w:rsidRDefault="000B7587" w:rsidP="003A3BDC">
            <w:pPr>
              <w:pStyle w:val="Tabletext1"/>
              <w:rPr>
                <w:snapToGrid w:val="0"/>
              </w:rPr>
            </w:pPr>
            <w:r>
              <w:rPr>
                <w:snapToGrid w:val="0"/>
              </w:rPr>
              <w:t>5/13 (38.5)</w:t>
            </w:r>
          </w:p>
        </w:tc>
        <w:tc>
          <w:tcPr>
            <w:tcW w:w="638" w:type="pct"/>
            <w:vAlign w:val="center"/>
          </w:tcPr>
          <w:p w14:paraId="5E0D8175" w14:textId="77777777" w:rsidR="000B7587" w:rsidRPr="007E3CD2" w:rsidRDefault="000B7587" w:rsidP="003A3BDC">
            <w:pPr>
              <w:pStyle w:val="Tabletext1"/>
              <w:rPr>
                <w:b/>
                <w:bCs/>
                <w:snapToGrid w:val="0"/>
              </w:rPr>
            </w:pPr>
            <w:r w:rsidRPr="007E3CD2">
              <w:rPr>
                <w:b/>
                <w:bCs/>
                <w:snapToGrid w:val="0"/>
              </w:rPr>
              <w:t xml:space="preserve"> -0.38 (-0.66, -0.11)</w:t>
            </w:r>
          </w:p>
        </w:tc>
        <w:tc>
          <w:tcPr>
            <w:tcW w:w="711" w:type="pct"/>
            <w:vAlign w:val="center"/>
          </w:tcPr>
          <w:p w14:paraId="472C5718" w14:textId="77777777" w:rsidR="000B7587" w:rsidRPr="004E7F0A" w:rsidRDefault="000B7587" w:rsidP="003A3BDC">
            <w:pPr>
              <w:pStyle w:val="Tabletext1"/>
              <w:rPr>
                <w:snapToGrid w:val="0"/>
              </w:rPr>
            </w:pPr>
            <w:r w:rsidRPr="004E7F0A">
              <w:rPr>
                <w:snapToGrid w:val="0"/>
              </w:rPr>
              <w:t>RR 0.10 (0.01, 1.60)</w:t>
            </w:r>
          </w:p>
        </w:tc>
        <w:tc>
          <w:tcPr>
            <w:tcW w:w="416" w:type="pct"/>
            <w:vAlign w:val="center"/>
          </w:tcPr>
          <w:p w14:paraId="0B161BA6" w14:textId="77777777" w:rsidR="000B7587" w:rsidRDefault="000B7587" w:rsidP="003A3BDC">
            <w:pPr>
              <w:pStyle w:val="Tabletext1"/>
              <w:rPr>
                <w:snapToGrid w:val="0"/>
              </w:rPr>
            </w:pPr>
            <w:r>
              <w:rPr>
                <w:snapToGrid w:val="0"/>
              </w:rPr>
              <w:t>6m</w:t>
            </w:r>
          </w:p>
        </w:tc>
        <w:tc>
          <w:tcPr>
            <w:tcW w:w="420" w:type="pct"/>
            <w:vAlign w:val="center"/>
          </w:tcPr>
          <w:p w14:paraId="09E19396" w14:textId="05C6ADC3" w:rsidR="000B7587" w:rsidRDefault="000B7587" w:rsidP="003A3BDC">
            <w:pPr>
              <w:pStyle w:val="Tabletext1"/>
              <w:rPr>
                <w:snapToGrid w:val="0"/>
              </w:rPr>
            </w:pPr>
            <w:r>
              <w:rPr>
                <w:rFonts w:ascii="Cambria Math" w:hAnsi="Cambria Math"/>
                <w:color w:val="00B050"/>
              </w:rPr>
              <w:t>⨁</w:t>
            </w:r>
            <w:r w:rsidRPr="00D4733A">
              <w:rPr>
                <w:rFonts w:ascii="Cambria Math" w:hAnsi="Cambria Math" w:cs="Cambria Math"/>
                <w:color w:val="C00000"/>
              </w:rPr>
              <w:t>⨀⨀⨀</w:t>
            </w:r>
          </w:p>
        </w:tc>
      </w:tr>
      <w:tr w:rsidR="00D137B5" w:rsidRPr="005E03AC" w14:paraId="151B1D84" w14:textId="2DE78D2D" w:rsidTr="00D137B5">
        <w:tc>
          <w:tcPr>
            <w:tcW w:w="4580" w:type="pct"/>
            <w:gridSpan w:val="8"/>
            <w:vAlign w:val="center"/>
          </w:tcPr>
          <w:p w14:paraId="368E8899" w14:textId="77777777" w:rsidR="000B7587" w:rsidRPr="002B48DD" w:rsidRDefault="000B7587" w:rsidP="003A3BDC">
            <w:pPr>
              <w:pStyle w:val="Tabletext1"/>
              <w:rPr>
                <w:b/>
                <w:bCs/>
                <w:snapToGrid w:val="0"/>
              </w:rPr>
            </w:pPr>
            <w:r w:rsidRPr="002B48DD">
              <w:rPr>
                <w:b/>
                <w:bCs/>
                <w:snapToGrid w:val="0"/>
              </w:rPr>
              <w:t>Viral infection</w:t>
            </w:r>
          </w:p>
        </w:tc>
        <w:tc>
          <w:tcPr>
            <w:tcW w:w="420" w:type="pct"/>
            <w:vAlign w:val="center"/>
          </w:tcPr>
          <w:p w14:paraId="271FCD38" w14:textId="77777777" w:rsidR="000B7587" w:rsidRPr="002B48DD" w:rsidRDefault="000B7587" w:rsidP="003A3BDC">
            <w:pPr>
              <w:pStyle w:val="Tabletext1"/>
              <w:rPr>
                <w:b/>
                <w:bCs/>
                <w:snapToGrid w:val="0"/>
              </w:rPr>
            </w:pPr>
          </w:p>
        </w:tc>
      </w:tr>
      <w:tr w:rsidR="00D137B5" w:rsidRPr="005E03AC" w14:paraId="29898A92" w14:textId="0A1096F8" w:rsidTr="00C606B0">
        <w:tc>
          <w:tcPr>
            <w:tcW w:w="499" w:type="pct"/>
            <w:vAlign w:val="center"/>
          </w:tcPr>
          <w:p w14:paraId="4C4812D1" w14:textId="166A28D3" w:rsidR="000B7587" w:rsidRDefault="000B7587" w:rsidP="003A3BDC">
            <w:pPr>
              <w:pStyle w:val="Tabletext1"/>
              <w:rPr>
                <w:snapToGrid w:val="0"/>
              </w:rPr>
            </w:pPr>
            <w:r>
              <w:rPr>
                <w:snapToGrid w:val="0"/>
              </w:rPr>
              <w:t>Lederer 2014</w:t>
            </w:r>
          </w:p>
        </w:tc>
        <w:tc>
          <w:tcPr>
            <w:tcW w:w="555" w:type="pct"/>
            <w:vAlign w:val="center"/>
          </w:tcPr>
          <w:p w14:paraId="0406A8CE" w14:textId="77777777" w:rsidR="000B7587" w:rsidRDefault="000B7587" w:rsidP="003A3BDC">
            <w:pPr>
              <w:pStyle w:val="Tabletext1"/>
              <w:rPr>
                <w:snapToGrid w:val="0"/>
              </w:rPr>
            </w:pPr>
            <w:r>
              <w:t>Lung transplant</w:t>
            </w:r>
          </w:p>
        </w:tc>
        <w:tc>
          <w:tcPr>
            <w:tcW w:w="374" w:type="pct"/>
            <w:vAlign w:val="center"/>
          </w:tcPr>
          <w:p w14:paraId="0E86A840" w14:textId="77777777" w:rsidR="000B7587" w:rsidRDefault="000B7587" w:rsidP="003A3BDC">
            <w:pPr>
              <w:pStyle w:val="Tabletext1"/>
              <w:rPr>
                <w:snapToGrid w:val="0"/>
              </w:rPr>
            </w:pPr>
            <w:r>
              <w:rPr>
                <w:snapToGrid w:val="0"/>
              </w:rPr>
              <w:t>Moderate</w:t>
            </w:r>
          </w:p>
        </w:tc>
        <w:tc>
          <w:tcPr>
            <w:tcW w:w="732" w:type="pct"/>
            <w:vAlign w:val="center"/>
          </w:tcPr>
          <w:p w14:paraId="5EF168AE" w14:textId="77777777" w:rsidR="000B7587" w:rsidRDefault="000B7587" w:rsidP="003A3BDC">
            <w:pPr>
              <w:pStyle w:val="Tabletext1"/>
              <w:rPr>
                <w:snapToGrid w:val="0"/>
              </w:rPr>
            </w:pPr>
            <w:r>
              <w:rPr>
                <w:snapToGrid w:val="0"/>
              </w:rPr>
              <w:t>2/11 (18.2)</w:t>
            </w:r>
          </w:p>
        </w:tc>
        <w:tc>
          <w:tcPr>
            <w:tcW w:w="655" w:type="pct"/>
            <w:vAlign w:val="center"/>
          </w:tcPr>
          <w:p w14:paraId="6E49B559" w14:textId="77777777" w:rsidR="000B7587" w:rsidRDefault="000B7587" w:rsidP="003A3BDC">
            <w:pPr>
              <w:pStyle w:val="Tabletext1"/>
              <w:rPr>
                <w:snapToGrid w:val="0"/>
              </w:rPr>
            </w:pPr>
            <w:r>
              <w:rPr>
                <w:snapToGrid w:val="0"/>
              </w:rPr>
              <w:t>2/11 (18.2)</w:t>
            </w:r>
          </w:p>
        </w:tc>
        <w:tc>
          <w:tcPr>
            <w:tcW w:w="638" w:type="pct"/>
            <w:vAlign w:val="center"/>
          </w:tcPr>
          <w:p w14:paraId="1CBF04E1" w14:textId="77777777" w:rsidR="000B7587" w:rsidRDefault="000B7587" w:rsidP="003A3BDC">
            <w:pPr>
              <w:pStyle w:val="Tabletext1"/>
              <w:rPr>
                <w:snapToGrid w:val="0"/>
              </w:rPr>
            </w:pPr>
            <w:r w:rsidRPr="00E21813">
              <w:rPr>
                <w:snapToGrid w:val="0"/>
              </w:rPr>
              <w:t xml:space="preserve">0.00 </w:t>
            </w:r>
            <w:r>
              <w:rPr>
                <w:snapToGrid w:val="0"/>
              </w:rPr>
              <w:t>(</w:t>
            </w:r>
            <w:r w:rsidRPr="00E21813">
              <w:rPr>
                <w:snapToGrid w:val="0"/>
              </w:rPr>
              <w:t>-0.32, 0.32</w:t>
            </w:r>
            <w:r>
              <w:rPr>
                <w:snapToGrid w:val="0"/>
              </w:rPr>
              <w:t>)</w:t>
            </w:r>
          </w:p>
        </w:tc>
        <w:tc>
          <w:tcPr>
            <w:tcW w:w="711" w:type="pct"/>
            <w:vAlign w:val="center"/>
          </w:tcPr>
          <w:p w14:paraId="672AF4CB" w14:textId="77777777" w:rsidR="000B7587" w:rsidRPr="004E7F0A" w:rsidRDefault="000B7587" w:rsidP="003A3BDC">
            <w:pPr>
              <w:pStyle w:val="Tabletext1"/>
              <w:rPr>
                <w:snapToGrid w:val="0"/>
              </w:rPr>
            </w:pPr>
            <w:r>
              <w:rPr>
                <w:snapToGrid w:val="0"/>
              </w:rPr>
              <w:t>OR 0.8 (0.1, 5.9)</w:t>
            </w:r>
          </w:p>
        </w:tc>
        <w:tc>
          <w:tcPr>
            <w:tcW w:w="416" w:type="pct"/>
            <w:vAlign w:val="center"/>
          </w:tcPr>
          <w:p w14:paraId="75FDED67" w14:textId="77777777" w:rsidR="000B7587" w:rsidRDefault="000B7587" w:rsidP="003A3BDC">
            <w:pPr>
              <w:pStyle w:val="Tabletext1"/>
              <w:rPr>
                <w:snapToGrid w:val="0"/>
              </w:rPr>
            </w:pPr>
            <w:r>
              <w:rPr>
                <w:snapToGrid w:val="0"/>
              </w:rPr>
              <w:t>12w (2.7m)</w:t>
            </w:r>
          </w:p>
        </w:tc>
        <w:tc>
          <w:tcPr>
            <w:tcW w:w="420" w:type="pct"/>
            <w:vAlign w:val="center"/>
          </w:tcPr>
          <w:p w14:paraId="397C4F5B" w14:textId="5C70465B" w:rsidR="000B7587" w:rsidRDefault="000B7587" w:rsidP="003A3BDC">
            <w:pPr>
              <w:pStyle w:val="Tabletext1"/>
              <w:rPr>
                <w:snapToGrid w:val="0"/>
              </w:rPr>
            </w:pPr>
            <w:r>
              <w:rPr>
                <w:rFonts w:ascii="Cambria Math" w:hAnsi="Cambria Math"/>
                <w:color w:val="00B050"/>
              </w:rPr>
              <w:t>⨁</w:t>
            </w:r>
            <w:r w:rsidRPr="00D4733A">
              <w:rPr>
                <w:rFonts w:ascii="Cambria Math" w:hAnsi="Cambria Math" w:cs="Cambria Math"/>
                <w:color w:val="C00000"/>
              </w:rPr>
              <w:t>⨀⨀⨀</w:t>
            </w:r>
          </w:p>
        </w:tc>
      </w:tr>
      <w:tr w:rsidR="00D137B5" w:rsidRPr="005E03AC" w14:paraId="6BACADDE" w14:textId="70FD36CA" w:rsidTr="00D137B5">
        <w:tc>
          <w:tcPr>
            <w:tcW w:w="5000" w:type="pct"/>
            <w:gridSpan w:val="9"/>
            <w:vAlign w:val="center"/>
          </w:tcPr>
          <w:p w14:paraId="3D2BD054" w14:textId="4E60BF54" w:rsidR="00D137B5" w:rsidRPr="00062A20" w:rsidRDefault="00D137B5" w:rsidP="003A3BDC">
            <w:pPr>
              <w:pStyle w:val="Tabletext1"/>
              <w:rPr>
                <w:b/>
                <w:snapToGrid w:val="0"/>
              </w:rPr>
            </w:pPr>
            <w:r w:rsidRPr="00062A20">
              <w:rPr>
                <w:b/>
                <w:snapToGrid w:val="0"/>
              </w:rPr>
              <w:t xml:space="preserve">Bacterial infection </w:t>
            </w:r>
          </w:p>
        </w:tc>
      </w:tr>
      <w:tr w:rsidR="00D137B5" w:rsidRPr="005E03AC" w14:paraId="1DA597CA" w14:textId="54E4048D" w:rsidTr="00C606B0">
        <w:tc>
          <w:tcPr>
            <w:tcW w:w="499" w:type="pct"/>
            <w:vAlign w:val="center"/>
          </w:tcPr>
          <w:p w14:paraId="5A97014D" w14:textId="01ACDDCE" w:rsidR="00D137B5" w:rsidRDefault="00D137B5" w:rsidP="003A3BDC">
            <w:pPr>
              <w:pStyle w:val="Tabletext1"/>
              <w:rPr>
                <w:snapToGrid w:val="0"/>
              </w:rPr>
            </w:pPr>
            <w:r>
              <w:rPr>
                <w:snapToGrid w:val="0"/>
              </w:rPr>
              <w:t>Lederer 2014</w:t>
            </w:r>
          </w:p>
        </w:tc>
        <w:tc>
          <w:tcPr>
            <w:tcW w:w="555" w:type="pct"/>
            <w:vAlign w:val="center"/>
          </w:tcPr>
          <w:p w14:paraId="6E19D74A" w14:textId="77777777" w:rsidR="00D137B5" w:rsidRDefault="00D137B5" w:rsidP="003A3BDC">
            <w:pPr>
              <w:pStyle w:val="Tabletext1"/>
              <w:rPr>
                <w:snapToGrid w:val="0"/>
              </w:rPr>
            </w:pPr>
            <w:r>
              <w:rPr>
                <w:snapToGrid w:val="0"/>
              </w:rPr>
              <w:t>Lung transplant</w:t>
            </w:r>
          </w:p>
        </w:tc>
        <w:tc>
          <w:tcPr>
            <w:tcW w:w="374" w:type="pct"/>
            <w:vAlign w:val="center"/>
          </w:tcPr>
          <w:p w14:paraId="7065166F" w14:textId="77777777" w:rsidR="00D137B5" w:rsidRDefault="00D137B5" w:rsidP="003A3BDC">
            <w:pPr>
              <w:pStyle w:val="Tabletext1"/>
              <w:rPr>
                <w:snapToGrid w:val="0"/>
              </w:rPr>
            </w:pPr>
            <w:r>
              <w:rPr>
                <w:snapToGrid w:val="0"/>
              </w:rPr>
              <w:t>Moderate</w:t>
            </w:r>
          </w:p>
        </w:tc>
        <w:tc>
          <w:tcPr>
            <w:tcW w:w="732" w:type="pct"/>
            <w:vAlign w:val="center"/>
          </w:tcPr>
          <w:p w14:paraId="711A9788" w14:textId="77777777" w:rsidR="00D137B5" w:rsidRDefault="00D137B5" w:rsidP="003A3BDC">
            <w:pPr>
              <w:pStyle w:val="Tabletext1"/>
              <w:rPr>
                <w:snapToGrid w:val="0"/>
              </w:rPr>
            </w:pPr>
            <w:r>
              <w:rPr>
                <w:snapToGrid w:val="0"/>
              </w:rPr>
              <w:t>3/11 (27.3)</w:t>
            </w:r>
          </w:p>
        </w:tc>
        <w:tc>
          <w:tcPr>
            <w:tcW w:w="655" w:type="pct"/>
            <w:vAlign w:val="center"/>
          </w:tcPr>
          <w:p w14:paraId="24343C50" w14:textId="77777777" w:rsidR="00D137B5" w:rsidRDefault="00D137B5" w:rsidP="003A3BDC">
            <w:pPr>
              <w:pStyle w:val="Tabletext1"/>
              <w:rPr>
                <w:snapToGrid w:val="0"/>
              </w:rPr>
            </w:pPr>
            <w:r>
              <w:rPr>
                <w:snapToGrid w:val="0"/>
              </w:rPr>
              <w:t>1/11 (9.1)</w:t>
            </w:r>
          </w:p>
        </w:tc>
        <w:tc>
          <w:tcPr>
            <w:tcW w:w="638" w:type="pct"/>
            <w:vAlign w:val="center"/>
          </w:tcPr>
          <w:p w14:paraId="02FA7EF1" w14:textId="77777777" w:rsidR="00D137B5" w:rsidRPr="0067642A" w:rsidRDefault="00D137B5" w:rsidP="003A3BDC">
            <w:pPr>
              <w:pStyle w:val="Tabletext1"/>
              <w:rPr>
                <w:snapToGrid w:val="0"/>
              </w:rPr>
            </w:pPr>
            <w:r w:rsidRPr="0067642A">
              <w:rPr>
                <w:snapToGrid w:val="0"/>
              </w:rPr>
              <w:t>0.18 (-0.13, 0.50)</w:t>
            </w:r>
          </w:p>
        </w:tc>
        <w:tc>
          <w:tcPr>
            <w:tcW w:w="711" w:type="pct"/>
            <w:vAlign w:val="center"/>
          </w:tcPr>
          <w:p w14:paraId="5EE487AA" w14:textId="77777777" w:rsidR="00D137B5" w:rsidRPr="0014046B" w:rsidRDefault="00D137B5" w:rsidP="003A3BDC">
            <w:pPr>
              <w:pStyle w:val="Tabletext1"/>
              <w:rPr>
                <w:snapToGrid w:val="0"/>
              </w:rPr>
            </w:pPr>
            <w:r>
              <w:rPr>
                <w:snapToGrid w:val="0"/>
              </w:rPr>
              <w:t xml:space="preserve">OR 3.5 (0.4-27.6) </w:t>
            </w:r>
          </w:p>
        </w:tc>
        <w:tc>
          <w:tcPr>
            <w:tcW w:w="416" w:type="pct"/>
            <w:vAlign w:val="center"/>
          </w:tcPr>
          <w:p w14:paraId="003573BC" w14:textId="77777777" w:rsidR="00D137B5" w:rsidRDefault="00D137B5" w:rsidP="003A3BDC">
            <w:pPr>
              <w:pStyle w:val="Tabletext1"/>
              <w:rPr>
                <w:snapToGrid w:val="0"/>
              </w:rPr>
            </w:pPr>
            <w:r>
              <w:rPr>
                <w:snapToGrid w:val="0"/>
              </w:rPr>
              <w:t>12w (2.7m)</w:t>
            </w:r>
          </w:p>
        </w:tc>
        <w:tc>
          <w:tcPr>
            <w:tcW w:w="420" w:type="pct"/>
            <w:vMerge w:val="restart"/>
            <w:vAlign w:val="center"/>
          </w:tcPr>
          <w:p w14:paraId="4A8F6D7D" w14:textId="4D199766" w:rsidR="00D137B5" w:rsidRDefault="00D137B5" w:rsidP="003A3BDC">
            <w:pPr>
              <w:pStyle w:val="Tabletext1"/>
              <w:rPr>
                <w:snapToGrid w:val="0"/>
              </w:rPr>
            </w:pPr>
            <w:r>
              <w:rPr>
                <w:rFonts w:ascii="Cambria Math" w:hAnsi="Cambria Math"/>
                <w:color w:val="00B050"/>
              </w:rPr>
              <w:t>⨁</w:t>
            </w:r>
            <w:r w:rsidRPr="00D4733A">
              <w:rPr>
                <w:rFonts w:ascii="Cambria Math" w:hAnsi="Cambria Math" w:cs="Cambria Math"/>
                <w:color w:val="C00000"/>
              </w:rPr>
              <w:t>⨀⨀⨀</w:t>
            </w:r>
          </w:p>
        </w:tc>
      </w:tr>
      <w:tr w:rsidR="00D137B5" w:rsidRPr="005E03AC" w14:paraId="02095E95" w14:textId="7B682D32" w:rsidTr="00C606B0">
        <w:tc>
          <w:tcPr>
            <w:tcW w:w="499" w:type="pct"/>
            <w:vAlign w:val="center"/>
          </w:tcPr>
          <w:p w14:paraId="74BCE577" w14:textId="3F115C04" w:rsidR="00D137B5" w:rsidRDefault="00D137B5" w:rsidP="003A3BDC">
            <w:pPr>
              <w:pStyle w:val="Tabletext1"/>
              <w:rPr>
                <w:snapToGrid w:val="0"/>
              </w:rPr>
            </w:pPr>
            <w:r>
              <w:rPr>
                <w:snapToGrid w:val="0"/>
              </w:rPr>
              <w:t>Sarmiento 2016</w:t>
            </w:r>
          </w:p>
        </w:tc>
        <w:tc>
          <w:tcPr>
            <w:tcW w:w="555" w:type="pct"/>
            <w:vAlign w:val="center"/>
          </w:tcPr>
          <w:p w14:paraId="0DBC0097" w14:textId="77777777" w:rsidR="00D137B5" w:rsidRDefault="00D137B5" w:rsidP="003A3BDC">
            <w:pPr>
              <w:pStyle w:val="Tabletext1"/>
              <w:rPr>
                <w:snapToGrid w:val="0"/>
              </w:rPr>
            </w:pPr>
            <w:r>
              <w:rPr>
                <w:snapToGrid w:val="0"/>
              </w:rPr>
              <w:t>Heart transplant</w:t>
            </w:r>
          </w:p>
        </w:tc>
        <w:tc>
          <w:tcPr>
            <w:tcW w:w="374" w:type="pct"/>
            <w:vAlign w:val="center"/>
          </w:tcPr>
          <w:p w14:paraId="006F6C2A" w14:textId="77777777" w:rsidR="00D137B5" w:rsidRDefault="00D137B5" w:rsidP="003A3BDC">
            <w:pPr>
              <w:pStyle w:val="Tabletext1"/>
              <w:rPr>
                <w:snapToGrid w:val="0"/>
              </w:rPr>
            </w:pPr>
            <w:r>
              <w:rPr>
                <w:snapToGrid w:val="0"/>
              </w:rPr>
              <w:t>Serious</w:t>
            </w:r>
          </w:p>
        </w:tc>
        <w:tc>
          <w:tcPr>
            <w:tcW w:w="732" w:type="pct"/>
            <w:vAlign w:val="center"/>
          </w:tcPr>
          <w:p w14:paraId="4D95296D" w14:textId="77777777" w:rsidR="00D137B5" w:rsidRDefault="00D137B5" w:rsidP="003A3BDC">
            <w:pPr>
              <w:pStyle w:val="Tabletext1"/>
              <w:rPr>
                <w:snapToGrid w:val="0"/>
              </w:rPr>
            </w:pPr>
            <w:r>
              <w:rPr>
                <w:snapToGrid w:val="0"/>
              </w:rPr>
              <w:t>3/12 (25)</w:t>
            </w:r>
          </w:p>
        </w:tc>
        <w:tc>
          <w:tcPr>
            <w:tcW w:w="655" w:type="pct"/>
            <w:vAlign w:val="center"/>
          </w:tcPr>
          <w:p w14:paraId="6E630DD7" w14:textId="77777777" w:rsidR="00D137B5" w:rsidRDefault="00D137B5" w:rsidP="003A3BDC">
            <w:pPr>
              <w:pStyle w:val="Tabletext1"/>
              <w:rPr>
                <w:snapToGrid w:val="0"/>
              </w:rPr>
            </w:pPr>
            <w:r>
              <w:rPr>
                <w:snapToGrid w:val="0"/>
              </w:rPr>
              <w:t>9/13 (69.2)</w:t>
            </w:r>
          </w:p>
        </w:tc>
        <w:tc>
          <w:tcPr>
            <w:tcW w:w="638" w:type="pct"/>
            <w:vAlign w:val="center"/>
          </w:tcPr>
          <w:p w14:paraId="6916F534" w14:textId="77777777" w:rsidR="00D137B5" w:rsidRPr="0000418B" w:rsidRDefault="00D137B5" w:rsidP="003A3BDC">
            <w:pPr>
              <w:pStyle w:val="Tabletext1"/>
              <w:rPr>
                <w:snapToGrid w:val="0"/>
              </w:rPr>
            </w:pPr>
            <w:r w:rsidRPr="00024B1F">
              <w:rPr>
                <w:b/>
                <w:bCs/>
                <w:snapToGrid w:val="0"/>
              </w:rPr>
              <w:t>-0.44 (-0.79, -0.09)</w:t>
            </w:r>
          </w:p>
        </w:tc>
        <w:tc>
          <w:tcPr>
            <w:tcW w:w="711" w:type="pct"/>
            <w:vAlign w:val="center"/>
          </w:tcPr>
          <w:p w14:paraId="30C9AEB9" w14:textId="77777777" w:rsidR="00D137B5" w:rsidRPr="0000418B" w:rsidRDefault="00D137B5" w:rsidP="003A3BDC">
            <w:pPr>
              <w:pStyle w:val="Tabletext1"/>
              <w:rPr>
                <w:snapToGrid w:val="0"/>
              </w:rPr>
            </w:pPr>
            <w:r>
              <w:rPr>
                <w:snapToGrid w:val="0"/>
              </w:rPr>
              <w:t xml:space="preserve">RR </w:t>
            </w:r>
            <w:r w:rsidRPr="00370561">
              <w:rPr>
                <w:snapToGrid w:val="0"/>
              </w:rPr>
              <w:t xml:space="preserve">0.36 </w:t>
            </w:r>
            <w:r>
              <w:rPr>
                <w:snapToGrid w:val="0"/>
              </w:rPr>
              <w:t>(</w:t>
            </w:r>
            <w:r w:rsidRPr="00370561">
              <w:rPr>
                <w:snapToGrid w:val="0"/>
              </w:rPr>
              <w:t>0.13, 1.03</w:t>
            </w:r>
            <w:r>
              <w:rPr>
                <w:snapToGrid w:val="0"/>
              </w:rPr>
              <w:t>)</w:t>
            </w:r>
          </w:p>
        </w:tc>
        <w:tc>
          <w:tcPr>
            <w:tcW w:w="416" w:type="pct"/>
            <w:vAlign w:val="center"/>
          </w:tcPr>
          <w:p w14:paraId="4440B916" w14:textId="77777777" w:rsidR="00D137B5" w:rsidRPr="001322D7" w:rsidRDefault="00D137B5" w:rsidP="003A3BDC">
            <w:pPr>
              <w:pStyle w:val="Tabletext1"/>
              <w:rPr>
                <w:snapToGrid w:val="0"/>
              </w:rPr>
            </w:pPr>
            <w:r>
              <w:rPr>
                <w:snapToGrid w:val="0"/>
              </w:rPr>
              <w:t>6m</w:t>
            </w:r>
          </w:p>
        </w:tc>
        <w:tc>
          <w:tcPr>
            <w:tcW w:w="420" w:type="pct"/>
            <w:vMerge/>
            <w:vAlign w:val="center"/>
          </w:tcPr>
          <w:p w14:paraId="669AE0BB" w14:textId="77777777" w:rsidR="00D137B5" w:rsidRDefault="00D137B5" w:rsidP="003A3BDC">
            <w:pPr>
              <w:pStyle w:val="Tabletext1"/>
              <w:rPr>
                <w:snapToGrid w:val="0"/>
              </w:rPr>
            </w:pPr>
          </w:p>
        </w:tc>
      </w:tr>
      <w:tr w:rsidR="00192CC0" w:rsidRPr="00192CC0" w14:paraId="7B3616E9" w14:textId="77777777" w:rsidTr="00192CC0">
        <w:tc>
          <w:tcPr>
            <w:tcW w:w="5000" w:type="pct"/>
            <w:gridSpan w:val="9"/>
            <w:vAlign w:val="center"/>
          </w:tcPr>
          <w:p w14:paraId="535EE9A4" w14:textId="534853DB" w:rsidR="00192CC0" w:rsidRPr="00192CC0" w:rsidRDefault="00192CC0" w:rsidP="003A3BDC">
            <w:pPr>
              <w:pStyle w:val="Tabletext1"/>
              <w:rPr>
                <w:b/>
                <w:bCs/>
                <w:snapToGrid w:val="0"/>
              </w:rPr>
            </w:pPr>
            <w:r w:rsidRPr="00192CC0">
              <w:rPr>
                <w:b/>
                <w:bCs/>
                <w:snapToGrid w:val="0"/>
              </w:rPr>
              <w:t>Acute transplant rejection</w:t>
            </w:r>
          </w:p>
        </w:tc>
      </w:tr>
      <w:tr w:rsidR="00192CC0" w:rsidRPr="005E03AC" w14:paraId="0A4BD4F5" w14:textId="77777777" w:rsidTr="00321C43">
        <w:tc>
          <w:tcPr>
            <w:tcW w:w="499" w:type="pct"/>
            <w:vAlign w:val="center"/>
          </w:tcPr>
          <w:p w14:paraId="70A117C1" w14:textId="07DD3947" w:rsidR="00192CC0" w:rsidRDefault="00192CC0" w:rsidP="003A3BDC">
            <w:pPr>
              <w:pStyle w:val="Tabletext1"/>
              <w:rPr>
                <w:snapToGrid w:val="0"/>
              </w:rPr>
            </w:pPr>
            <w:r>
              <w:rPr>
                <w:rFonts w:cs="Calibri"/>
                <w:color w:val="000000"/>
              </w:rPr>
              <w:t>Lederer 2014</w:t>
            </w:r>
          </w:p>
        </w:tc>
        <w:tc>
          <w:tcPr>
            <w:tcW w:w="555" w:type="pct"/>
            <w:vAlign w:val="center"/>
          </w:tcPr>
          <w:p w14:paraId="6F194D15" w14:textId="4CEB0B72" w:rsidR="00192CC0" w:rsidRDefault="00192CC0" w:rsidP="003A3BDC">
            <w:pPr>
              <w:pStyle w:val="Tabletext1"/>
              <w:rPr>
                <w:snapToGrid w:val="0"/>
              </w:rPr>
            </w:pPr>
            <w:r>
              <w:t>Lung transplant</w:t>
            </w:r>
          </w:p>
        </w:tc>
        <w:tc>
          <w:tcPr>
            <w:tcW w:w="374" w:type="pct"/>
            <w:vAlign w:val="center"/>
          </w:tcPr>
          <w:p w14:paraId="38AF1624" w14:textId="7022E629" w:rsidR="00192CC0" w:rsidRDefault="00192CC0" w:rsidP="003A3BDC">
            <w:pPr>
              <w:pStyle w:val="Tabletext1"/>
              <w:rPr>
                <w:snapToGrid w:val="0"/>
              </w:rPr>
            </w:pPr>
            <w:r>
              <w:rPr>
                <w:rFonts w:cs="Calibri"/>
                <w:color w:val="000000"/>
              </w:rPr>
              <w:t>Moderate</w:t>
            </w:r>
          </w:p>
        </w:tc>
        <w:tc>
          <w:tcPr>
            <w:tcW w:w="732" w:type="pct"/>
            <w:vAlign w:val="center"/>
          </w:tcPr>
          <w:p w14:paraId="2FF13221" w14:textId="05E49342" w:rsidR="00192CC0" w:rsidRDefault="00192CC0" w:rsidP="003A3BDC">
            <w:pPr>
              <w:pStyle w:val="Tabletext1"/>
              <w:rPr>
                <w:snapToGrid w:val="0"/>
              </w:rPr>
            </w:pPr>
            <w:r>
              <w:rPr>
                <w:rFonts w:cs="Calibri"/>
                <w:color w:val="000000"/>
              </w:rPr>
              <w:t>0/11 (0)</w:t>
            </w:r>
          </w:p>
        </w:tc>
        <w:tc>
          <w:tcPr>
            <w:tcW w:w="655" w:type="pct"/>
            <w:vAlign w:val="center"/>
          </w:tcPr>
          <w:p w14:paraId="531CE7AA" w14:textId="2CF1EEDE" w:rsidR="00192CC0" w:rsidRDefault="00192CC0" w:rsidP="003A3BDC">
            <w:pPr>
              <w:pStyle w:val="Tabletext1"/>
              <w:rPr>
                <w:snapToGrid w:val="0"/>
              </w:rPr>
            </w:pPr>
            <w:r w:rsidRPr="00262DF5">
              <w:rPr>
                <w:rFonts w:cs="Calibri"/>
                <w:color w:val="000000"/>
              </w:rPr>
              <w:t>0</w:t>
            </w:r>
            <w:r>
              <w:rPr>
                <w:rFonts w:cs="Calibri"/>
                <w:color w:val="000000"/>
              </w:rPr>
              <w:t>/11 (0)</w:t>
            </w:r>
          </w:p>
        </w:tc>
        <w:tc>
          <w:tcPr>
            <w:tcW w:w="638" w:type="pct"/>
            <w:vAlign w:val="center"/>
          </w:tcPr>
          <w:p w14:paraId="16F05022" w14:textId="586594B6" w:rsidR="00192CC0" w:rsidRPr="00024B1F" w:rsidRDefault="00192CC0" w:rsidP="003A3BDC">
            <w:pPr>
              <w:pStyle w:val="Tabletext1"/>
              <w:rPr>
                <w:b/>
                <w:bCs/>
                <w:snapToGrid w:val="0"/>
              </w:rPr>
            </w:pPr>
            <w:r>
              <w:rPr>
                <w:snapToGrid w:val="0"/>
              </w:rPr>
              <w:t>NA</w:t>
            </w:r>
          </w:p>
        </w:tc>
        <w:tc>
          <w:tcPr>
            <w:tcW w:w="711" w:type="pct"/>
            <w:vAlign w:val="center"/>
          </w:tcPr>
          <w:p w14:paraId="1C3EE6FE" w14:textId="4C06F0B2" w:rsidR="00192CC0" w:rsidRDefault="00192CC0" w:rsidP="003A3BDC">
            <w:pPr>
              <w:pStyle w:val="Tabletext1"/>
              <w:rPr>
                <w:snapToGrid w:val="0"/>
              </w:rPr>
            </w:pPr>
            <w:r w:rsidRPr="00262DF5">
              <w:rPr>
                <w:snapToGrid w:val="0"/>
              </w:rPr>
              <w:t>NA</w:t>
            </w:r>
          </w:p>
        </w:tc>
        <w:tc>
          <w:tcPr>
            <w:tcW w:w="416" w:type="pct"/>
            <w:vAlign w:val="center"/>
          </w:tcPr>
          <w:p w14:paraId="3430726B" w14:textId="440359DB" w:rsidR="00192CC0" w:rsidRDefault="00192CC0" w:rsidP="003A3BDC">
            <w:pPr>
              <w:pStyle w:val="Tabletext1"/>
              <w:rPr>
                <w:snapToGrid w:val="0"/>
              </w:rPr>
            </w:pPr>
            <w:r>
              <w:rPr>
                <w:snapToGrid w:val="0"/>
              </w:rPr>
              <w:t>12w (2.7m)</w:t>
            </w:r>
          </w:p>
        </w:tc>
        <w:tc>
          <w:tcPr>
            <w:tcW w:w="420" w:type="pct"/>
          </w:tcPr>
          <w:p w14:paraId="41A24C09" w14:textId="6D6E0D67" w:rsidR="00192CC0" w:rsidRDefault="00192CC0" w:rsidP="003A3BDC">
            <w:pPr>
              <w:pStyle w:val="Tabletext1"/>
              <w:rPr>
                <w:snapToGrid w:val="0"/>
              </w:rPr>
            </w:pPr>
            <w:r w:rsidRPr="00D06A7A">
              <w:rPr>
                <w:rFonts w:ascii="Cambria Math" w:hAnsi="Cambria Math"/>
                <w:color w:val="00B050"/>
              </w:rPr>
              <w:t>⨁</w:t>
            </w:r>
            <w:r w:rsidRPr="00D06A7A">
              <w:rPr>
                <w:rFonts w:ascii="Cambria Math" w:hAnsi="Cambria Math" w:cs="Cambria Math"/>
                <w:color w:val="C00000"/>
              </w:rPr>
              <w:t>⨀⨀⨀</w:t>
            </w:r>
          </w:p>
        </w:tc>
      </w:tr>
      <w:tr w:rsidR="00192CC0" w:rsidRPr="005E03AC" w14:paraId="7B009157" w14:textId="77777777" w:rsidTr="00321C43">
        <w:tc>
          <w:tcPr>
            <w:tcW w:w="499" w:type="pct"/>
            <w:vAlign w:val="center"/>
          </w:tcPr>
          <w:p w14:paraId="38507B3E" w14:textId="2C5B4E54" w:rsidR="00192CC0" w:rsidRDefault="00192CC0" w:rsidP="003A3BDC">
            <w:pPr>
              <w:pStyle w:val="Tabletext1"/>
              <w:rPr>
                <w:snapToGrid w:val="0"/>
              </w:rPr>
            </w:pPr>
            <w:r w:rsidRPr="00ED3FEC">
              <w:rPr>
                <w:snapToGrid w:val="0"/>
              </w:rPr>
              <w:t>Sarmiento 2016</w:t>
            </w:r>
          </w:p>
        </w:tc>
        <w:tc>
          <w:tcPr>
            <w:tcW w:w="555" w:type="pct"/>
            <w:vAlign w:val="center"/>
          </w:tcPr>
          <w:p w14:paraId="0294C62E" w14:textId="04509BF0" w:rsidR="00192CC0" w:rsidRDefault="00192CC0" w:rsidP="003A3BDC">
            <w:pPr>
              <w:pStyle w:val="Tabletext1"/>
              <w:rPr>
                <w:snapToGrid w:val="0"/>
              </w:rPr>
            </w:pPr>
            <w:r>
              <w:rPr>
                <w:snapToGrid w:val="0"/>
              </w:rPr>
              <w:t>Heart transplant</w:t>
            </w:r>
          </w:p>
        </w:tc>
        <w:tc>
          <w:tcPr>
            <w:tcW w:w="374" w:type="pct"/>
            <w:vAlign w:val="center"/>
          </w:tcPr>
          <w:p w14:paraId="20837F38" w14:textId="237AFBD7" w:rsidR="00192CC0" w:rsidRDefault="00192CC0" w:rsidP="003A3BDC">
            <w:pPr>
              <w:pStyle w:val="Tabletext1"/>
              <w:rPr>
                <w:snapToGrid w:val="0"/>
              </w:rPr>
            </w:pPr>
            <w:r>
              <w:rPr>
                <w:rFonts w:cs="Calibri"/>
                <w:color w:val="000000"/>
              </w:rPr>
              <w:t>Serious</w:t>
            </w:r>
          </w:p>
        </w:tc>
        <w:tc>
          <w:tcPr>
            <w:tcW w:w="732" w:type="pct"/>
            <w:vAlign w:val="center"/>
          </w:tcPr>
          <w:p w14:paraId="6FB45D23" w14:textId="401C1CAE" w:rsidR="00192CC0" w:rsidRDefault="00192CC0" w:rsidP="003A3BDC">
            <w:pPr>
              <w:pStyle w:val="Tabletext1"/>
              <w:rPr>
                <w:snapToGrid w:val="0"/>
              </w:rPr>
            </w:pPr>
            <w:r>
              <w:rPr>
                <w:rFonts w:cs="Calibri"/>
                <w:color w:val="000000"/>
              </w:rPr>
              <w:t>1/12 (8.3)</w:t>
            </w:r>
          </w:p>
        </w:tc>
        <w:tc>
          <w:tcPr>
            <w:tcW w:w="655" w:type="pct"/>
            <w:vAlign w:val="center"/>
          </w:tcPr>
          <w:p w14:paraId="7565F7BB" w14:textId="1185142F" w:rsidR="00192CC0" w:rsidRDefault="00192CC0" w:rsidP="003A3BDC">
            <w:pPr>
              <w:pStyle w:val="Tabletext1"/>
              <w:rPr>
                <w:snapToGrid w:val="0"/>
              </w:rPr>
            </w:pPr>
            <w:r>
              <w:rPr>
                <w:rFonts w:cs="Calibri"/>
                <w:color w:val="000000"/>
              </w:rPr>
              <w:t>1/13 (7.7)</w:t>
            </w:r>
          </w:p>
        </w:tc>
        <w:tc>
          <w:tcPr>
            <w:tcW w:w="638" w:type="pct"/>
            <w:vAlign w:val="center"/>
          </w:tcPr>
          <w:p w14:paraId="63DDB00D" w14:textId="396401CD" w:rsidR="00192CC0" w:rsidRPr="00024B1F" w:rsidRDefault="00192CC0" w:rsidP="003A3BDC">
            <w:pPr>
              <w:pStyle w:val="Tabletext1"/>
              <w:rPr>
                <w:b/>
                <w:bCs/>
                <w:snapToGrid w:val="0"/>
              </w:rPr>
            </w:pPr>
            <w:r w:rsidRPr="00310271">
              <w:rPr>
                <w:rFonts w:cs="Calibri"/>
                <w:color w:val="000000"/>
              </w:rPr>
              <w:t xml:space="preserve">0.01 </w:t>
            </w:r>
            <w:r>
              <w:rPr>
                <w:rFonts w:cs="Calibri"/>
                <w:color w:val="000000"/>
              </w:rPr>
              <w:t>(</w:t>
            </w:r>
            <w:r w:rsidRPr="00310271">
              <w:rPr>
                <w:rFonts w:cs="Calibri"/>
                <w:color w:val="000000"/>
              </w:rPr>
              <w:t>-0.21, 0.22</w:t>
            </w:r>
            <w:r>
              <w:rPr>
                <w:rFonts w:cs="Calibri"/>
                <w:color w:val="000000"/>
              </w:rPr>
              <w:t>)</w:t>
            </w:r>
          </w:p>
        </w:tc>
        <w:tc>
          <w:tcPr>
            <w:tcW w:w="711" w:type="pct"/>
            <w:vAlign w:val="center"/>
          </w:tcPr>
          <w:p w14:paraId="4AB7CAF3" w14:textId="4CA5EE30" w:rsidR="00192CC0" w:rsidRDefault="00192CC0" w:rsidP="003A3BDC">
            <w:pPr>
              <w:pStyle w:val="Tabletext1"/>
              <w:rPr>
                <w:snapToGrid w:val="0"/>
              </w:rPr>
            </w:pPr>
            <w:r w:rsidRPr="004056C2">
              <w:rPr>
                <w:rFonts w:cs="Calibri"/>
                <w:color w:val="000000"/>
              </w:rPr>
              <w:t>RR 1.08 (0.08, 15.46)</w:t>
            </w:r>
          </w:p>
        </w:tc>
        <w:tc>
          <w:tcPr>
            <w:tcW w:w="416" w:type="pct"/>
            <w:vAlign w:val="center"/>
          </w:tcPr>
          <w:p w14:paraId="07F19928" w14:textId="14AF83AD" w:rsidR="00192CC0" w:rsidRDefault="00192CC0" w:rsidP="003A3BDC">
            <w:pPr>
              <w:pStyle w:val="Tabletext1"/>
              <w:rPr>
                <w:snapToGrid w:val="0"/>
              </w:rPr>
            </w:pPr>
            <w:r>
              <w:rPr>
                <w:rFonts w:cs="Calibri"/>
                <w:color w:val="000000"/>
              </w:rPr>
              <w:t>6m</w:t>
            </w:r>
          </w:p>
        </w:tc>
        <w:tc>
          <w:tcPr>
            <w:tcW w:w="420" w:type="pct"/>
          </w:tcPr>
          <w:p w14:paraId="5A8D54F1" w14:textId="3205070E" w:rsidR="00192CC0" w:rsidRDefault="00192CC0" w:rsidP="003A3BDC">
            <w:pPr>
              <w:pStyle w:val="Tabletext1"/>
              <w:rPr>
                <w:snapToGrid w:val="0"/>
              </w:rPr>
            </w:pPr>
            <w:r w:rsidRPr="00D06A7A">
              <w:rPr>
                <w:rFonts w:ascii="Cambria Math" w:hAnsi="Cambria Math"/>
                <w:color w:val="00B050"/>
              </w:rPr>
              <w:t>⨁</w:t>
            </w:r>
            <w:r w:rsidRPr="00D06A7A">
              <w:rPr>
                <w:rFonts w:ascii="Cambria Math" w:hAnsi="Cambria Math" w:cs="Cambria Math"/>
                <w:color w:val="C00000"/>
              </w:rPr>
              <w:t>⨀⨀⨀</w:t>
            </w:r>
          </w:p>
        </w:tc>
      </w:tr>
      <w:tr w:rsidR="003E4C6B" w:rsidRPr="005E03AC" w14:paraId="3DC5537C" w14:textId="77777777" w:rsidTr="003E4C6B">
        <w:tc>
          <w:tcPr>
            <w:tcW w:w="5000" w:type="pct"/>
            <w:gridSpan w:val="9"/>
            <w:vAlign w:val="center"/>
          </w:tcPr>
          <w:p w14:paraId="0508CDA1" w14:textId="7144565D" w:rsidR="003E4C6B" w:rsidRPr="00D06A7A" w:rsidRDefault="003E4C6B" w:rsidP="003A3BDC">
            <w:pPr>
              <w:pStyle w:val="Tabletext1"/>
              <w:rPr>
                <w:rFonts w:ascii="Cambria Math" w:hAnsi="Cambria Math"/>
                <w:color w:val="00B050"/>
              </w:rPr>
            </w:pPr>
            <w:r w:rsidRPr="003E4C6B">
              <w:rPr>
                <w:b/>
                <w:snapToGrid w:val="0"/>
              </w:rPr>
              <w:t>A-grade rejection score*</w:t>
            </w:r>
            <w:r>
              <w:rPr>
                <w:b/>
                <w:snapToGrid w:val="0"/>
              </w:rPr>
              <w:t>, m</w:t>
            </w:r>
            <w:r w:rsidRPr="003E4C6B">
              <w:rPr>
                <w:rFonts w:cs="Calibri"/>
                <w:b/>
                <w:color w:val="000000"/>
              </w:rPr>
              <w:t>edian (IQR)</w:t>
            </w:r>
          </w:p>
        </w:tc>
      </w:tr>
      <w:tr w:rsidR="003E4C6B" w:rsidRPr="005E03AC" w14:paraId="46BFD4C1" w14:textId="77777777" w:rsidTr="00321C43">
        <w:tc>
          <w:tcPr>
            <w:tcW w:w="499" w:type="pct"/>
            <w:vMerge w:val="restart"/>
            <w:vAlign w:val="center"/>
          </w:tcPr>
          <w:p w14:paraId="1129FE08" w14:textId="377D70EF" w:rsidR="003E4C6B" w:rsidRPr="00ED3FEC" w:rsidRDefault="003E4C6B" w:rsidP="003A3BDC">
            <w:pPr>
              <w:pStyle w:val="Tabletext1"/>
              <w:rPr>
                <w:snapToGrid w:val="0"/>
              </w:rPr>
            </w:pPr>
            <w:r>
              <w:rPr>
                <w:snapToGrid w:val="0"/>
              </w:rPr>
              <w:t>Lichvar 2018</w:t>
            </w:r>
          </w:p>
        </w:tc>
        <w:tc>
          <w:tcPr>
            <w:tcW w:w="555" w:type="pct"/>
            <w:vMerge w:val="restart"/>
            <w:vAlign w:val="center"/>
          </w:tcPr>
          <w:p w14:paraId="1303348E" w14:textId="4E5F346B" w:rsidR="003E4C6B" w:rsidRDefault="003E4C6B" w:rsidP="003A3BDC">
            <w:pPr>
              <w:pStyle w:val="Tabletext1"/>
              <w:rPr>
                <w:snapToGrid w:val="0"/>
              </w:rPr>
            </w:pPr>
            <w:r>
              <w:t>Lung transplant</w:t>
            </w:r>
          </w:p>
        </w:tc>
        <w:tc>
          <w:tcPr>
            <w:tcW w:w="374" w:type="pct"/>
            <w:vMerge w:val="restart"/>
            <w:vAlign w:val="center"/>
          </w:tcPr>
          <w:p w14:paraId="7D03E62D" w14:textId="4C115CFE" w:rsidR="003E4C6B" w:rsidRDefault="003E4C6B" w:rsidP="003A3BDC">
            <w:pPr>
              <w:pStyle w:val="Tabletext1"/>
              <w:rPr>
                <w:rFonts w:cs="Calibri"/>
                <w:color w:val="000000"/>
              </w:rPr>
            </w:pPr>
            <w:r>
              <w:rPr>
                <w:rFonts w:cs="Calibri"/>
                <w:color w:val="000000"/>
              </w:rPr>
              <w:t>Serious</w:t>
            </w:r>
          </w:p>
        </w:tc>
        <w:tc>
          <w:tcPr>
            <w:tcW w:w="732" w:type="pct"/>
            <w:vAlign w:val="center"/>
          </w:tcPr>
          <w:p w14:paraId="19A24E33" w14:textId="178CE19C" w:rsidR="003E4C6B" w:rsidRDefault="003E4C6B" w:rsidP="003A3BDC">
            <w:pPr>
              <w:pStyle w:val="Tabletext1"/>
              <w:rPr>
                <w:rFonts w:cs="Calibri"/>
                <w:color w:val="000000"/>
              </w:rPr>
            </w:pPr>
            <w:r>
              <w:rPr>
                <w:rFonts w:cs="Calibri"/>
                <w:color w:val="000000"/>
              </w:rPr>
              <w:t>0.50 (0.33-1.00)</w:t>
            </w:r>
          </w:p>
        </w:tc>
        <w:tc>
          <w:tcPr>
            <w:tcW w:w="655" w:type="pct"/>
            <w:vAlign w:val="center"/>
          </w:tcPr>
          <w:p w14:paraId="029ECC21" w14:textId="73F47D0D" w:rsidR="003E4C6B" w:rsidRDefault="003E4C6B" w:rsidP="003A3BDC">
            <w:pPr>
              <w:pStyle w:val="Tabletext1"/>
              <w:rPr>
                <w:rFonts w:cs="Calibri"/>
                <w:color w:val="000000"/>
              </w:rPr>
            </w:pPr>
            <w:r>
              <w:rPr>
                <w:rFonts w:cs="Calibri"/>
                <w:color w:val="000000"/>
              </w:rPr>
              <w:t>0.50 (0.33-0.75)</w:t>
            </w:r>
          </w:p>
        </w:tc>
        <w:tc>
          <w:tcPr>
            <w:tcW w:w="638" w:type="pct"/>
          </w:tcPr>
          <w:p w14:paraId="2109BA0C" w14:textId="2C422AE5" w:rsidR="003E4C6B" w:rsidRPr="00310271" w:rsidRDefault="003E4C6B" w:rsidP="003A3BDC">
            <w:pPr>
              <w:pStyle w:val="Tabletext1"/>
              <w:rPr>
                <w:rFonts w:cs="Calibri"/>
                <w:color w:val="000000"/>
              </w:rPr>
            </w:pPr>
            <w:r w:rsidRPr="00525105">
              <w:rPr>
                <w:rFonts w:cs="Calibri"/>
                <w:color w:val="000000"/>
              </w:rPr>
              <w:t>NR</w:t>
            </w:r>
          </w:p>
        </w:tc>
        <w:tc>
          <w:tcPr>
            <w:tcW w:w="711" w:type="pct"/>
          </w:tcPr>
          <w:p w14:paraId="0D3330B6" w14:textId="55B34823" w:rsidR="003E4C6B" w:rsidRPr="004056C2" w:rsidRDefault="003E4C6B" w:rsidP="003A3BDC">
            <w:pPr>
              <w:pStyle w:val="Tabletext1"/>
              <w:rPr>
                <w:rFonts w:cs="Calibri"/>
                <w:color w:val="000000"/>
              </w:rPr>
            </w:pPr>
            <w:r w:rsidRPr="00B74DE6">
              <w:rPr>
                <w:rFonts w:cs="Calibri"/>
                <w:color w:val="000000"/>
              </w:rPr>
              <w:t>NR</w:t>
            </w:r>
          </w:p>
        </w:tc>
        <w:tc>
          <w:tcPr>
            <w:tcW w:w="416" w:type="pct"/>
            <w:vAlign w:val="center"/>
          </w:tcPr>
          <w:p w14:paraId="7FE07222" w14:textId="76563E6E" w:rsidR="003E4C6B" w:rsidRDefault="003E4C6B" w:rsidP="003A3BDC">
            <w:pPr>
              <w:pStyle w:val="Tabletext1"/>
              <w:rPr>
                <w:rFonts w:cs="Calibri"/>
                <w:color w:val="000000"/>
              </w:rPr>
            </w:pPr>
            <w:r>
              <w:rPr>
                <w:rFonts w:cs="Calibri"/>
                <w:color w:val="000000"/>
              </w:rPr>
              <w:t>1y</w:t>
            </w:r>
          </w:p>
        </w:tc>
        <w:tc>
          <w:tcPr>
            <w:tcW w:w="420" w:type="pct"/>
          </w:tcPr>
          <w:p w14:paraId="60876F25" w14:textId="088B940B" w:rsidR="003E4C6B" w:rsidRPr="00D06A7A" w:rsidRDefault="003E4C6B" w:rsidP="003A3BDC">
            <w:pPr>
              <w:pStyle w:val="Tabletext1"/>
              <w:rPr>
                <w:rFonts w:ascii="Cambria Math" w:hAnsi="Cambria Math"/>
                <w:color w:val="00B050"/>
              </w:rPr>
            </w:pPr>
            <w:r w:rsidRPr="00D06A7A">
              <w:rPr>
                <w:rFonts w:ascii="Cambria Math" w:hAnsi="Cambria Math"/>
                <w:color w:val="00B050"/>
              </w:rPr>
              <w:t>⨁</w:t>
            </w:r>
            <w:r w:rsidRPr="00D06A7A">
              <w:rPr>
                <w:rFonts w:ascii="Cambria Math" w:hAnsi="Cambria Math" w:cs="Cambria Math"/>
                <w:color w:val="C00000"/>
              </w:rPr>
              <w:t>⨀⨀⨀</w:t>
            </w:r>
          </w:p>
        </w:tc>
      </w:tr>
      <w:tr w:rsidR="003E4C6B" w:rsidRPr="005E03AC" w14:paraId="18865474" w14:textId="77777777" w:rsidTr="00321C43">
        <w:tc>
          <w:tcPr>
            <w:tcW w:w="499" w:type="pct"/>
            <w:vMerge/>
            <w:vAlign w:val="center"/>
          </w:tcPr>
          <w:p w14:paraId="5BC20577" w14:textId="77777777" w:rsidR="003E4C6B" w:rsidRPr="00ED3FEC" w:rsidRDefault="003E4C6B" w:rsidP="003A3BDC">
            <w:pPr>
              <w:pStyle w:val="Tabletext1"/>
              <w:rPr>
                <w:snapToGrid w:val="0"/>
              </w:rPr>
            </w:pPr>
          </w:p>
        </w:tc>
        <w:tc>
          <w:tcPr>
            <w:tcW w:w="555" w:type="pct"/>
            <w:vMerge/>
            <w:vAlign w:val="center"/>
          </w:tcPr>
          <w:p w14:paraId="3D589EF1" w14:textId="77777777" w:rsidR="003E4C6B" w:rsidRDefault="003E4C6B" w:rsidP="003A3BDC">
            <w:pPr>
              <w:pStyle w:val="Tabletext1"/>
              <w:rPr>
                <w:snapToGrid w:val="0"/>
              </w:rPr>
            </w:pPr>
          </w:p>
        </w:tc>
        <w:tc>
          <w:tcPr>
            <w:tcW w:w="374" w:type="pct"/>
            <w:vMerge/>
            <w:vAlign w:val="center"/>
          </w:tcPr>
          <w:p w14:paraId="0BD64EEF" w14:textId="77777777" w:rsidR="003E4C6B" w:rsidRDefault="003E4C6B" w:rsidP="003A3BDC">
            <w:pPr>
              <w:pStyle w:val="Tabletext1"/>
              <w:rPr>
                <w:rFonts w:cs="Calibri"/>
                <w:color w:val="000000"/>
              </w:rPr>
            </w:pPr>
          </w:p>
        </w:tc>
        <w:tc>
          <w:tcPr>
            <w:tcW w:w="732" w:type="pct"/>
            <w:vAlign w:val="center"/>
          </w:tcPr>
          <w:p w14:paraId="379ECFF6" w14:textId="35034FF6" w:rsidR="003E4C6B" w:rsidRDefault="003E4C6B" w:rsidP="003A3BDC">
            <w:pPr>
              <w:pStyle w:val="Tabletext1"/>
              <w:rPr>
                <w:rFonts w:cs="Calibri"/>
                <w:color w:val="000000"/>
              </w:rPr>
            </w:pPr>
            <w:r>
              <w:rPr>
                <w:rFonts w:cs="Calibri"/>
                <w:color w:val="000000"/>
              </w:rPr>
              <w:t>0.50 (0.29-0.83)</w:t>
            </w:r>
          </w:p>
        </w:tc>
        <w:tc>
          <w:tcPr>
            <w:tcW w:w="655" w:type="pct"/>
            <w:vAlign w:val="center"/>
          </w:tcPr>
          <w:p w14:paraId="629CDF7D" w14:textId="37CED898" w:rsidR="003E4C6B" w:rsidRDefault="003E4C6B" w:rsidP="003A3BDC">
            <w:pPr>
              <w:pStyle w:val="Tabletext1"/>
              <w:rPr>
                <w:rFonts w:cs="Calibri"/>
                <w:color w:val="000000"/>
              </w:rPr>
            </w:pPr>
            <w:r>
              <w:rPr>
                <w:rFonts w:cs="Calibri"/>
                <w:color w:val="000000"/>
              </w:rPr>
              <w:t>0.50 (0.33-0.75)</w:t>
            </w:r>
          </w:p>
        </w:tc>
        <w:tc>
          <w:tcPr>
            <w:tcW w:w="638" w:type="pct"/>
          </w:tcPr>
          <w:p w14:paraId="3736B76C" w14:textId="01745B5A" w:rsidR="003E4C6B" w:rsidRPr="00310271" w:rsidRDefault="003E4C6B" w:rsidP="003A3BDC">
            <w:pPr>
              <w:pStyle w:val="Tabletext1"/>
              <w:rPr>
                <w:rFonts w:cs="Calibri"/>
                <w:color w:val="000000"/>
              </w:rPr>
            </w:pPr>
            <w:r w:rsidRPr="00525105">
              <w:rPr>
                <w:rFonts w:cs="Calibri"/>
                <w:color w:val="000000"/>
              </w:rPr>
              <w:t>NR</w:t>
            </w:r>
          </w:p>
        </w:tc>
        <w:tc>
          <w:tcPr>
            <w:tcW w:w="711" w:type="pct"/>
          </w:tcPr>
          <w:p w14:paraId="49276B1F" w14:textId="59E3572E" w:rsidR="003E4C6B" w:rsidRPr="004056C2" w:rsidRDefault="003E4C6B" w:rsidP="003A3BDC">
            <w:pPr>
              <w:pStyle w:val="Tabletext1"/>
              <w:rPr>
                <w:rFonts w:cs="Calibri"/>
                <w:color w:val="000000"/>
              </w:rPr>
            </w:pPr>
            <w:r w:rsidRPr="00B74DE6">
              <w:rPr>
                <w:rFonts w:cs="Calibri"/>
                <w:color w:val="000000"/>
              </w:rPr>
              <w:t>NR</w:t>
            </w:r>
          </w:p>
        </w:tc>
        <w:tc>
          <w:tcPr>
            <w:tcW w:w="416" w:type="pct"/>
            <w:vAlign w:val="center"/>
          </w:tcPr>
          <w:p w14:paraId="084569A5" w14:textId="2B188951" w:rsidR="003E4C6B" w:rsidRDefault="003E4C6B" w:rsidP="003A3BDC">
            <w:pPr>
              <w:pStyle w:val="Tabletext1"/>
              <w:rPr>
                <w:rFonts w:cs="Calibri"/>
                <w:color w:val="000000"/>
              </w:rPr>
            </w:pPr>
            <w:r>
              <w:rPr>
                <w:rFonts w:cs="Calibri"/>
                <w:color w:val="000000"/>
              </w:rPr>
              <w:t>2y</w:t>
            </w:r>
          </w:p>
        </w:tc>
        <w:tc>
          <w:tcPr>
            <w:tcW w:w="420" w:type="pct"/>
          </w:tcPr>
          <w:p w14:paraId="69F28933" w14:textId="6DBB20D7" w:rsidR="003E4C6B" w:rsidRPr="00D06A7A" w:rsidRDefault="003E4C6B" w:rsidP="003A3BDC">
            <w:pPr>
              <w:pStyle w:val="Tabletext1"/>
              <w:rPr>
                <w:rFonts w:ascii="Cambria Math" w:hAnsi="Cambria Math"/>
                <w:color w:val="00B050"/>
              </w:rPr>
            </w:pPr>
            <w:r w:rsidRPr="00D06A7A">
              <w:rPr>
                <w:rFonts w:ascii="Cambria Math" w:hAnsi="Cambria Math"/>
                <w:color w:val="00B050"/>
              </w:rPr>
              <w:t>⨁</w:t>
            </w:r>
            <w:r w:rsidRPr="00D06A7A">
              <w:rPr>
                <w:rFonts w:ascii="Cambria Math" w:hAnsi="Cambria Math" w:cs="Cambria Math"/>
                <w:color w:val="C00000"/>
              </w:rPr>
              <w:t>⨀⨀⨀</w:t>
            </w:r>
          </w:p>
        </w:tc>
      </w:tr>
      <w:tr w:rsidR="003E4C6B" w:rsidRPr="005E03AC" w14:paraId="05D6CCAA" w14:textId="77777777" w:rsidTr="00321C43">
        <w:tc>
          <w:tcPr>
            <w:tcW w:w="499" w:type="pct"/>
            <w:vMerge/>
            <w:vAlign w:val="center"/>
          </w:tcPr>
          <w:p w14:paraId="35C4DB2A" w14:textId="77777777" w:rsidR="003E4C6B" w:rsidRPr="00ED3FEC" w:rsidRDefault="003E4C6B" w:rsidP="003A3BDC">
            <w:pPr>
              <w:pStyle w:val="Tabletext1"/>
              <w:rPr>
                <w:snapToGrid w:val="0"/>
              </w:rPr>
            </w:pPr>
          </w:p>
        </w:tc>
        <w:tc>
          <w:tcPr>
            <w:tcW w:w="555" w:type="pct"/>
            <w:vMerge/>
            <w:vAlign w:val="center"/>
          </w:tcPr>
          <w:p w14:paraId="5C189B72" w14:textId="77777777" w:rsidR="003E4C6B" w:rsidRDefault="003E4C6B" w:rsidP="003A3BDC">
            <w:pPr>
              <w:pStyle w:val="Tabletext1"/>
              <w:rPr>
                <w:snapToGrid w:val="0"/>
              </w:rPr>
            </w:pPr>
          </w:p>
        </w:tc>
        <w:tc>
          <w:tcPr>
            <w:tcW w:w="374" w:type="pct"/>
            <w:vMerge/>
            <w:vAlign w:val="center"/>
          </w:tcPr>
          <w:p w14:paraId="37103F4E" w14:textId="77777777" w:rsidR="003E4C6B" w:rsidRDefault="003E4C6B" w:rsidP="003A3BDC">
            <w:pPr>
              <w:pStyle w:val="Tabletext1"/>
              <w:rPr>
                <w:rFonts w:cs="Calibri"/>
                <w:color w:val="000000"/>
              </w:rPr>
            </w:pPr>
          </w:p>
        </w:tc>
        <w:tc>
          <w:tcPr>
            <w:tcW w:w="732" w:type="pct"/>
            <w:vAlign w:val="center"/>
          </w:tcPr>
          <w:p w14:paraId="0559537A" w14:textId="3FF42DDA" w:rsidR="003E4C6B" w:rsidRDefault="003E4C6B" w:rsidP="003A3BDC">
            <w:pPr>
              <w:pStyle w:val="Tabletext1"/>
              <w:rPr>
                <w:rFonts w:cs="Calibri"/>
                <w:color w:val="000000"/>
              </w:rPr>
            </w:pPr>
            <w:r>
              <w:rPr>
                <w:rFonts w:cs="Calibri"/>
                <w:color w:val="000000"/>
              </w:rPr>
              <w:t>0.50 (0.30-0.83)</w:t>
            </w:r>
          </w:p>
        </w:tc>
        <w:tc>
          <w:tcPr>
            <w:tcW w:w="655" w:type="pct"/>
            <w:vAlign w:val="center"/>
          </w:tcPr>
          <w:p w14:paraId="4EE43561" w14:textId="7257266A" w:rsidR="003E4C6B" w:rsidRDefault="003E4C6B" w:rsidP="003A3BDC">
            <w:pPr>
              <w:pStyle w:val="Tabletext1"/>
              <w:rPr>
                <w:rFonts w:cs="Calibri"/>
                <w:color w:val="000000"/>
              </w:rPr>
            </w:pPr>
            <w:r>
              <w:rPr>
                <w:rFonts w:cs="Calibri"/>
                <w:color w:val="000000"/>
              </w:rPr>
              <w:t>0.38 (0.25-0.60)</w:t>
            </w:r>
          </w:p>
        </w:tc>
        <w:tc>
          <w:tcPr>
            <w:tcW w:w="638" w:type="pct"/>
          </w:tcPr>
          <w:p w14:paraId="23E09DB6" w14:textId="67E13C19" w:rsidR="003E4C6B" w:rsidRPr="00310271" w:rsidRDefault="003E4C6B" w:rsidP="003A3BDC">
            <w:pPr>
              <w:pStyle w:val="Tabletext1"/>
              <w:rPr>
                <w:rFonts w:cs="Calibri"/>
                <w:color w:val="000000"/>
              </w:rPr>
            </w:pPr>
            <w:r w:rsidRPr="00525105">
              <w:rPr>
                <w:rFonts w:cs="Calibri"/>
                <w:color w:val="000000"/>
              </w:rPr>
              <w:t>NR</w:t>
            </w:r>
          </w:p>
        </w:tc>
        <w:tc>
          <w:tcPr>
            <w:tcW w:w="711" w:type="pct"/>
          </w:tcPr>
          <w:p w14:paraId="7B0F0FED" w14:textId="01947235" w:rsidR="003E4C6B" w:rsidRPr="004056C2" w:rsidRDefault="003E4C6B" w:rsidP="003A3BDC">
            <w:pPr>
              <w:pStyle w:val="Tabletext1"/>
              <w:rPr>
                <w:rFonts w:cs="Calibri"/>
                <w:color w:val="000000"/>
              </w:rPr>
            </w:pPr>
            <w:r w:rsidRPr="00B74DE6">
              <w:rPr>
                <w:rFonts w:cs="Calibri"/>
                <w:color w:val="000000"/>
              </w:rPr>
              <w:t>NR</w:t>
            </w:r>
          </w:p>
        </w:tc>
        <w:tc>
          <w:tcPr>
            <w:tcW w:w="416" w:type="pct"/>
            <w:vAlign w:val="center"/>
          </w:tcPr>
          <w:p w14:paraId="0BE2FBE0" w14:textId="1A578D07" w:rsidR="003E4C6B" w:rsidRDefault="003E4C6B" w:rsidP="003A3BDC">
            <w:pPr>
              <w:pStyle w:val="Tabletext1"/>
              <w:rPr>
                <w:rFonts w:cs="Calibri"/>
                <w:color w:val="000000"/>
              </w:rPr>
            </w:pPr>
            <w:r>
              <w:rPr>
                <w:rFonts w:cs="Calibri"/>
                <w:color w:val="000000"/>
              </w:rPr>
              <w:t>5y</w:t>
            </w:r>
          </w:p>
        </w:tc>
        <w:tc>
          <w:tcPr>
            <w:tcW w:w="420" w:type="pct"/>
          </w:tcPr>
          <w:p w14:paraId="1DE56EC2" w14:textId="3EE7D6CF" w:rsidR="003E4C6B" w:rsidRPr="00D06A7A" w:rsidRDefault="003E4C6B" w:rsidP="003A3BDC">
            <w:pPr>
              <w:pStyle w:val="Tabletext1"/>
              <w:rPr>
                <w:rFonts w:ascii="Cambria Math" w:hAnsi="Cambria Math"/>
                <w:color w:val="00B050"/>
              </w:rPr>
            </w:pPr>
            <w:r w:rsidRPr="00D06A7A">
              <w:rPr>
                <w:rFonts w:ascii="Cambria Math" w:hAnsi="Cambria Math"/>
                <w:color w:val="00B050"/>
              </w:rPr>
              <w:t>⨁</w:t>
            </w:r>
            <w:r w:rsidRPr="00D06A7A">
              <w:rPr>
                <w:rFonts w:ascii="Cambria Math" w:hAnsi="Cambria Math" w:cs="Cambria Math"/>
                <w:color w:val="C00000"/>
              </w:rPr>
              <w:t>⨀⨀⨀</w:t>
            </w:r>
          </w:p>
        </w:tc>
      </w:tr>
      <w:tr w:rsidR="00C606B0" w:rsidRPr="00C606B0" w14:paraId="6F7A5A21" w14:textId="77777777" w:rsidTr="00321C43">
        <w:tc>
          <w:tcPr>
            <w:tcW w:w="5000" w:type="pct"/>
            <w:gridSpan w:val="9"/>
          </w:tcPr>
          <w:p w14:paraId="0BE51C46" w14:textId="77777777" w:rsidR="00C606B0" w:rsidRPr="00C606B0" w:rsidRDefault="00C606B0" w:rsidP="003A3BDC">
            <w:pPr>
              <w:pStyle w:val="Tabletext1"/>
              <w:rPr>
                <w:b/>
                <w:bCs/>
                <w:snapToGrid w:val="0"/>
              </w:rPr>
            </w:pPr>
            <w:r w:rsidRPr="00C606B0">
              <w:rPr>
                <w:b/>
                <w:bCs/>
                <w:snapToGrid w:val="0"/>
              </w:rPr>
              <w:t>Overall survival</w:t>
            </w:r>
          </w:p>
        </w:tc>
      </w:tr>
      <w:tr w:rsidR="00C606B0" w:rsidRPr="005E03AC" w14:paraId="3F6E93FC" w14:textId="77777777" w:rsidTr="00321C43">
        <w:tc>
          <w:tcPr>
            <w:tcW w:w="499" w:type="pct"/>
            <w:vMerge w:val="restart"/>
            <w:vAlign w:val="center"/>
          </w:tcPr>
          <w:p w14:paraId="7C60DF6B" w14:textId="3A3EFE3D" w:rsidR="00C606B0" w:rsidRDefault="00C606B0" w:rsidP="003A3BDC">
            <w:pPr>
              <w:pStyle w:val="Tabletext1"/>
              <w:rPr>
                <w:snapToGrid w:val="0"/>
              </w:rPr>
            </w:pPr>
            <w:r>
              <w:t>Lichvar 2018</w:t>
            </w:r>
          </w:p>
        </w:tc>
        <w:tc>
          <w:tcPr>
            <w:tcW w:w="555" w:type="pct"/>
            <w:vMerge w:val="restart"/>
            <w:vAlign w:val="center"/>
          </w:tcPr>
          <w:p w14:paraId="2B68022F" w14:textId="7F5A0CD6" w:rsidR="00C606B0" w:rsidRDefault="00C606B0" w:rsidP="003A3BDC">
            <w:pPr>
              <w:pStyle w:val="Tabletext1"/>
              <w:rPr>
                <w:snapToGrid w:val="0"/>
              </w:rPr>
            </w:pPr>
            <w:r>
              <w:t>Lung transplant</w:t>
            </w:r>
          </w:p>
        </w:tc>
        <w:tc>
          <w:tcPr>
            <w:tcW w:w="374" w:type="pct"/>
            <w:vMerge w:val="restart"/>
            <w:vAlign w:val="center"/>
          </w:tcPr>
          <w:p w14:paraId="502897B8" w14:textId="6CB51A06" w:rsidR="00C606B0" w:rsidRDefault="00C606B0" w:rsidP="003A3BDC">
            <w:pPr>
              <w:pStyle w:val="Tabletext1"/>
              <w:rPr>
                <w:snapToGrid w:val="0"/>
              </w:rPr>
            </w:pPr>
            <w:r>
              <w:rPr>
                <w:rFonts w:cs="Calibri"/>
                <w:color w:val="000000"/>
              </w:rPr>
              <w:t>Serious</w:t>
            </w:r>
          </w:p>
        </w:tc>
        <w:tc>
          <w:tcPr>
            <w:tcW w:w="732" w:type="pct"/>
            <w:vAlign w:val="center"/>
          </w:tcPr>
          <w:p w14:paraId="40515518" w14:textId="1597A641" w:rsidR="00C606B0" w:rsidRDefault="00C606B0" w:rsidP="003A3BDC">
            <w:pPr>
              <w:pStyle w:val="Tabletext1"/>
              <w:rPr>
                <w:snapToGrid w:val="0"/>
              </w:rPr>
            </w:pPr>
            <w:r>
              <w:rPr>
                <w:rFonts w:cs="Calibri"/>
                <w:color w:val="000000"/>
              </w:rPr>
              <w:t>75.0</w:t>
            </w:r>
          </w:p>
        </w:tc>
        <w:tc>
          <w:tcPr>
            <w:tcW w:w="655" w:type="pct"/>
            <w:vAlign w:val="center"/>
          </w:tcPr>
          <w:p w14:paraId="0B3A5F1A" w14:textId="75D1D7E3" w:rsidR="00C606B0" w:rsidRDefault="00C606B0" w:rsidP="003A3BDC">
            <w:pPr>
              <w:pStyle w:val="Tabletext1"/>
              <w:rPr>
                <w:snapToGrid w:val="0"/>
              </w:rPr>
            </w:pPr>
            <w:r>
              <w:rPr>
                <w:rFonts w:cs="Calibri"/>
                <w:color w:val="000000"/>
              </w:rPr>
              <w:t>88.0</w:t>
            </w:r>
          </w:p>
        </w:tc>
        <w:tc>
          <w:tcPr>
            <w:tcW w:w="638" w:type="pct"/>
            <w:vAlign w:val="center"/>
          </w:tcPr>
          <w:p w14:paraId="595F12B4" w14:textId="0E541C39" w:rsidR="00C606B0" w:rsidRPr="00024B1F" w:rsidRDefault="00C606B0" w:rsidP="003A3BDC">
            <w:pPr>
              <w:pStyle w:val="Tabletext1"/>
              <w:rPr>
                <w:b/>
                <w:bCs/>
                <w:snapToGrid w:val="0"/>
              </w:rPr>
            </w:pPr>
            <w:r w:rsidRPr="00351012">
              <w:rPr>
                <w:rFonts w:cs="Calibri"/>
                <w:color w:val="000000"/>
              </w:rPr>
              <w:t>13</w:t>
            </w:r>
          </w:p>
        </w:tc>
        <w:tc>
          <w:tcPr>
            <w:tcW w:w="711" w:type="pct"/>
            <w:vAlign w:val="center"/>
          </w:tcPr>
          <w:p w14:paraId="2F5D6E51" w14:textId="4BCB7AD1" w:rsidR="00C606B0" w:rsidRDefault="00C606B0" w:rsidP="003A3BDC">
            <w:pPr>
              <w:pStyle w:val="Tabletext1"/>
              <w:rPr>
                <w:snapToGrid w:val="0"/>
              </w:rPr>
            </w:pPr>
            <w:r>
              <w:rPr>
                <w:rFonts w:cs="Calibri"/>
                <w:color w:val="000000"/>
              </w:rPr>
              <w:t>P=0.006</w:t>
            </w:r>
          </w:p>
        </w:tc>
        <w:tc>
          <w:tcPr>
            <w:tcW w:w="416" w:type="pct"/>
            <w:vAlign w:val="center"/>
          </w:tcPr>
          <w:p w14:paraId="2E5DD49F" w14:textId="1C697927" w:rsidR="00C606B0" w:rsidRDefault="00C606B0" w:rsidP="003A3BDC">
            <w:pPr>
              <w:pStyle w:val="Tabletext1"/>
              <w:rPr>
                <w:snapToGrid w:val="0"/>
              </w:rPr>
            </w:pPr>
            <w:r>
              <w:rPr>
                <w:snapToGrid w:val="0"/>
              </w:rPr>
              <w:t>1y</w:t>
            </w:r>
          </w:p>
        </w:tc>
        <w:tc>
          <w:tcPr>
            <w:tcW w:w="420" w:type="pct"/>
          </w:tcPr>
          <w:p w14:paraId="60B29E44" w14:textId="747E2844" w:rsidR="00C606B0" w:rsidRDefault="00C606B0" w:rsidP="003A3BDC">
            <w:pPr>
              <w:pStyle w:val="Tabletext1"/>
              <w:rPr>
                <w:snapToGrid w:val="0"/>
              </w:rPr>
            </w:pPr>
            <w:r w:rsidRPr="00917C93">
              <w:rPr>
                <w:rFonts w:ascii="Cambria Math" w:hAnsi="Cambria Math"/>
                <w:color w:val="00B050"/>
              </w:rPr>
              <w:t>⨁</w:t>
            </w:r>
            <w:r w:rsidRPr="00917C93">
              <w:rPr>
                <w:rFonts w:ascii="Cambria Math" w:hAnsi="Cambria Math" w:cs="Cambria Math"/>
                <w:color w:val="C00000"/>
              </w:rPr>
              <w:t>⨀⨀⨀</w:t>
            </w:r>
          </w:p>
        </w:tc>
      </w:tr>
      <w:tr w:rsidR="00C606B0" w:rsidRPr="005E03AC" w14:paraId="631336BB" w14:textId="77777777" w:rsidTr="00321C43">
        <w:tc>
          <w:tcPr>
            <w:tcW w:w="499" w:type="pct"/>
            <w:vMerge/>
          </w:tcPr>
          <w:p w14:paraId="175BA8B5" w14:textId="7EDA8655" w:rsidR="00C606B0" w:rsidRDefault="00C606B0" w:rsidP="003A3BDC">
            <w:pPr>
              <w:pStyle w:val="Tabletext1"/>
              <w:rPr>
                <w:snapToGrid w:val="0"/>
              </w:rPr>
            </w:pPr>
          </w:p>
        </w:tc>
        <w:tc>
          <w:tcPr>
            <w:tcW w:w="555" w:type="pct"/>
            <w:vMerge/>
          </w:tcPr>
          <w:p w14:paraId="3263EB7E" w14:textId="1DAC2D99" w:rsidR="00C606B0" w:rsidRDefault="00C606B0" w:rsidP="003A3BDC">
            <w:pPr>
              <w:pStyle w:val="Tabletext1"/>
              <w:rPr>
                <w:snapToGrid w:val="0"/>
              </w:rPr>
            </w:pPr>
          </w:p>
        </w:tc>
        <w:tc>
          <w:tcPr>
            <w:tcW w:w="374" w:type="pct"/>
            <w:vMerge/>
          </w:tcPr>
          <w:p w14:paraId="3E4DFC0B" w14:textId="04074D92" w:rsidR="00C606B0" w:rsidRDefault="00C606B0" w:rsidP="003A3BDC">
            <w:pPr>
              <w:pStyle w:val="Tabletext1"/>
              <w:rPr>
                <w:snapToGrid w:val="0"/>
              </w:rPr>
            </w:pPr>
          </w:p>
        </w:tc>
        <w:tc>
          <w:tcPr>
            <w:tcW w:w="732" w:type="pct"/>
          </w:tcPr>
          <w:p w14:paraId="50CAFF79" w14:textId="5E98136E" w:rsidR="00C606B0" w:rsidRDefault="00C606B0" w:rsidP="003A3BDC">
            <w:pPr>
              <w:pStyle w:val="Tabletext1"/>
              <w:rPr>
                <w:snapToGrid w:val="0"/>
              </w:rPr>
            </w:pPr>
            <w:r>
              <w:rPr>
                <w:rFonts w:cs="Calibri"/>
                <w:color w:val="000000"/>
              </w:rPr>
              <w:t>64.8</w:t>
            </w:r>
          </w:p>
        </w:tc>
        <w:tc>
          <w:tcPr>
            <w:tcW w:w="655" w:type="pct"/>
          </w:tcPr>
          <w:p w14:paraId="16B797C1" w14:textId="0B2E51A2" w:rsidR="00C606B0" w:rsidRDefault="00C606B0" w:rsidP="003A3BDC">
            <w:pPr>
              <w:pStyle w:val="Tabletext1"/>
              <w:rPr>
                <w:snapToGrid w:val="0"/>
              </w:rPr>
            </w:pPr>
            <w:r>
              <w:rPr>
                <w:rFonts w:cs="Calibri"/>
                <w:color w:val="000000"/>
              </w:rPr>
              <w:t>81.3</w:t>
            </w:r>
          </w:p>
        </w:tc>
        <w:tc>
          <w:tcPr>
            <w:tcW w:w="638" w:type="pct"/>
          </w:tcPr>
          <w:p w14:paraId="1C4595F1" w14:textId="0AFE7232" w:rsidR="00C606B0" w:rsidRPr="00024B1F" w:rsidRDefault="00C606B0" w:rsidP="003A3BDC">
            <w:pPr>
              <w:pStyle w:val="Tabletext1"/>
              <w:rPr>
                <w:b/>
                <w:bCs/>
                <w:snapToGrid w:val="0"/>
              </w:rPr>
            </w:pPr>
            <w:r>
              <w:rPr>
                <w:rFonts w:cs="Calibri"/>
                <w:color w:val="000000"/>
              </w:rPr>
              <w:t>16.5</w:t>
            </w:r>
          </w:p>
        </w:tc>
        <w:tc>
          <w:tcPr>
            <w:tcW w:w="711" w:type="pct"/>
          </w:tcPr>
          <w:p w14:paraId="3495F553" w14:textId="5E6FA06F" w:rsidR="00C606B0" w:rsidRDefault="00C606B0" w:rsidP="003A3BDC">
            <w:pPr>
              <w:pStyle w:val="Tabletext1"/>
              <w:rPr>
                <w:snapToGrid w:val="0"/>
              </w:rPr>
            </w:pPr>
            <w:r>
              <w:rPr>
                <w:rFonts w:cs="Calibri"/>
                <w:color w:val="000000"/>
              </w:rPr>
              <w:t>p&lt;0.001</w:t>
            </w:r>
          </w:p>
        </w:tc>
        <w:tc>
          <w:tcPr>
            <w:tcW w:w="416" w:type="pct"/>
          </w:tcPr>
          <w:p w14:paraId="77F14285" w14:textId="5B6BAC8E" w:rsidR="00C606B0" w:rsidRDefault="00C606B0" w:rsidP="003A3BDC">
            <w:pPr>
              <w:pStyle w:val="Tabletext1"/>
              <w:rPr>
                <w:snapToGrid w:val="0"/>
              </w:rPr>
            </w:pPr>
            <w:r>
              <w:rPr>
                <w:snapToGrid w:val="0"/>
              </w:rPr>
              <w:t>2y</w:t>
            </w:r>
          </w:p>
        </w:tc>
        <w:tc>
          <w:tcPr>
            <w:tcW w:w="420" w:type="pct"/>
          </w:tcPr>
          <w:p w14:paraId="7D91F28E" w14:textId="26DBBE27" w:rsidR="00C606B0" w:rsidRDefault="00C606B0" w:rsidP="003A3BDC">
            <w:pPr>
              <w:pStyle w:val="Tabletext1"/>
              <w:rPr>
                <w:snapToGrid w:val="0"/>
              </w:rPr>
            </w:pPr>
            <w:r w:rsidRPr="00917C93">
              <w:rPr>
                <w:rFonts w:ascii="Cambria Math" w:hAnsi="Cambria Math"/>
                <w:color w:val="00B050"/>
              </w:rPr>
              <w:t>⨁</w:t>
            </w:r>
            <w:r w:rsidRPr="00917C93">
              <w:rPr>
                <w:rFonts w:ascii="Cambria Math" w:hAnsi="Cambria Math" w:cs="Cambria Math"/>
                <w:color w:val="C00000"/>
              </w:rPr>
              <w:t>⨀⨀⨀</w:t>
            </w:r>
          </w:p>
        </w:tc>
      </w:tr>
      <w:tr w:rsidR="00C606B0" w:rsidRPr="005E03AC" w14:paraId="169CFEE1" w14:textId="77777777" w:rsidTr="00321C43">
        <w:tc>
          <w:tcPr>
            <w:tcW w:w="499" w:type="pct"/>
            <w:vMerge/>
            <w:vAlign w:val="center"/>
          </w:tcPr>
          <w:p w14:paraId="66CBF304" w14:textId="77777777" w:rsidR="00C606B0" w:rsidRDefault="00C606B0" w:rsidP="003A3BDC">
            <w:pPr>
              <w:pStyle w:val="Tabletext1"/>
              <w:rPr>
                <w:snapToGrid w:val="0"/>
              </w:rPr>
            </w:pPr>
          </w:p>
        </w:tc>
        <w:tc>
          <w:tcPr>
            <w:tcW w:w="555" w:type="pct"/>
            <w:vMerge/>
          </w:tcPr>
          <w:p w14:paraId="3936BE57" w14:textId="715E0C56" w:rsidR="00C606B0" w:rsidRDefault="00C606B0" w:rsidP="003A3BDC">
            <w:pPr>
              <w:pStyle w:val="Tabletext1"/>
              <w:rPr>
                <w:snapToGrid w:val="0"/>
              </w:rPr>
            </w:pPr>
          </w:p>
        </w:tc>
        <w:tc>
          <w:tcPr>
            <w:tcW w:w="374" w:type="pct"/>
            <w:vMerge/>
          </w:tcPr>
          <w:p w14:paraId="0430D9F0" w14:textId="1883FC11" w:rsidR="00C606B0" w:rsidRDefault="00C606B0" w:rsidP="003A3BDC">
            <w:pPr>
              <w:pStyle w:val="Tabletext1"/>
              <w:rPr>
                <w:snapToGrid w:val="0"/>
              </w:rPr>
            </w:pPr>
          </w:p>
        </w:tc>
        <w:tc>
          <w:tcPr>
            <w:tcW w:w="732" w:type="pct"/>
          </w:tcPr>
          <w:p w14:paraId="612586DB" w14:textId="7ADA7625" w:rsidR="00C606B0" w:rsidRDefault="00C606B0" w:rsidP="003A3BDC">
            <w:pPr>
              <w:pStyle w:val="Tabletext1"/>
              <w:rPr>
                <w:snapToGrid w:val="0"/>
              </w:rPr>
            </w:pPr>
            <w:r>
              <w:rPr>
                <w:rFonts w:cs="Calibri"/>
                <w:color w:val="000000"/>
              </w:rPr>
              <w:t>56.0</w:t>
            </w:r>
          </w:p>
        </w:tc>
        <w:tc>
          <w:tcPr>
            <w:tcW w:w="655" w:type="pct"/>
          </w:tcPr>
          <w:p w14:paraId="77B36203" w14:textId="29F36885" w:rsidR="00C606B0" w:rsidRDefault="00C606B0" w:rsidP="003A3BDC">
            <w:pPr>
              <w:pStyle w:val="Tabletext1"/>
              <w:rPr>
                <w:snapToGrid w:val="0"/>
              </w:rPr>
            </w:pPr>
            <w:r>
              <w:rPr>
                <w:rFonts w:cs="Calibri"/>
                <w:color w:val="000000"/>
              </w:rPr>
              <w:t>67.2</w:t>
            </w:r>
          </w:p>
        </w:tc>
        <w:tc>
          <w:tcPr>
            <w:tcW w:w="638" w:type="pct"/>
          </w:tcPr>
          <w:p w14:paraId="37C400DB" w14:textId="79FD928D" w:rsidR="00C606B0" w:rsidRPr="00024B1F" w:rsidRDefault="00C606B0" w:rsidP="003A3BDC">
            <w:pPr>
              <w:pStyle w:val="Tabletext1"/>
              <w:rPr>
                <w:b/>
                <w:bCs/>
                <w:snapToGrid w:val="0"/>
              </w:rPr>
            </w:pPr>
            <w:r>
              <w:rPr>
                <w:rFonts w:cs="Calibri"/>
                <w:color w:val="000000"/>
              </w:rPr>
              <w:t>11.2</w:t>
            </w:r>
          </w:p>
        </w:tc>
        <w:tc>
          <w:tcPr>
            <w:tcW w:w="711" w:type="pct"/>
          </w:tcPr>
          <w:p w14:paraId="75619D75" w14:textId="0FEC1C11" w:rsidR="00C606B0" w:rsidRDefault="00C606B0" w:rsidP="003A3BDC">
            <w:pPr>
              <w:pStyle w:val="Tabletext1"/>
              <w:rPr>
                <w:snapToGrid w:val="0"/>
              </w:rPr>
            </w:pPr>
            <w:r>
              <w:rPr>
                <w:rFonts w:cs="Calibri"/>
                <w:color w:val="000000"/>
              </w:rPr>
              <w:t>P=0.006</w:t>
            </w:r>
          </w:p>
        </w:tc>
        <w:tc>
          <w:tcPr>
            <w:tcW w:w="416" w:type="pct"/>
            <w:vAlign w:val="center"/>
          </w:tcPr>
          <w:p w14:paraId="3CE291C8" w14:textId="22B27BF8" w:rsidR="00C606B0" w:rsidRDefault="00C606B0" w:rsidP="003A3BDC">
            <w:pPr>
              <w:pStyle w:val="Tabletext1"/>
              <w:rPr>
                <w:snapToGrid w:val="0"/>
              </w:rPr>
            </w:pPr>
            <w:r>
              <w:rPr>
                <w:snapToGrid w:val="0"/>
              </w:rPr>
              <w:t>5y</w:t>
            </w:r>
          </w:p>
        </w:tc>
        <w:tc>
          <w:tcPr>
            <w:tcW w:w="420" w:type="pct"/>
          </w:tcPr>
          <w:p w14:paraId="5AFF7E4C" w14:textId="571AA4F9" w:rsidR="00C606B0" w:rsidRDefault="00C606B0" w:rsidP="003A3BDC">
            <w:pPr>
              <w:pStyle w:val="Tabletext1"/>
              <w:rPr>
                <w:snapToGrid w:val="0"/>
              </w:rPr>
            </w:pPr>
            <w:r w:rsidRPr="00917C93">
              <w:rPr>
                <w:rFonts w:ascii="Cambria Math" w:hAnsi="Cambria Math"/>
                <w:color w:val="00B050"/>
              </w:rPr>
              <w:t>⨁</w:t>
            </w:r>
            <w:r w:rsidRPr="00917C93">
              <w:rPr>
                <w:rFonts w:ascii="Cambria Math" w:hAnsi="Cambria Math" w:cs="Cambria Math"/>
                <w:color w:val="C00000"/>
              </w:rPr>
              <w:t>⨀⨀⨀</w:t>
            </w:r>
          </w:p>
        </w:tc>
      </w:tr>
      <w:tr w:rsidR="00E300A6" w:rsidRPr="00E300A6" w14:paraId="1C8251D9" w14:textId="77777777" w:rsidTr="00E300A6">
        <w:tc>
          <w:tcPr>
            <w:tcW w:w="5000" w:type="pct"/>
            <w:gridSpan w:val="9"/>
            <w:vAlign w:val="center"/>
          </w:tcPr>
          <w:p w14:paraId="16A39470" w14:textId="3F235D17" w:rsidR="00E300A6" w:rsidRPr="00E300A6" w:rsidRDefault="00E300A6" w:rsidP="003A3BDC">
            <w:pPr>
              <w:pStyle w:val="Tabletext1"/>
              <w:rPr>
                <w:b/>
                <w:bCs/>
                <w:snapToGrid w:val="0"/>
              </w:rPr>
            </w:pPr>
            <w:r w:rsidRPr="00E300A6">
              <w:rPr>
                <w:b/>
                <w:bCs/>
                <w:snapToGrid w:val="0"/>
              </w:rPr>
              <w:t>Mortality rate</w:t>
            </w:r>
          </w:p>
        </w:tc>
      </w:tr>
      <w:tr w:rsidR="00E300A6" w:rsidRPr="005E03AC" w14:paraId="3CFB73B6" w14:textId="77777777" w:rsidTr="00E300A6">
        <w:tc>
          <w:tcPr>
            <w:tcW w:w="499" w:type="pct"/>
            <w:vAlign w:val="center"/>
          </w:tcPr>
          <w:p w14:paraId="03CB8688" w14:textId="726512FB" w:rsidR="00E300A6" w:rsidRDefault="00E300A6" w:rsidP="003A3BDC">
            <w:pPr>
              <w:pStyle w:val="Tabletext1"/>
              <w:rPr>
                <w:snapToGrid w:val="0"/>
              </w:rPr>
            </w:pPr>
            <w:r w:rsidRPr="00ED3FEC">
              <w:rPr>
                <w:snapToGrid w:val="0"/>
              </w:rPr>
              <w:t>Sarmiento 2016</w:t>
            </w:r>
          </w:p>
        </w:tc>
        <w:tc>
          <w:tcPr>
            <w:tcW w:w="555" w:type="pct"/>
            <w:vAlign w:val="center"/>
          </w:tcPr>
          <w:p w14:paraId="31F4CB5A" w14:textId="18570A7E" w:rsidR="00E300A6" w:rsidRDefault="00E300A6" w:rsidP="003A3BDC">
            <w:pPr>
              <w:pStyle w:val="Tabletext1"/>
              <w:rPr>
                <w:snapToGrid w:val="0"/>
              </w:rPr>
            </w:pPr>
            <w:r>
              <w:rPr>
                <w:snapToGrid w:val="0"/>
              </w:rPr>
              <w:t>Heart transplant</w:t>
            </w:r>
          </w:p>
        </w:tc>
        <w:tc>
          <w:tcPr>
            <w:tcW w:w="374" w:type="pct"/>
            <w:vAlign w:val="center"/>
          </w:tcPr>
          <w:p w14:paraId="1729FB2A" w14:textId="5E3A50B9" w:rsidR="00E300A6" w:rsidRDefault="00E300A6" w:rsidP="003A3BDC">
            <w:pPr>
              <w:pStyle w:val="Tabletext1"/>
              <w:rPr>
                <w:snapToGrid w:val="0"/>
              </w:rPr>
            </w:pPr>
            <w:r>
              <w:rPr>
                <w:rFonts w:cs="Calibri"/>
                <w:color w:val="000000"/>
              </w:rPr>
              <w:t>Serious</w:t>
            </w:r>
          </w:p>
        </w:tc>
        <w:tc>
          <w:tcPr>
            <w:tcW w:w="732" w:type="pct"/>
            <w:vAlign w:val="center"/>
          </w:tcPr>
          <w:p w14:paraId="409527F7" w14:textId="7E37B7F3" w:rsidR="00E300A6" w:rsidRDefault="00E300A6" w:rsidP="003A3BDC">
            <w:pPr>
              <w:pStyle w:val="Tabletext1"/>
              <w:rPr>
                <w:rFonts w:cs="Calibri"/>
                <w:color w:val="000000"/>
              </w:rPr>
            </w:pPr>
            <w:r>
              <w:rPr>
                <w:rFonts w:cs="Calibri"/>
                <w:color w:val="000000"/>
              </w:rPr>
              <w:t>3/11 (25)</w:t>
            </w:r>
          </w:p>
        </w:tc>
        <w:tc>
          <w:tcPr>
            <w:tcW w:w="655" w:type="pct"/>
            <w:vAlign w:val="center"/>
          </w:tcPr>
          <w:p w14:paraId="352B00EE" w14:textId="3A98D0F3" w:rsidR="00E300A6" w:rsidRDefault="00E300A6" w:rsidP="003A3BDC">
            <w:pPr>
              <w:pStyle w:val="Tabletext1"/>
              <w:rPr>
                <w:rFonts w:cs="Calibri"/>
                <w:color w:val="000000"/>
              </w:rPr>
            </w:pPr>
            <w:r>
              <w:rPr>
                <w:rFonts w:cs="Calibri"/>
                <w:color w:val="000000"/>
              </w:rPr>
              <w:t>3/12 (23)</w:t>
            </w:r>
          </w:p>
        </w:tc>
        <w:tc>
          <w:tcPr>
            <w:tcW w:w="638" w:type="pct"/>
            <w:vAlign w:val="center"/>
          </w:tcPr>
          <w:p w14:paraId="4DCF67E7" w14:textId="1394D4DE" w:rsidR="00E300A6" w:rsidRDefault="00E300A6" w:rsidP="003A3BDC">
            <w:pPr>
              <w:pStyle w:val="Tabletext1"/>
              <w:rPr>
                <w:rFonts w:cs="Calibri"/>
                <w:color w:val="000000"/>
              </w:rPr>
            </w:pPr>
            <w:r w:rsidRPr="008C2844">
              <w:rPr>
                <w:rFonts w:cs="Calibri"/>
                <w:color w:val="000000"/>
              </w:rPr>
              <w:t xml:space="preserve">-0.01 </w:t>
            </w:r>
            <w:r>
              <w:rPr>
                <w:rFonts w:cs="Calibri"/>
                <w:color w:val="000000"/>
              </w:rPr>
              <w:t>(</w:t>
            </w:r>
            <w:r w:rsidRPr="008C2844">
              <w:rPr>
                <w:rFonts w:cs="Calibri"/>
                <w:color w:val="000000"/>
              </w:rPr>
              <w:t>-0.20, 0.18</w:t>
            </w:r>
            <w:r>
              <w:rPr>
                <w:rFonts w:cs="Calibri"/>
                <w:color w:val="000000"/>
              </w:rPr>
              <w:t>)</w:t>
            </w:r>
          </w:p>
        </w:tc>
        <w:tc>
          <w:tcPr>
            <w:tcW w:w="711" w:type="pct"/>
            <w:vAlign w:val="center"/>
          </w:tcPr>
          <w:p w14:paraId="28D1E0A9" w14:textId="642173D1" w:rsidR="00E300A6" w:rsidRDefault="00E300A6" w:rsidP="003A3BDC">
            <w:pPr>
              <w:pStyle w:val="Tabletext1"/>
              <w:rPr>
                <w:rFonts w:cs="Calibri"/>
                <w:color w:val="000000"/>
              </w:rPr>
            </w:pPr>
            <w:r w:rsidRPr="00FA6636">
              <w:rPr>
                <w:rFonts w:cs="Calibri"/>
                <w:color w:val="000000"/>
              </w:rPr>
              <w:t>RR 0.92 (0.21, 4.11)</w:t>
            </w:r>
            <w:r>
              <w:rPr>
                <w:rFonts w:cs="Calibri"/>
                <w:color w:val="000000"/>
              </w:rPr>
              <w:t>, p=0.91</w:t>
            </w:r>
          </w:p>
        </w:tc>
        <w:tc>
          <w:tcPr>
            <w:tcW w:w="416" w:type="pct"/>
            <w:vAlign w:val="center"/>
          </w:tcPr>
          <w:p w14:paraId="16A481C6" w14:textId="2335F6E2" w:rsidR="00E300A6" w:rsidRDefault="00E300A6" w:rsidP="003A3BDC">
            <w:pPr>
              <w:pStyle w:val="Tabletext1"/>
              <w:rPr>
                <w:snapToGrid w:val="0"/>
              </w:rPr>
            </w:pPr>
            <w:r>
              <w:rPr>
                <w:snapToGrid w:val="0"/>
              </w:rPr>
              <w:t>6m</w:t>
            </w:r>
          </w:p>
        </w:tc>
        <w:tc>
          <w:tcPr>
            <w:tcW w:w="420" w:type="pct"/>
            <w:vAlign w:val="center"/>
          </w:tcPr>
          <w:p w14:paraId="40133C42" w14:textId="6C19A0B8" w:rsidR="00E300A6" w:rsidRPr="00917C93" w:rsidRDefault="00E300A6" w:rsidP="003A3BDC">
            <w:pPr>
              <w:pStyle w:val="Tabletext1"/>
              <w:rPr>
                <w:rFonts w:ascii="Cambria Math" w:hAnsi="Cambria Math"/>
                <w:color w:val="00B050"/>
              </w:rPr>
            </w:pPr>
            <w:r w:rsidRPr="00917C93">
              <w:rPr>
                <w:rFonts w:ascii="Cambria Math" w:hAnsi="Cambria Math"/>
                <w:color w:val="00B050"/>
              </w:rPr>
              <w:t>⨁</w:t>
            </w:r>
            <w:r w:rsidRPr="00917C93">
              <w:rPr>
                <w:rFonts w:ascii="Cambria Math" w:hAnsi="Cambria Math" w:cs="Cambria Math"/>
                <w:color w:val="C00000"/>
              </w:rPr>
              <w:t>⨀⨀⨀</w:t>
            </w:r>
          </w:p>
        </w:tc>
      </w:tr>
      <w:tr w:rsidR="00192CC0" w:rsidRPr="00192CC0" w14:paraId="52A480FE" w14:textId="77777777" w:rsidTr="00192CC0">
        <w:tc>
          <w:tcPr>
            <w:tcW w:w="5000" w:type="pct"/>
            <w:gridSpan w:val="9"/>
            <w:vAlign w:val="center"/>
          </w:tcPr>
          <w:p w14:paraId="784A3A1E" w14:textId="03BAA8DC" w:rsidR="00192CC0" w:rsidRPr="00192CC0" w:rsidRDefault="00192CC0" w:rsidP="003A3BDC">
            <w:pPr>
              <w:pStyle w:val="Tabletext1"/>
              <w:rPr>
                <w:b/>
                <w:bCs/>
              </w:rPr>
            </w:pPr>
            <w:r w:rsidRPr="00192CC0">
              <w:rPr>
                <w:b/>
                <w:bCs/>
              </w:rPr>
              <w:t>Hospitalisation during the treatment period</w:t>
            </w:r>
          </w:p>
        </w:tc>
      </w:tr>
      <w:tr w:rsidR="00192CC0" w:rsidRPr="005E03AC" w14:paraId="75B2A3C8" w14:textId="77777777" w:rsidTr="00321C43">
        <w:tc>
          <w:tcPr>
            <w:tcW w:w="499" w:type="pct"/>
            <w:vAlign w:val="center"/>
          </w:tcPr>
          <w:p w14:paraId="2EA4F168" w14:textId="47A0A82B" w:rsidR="00192CC0" w:rsidRDefault="00192CC0" w:rsidP="003A3BDC">
            <w:pPr>
              <w:pStyle w:val="Tabletext1"/>
              <w:rPr>
                <w:snapToGrid w:val="0"/>
              </w:rPr>
            </w:pPr>
            <w:r>
              <w:rPr>
                <w:rFonts w:cs="Calibri"/>
                <w:color w:val="000000"/>
              </w:rPr>
              <w:t>Lederer 2014</w:t>
            </w:r>
          </w:p>
        </w:tc>
        <w:tc>
          <w:tcPr>
            <w:tcW w:w="555" w:type="pct"/>
            <w:vAlign w:val="center"/>
          </w:tcPr>
          <w:p w14:paraId="08CDEF70" w14:textId="5167B23F" w:rsidR="00192CC0" w:rsidRDefault="00192CC0" w:rsidP="003A3BDC">
            <w:pPr>
              <w:pStyle w:val="Tabletext1"/>
              <w:rPr>
                <w:snapToGrid w:val="0"/>
              </w:rPr>
            </w:pPr>
            <w:r>
              <w:t>Lung transplant</w:t>
            </w:r>
          </w:p>
        </w:tc>
        <w:tc>
          <w:tcPr>
            <w:tcW w:w="374" w:type="pct"/>
            <w:vAlign w:val="center"/>
          </w:tcPr>
          <w:p w14:paraId="5F674831" w14:textId="122DF541" w:rsidR="00192CC0" w:rsidRDefault="00192CC0" w:rsidP="003A3BDC">
            <w:pPr>
              <w:pStyle w:val="Tabletext1"/>
              <w:rPr>
                <w:snapToGrid w:val="0"/>
              </w:rPr>
            </w:pPr>
            <w:r>
              <w:rPr>
                <w:rFonts w:cs="Calibri"/>
                <w:color w:val="000000"/>
              </w:rPr>
              <w:t>Moderate</w:t>
            </w:r>
          </w:p>
        </w:tc>
        <w:tc>
          <w:tcPr>
            <w:tcW w:w="732" w:type="pct"/>
            <w:vAlign w:val="center"/>
          </w:tcPr>
          <w:p w14:paraId="18497BF6" w14:textId="08267457" w:rsidR="00192CC0" w:rsidRDefault="00192CC0" w:rsidP="003A3BDC">
            <w:pPr>
              <w:pStyle w:val="Tabletext1"/>
              <w:rPr>
                <w:rFonts w:cs="Calibri"/>
                <w:color w:val="000000"/>
              </w:rPr>
            </w:pPr>
            <w:r>
              <w:rPr>
                <w:rFonts w:cs="Calibri"/>
                <w:color w:val="000000"/>
              </w:rPr>
              <w:t>3/11 (27.3)</w:t>
            </w:r>
          </w:p>
        </w:tc>
        <w:tc>
          <w:tcPr>
            <w:tcW w:w="655" w:type="pct"/>
            <w:vAlign w:val="center"/>
          </w:tcPr>
          <w:p w14:paraId="56253F05" w14:textId="4649EA26" w:rsidR="00192CC0" w:rsidRDefault="00192CC0" w:rsidP="003A3BDC">
            <w:pPr>
              <w:pStyle w:val="Tabletext1"/>
              <w:rPr>
                <w:rFonts w:cs="Calibri"/>
                <w:color w:val="000000"/>
              </w:rPr>
            </w:pPr>
            <w:r>
              <w:rPr>
                <w:rFonts w:cs="Calibri"/>
                <w:color w:val="000000"/>
              </w:rPr>
              <w:t>1/11 (9.1)</w:t>
            </w:r>
          </w:p>
        </w:tc>
        <w:tc>
          <w:tcPr>
            <w:tcW w:w="638" w:type="pct"/>
            <w:vAlign w:val="center"/>
          </w:tcPr>
          <w:p w14:paraId="6DEF7490" w14:textId="1CA884A8" w:rsidR="00192CC0" w:rsidRDefault="00192CC0" w:rsidP="003A3BDC">
            <w:pPr>
              <w:pStyle w:val="Tabletext1"/>
              <w:rPr>
                <w:rFonts w:cs="Calibri"/>
                <w:color w:val="000000"/>
              </w:rPr>
            </w:pPr>
            <w:r w:rsidRPr="00744154">
              <w:rPr>
                <w:rFonts w:cs="Calibri"/>
                <w:color w:val="000000"/>
              </w:rPr>
              <w:t>0.18 (-0.13, 0.50)</w:t>
            </w:r>
          </w:p>
        </w:tc>
        <w:tc>
          <w:tcPr>
            <w:tcW w:w="711" w:type="pct"/>
            <w:vAlign w:val="center"/>
          </w:tcPr>
          <w:p w14:paraId="165798AC" w14:textId="07F5D423" w:rsidR="00192CC0" w:rsidRDefault="00192CC0" w:rsidP="003A3BDC">
            <w:pPr>
              <w:pStyle w:val="Tabletext1"/>
              <w:rPr>
                <w:rFonts w:cs="Calibri"/>
                <w:color w:val="000000"/>
              </w:rPr>
            </w:pPr>
            <w:r>
              <w:rPr>
                <w:rFonts w:cs="Calibri"/>
                <w:color w:val="000000"/>
              </w:rPr>
              <w:t>OR 3.5 (0.2, 51.2)</w:t>
            </w:r>
          </w:p>
        </w:tc>
        <w:tc>
          <w:tcPr>
            <w:tcW w:w="416" w:type="pct"/>
            <w:vAlign w:val="center"/>
          </w:tcPr>
          <w:p w14:paraId="3988C8BD" w14:textId="7CD7F18B" w:rsidR="00192CC0" w:rsidRDefault="00192CC0" w:rsidP="003A3BDC">
            <w:pPr>
              <w:pStyle w:val="Tabletext1"/>
              <w:rPr>
                <w:snapToGrid w:val="0"/>
              </w:rPr>
            </w:pPr>
            <w:r>
              <w:rPr>
                <w:snapToGrid w:val="0"/>
              </w:rPr>
              <w:t>12w (2.7m)</w:t>
            </w:r>
          </w:p>
        </w:tc>
        <w:tc>
          <w:tcPr>
            <w:tcW w:w="420" w:type="pct"/>
            <w:vAlign w:val="center"/>
          </w:tcPr>
          <w:p w14:paraId="4F89D4B9" w14:textId="491F49ED" w:rsidR="00192CC0" w:rsidRPr="00917C93" w:rsidRDefault="00192CC0" w:rsidP="003A3BDC">
            <w:pPr>
              <w:pStyle w:val="Tabletext1"/>
              <w:rPr>
                <w:rFonts w:ascii="Cambria Math" w:hAnsi="Cambria Math"/>
                <w:color w:val="00B050"/>
              </w:rPr>
            </w:pPr>
            <w:r w:rsidRPr="00917C93">
              <w:rPr>
                <w:rFonts w:ascii="Cambria Math" w:hAnsi="Cambria Math"/>
                <w:color w:val="00B050"/>
              </w:rPr>
              <w:t>⨁</w:t>
            </w:r>
            <w:r w:rsidRPr="00917C93">
              <w:rPr>
                <w:rFonts w:ascii="Cambria Math" w:hAnsi="Cambria Math" w:cs="Cambria Math"/>
                <w:color w:val="C00000"/>
              </w:rPr>
              <w:t>⨀⨀⨀</w:t>
            </w:r>
          </w:p>
        </w:tc>
      </w:tr>
      <w:tr w:rsidR="00192CC0" w:rsidRPr="00192CC0" w14:paraId="5023F8F9" w14:textId="77777777" w:rsidTr="00321C43">
        <w:tc>
          <w:tcPr>
            <w:tcW w:w="5000" w:type="pct"/>
            <w:gridSpan w:val="9"/>
            <w:vAlign w:val="center"/>
          </w:tcPr>
          <w:p w14:paraId="3CC441FA" w14:textId="2FDE88DE" w:rsidR="00192CC0" w:rsidRPr="00192CC0" w:rsidRDefault="00192CC0" w:rsidP="003A3BDC">
            <w:pPr>
              <w:pStyle w:val="Tabletext1"/>
              <w:rPr>
                <w:b/>
                <w:bCs/>
              </w:rPr>
            </w:pPr>
            <w:r w:rsidRPr="00192CC0">
              <w:rPr>
                <w:b/>
                <w:bCs/>
              </w:rPr>
              <w:t xml:space="preserve">Hospitalisation </w:t>
            </w:r>
            <w:r>
              <w:rPr>
                <w:b/>
                <w:bCs/>
              </w:rPr>
              <w:t>readmission after discharge (due to infection)</w:t>
            </w:r>
          </w:p>
        </w:tc>
      </w:tr>
      <w:tr w:rsidR="00192CC0" w:rsidRPr="005E03AC" w14:paraId="7317CC1A" w14:textId="77777777" w:rsidTr="00321C43">
        <w:tc>
          <w:tcPr>
            <w:tcW w:w="499" w:type="pct"/>
            <w:vAlign w:val="center"/>
          </w:tcPr>
          <w:p w14:paraId="24B7A8ED" w14:textId="1DC5230B" w:rsidR="00192CC0" w:rsidRDefault="00192CC0" w:rsidP="003A3BDC">
            <w:pPr>
              <w:pStyle w:val="Tabletext1"/>
              <w:rPr>
                <w:snapToGrid w:val="0"/>
              </w:rPr>
            </w:pPr>
            <w:r w:rsidRPr="00ED3FEC">
              <w:rPr>
                <w:snapToGrid w:val="0"/>
              </w:rPr>
              <w:t>Sarmiento 2016</w:t>
            </w:r>
          </w:p>
        </w:tc>
        <w:tc>
          <w:tcPr>
            <w:tcW w:w="555" w:type="pct"/>
            <w:vAlign w:val="center"/>
          </w:tcPr>
          <w:p w14:paraId="34D8456B" w14:textId="3E3A2F96" w:rsidR="00192CC0" w:rsidRDefault="00192CC0" w:rsidP="003A3BDC">
            <w:pPr>
              <w:pStyle w:val="Tabletext1"/>
              <w:rPr>
                <w:snapToGrid w:val="0"/>
              </w:rPr>
            </w:pPr>
            <w:r>
              <w:rPr>
                <w:snapToGrid w:val="0"/>
              </w:rPr>
              <w:t>Heart transplant</w:t>
            </w:r>
          </w:p>
        </w:tc>
        <w:tc>
          <w:tcPr>
            <w:tcW w:w="374" w:type="pct"/>
            <w:vAlign w:val="center"/>
          </w:tcPr>
          <w:p w14:paraId="67EBF1FC" w14:textId="59405187" w:rsidR="00192CC0" w:rsidRDefault="00192CC0" w:rsidP="003A3BDC">
            <w:pPr>
              <w:pStyle w:val="Tabletext1"/>
              <w:rPr>
                <w:snapToGrid w:val="0"/>
              </w:rPr>
            </w:pPr>
            <w:r>
              <w:rPr>
                <w:rFonts w:cs="Calibri"/>
                <w:color w:val="000000"/>
              </w:rPr>
              <w:t>Serious</w:t>
            </w:r>
          </w:p>
        </w:tc>
        <w:tc>
          <w:tcPr>
            <w:tcW w:w="732" w:type="pct"/>
            <w:vAlign w:val="center"/>
          </w:tcPr>
          <w:p w14:paraId="61AF41C3" w14:textId="13847F30" w:rsidR="00192CC0" w:rsidRDefault="00192CC0" w:rsidP="003A3BDC">
            <w:pPr>
              <w:pStyle w:val="Tabletext1"/>
              <w:rPr>
                <w:rFonts w:cs="Calibri"/>
                <w:color w:val="000000"/>
              </w:rPr>
            </w:pPr>
            <w:r>
              <w:rPr>
                <w:rFonts w:cs="Calibri"/>
                <w:color w:val="000000"/>
              </w:rPr>
              <w:t>32 (16-200)</w:t>
            </w:r>
          </w:p>
        </w:tc>
        <w:tc>
          <w:tcPr>
            <w:tcW w:w="655" w:type="pct"/>
            <w:vAlign w:val="center"/>
          </w:tcPr>
          <w:p w14:paraId="1B7AC14A" w14:textId="5D10116D" w:rsidR="00192CC0" w:rsidRDefault="00192CC0" w:rsidP="003A3BDC">
            <w:pPr>
              <w:pStyle w:val="Tabletext1"/>
              <w:rPr>
                <w:rFonts w:cs="Calibri"/>
                <w:color w:val="000000"/>
              </w:rPr>
            </w:pPr>
            <w:r>
              <w:rPr>
                <w:rFonts w:cs="Calibri"/>
                <w:color w:val="000000"/>
              </w:rPr>
              <w:t>48 (12-191)</w:t>
            </w:r>
          </w:p>
        </w:tc>
        <w:tc>
          <w:tcPr>
            <w:tcW w:w="638" w:type="pct"/>
            <w:vAlign w:val="center"/>
          </w:tcPr>
          <w:p w14:paraId="4F55F97E" w14:textId="4C797D41" w:rsidR="00192CC0" w:rsidRDefault="00192CC0" w:rsidP="003A3BDC">
            <w:pPr>
              <w:pStyle w:val="Tabletext1"/>
              <w:rPr>
                <w:rFonts w:cs="Calibri"/>
                <w:color w:val="000000"/>
              </w:rPr>
            </w:pPr>
            <w:r w:rsidRPr="00744154">
              <w:rPr>
                <w:rFonts w:cs="Calibri"/>
                <w:color w:val="000000"/>
              </w:rPr>
              <w:t xml:space="preserve">16 </w:t>
            </w:r>
          </w:p>
        </w:tc>
        <w:tc>
          <w:tcPr>
            <w:tcW w:w="711" w:type="pct"/>
            <w:vAlign w:val="center"/>
          </w:tcPr>
          <w:p w14:paraId="305126CC" w14:textId="6BC70DB6" w:rsidR="00192CC0" w:rsidRDefault="00192CC0" w:rsidP="003A3BDC">
            <w:pPr>
              <w:pStyle w:val="Tabletext1"/>
              <w:rPr>
                <w:rFonts w:cs="Calibri"/>
                <w:color w:val="000000"/>
              </w:rPr>
            </w:pPr>
            <w:r>
              <w:rPr>
                <w:rFonts w:cs="Calibri"/>
                <w:color w:val="000000"/>
              </w:rPr>
              <w:t>p=0.57</w:t>
            </w:r>
          </w:p>
        </w:tc>
        <w:tc>
          <w:tcPr>
            <w:tcW w:w="416" w:type="pct"/>
            <w:vAlign w:val="center"/>
          </w:tcPr>
          <w:p w14:paraId="344A39A6" w14:textId="4E65FCEC" w:rsidR="00192CC0" w:rsidRDefault="00192CC0" w:rsidP="003A3BDC">
            <w:pPr>
              <w:pStyle w:val="Tabletext1"/>
              <w:rPr>
                <w:snapToGrid w:val="0"/>
              </w:rPr>
            </w:pPr>
            <w:r>
              <w:rPr>
                <w:rFonts w:cs="Calibri"/>
                <w:color w:val="000000"/>
              </w:rPr>
              <w:t>6m</w:t>
            </w:r>
          </w:p>
        </w:tc>
        <w:tc>
          <w:tcPr>
            <w:tcW w:w="420" w:type="pct"/>
            <w:vAlign w:val="center"/>
          </w:tcPr>
          <w:p w14:paraId="1E927178" w14:textId="185BA16F" w:rsidR="00192CC0" w:rsidRPr="00917C93" w:rsidRDefault="00192CC0" w:rsidP="003A3BDC">
            <w:pPr>
              <w:pStyle w:val="Tabletext1"/>
              <w:rPr>
                <w:rFonts w:ascii="Cambria Math" w:hAnsi="Cambria Math"/>
                <w:color w:val="00B050"/>
              </w:rPr>
            </w:pPr>
            <w:r w:rsidRPr="00917C93">
              <w:rPr>
                <w:rFonts w:ascii="Cambria Math" w:hAnsi="Cambria Math"/>
                <w:color w:val="00B050"/>
              </w:rPr>
              <w:t>⨁</w:t>
            </w:r>
            <w:r w:rsidRPr="00917C93">
              <w:rPr>
                <w:rFonts w:ascii="Cambria Math" w:hAnsi="Cambria Math" w:cs="Cambria Math"/>
                <w:color w:val="C00000"/>
              </w:rPr>
              <w:t>⨀⨀⨀</w:t>
            </w:r>
          </w:p>
        </w:tc>
      </w:tr>
    </w:tbl>
    <w:p w14:paraId="1921CAD1" w14:textId="5405B99D" w:rsidR="003E4C6B" w:rsidRDefault="00D137B5" w:rsidP="003E4C6B">
      <w:pPr>
        <w:pStyle w:val="Tablenotes0"/>
        <w:spacing w:after="0"/>
        <w:jc w:val="left"/>
      </w:pPr>
      <w:r>
        <w:t xml:space="preserve">Abbreviations: CMV=cytomegalovirus, HGG=hypogammaglobulinaemia, </w:t>
      </w:r>
      <w:r w:rsidR="008C668E">
        <w:t>Ig</w:t>
      </w:r>
      <w:r w:rsidR="005E7555">
        <w:t>-RT</w:t>
      </w:r>
      <w:r>
        <w:t>=immunoglobulin G replacement therapy, m=months, OR=odds ratio, RD=risk difference, RR=relative risk, w=weeks, y=years</w:t>
      </w:r>
    </w:p>
    <w:p w14:paraId="41350000" w14:textId="76056DD4" w:rsidR="003E4C6B" w:rsidRDefault="003E4C6B" w:rsidP="003E4C6B">
      <w:pPr>
        <w:pStyle w:val="Tablenotes0"/>
        <w:spacing w:after="0"/>
        <w:jc w:val="left"/>
      </w:pPr>
      <w:r w:rsidRPr="003E4C6B">
        <w:t>*</w:t>
      </w:r>
      <w:r>
        <w:t xml:space="preserve"> Defined as rejection requiring intensified immunosuppression</w:t>
      </w:r>
    </w:p>
    <w:p w14:paraId="473823FA" w14:textId="1DAF702E" w:rsidR="007D524A" w:rsidRDefault="000B7587" w:rsidP="007D524A">
      <w:pPr>
        <w:pStyle w:val="Tablenotes0"/>
        <w:jc w:val="left"/>
      </w:pPr>
      <w:r w:rsidRPr="00E10B76">
        <w:t>GRADE Working Group grades of evidence</w:t>
      </w:r>
      <w:r>
        <w:t xml:space="preserve"> (Guyatt et al., 2013)</w:t>
      </w:r>
      <w:r w:rsidRPr="00E10B76">
        <w:br/>
      </w: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7F09AE51" w14:textId="77777777" w:rsidR="007D524A" w:rsidRDefault="007D524A">
      <w:pPr>
        <w:spacing w:after="0" w:line="240" w:lineRule="auto"/>
        <w:sectPr w:rsidR="007D524A" w:rsidSect="007D524A">
          <w:pgSz w:w="16838" w:h="11906" w:orient="landscape"/>
          <w:pgMar w:top="1440" w:right="1440" w:bottom="1440" w:left="1440" w:header="720" w:footer="720" w:gutter="0"/>
          <w:cols w:space="720"/>
        </w:sectPr>
      </w:pPr>
    </w:p>
    <w:p w14:paraId="4B5546D2" w14:textId="3BFF0D98" w:rsidR="00CC0B99" w:rsidRDefault="00CC0B99" w:rsidP="00CC0B99">
      <w:pPr>
        <w:spacing w:after="0"/>
      </w:pPr>
      <w:bookmarkStart w:id="79" w:name="_Toc395200751"/>
      <w:bookmarkStart w:id="80" w:name="_Toc445464001"/>
      <w:bookmarkStart w:id="81" w:name="_Toc379118059"/>
      <w:bookmarkStart w:id="82" w:name="_Toc379118251"/>
      <w:bookmarkStart w:id="83" w:name="_Toc381796435"/>
      <w:r w:rsidRPr="004F4D56">
        <w:lastRenderedPageBreak/>
        <w:t xml:space="preserve">On the basis of the evidence profile (summarised in Appendix D), it is suggested that, relative to no </w:t>
      </w:r>
      <w:r w:rsidR="008C668E">
        <w:t>Ig</w:t>
      </w:r>
      <w:r w:rsidR="005E7555">
        <w:t>-RT</w:t>
      </w:r>
      <w:r>
        <w:t xml:space="preserve"> in patients with secondary HGG unrelated to haematological malignancies or HSCT</w:t>
      </w:r>
      <w:r w:rsidRPr="004F4D56">
        <w:t xml:space="preserve">, </w:t>
      </w:r>
      <w:r w:rsidR="008C668E">
        <w:t>Ig</w:t>
      </w:r>
      <w:r w:rsidR="005E7555">
        <w:t>-RT</w:t>
      </w:r>
      <w:r w:rsidRPr="004F4D56">
        <w:t xml:space="preserve"> has </w:t>
      </w:r>
      <w:r>
        <w:rPr>
          <w:u w:val="single"/>
        </w:rPr>
        <w:t>inferior</w:t>
      </w:r>
      <w:r w:rsidRPr="00AD562C">
        <w:rPr>
          <w:u w:val="single"/>
        </w:rPr>
        <w:t xml:space="preserve"> safety</w:t>
      </w:r>
      <w:r>
        <w:rPr>
          <w:u w:val="single"/>
        </w:rPr>
        <w:t xml:space="preserve"> </w:t>
      </w:r>
      <w:r w:rsidRPr="00CC0B99">
        <w:t xml:space="preserve">(though generally well tolerated </w:t>
      </w:r>
      <w:r>
        <w:t>with transient infusion-related AE and rare SAE</w:t>
      </w:r>
      <w:r w:rsidRPr="00CC0B99">
        <w:t>)</w:t>
      </w:r>
      <w:r w:rsidRPr="004F4D56">
        <w:t xml:space="preserve"> and </w:t>
      </w:r>
      <w:r w:rsidRPr="00AD562C">
        <w:rPr>
          <w:u w:val="single"/>
        </w:rPr>
        <w:t>uncertain effectiveness</w:t>
      </w:r>
      <w:r w:rsidRPr="004F4D56">
        <w:t>.</w:t>
      </w:r>
    </w:p>
    <w:p w14:paraId="48EAC788" w14:textId="53FFF6B4" w:rsidR="00E32E32" w:rsidRDefault="00E32E32" w:rsidP="00E32E32">
      <w:pPr>
        <w:pStyle w:val="Heading3"/>
        <w:jc w:val="both"/>
      </w:pPr>
      <w:bookmarkStart w:id="84" w:name="_Toc51572836"/>
      <w:r w:rsidRPr="00183E4D">
        <w:t>Translation Issues</w:t>
      </w:r>
      <w:bookmarkEnd w:id="79"/>
      <w:bookmarkEnd w:id="80"/>
      <w:bookmarkEnd w:id="84"/>
    </w:p>
    <w:p w14:paraId="71592B3C" w14:textId="6DC0448F" w:rsidR="007422A0" w:rsidRPr="00183E4D" w:rsidRDefault="008C6DA3" w:rsidP="007422A0">
      <w:r>
        <w:t>There were some key issues that limit the translation of the evidence presented in Section B to the economic evaluation:</w:t>
      </w:r>
    </w:p>
    <w:p w14:paraId="66AF6363" w14:textId="055E1633" w:rsidR="00421FA2" w:rsidRDefault="000128EC" w:rsidP="007018A2">
      <w:pPr>
        <w:pStyle w:val="ListParagraph"/>
        <w:numPr>
          <w:ilvl w:val="0"/>
          <w:numId w:val="30"/>
        </w:numPr>
      </w:pPr>
      <w:r>
        <w:t xml:space="preserve">Only three studies of patients with HGG following </w:t>
      </w:r>
      <w:bookmarkStart w:id="85" w:name="_Hlk34037790"/>
      <w:r>
        <w:t>solid organ transplantation</w:t>
      </w:r>
      <w:bookmarkEnd w:id="85"/>
      <w:r>
        <w:t xml:space="preserve">, two lung transplants studies </w:t>
      </w:r>
      <w:r>
        <w:fldChar w:fldCharType="begin">
          <w:fldData xml:space="preserve">PEVuZE5vdGU+PENpdGU+PEF1dGhvcj5MZWRlcmVyPC9BdXRob3I+PFllYXI+MjAxNDwvWWVhcj48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ZD1PVklEOmNjdHJkYiZhbXA7aWQ9cG1pZDoyNTA5MDQxNCZhbXA7aWQ9ZG9pOiZhbXA7aXNzbj0x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</w:fldData>
        </w:fldChar>
      </w:r>
      <w:r w:rsidRPr="00467A91">
        <w:instrText xml:space="preserve"> ADDIN EN.CITE </w:instrText>
      </w:r>
      <w:r w:rsidRPr="00467A91">
        <w:fldChar w:fldCharType="begin">
          <w:fldData xml:space="preserve">PEVuZE5vdGU+PENpdGU+PEF1dGhvcj5MZWRlcmVyPC9BdXRob3I+PFllYXI+MjAxNDwvWWVhcj48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ZD1PVklEOmNjdHJkYiZhbXA7aWQ9cG1pZDoyNTA5MDQxNCZhbXA7aWQ9ZG9pOiZhbXA7aXNzbj0x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</w:fldData>
        </w:fldChar>
      </w:r>
      <w:r w:rsidRPr="00467A91">
        <w:instrText xml:space="preserve"> ADDIN EN.CITE.DATA </w:instrText>
      </w:r>
      <w:r w:rsidRPr="00467A91">
        <w:fldChar w:fldCharType="end"/>
      </w:r>
      <w:r>
        <w:fldChar w:fldCharType="separate"/>
      </w:r>
      <w:r>
        <w:rPr>
          <w:noProof/>
        </w:rPr>
        <w:t>(</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w:t>
      </w:r>
      <w:r>
        <w:fldChar w:fldCharType="end"/>
      </w:r>
      <w:r>
        <w:t xml:space="preserve"> and one heart transplant study </w:t>
      </w:r>
      <w:r>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instrText xml:space="preserve"> ADDIN EN.CITE </w:instrText>
      </w:r>
      <w:r>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instrText xml:space="preserve"> ADDIN EN.CITE.DATA </w:instrText>
      </w:r>
      <w:r>
        <w:fldChar w:fldCharType="end"/>
      </w:r>
      <w:r>
        <w:fldChar w:fldCharType="separate"/>
      </w:r>
      <w:r>
        <w:rPr>
          <w:noProof/>
        </w:rPr>
        <w:t>(</w:t>
      </w:r>
      <w:hyperlink w:anchor="_ENREF_32" w:tooltip="Sarmiento, 2016 #4225" w:history="1">
        <w:r w:rsidR="00917CAA">
          <w:rPr>
            <w:noProof/>
          </w:rPr>
          <w:t>Sarmiento et al. 2016</w:t>
        </w:r>
      </w:hyperlink>
      <w:r>
        <w:rPr>
          <w:noProof/>
        </w:rPr>
        <w:t>)</w:t>
      </w:r>
      <w:r>
        <w:fldChar w:fldCharType="end"/>
      </w:r>
      <w:r w:rsidR="007C7C22">
        <w:t>,</w:t>
      </w:r>
      <w:r>
        <w:t xml:space="preserve"> included comparative data of patients treated with </w:t>
      </w:r>
      <w:r w:rsidR="008C668E">
        <w:t>Ig</w:t>
      </w:r>
      <w:r w:rsidR="005E7555">
        <w:t>-RT</w:t>
      </w:r>
      <w:r>
        <w:t xml:space="preserve"> vs. no </w:t>
      </w:r>
      <w:r w:rsidR="008C668E">
        <w:t>Ig</w:t>
      </w:r>
      <w:r w:rsidR="005E7555">
        <w:t>-RT</w:t>
      </w:r>
      <w:r>
        <w:t>. Th</w:t>
      </w:r>
      <w:r w:rsidR="007C7C22">
        <w:t xml:space="preserve">is is </w:t>
      </w:r>
      <w:r>
        <w:t>a very specific subpopulation of patients with secondary HGG and clinical outcomes from these studies are not generalisable to the wider population of patients with secondary HGG excluding haematological malignancies or HSCT, in particular given their high risk of infection, transplant rejection and mortality.</w:t>
      </w:r>
      <w:r w:rsidR="008C6DA3">
        <w:t xml:space="preserve"> In addition, these studies were at very high risk of bias and our confidence in the effect estimates </w:t>
      </w:r>
      <w:r w:rsidR="00754EA1">
        <w:t>wa</w:t>
      </w:r>
      <w:r w:rsidR="008C6DA3">
        <w:t>s very low</w:t>
      </w:r>
      <w:r w:rsidR="00305F68">
        <w:t>.</w:t>
      </w:r>
      <w:r>
        <w:t xml:space="preserve"> </w:t>
      </w:r>
    </w:p>
    <w:p w14:paraId="23A56C4C" w14:textId="2A9BFDCF" w:rsidR="00D063F4" w:rsidRDefault="00D063F4" w:rsidP="007018A2">
      <w:pPr>
        <w:pStyle w:val="ListParagraph"/>
        <w:numPr>
          <w:ilvl w:val="0"/>
          <w:numId w:val="30"/>
        </w:numPr>
      </w:pPr>
      <w:r>
        <w:t>There is not enough available evidence that could be used to inform an economic evaluation for patients with HGG following B-cell depletion or Good Syndrome. In addition, patients in the group of “Other HGG unrelated to haematological malignancies or HSCT</w:t>
      </w:r>
      <w:r w:rsidR="00870C8E">
        <w:t>”</w:t>
      </w:r>
      <w:r>
        <w:t xml:space="preserve"> </w:t>
      </w:r>
      <w:r w:rsidR="003004CC">
        <w:t xml:space="preserve">was estimated to </w:t>
      </w:r>
      <w:r>
        <w:t xml:space="preserve">account </w:t>
      </w:r>
      <w:r w:rsidR="003004CC">
        <w:t>for</w:t>
      </w:r>
      <w:r>
        <w:t xml:space="preserve"> </w:t>
      </w:r>
      <w:r w:rsidR="00753080">
        <w:t>52</w:t>
      </w:r>
      <w:r>
        <w:t xml:space="preserve">% of </w:t>
      </w:r>
      <w:r w:rsidR="008C668E">
        <w:t>Ig</w:t>
      </w:r>
      <w:r>
        <w:t xml:space="preserve"> use in Australia in 2018-19 according to </w:t>
      </w:r>
      <w:r w:rsidR="00F47668">
        <w:t xml:space="preserve">NBA </w:t>
      </w:r>
      <w:r>
        <w:t>data</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rsidR="00860E29">
        <w:t>,</w:t>
      </w:r>
      <w:r>
        <w:t xml:space="preserve"> and given the lack of</w:t>
      </w:r>
      <w:r w:rsidR="00870C8E">
        <w:t xml:space="preserve"> details on the underlying conditions</w:t>
      </w:r>
      <w:r>
        <w:t xml:space="preserve"> it is not possible to know the effectiveness and cost-effectiveness of </w:t>
      </w:r>
      <w:r w:rsidR="008C668E">
        <w:t>Ig</w:t>
      </w:r>
      <w:r w:rsidR="005E7555">
        <w:t>-RT</w:t>
      </w:r>
      <w:r w:rsidR="00870C8E">
        <w:t xml:space="preserve"> in this HGG subpopulation</w:t>
      </w:r>
      <w:r>
        <w:t>.</w:t>
      </w:r>
      <w:r w:rsidR="006B1608">
        <w:t xml:space="preserve"> </w:t>
      </w:r>
    </w:p>
    <w:p w14:paraId="5CEC664C" w14:textId="4FF512F5" w:rsidR="0013006C" w:rsidRDefault="0013006C" w:rsidP="007018A2">
      <w:pPr>
        <w:pStyle w:val="ListParagraph"/>
        <w:numPr>
          <w:ilvl w:val="0"/>
          <w:numId w:val="30"/>
        </w:numPr>
      </w:pPr>
      <w:r>
        <w:t>None of the studies included in Section B reported QoL data.</w:t>
      </w:r>
    </w:p>
    <w:p w14:paraId="1EE74D68" w14:textId="52FE6A3D" w:rsidR="006C16E1" w:rsidRDefault="006C16E1" w:rsidP="007018A2">
      <w:pPr>
        <w:pStyle w:val="ListParagraph"/>
        <w:numPr>
          <w:ilvl w:val="0"/>
          <w:numId w:val="30"/>
        </w:numPr>
      </w:pPr>
      <w:bookmarkStart w:id="86" w:name="_Hlk33183388"/>
      <w:r>
        <w:t xml:space="preserve">The data from the three studies that compared </w:t>
      </w:r>
      <w:r w:rsidR="008C668E">
        <w:t>Ig</w:t>
      </w:r>
      <w:r w:rsidR="005E7555">
        <w:t>-RT</w:t>
      </w:r>
      <w:r>
        <w:t xml:space="preserve"> to no</w:t>
      </w:r>
      <w:r w:rsidR="00A53BD7">
        <w:t xml:space="preserve"> </w:t>
      </w:r>
      <w:r w:rsidR="008C668E">
        <w:t>Ig</w:t>
      </w:r>
      <w:r w:rsidR="005E7555">
        <w:t>-RT</w:t>
      </w:r>
      <w:r>
        <w:t xml:space="preserve"> in solid organ transplant patients </w:t>
      </w:r>
      <w:r>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instrText xml:space="preserve"> ADDIN EN.CITE </w:instrText>
      </w:r>
      <w:r>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instrText xml:space="preserve"> ADDIN EN.CITE.DATA </w:instrText>
      </w:r>
      <w:r>
        <w:fldChar w:fldCharType="end"/>
      </w:r>
      <w:r>
        <w:fldChar w:fldCharType="separate"/>
      </w:r>
      <w:r>
        <w:rPr>
          <w:noProof/>
        </w:rPr>
        <w:t>(</w:t>
      </w:r>
      <w:hyperlink w:anchor="_ENREF_32" w:tooltip="Sarmiento, 2016 #4225" w:history="1">
        <w:r w:rsidR="00917CAA">
          <w:rPr>
            <w:noProof/>
          </w:rPr>
          <w:t>Sarmiento et al. 2016</w:t>
        </w:r>
      </w:hyperlink>
      <w:r>
        <w:rPr>
          <w:noProof/>
        </w:rPr>
        <w:t xml:space="preserve">; </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w:t>
      </w:r>
      <w:r>
        <w:fldChar w:fldCharType="end"/>
      </w:r>
      <w:r>
        <w:t xml:space="preserve"> could be potentially used in the model, but </w:t>
      </w:r>
      <w:r w:rsidR="008C668E">
        <w:t>Ig</w:t>
      </w:r>
      <w:r w:rsidR="005E7555">
        <w:t>-RT</w:t>
      </w:r>
      <w:r>
        <w:t xml:space="preserve"> use in these trials may be lower than the utilisation recommended in the Australian setting. </w:t>
      </w:r>
      <w:bookmarkEnd w:id="86"/>
      <w:r>
        <w:t xml:space="preserve">The total number of doses in Lederer 2014 and Sarmiento 2016 were three and up to seven, respectively, while Lichvar 2018 reported a median of only two doses. No other utilisation data was found in the studies for patients with HGG following B-cell depletion or Good Syndrome. </w:t>
      </w:r>
    </w:p>
    <w:p w14:paraId="05CBE07A" w14:textId="475DE1A0" w:rsidR="006C16E1" w:rsidRPr="006C16E1" w:rsidRDefault="00421FA2" w:rsidP="007018A2">
      <w:pPr>
        <w:pStyle w:val="ListParagraph"/>
        <w:numPr>
          <w:ilvl w:val="0"/>
          <w:numId w:val="30"/>
        </w:numPr>
      </w:pPr>
      <w:r w:rsidRPr="00421FA2">
        <w:lastRenderedPageBreak/>
        <w:t>None of these studies (Sarmiento et al. 2016; Lederer et al. 2014; Lichvar et al. 2018) reported cost data. There was limited data on hospitalisations and length of hospital stay, and no data on the impact of infections on healthcare utilisation. BloodSTAR</w:t>
      </w:r>
      <w:r w:rsidR="00A53BD7">
        <w:t xml:space="preserve"> </w:t>
      </w:r>
      <w:r w:rsidR="008C668E">
        <w:t>Ig</w:t>
      </w:r>
      <w:r w:rsidRPr="00421FA2">
        <w:t xml:space="preserve"> utilisation data from 2017-18 and 2018-19</w:t>
      </w:r>
      <w:r w:rsidR="00F47668">
        <w:t xml:space="preserv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rsidRPr="00421FA2">
        <w:t xml:space="preserve"> was provided by the NBA and is presented in Section D and Section E.</w:t>
      </w:r>
    </w:p>
    <w:p w14:paraId="6D6D7F6B" w14:textId="77777777" w:rsidR="00E32E32" w:rsidRPr="00183E4D" w:rsidRDefault="00E32E32" w:rsidP="00E32E32">
      <w:pPr>
        <w:pStyle w:val="Heading3"/>
        <w:jc w:val="both"/>
      </w:pPr>
      <w:bookmarkStart w:id="87" w:name="_Toc395200752"/>
      <w:bookmarkStart w:id="88" w:name="_Toc445464002"/>
      <w:bookmarkStart w:id="89" w:name="_Toc51572837"/>
      <w:r w:rsidRPr="00183E4D">
        <w:t xml:space="preserve">Economic </w:t>
      </w:r>
      <w:bookmarkEnd w:id="81"/>
      <w:bookmarkEnd w:id="82"/>
      <w:bookmarkEnd w:id="83"/>
      <w:r w:rsidRPr="00183E4D">
        <w:t>Evaluation</w:t>
      </w:r>
      <w:bookmarkEnd w:id="87"/>
      <w:bookmarkEnd w:id="88"/>
      <w:bookmarkEnd w:id="89"/>
    </w:p>
    <w:p w14:paraId="420E5D91" w14:textId="627CCDDB" w:rsidR="00976693" w:rsidRDefault="00976693" w:rsidP="00976693">
      <w:pPr>
        <w:spacing w:after="0"/>
      </w:pPr>
      <w:bookmarkStart w:id="90" w:name="_Ref379404328"/>
      <w:r>
        <w:t xml:space="preserve">There were insufficient data to develop an economic model. For most </w:t>
      </w:r>
      <w:r w:rsidR="00624DFE">
        <w:t xml:space="preserve">HGG </w:t>
      </w:r>
      <w:r>
        <w:t>subpopulations there w</w:t>
      </w:r>
      <w:r w:rsidR="00624DFE">
        <w:t>ere</w:t>
      </w:r>
      <w:r>
        <w:t xml:space="preserve"> no usable data, and only very </w:t>
      </w:r>
      <w:r w:rsidR="00D52615">
        <w:t>low-quality</w:t>
      </w:r>
      <w:r>
        <w:t xml:space="preserve"> evidence w</w:t>
      </w:r>
      <w:r w:rsidR="001A1C29">
        <w:t xml:space="preserve">as </w:t>
      </w:r>
      <w:r>
        <w:t xml:space="preserve">available for patients with HGG following heart and lung transplantation, leading to a conclusion of uncertain effectiveness of </w:t>
      </w:r>
      <w:r w:rsidR="008C668E">
        <w:t>Ig</w:t>
      </w:r>
      <w:r>
        <w:t xml:space="preserve">-RT. No studies reported quality of life outcomes or cost data, and no further cost information or utilities were identified in the economic search for this population. </w:t>
      </w:r>
    </w:p>
    <w:p w14:paraId="72847A80" w14:textId="77777777" w:rsidR="00976693" w:rsidRDefault="00976693" w:rsidP="00976693">
      <w:pPr>
        <w:spacing w:after="0"/>
      </w:pPr>
    </w:p>
    <w:p w14:paraId="5BA269E8" w14:textId="306910CA" w:rsidR="00976693" w:rsidRDefault="00976693" w:rsidP="00976693">
      <w:pPr>
        <w:spacing w:after="0"/>
      </w:pPr>
      <w:r>
        <w:t xml:space="preserve">The </w:t>
      </w:r>
      <w:r w:rsidR="008C668E">
        <w:t>Ig</w:t>
      </w:r>
      <w:r w:rsidR="00305F68">
        <w:t xml:space="preserve"> Review</w:t>
      </w:r>
      <w:r>
        <w:t xml:space="preserve"> </w:t>
      </w:r>
      <w:r w:rsidRPr="0006313E">
        <w:t>R</w:t>
      </w:r>
      <w:r>
        <w:t xml:space="preserve">eference </w:t>
      </w:r>
      <w:r w:rsidRPr="0006313E">
        <w:t>G</w:t>
      </w:r>
      <w:r>
        <w:t>roup</w:t>
      </w:r>
      <w:r w:rsidRPr="0006313E">
        <w:t xml:space="preserve"> agreed</w:t>
      </w:r>
      <w:r w:rsidR="00305F68">
        <w:t xml:space="preserve"> at the 25 March 2020 meeting</w:t>
      </w:r>
      <w:r w:rsidRPr="0006313E">
        <w:t xml:space="preserve"> that the results of any economic modelling would have limited applicability to the population </w:t>
      </w:r>
      <w:r w:rsidR="001A1C29">
        <w:t>of interest</w:t>
      </w:r>
      <w:r w:rsidRPr="0006313E">
        <w:t>, would be highly uncertain and may be misleading</w:t>
      </w:r>
      <w:r>
        <w:t xml:space="preserve">. Further research is needed to inform an economic model to </w:t>
      </w:r>
      <w:r w:rsidR="001A1C29">
        <w:t>evaluate</w:t>
      </w:r>
      <w:r>
        <w:t xml:space="preserve"> the value of </w:t>
      </w:r>
      <w:r w:rsidR="008C668E">
        <w:t>Ig</w:t>
      </w:r>
      <w:r>
        <w:t xml:space="preserve">-RT in this population.  </w:t>
      </w:r>
      <w:r w:rsidR="00777590">
        <w:t>Potential areas for research or collection of data are suggested under “Other Relevant Considerations”.</w:t>
      </w:r>
    </w:p>
    <w:p w14:paraId="634E4F0E" w14:textId="77777777" w:rsidR="00E32E32" w:rsidRPr="00183E4D" w:rsidRDefault="00E32E32" w:rsidP="00E32E32">
      <w:pPr>
        <w:pStyle w:val="Heading3"/>
      </w:pPr>
      <w:bookmarkStart w:id="91" w:name="_Toc259437725"/>
      <w:bookmarkStart w:id="92" w:name="_Toc395200753"/>
      <w:bookmarkStart w:id="93" w:name="_Toc445464003"/>
      <w:bookmarkStart w:id="94" w:name="_Toc379118060"/>
      <w:bookmarkStart w:id="95" w:name="_Toc379118252"/>
      <w:bookmarkStart w:id="96" w:name="_Toc51572838"/>
      <w:bookmarkEnd w:id="90"/>
      <w:r w:rsidRPr="00183E4D">
        <w:t>Estimated Extent of Use and Financial Im</w:t>
      </w:r>
      <w:bookmarkEnd w:id="91"/>
      <w:r w:rsidRPr="00183E4D">
        <w:t>plications</w:t>
      </w:r>
      <w:bookmarkEnd w:id="92"/>
      <w:bookmarkEnd w:id="93"/>
      <w:bookmarkEnd w:id="96"/>
    </w:p>
    <w:p w14:paraId="29A4F284" w14:textId="03CDCCE5" w:rsidR="00B803FD" w:rsidRPr="00B37358" w:rsidRDefault="00D1668F" w:rsidP="00A47EDC">
      <w:r>
        <w:t xml:space="preserve">It was not possible to estimate the financial implications </w:t>
      </w:r>
      <w:r w:rsidRPr="00D1668F">
        <w:t>for Government Health Budgets</w:t>
      </w:r>
      <w:r>
        <w:t xml:space="preserve"> due to lack of data</w:t>
      </w:r>
      <w:r w:rsidRPr="00D1668F">
        <w:t>.</w:t>
      </w:r>
      <w:r w:rsidR="00B803FD">
        <w:t xml:space="preserve"> </w:t>
      </w:r>
      <w:r w:rsidR="00A47EDC">
        <w:t xml:space="preserve">There was very limited evidence on the number of hospitalisations due to infections (see Section C and Section D) and no other health care resource utilisation data. </w:t>
      </w:r>
      <w:r w:rsidR="00B803FD">
        <w:t xml:space="preserve">There were </w:t>
      </w:r>
      <w:r w:rsidR="00A47EDC">
        <w:t>no data available</w:t>
      </w:r>
      <w:r w:rsidR="00B803FD">
        <w:t xml:space="preserve"> to calculate the cost offsets associated with a potential reduction in infections or transplant rejection. </w:t>
      </w:r>
    </w:p>
    <w:p w14:paraId="1816C1A2" w14:textId="1AACB8A3" w:rsidR="00053D91" w:rsidRDefault="008C668E" w:rsidP="00053D91">
      <w:pPr>
        <w:jc w:val="both"/>
      </w:pPr>
      <w:r>
        <w:t>Ig</w:t>
      </w:r>
      <w:r w:rsidR="00A47EDC">
        <w:t xml:space="preserve"> utilisation and cost data provided by the NBA </w:t>
      </w:r>
      <w:r w:rsidR="00E57393">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57393">
        <w:fldChar w:fldCharType="separate"/>
      </w:r>
      <w:r w:rsidR="00E57393">
        <w:rPr>
          <w:noProof/>
        </w:rPr>
        <w:t>(</w:t>
      </w:r>
      <w:hyperlink w:anchor="_ENREF_21" w:tooltip="NBA, 2020 #5319" w:history="1">
        <w:r w:rsidR="00917CAA">
          <w:rPr>
            <w:noProof/>
          </w:rPr>
          <w:t>NBA 2020a</w:t>
        </w:r>
      </w:hyperlink>
      <w:r w:rsidR="00E57393">
        <w:rPr>
          <w:noProof/>
        </w:rPr>
        <w:t>)</w:t>
      </w:r>
      <w:r w:rsidR="00E57393">
        <w:fldChar w:fldCharType="end"/>
      </w:r>
      <w:r w:rsidR="00E57393" w:rsidRPr="00421FA2">
        <w:t xml:space="preserve"> </w:t>
      </w:r>
      <w:r w:rsidR="00A47EDC">
        <w:t>were used to estimate</w:t>
      </w:r>
      <w:r w:rsidR="00D1668F">
        <w:t xml:space="preserve"> </w:t>
      </w:r>
      <w:r>
        <w:t>Ig</w:t>
      </w:r>
      <w:r w:rsidR="00D1668F">
        <w:t xml:space="preserve"> projected costs (excluding administration costs) for the treatment of secondary HGG unrelated to haematological malignancies or HSCT</w:t>
      </w:r>
      <w:r w:rsidR="00E32E32" w:rsidRPr="005C061E">
        <w:t xml:space="preserve"> </w:t>
      </w:r>
      <w:r w:rsidR="00A47EDC">
        <w:t>(</w:t>
      </w:r>
      <w:r w:rsidR="00D1668F">
        <w:fldChar w:fldCharType="begin"/>
      </w:r>
      <w:r w:rsidR="00D1668F">
        <w:instrText xml:space="preserve"> REF _Ref39595769 \h </w:instrText>
      </w:r>
      <w:r w:rsidR="00D1668F">
        <w:fldChar w:fldCharType="separate"/>
      </w:r>
      <w:r w:rsidR="00D1668F">
        <w:t xml:space="preserve">Table </w:t>
      </w:r>
      <w:r w:rsidR="00D1668F">
        <w:rPr>
          <w:noProof/>
        </w:rPr>
        <w:t>2</w:t>
      </w:r>
      <w:r w:rsidR="00D1668F">
        <w:fldChar w:fldCharType="end"/>
      </w:r>
      <w:r w:rsidR="00A47EDC">
        <w:t>)</w:t>
      </w:r>
      <w:r w:rsidR="00E32E32" w:rsidRPr="005C061E">
        <w:t>.</w:t>
      </w:r>
      <w:r w:rsidR="003D62DF">
        <w:t xml:space="preserve"> </w:t>
      </w:r>
      <w:r w:rsidR="005C6DE8" w:rsidRPr="005C6DE8">
        <w:t xml:space="preserve">As recommended by the Applicant and agreed with the Ig Review Reference ‘Group, the base case Ig cost </w:t>
      </w:r>
      <w:r w:rsidR="005C6DE8">
        <w:t>used were</w:t>
      </w:r>
      <w:r w:rsidR="005C6DE8" w:rsidRPr="005C6DE8">
        <w:t xml:space="preserve"> $60.41 per gram.</w:t>
      </w:r>
      <w:r w:rsidR="009020A6" w:rsidRPr="009020A6">
        <w:t xml:space="preserve"> This cost was provided by the Applicant to inform the economic and financial analyses and had been estimated retrospectively based on the reported total domestic product cost in 2017/18 ($195 million) minus domestic SCIg product costs ($4 million) in that same year, divided by the number of IVIg domestic grams issued (3,161,673) as published in the National Report on the I</w:t>
      </w:r>
      <w:r w:rsidR="009020A6">
        <w:t>ssues and Use of Ig in 2017/18</w:t>
      </w:r>
      <w:r w:rsidR="009020A6" w:rsidRPr="009020A6">
        <w:t>.</w:t>
      </w:r>
      <w:r w:rsidR="005C6DE8" w:rsidRPr="005C6DE8">
        <w:t xml:space="preserve"> In addition, a recommended weighted average Ig cost across all indications was estimated </w:t>
      </w:r>
      <w:r w:rsidR="00D81056">
        <w:t>to be</w:t>
      </w:r>
      <w:r w:rsidR="005C6DE8" w:rsidRPr="005C6DE8">
        <w:t xml:space="preserve"> $94.51</w:t>
      </w:r>
      <w:r w:rsidR="00585D80">
        <w:t xml:space="preserve"> per gram</w:t>
      </w:r>
      <w:r w:rsidR="00D81056">
        <w:t xml:space="preserve"> and </w:t>
      </w:r>
      <w:r w:rsidR="00133CD9">
        <w:t>a highest</w:t>
      </w:r>
      <w:r w:rsidR="00585D80">
        <w:t xml:space="preserve"> </w:t>
      </w:r>
      <w:r w:rsidR="00585D80">
        <w:lastRenderedPageBreak/>
        <w:t>$140.18</w:t>
      </w:r>
      <w:r w:rsidR="00133CD9">
        <w:t xml:space="preserve"> (maximum</w:t>
      </w:r>
      <w:r w:rsidR="009020A6">
        <w:t>, i.e. domestic IVIg, including the cost of plasma fractionation</w:t>
      </w:r>
      <w:r w:rsidR="00133CD9">
        <w:t>) and lowest</w:t>
      </w:r>
      <w:r w:rsidR="00585D80">
        <w:t xml:space="preserve"> $44.94</w:t>
      </w:r>
      <w:r w:rsidR="00133CD9">
        <w:t xml:space="preserve"> (minimum</w:t>
      </w:r>
      <w:r w:rsidR="009020A6">
        <w:t>, i.e. imported IVIg</w:t>
      </w:r>
      <w:r w:rsidR="00133CD9">
        <w:t xml:space="preserve">) cost per gram </w:t>
      </w:r>
      <w:r w:rsidR="00424D9F">
        <w:t xml:space="preserve">which </w:t>
      </w:r>
      <w:r w:rsidR="00D81056">
        <w:t xml:space="preserve">was used to consider the implications of alternative </w:t>
      </w:r>
      <w:r w:rsidR="00133CD9">
        <w:t xml:space="preserve">Ig </w:t>
      </w:r>
      <w:r w:rsidR="00D81056">
        <w:t>prices</w:t>
      </w:r>
      <w:r w:rsidR="00133CD9">
        <w:t xml:space="preserve"> </w:t>
      </w:r>
      <w:r w:rsidR="005C6DE8" w:rsidRPr="005C6DE8">
        <w:t xml:space="preserve">(NBA 2020c). </w:t>
      </w:r>
      <w:r w:rsidR="00133CD9">
        <w:t>For the base case, o</w:t>
      </w:r>
      <w:r w:rsidR="00053D91">
        <w:t xml:space="preserve">ver </w:t>
      </w:r>
      <w:r w:rsidR="00133CD9">
        <w:t xml:space="preserve">the </w:t>
      </w:r>
      <w:r w:rsidR="00053D91">
        <w:t xml:space="preserve">five years (2019-2020 to 2023-2024), the projected costs of Ig in this population are estimated to be </w:t>
      </w:r>
      <w:r w:rsidR="00053D91" w:rsidRPr="00053D91">
        <w:t>$144,245,943</w:t>
      </w:r>
      <w:r w:rsidR="00053D91">
        <w:t>.</w:t>
      </w:r>
    </w:p>
    <w:p w14:paraId="7DED47EA" w14:textId="3E261F9F" w:rsidR="007A4341" w:rsidRDefault="00D1668F" w:rsidP="00D1668F">
      <w:pPr>
        <w:pStyle w:val="Caption"/>
        <w:keepNext/>
        <w:spacing w:after="0"/>
      </w:pPr>
      <w:bookmarkStart w:id="97" w:name="_Ref39595769"/>
      <w:bookmarkStart w:id="98" w:name="_Toc48218433"/>
      <w:r>
        <w:t xml:space="preserve">Table </w:t>
      </w:r>
      <w:r w:rsidR="002C58FB">
        <w:fldChar w:fldCharType="begin"/>
      </w:r>
      <w:r w:rsidR="002C58FB">
        <w:instrText xml:space="preserve"> SEQ Table \* ARABIC </w:instrText>
      </w:r>
      <w:r w:rsidR="002C58FB">
        <w:fldChar w:fldCharType="separate"/>
      </w:r>
      <w:r w:rsidR="0047700B">
        <w:rPr>
          <w:noProof/>
        </w:rPr>
        <w:t>2</w:t>
      </w:r>
      <w:r w:rsidR="002C58FB">
        <w:rPr>
          <w:noProof/>
        </w:rPr>
        <w:fldChar w:fldCharType="end"/>
      </w:r>
      <w:bookmarkEnd w:id="97"/>
      <w:r>
        <w:t xml:space="preserve"> </w:t>
      </w:r>
      <w:r w:rsidR="008C668E">
        <w:t>Ig</w:t>
      </w:r>
      <w:r>
        <w:t xml:space="preserve"> </w:t>
      </w:r>
      <w:r w:rsidR="00585D80">
        <w:t xml:space="preserve">use </w:t>
      </w:r>
      <w:r>
        <w:t>projected costs</w:t>
      </w:r>
      <w:bookmarkEnd w:id="98"/>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308"/>
        <w:gridCol w:w="1307"/>
        <w:gridCol w:w="1307"/>
        <w:gridCol w:w="1307"/>
        <w:gridCol w:w="1307"/>
        <w:gridCol w:w="1311"/>
      </w:tblGrid>
      <w:tr w:rsidR="00133CD9" w:rsidRPr="00663E66" w14:paraId="5651B03C" w14:textId="77777777" w:rsidTr="00133CD9">
        <w:trPr>
          <w:trHeight w:val="300"/>
          <w:tblHeader/>
          <w:jc w:val="center"/>
        </w:trPr>
        <w:tc>
          <w:tcPr>
            <w:tcW w:w="648" w:type="pct"/>
          </w:tcPr>
          <w:p w14:paraId="1C780F0D" w14:textId="77777777" w:rsidR="00133CD9" w:rsidRDefault="00133CD9" w:rsidP="009020A6">
            <w:pPr>
              <w:pStyle w:val="TableHeading"/>
            </w:pPr>
            <w:r>
              <w:t>Assumed cost/gram</w:t>
            </w:r>
          </w:p>
        </w:tc>
        <w:tc>
          <w:tcPr>
            <w:tcW w:w="725" w:type="pct"/>
            <w:shd w:val="clear" w:color="auto" w:fill="auto"/>
            <w:noWrap/>
            <w:vAlign w:val="bottom"/>
            <w:hideMark/>
          </w:tcPr>
          <w:p w14:paraId="44E61A2C" w14:textId="77777777" w:rsidR="00133CD9" w:rsidRPr="009E3379" w:rsidRDefault="00133CD9" w:rsidP="009020A6">
            <w:pPr>
              <w:pStyle w:val="TableHeading"/>
            </w:pPr>
            <w:r w:rsidRPr="009E3379">
              <w:t>2018</w:t>
            </w:r>
            <w:r>
              <w:t xml:space="preserve"> - </w:t>
            </w:r>
            <w:r w:rsidRPr="009E3379">
              <w:t>2019</w:t>
            </w:r>
            <w:r w:rsidRPr="009A055F">
              <w:rPr>
                <w:vertAlign w:val="superscript"/>
              </w:rPr>
              <w:t>a</w:t>
            </w:r>
          </w:p>
        </w:tc>
        <w:tc>
          <w:tcPr>
            <w:tcW w:w="725" w:type="pct"/>
            <w:shd w:val="clear" w:color="auto" w:fill="auto"/>
            <w:noWrap/>
            <w:vAlign w:val="bottom"/>
            <w:hideMark/>
          </w:tcPr>
          <w:p w14:paraId="4A86E985" w14:textId="77777777" w:rsidR="00133CD9" w:rsidRPr="009E3379" w:rsidRDefault="00133CD9" w:rsidP="009020A6">
            <w:pPr>
              <w:pStyle w:val="TableHeading"/>
            </w:pPr>
            <w:r w:rsidRPr="009E3379">
              <w:t>2019 - 2020</w:t>
            </w:r>
          </w:p>
        </w:tc>
        <w:tc>
          <w:tcPr>
            <w:tcW w:w="725" w:type="pct"/>
            <w:shd w:val="clear" w:color="auto" w:fill="auto"/>
            <w:noWrap/>
            <w:vAlign w:val="bottom"/>
            <w:hideMark/>
          </w:tcPr>
          <w:p w14:paraId="34B95D7F" w14:textId="77777777" w:rsidR="00133CD9" w:rsidRPr="009E3379" w:rsidRDefault="00133CD9" w:rsidP="009020A6">
            <w:pPr>
              <w:pStyle w:val="TableHeading"/>
            </w:pPr>
            <w:r w:rsidRPr="009E3379">
              <w:t>2020-2021</w:t>
            </w:r>
          </w:p>
        </w:tc>
        <w:tc>
          <w:tcPr>
            <w:tcW w:w="725" w:type="pct"/>
            <w:shd w:val="clear" w:color="auto" w:fill="auto"/>
            <w:noWrap/>
            <w:vAlign w:val="bottom"/>
            <w:hideMark/>
          </w:tcPr>
          <w:p w14:paraId="4644A43B" w14:textId="77777777" w:rsidR="00133CD9" w:rsidRPr="009E3379" w:rsidRDefault="00133CD9" w:rsidP="009020A6">
            <w:pPr>
              <w:pStyle w:val="TableHeading"/>
            </w:pPr>
            <w:r w:rsidRPr="009E3379">
              <w:t>2021 - 2022</w:t>
            </w:r>
          </w:p>
        </w:tc>
        <w:tc>
          <w:tcPr>
            <w:tcW w:w="725" w:type="pct"/>
            <w:shd w:val="clear" w:color="auto" w:fill="auto"/>
            <w:noWrap/>
            <w:vAlign w:val="bottom"/>
            <w:hideMark/>
          </w:tcPr>
          <w:p w14:paraId="525D5621" w14:textId="77777777" w:rsidR="00133CD9" w:rsidRPr="009E3379" w:rsidRDefault="00133CD9" w:rsidP="009020A6">
            <w:pPr>
              <w:pStyle w:val="TableHeading"/>
            </w:pPr>
            <w:r w:rsidRPr="009E3379">
              <w:t>2022 - 2023</w:t>
            </w:r>
          </w:p>
        </w:tc>
        <w:tc>
          <w:tcPr>
            <w:tcW w:w="727" w:type="pct"/>
            <w:shd w:val="clear" w:color="auto" w:fill="auto"/>
            <w:noWrap/>
            <w:vAlign w:val="bottom"/>
            <w:hideMark/>
          </w:tcPr>
          <w:p w14:paraId="61BE2300" w14:textId="77777777" w:rsidR="00133CD9" w:rsidRPr="009E3379" w:rsidRDefault="00133CD9" w:rsidP="009020A6">
            <w:pPr>
              <w:pStyle w:val="TableHeading"/>
            </w:pPr>
            <w:r w:rsidRPr="009E3379">
              <w:t>2023 - 2024</w:t>
            </w:r>
          </w:p>
        </w:tc>
      </w:tr>
      <w:tr w:rsidR="00133CD9" w:rsidRPr="00663E66" w14:paraId="2F7AB10F" w14:textId="77777777" w:rsidTr="00133CD9">
        <w:trPr>
          <w:trHeight w:val="300"/>
          <w:jc w:val="center"/>
        </w:trPr>
        <w:tc>
          <w:tcPr>
            <w:tcW w:w="648" w:type="pct"/>
            <w:vAlign w:val="center"/>
          </w:tcPr>
          <w:p w14:paraId="16E2C398" w14:textId="77777777" w:rsidR="00133CD9" w:rsidRPr="00470D12" w:rsidRDefault="00133CD9" w:rsidP="009020A6">
            <w:pPr>
              <w:pStyle w:val="Tabletext1"/>
              <w:spacing w:before="0" w:after="0"/>
            </w:pPr>
            <w:r w:rsidRPr="00601D8A">
              <w:t>Bas</w:t>
            </w:r>
            <w:r w:rsidRPr="00470D12">
              <w:t>e</w:t>
            </w:r>
          </w:p>
          <w:p w14:paraId="147650E0" w14:textId="77777777" w:rsidR="00133CD9" w:rsidRPr="00601D8A" w:rsidRDefault="00133CD9" w:rsidP="009020A6">
            <w:pPr>
              <w:pStyle w:val="Tabletext1"/>
              <w:spacing w:before="0" w:after="0"/>
            </w:pPr>
            <w:r w:rsidRPr="009A055F">
              <w:t>$60.41</w:t>
            </w:r>
            <w:r>
              <w:t>/</w:t>
            </w:r>
            <w:r w:rsidRPr="009A055F">
              <w:t>g</w:t>
            </w:r>
          </w:p>
        </w:tc>
        <w:tc>
          <w:tcPr>
            <w:tcW w:w="725" w:type="pct"/>
            <w:shd w:val="clear" w:color="auto" w:fill="auto"/>
            <w:noWrap/>
            <w:vAlign w:val="center"/>
          </w:tcPr>
          <w:p w14:paraId="1A094CC3" w14:textId="77777777" w:rsidR="00133CD9" w:rsidRPr="00663E66" w:rsidRDefault="00133CD9" w:rsidP="009020A6">
            <w:pPr>
              <w:pStyle w:val="Tabletext1"/>
              <w:spacing w:before="0" w:after="0"/>
            </w:pPr>
            <w:r w:rsidRPr="009A055F">
              <w:t>$15,276,583</w:t>
            </w:r>
          </w:p>
        </w:tc>
        <w:tc>
          <w:tcPr>
            <w:tcW w:w="725" w:type="pct"/>
            <w:shd w:val="clear" w:color="auto" w:fill="auto"/>
            <w:noWrap/>
            <w:vAlign w:val="center"/>
          </w:tcPr>
          <w:p w14:paraId="71D28ED5" w14:textId="77777777" w:rsidR="00133CD9" w:rsidRPr="00663E66" w:rsidRDefault="00133CD9" w:rsidP="009020A6">
            <w:pPr>
              <w:pStyle w:val="Tabletext1"/>
              <w:spacing w:before="0" w:after="0"/>
            </w:pPr>
            <w:r w:rsidRPr="009A055F">
              <w:t>$18,637,432</w:t>
            </w:r>
          </w:p>
        </w:tc>
        <w:tc>
          <w:tcPr>
            <w:tcW w:w="725" w:type="pct"/>
            <w:shd w:val="clear" w:color="auto" w:fill="auto"/>
            <w:noWrap/>
            <w:vAlign w:val="center"/>
          </w:tcPr>
          <w:p w14:paraId="35BE71D9" w14:textId="77777777" w:rsidR="00133CD9" w:rsidRPr="00663E66" w:rsidRDefault="00133CD9" w:rsidP="009020A6">
            <w:pPr>
              <w:pStyle w:val="Tabletext1"/>
              <w:spacing w:before="0" w:after="0"/>
            </w:pPr>
            <w:r w:rsidRPr="009A055F">
              <w:t>$22,737,667</w:t>
            </w:r>
          </w:p>
        </w:tc>
        <w:tc>
          <w:tcPr>
            <w:tcW w:w="725" w:type="pct"/>
            <w:shd w:val="clear" w:color="auto" w:fill="auto"/>
            <w:noWrap/>
            <w:vAlign w:val="center"/>
          </w:tcPr>
          <w:p w14:paraId="66225E08" w14:textId="77777777" w:rsidR="00133CD9" w:rsidRPr="00663E66" w:rsidRDefault="00133CD9" w:rsidP="009020A6">
            <w:pPr>
              <w:pStyle w:val="Tabletext1"/>
              <w:spacing w:before="0" w:after="0"/>
            </w:pPr>
            <w:r w:rsidRPr="009A055F">
              <w:t>$27,739,954</w:t>
            </w:r>
          </w:p>
        </w:tc>
        <w:tc>
          <w:tcPr>
            <w:tcW w:w="725" w:type="pct"/>
            <w:shd w:val="clear" w:color="auto" w:fill="auto"/>
            <w:noWrap/>
            <w:vAlign w:val="center"/>
          </w:tcPr>
          <w:p w14:paraId="4F7E4EB1" w14:textId="77777777" w:rsidR="00133CD9" w:rsidRPr="00663E66" w:rsidRDefault="00133CD9" w:rsidP="009020A6">
            <w:pPr>
              <w:pStyle w:val="Tabletext1"/>
              <w:spacing w:before="0" w:after="0"/>
            </w:pPr>
            <w:r w:rsidRPr="009A055F">
              <w:t>$33,842,743</w:t>
            </w:r>
          </w:p>
        </w:tc>
        <w:tc>
          <w:tcPr>
            <w:tcW w:w="727" w:type="pct"/>
            <w:shd w:val="clear" w:color="auto" w:fill="auto"/>
            <w:noWrap/>
            <w:vAlign w:val="center"/>
          </w:tcPr>
          <w:p w14:paraId="3B9DCAD2" w14:textId="77777777" w:rsidR="00133CD9" w:rsidRPr="00663E66" w:rsidRDefault="00133CD9" w:rsidP="009020A6">
            <w:pPr>
              <w:pStyle w:val="Tabletext1"/>
              <w:spacing w:before="0" w:after="0"/>
            </w:pPr>
            <w:r w:rsidRPr="009A055F">
              <w:t xml:space="preserve"> $41,288,147</w:t>
            </w:r>
          </w:p>
        </w:tc>
      </w:tr>
      <w:tr w:rsidR="00133CD9" w:rsidRPr="007B44CD" w14:paraId="28F32173" w14:textId="77777777" w:rsidTr="00133CD9">
        <w:trPr>
          <w:trHeight w:val="290"/>
          <w:jc w:val="center"/>
        </w:trPr>
        <w:tc>
          <w:tcPr>
            <w:tcW w:w="648" w:type="pct"/>
            <w:shd w:val="clear" w:color="auto" w:fill="auto"/>
            <w:noWrap/>
            <w:vAlign w:val="center"/>
            <w:hideMark/>
          </w:tcPr>
          <w:p w14:paraId="10E74CF7" w14:textId="77777777" w:rsidR="00133CD9" w:rsidRDefault="00133CD9" w:rsidP="009020A6">
            <w:pPr>
              <w:pStyle w:val="Tabletext1"/>
              <w:spacing w:before="0" w:after="0"/>
            </w:pPr>
            <w:r w:rsidRPr="009A055F">
              <w:t>Min</w:t>
            </w:r>
            <w:r>
              <w:t>imum</w:t>
            </w:r>
            <w:r w:rsidRPr="009A055F">
              <w:t xml:space="preserve">  </w:t>
            </w:r>
          </w:p>
          <w:p w14:paraId="14806245" w14:textId="77777777" w:rsidR="00133CD9" w:rsidRPr="009A055F" w:rsidRDefault="00133CD9" w:rsidP="009020A6">
            <w:pPr>
              <w:pStyle w:val="Tabletext1"/>
              <w:spacing w:before="0" w:after="0"/>
            </w:pPr>
            <w:r w:rsidRPr="002108CE">
              <w:t>$44.94</w:t>
            </w:r>
            <w:r>
              <w:t>/g</w:t>
            </w:r>
          </w:p>
        </w:tc>
        <w:tc>
          <w:tcPr>
            <w:tcW w:w="725" w:type="pct"/>
            <w:shd w:val="clear" w:color="auto" w:fill="auto"/>
            <w:noWrap/>
            <w:vAlign w:val="center"/>
            <w:hideMark/>
          </w:tcPr>
          <w:p w14:paraId="1C46AFEF" w14:textId="77777777" w:rsidR="00133CD9" w:rsidRPr="009A055F" w:rsidRDefault="00133CD9" w:rsidP="009020A6">
            <w:pPr>
              <w:pStyle w:val="Tabletext1"/>
              <w:spacing w:before="0" w:after="0"/>
            </w:pPr>
            <w:r w:rsidRPr="00CF1C3E">
              <w:t xml:space="preserve"> $11,364,504 </w:t>
            </w:r>
          </w:p>
        </w:tc>
        <w:tc>
          <w:tcPr>
            <w:tcW w:w="725" w:type="pct"/>
            <w:shd w:val="clear" w:color="auto" w:fill="auto"/>
            <w:noWrap/>
            <w:vAlign w:val="center"/>
            <w:hideMark/>
          </w:tcPr>
          <w:p w14:paraId="5ED82682" w14:textId="77777777" w:rsidR="00133CD9" w:rsidRPr="009A055F" w:rsidRDefault="00133CD9" w:rsidP="009020A6">
            <w:pPr>
              <w:pStyle w:val="Tabletext1"/>
              <w:spacing w:before="0" w:after="0"/>
            </w:pPr>
            <w:r w:rsidRPr="00CF1C3E">
              <w:t xml:space="preserve"> $13,864,694 </w:t>
            </w:r>
          </w:p>
        </w:tc>
        <w:tc>
          <w:tcPr>
            <w:tcW w:w="725" w:type="pct"/>
            <w:shd w:val="clear" w:color="auto" w:fill="auto"/>
            <w:noWrap/>
            <w:vAlign w:val="center"/>
            <w:hideMark/>
          </w:tcPr>
          <w:p w14:paraId="254A3C65" w14:textId="77777777" w:rsidR="00133CD9" w:rsidRPr="009A055F" w:rsidRDefault="00133CD9" w:rsidP="009020A6">
            <w:pPr>
              <w:pStyle w:val="Tabletext1"/>
              <w:spacing w:before="0" w:after="0"/>
            </w:pPr>
            <w:r w:rsidRPr="00CF1C3E">
              <w:t xml:space="preserve"> $16,914,927 </w:t>
            </w:r>
          </w:p>
        </w:tc>
        <w:tc>
          <w:tcPr>
            <w:tcW w:w="725" w:type="pct"/>
            <w:shd w:val="clear" w:color="auto" w:fill="auto"/>
            <w:noWrap/>
            <w:vAlign w:val="center"/>
            <w:hideMark/>
          </w:tcPr>
          <w:p w14:paraId="2BFBA923" w14:textId="77777777" w:rsidR="00133CD9" w:rsidRPr="009A055F" w:rsidRDefault="00133CD9" w:rsidP="009020A6">
            <w:pPr>
              <w:pStyle w:val="Tabletext1"/>
              <w:spacing w:before="0" w:after="0"/>
            </w:pPr>
            <w:r w:rsidRPr="00CF1C3E">
              <w:t xml:space="preserve"> $20,636,211 </w:t>
            </w:r>
          </w:p>
        </w:tc>
        <w:tc>
          <w:tcPr>
            <w:tcW w:w="725" w:type="pct"/>
            <w:shd w:val="clear" w:color="auto" w:fill="auto"/>
            <w:noWrap/>
            <w:vAlign w:val="center"/>
            <w:hideMark/>
          </w:tcPr>
          <w:p w14:paraId="70947143" w14:textId="77777777" w:rsidR="00133CD9" w:rsidRPr="009A055F" w:rsidRDefault="00133CD9" w:rsidP="009020A6">
            <w:pPr>
              <w:pStyle w:val="Tabletext1"/>
              <w:spacing w:before="0" w:after="0"/>
            </w:pPr>
            <w:r w:rsidRPr="00CF1C3E">
              <w:t xml:space="preserve"> $25,176,178 </w:t>
            </w:r>
          </w:p>
        </w:tc>
        <w:tc>
          <w:tcPr>
            <w:tcW w:w="727" w:type="pct"/>
            <w:shd w:val="clear" w:color="auto" w:fill="auto"/>
            <w:noWrap/>
            <w:vAlign w:val="center"/>
            <w:hideMark/>
          </w:tcPr>
          <w:p w14:paraId="09CA1779" w14:textId="77777777" w:rsidR="00133CD9" w:rsidRPr="009A055F" w:rsidRDefault="00133CD9" w:rsidP="009020A6">
            <w:pPr>
              <w:pStyle w:val="Tabletext1"/>
              <w:spacing w:before="0" w:after="0"/>
            </w:pPr>
            <w:r w:rsidRPr="00CF1C3E">
              <w:t xml:space="preserve"> $30,714,937 </w:t>
            </w:r>
          </w:p>
        </w:tc>
      </w:tr>
      <w:tr w:rsidR="00133CD9" w:rsidRPr="007B44CD" w14:paraId="2CEC23CB" w14:textId="77777777" w:rsidTr="00133CD9">
        <w:trPr>
          <w:trHeight w:val="290"/>
          <w:jc w:val="center"/>
        </w:trPr>
        <w:tc>
          <w:tcPr>
            <w:tcW w:w="648" w:type="pct"/>
            <w:tcBorders>
              <w:bottom w:val="single" w:sz="4" w:space="0" w:color="auto"/>
            </w:tcBorders>
            <w:shd w:val="clear" w:color="auto" w:fill="auto"/>
            <w:noWrap/>
            <w:vAlign w:val="center"/>
            <w:hideMark/>
          </w:tcPr>
          <w:p w14:paraId="1256FDDD" w14:textId="77777777" w:rsidR="00133CD9" w:rsidRPr="009A055F" w:rsidRDefault="00133CD9" w:rsidP="009020A6">
            <w:pPr>
              <w:pStyle w:val="Tabletext1"/>
              <w:spacing w:before="0" w:after="0"/>
            </w:pPr>
            <w:r>
              <w:t xml:space="preserve">Weighted </w:t>
            </w:r>
            <w:r w:rsidRPr="009A055F">
              <w:t>Average</w:t>
            </w:r>
          </w:p>
          <w:p w14:paraId="2E55CCE5" w14:textId="77777777" w:rsidR="00133CD9" w:rsidRPr="009A055F" w:rsidRDefault="00133CD9" w:rsidP="009020A6">
            <w:pPr>
              <w:pStyle w:val="Tabletext1"/>
              <w:spacing w:before="0" w:after="0"/>
            </w:pPr>
            <w:r w:rsidRPr="002108CE">
              <w:t>$94.51</w:t>
            </w:r>
            <w:r>
              <w:t>/g</w:t>
            </w:r>
            <w:r w:rsidRPr="009A055F">
              <w:t xml:space="preserve"> </w:t>
            </w:r>
          </w:p>
        </w:tc>
        <w:tc>
          <w:tcPr>
            <w:tcW w:w="725" w:type="pct"/>
            <w:tcBorders>
              <w:bottom w:val="single" w:sz="4" w:space="0" w:color="auto"/>
            </w:tcBorders>
            <w:shd w:val="clear" w:color="auto" w:fill="auto"/>
            <w:noWrap/>
            <w:vAlign w:val="center"/>
            <w:hideMark/>
          </w:tcPr>
          <w:p w14:paraId="2CA23D37" w14:textId="77777777" w:rsidR="00133CD9" w:rsidRPr="009A055F" w:rsidRDefault="00133CD9" w:rsidP="009020A6">
            <w:pPr>
              <w:pStyle w:val="Tabletext1"/>
              <w:spacing w:before="0" w:after="0"/>
            </w:pPr>
            <w:r w:rsidRPr="00CF1C3E">
              <w:t xml:space="preserve"> $23,899,849 </w:t>
            </w:r>
          </w:p>
        </w:tc>
        <w:tc>
          <w:tcPr>
            <w:tcW w:w="725" w:type="pct"/>
            <w:tcBorders>
              <w:bottom w:val="single" w:sz="4" w:space="0" w:color="auto"/>
            </w:tcBorders>
            <w:shd w:val="clear" w:color="auto" w:fill="auto"/>
            <w:noWrap/>
            <w:vAlign w:val="center"/>
            <w:hideMark/>
          </w:tcPr>
          <w:p w14:paraId="67134085" w14:textId="77777777" w:rsidR="00133CD9" w:rsidRPr="009A055F" w:rsidRDefault="00133CD9" w:rsidP="009020A6">
            <w:pPr>
              <w:pStyle w:val="Tabletext1"/>
              <w:spacing w:before="0" w:after="0"/>
            </w:pPr>
            <w:r w:rsidRPr="00CF1C3E">
              <w:t xml:space="preserve"> $29,157,816 </w:t>
            </w:r>
          </w:p>
        </w:tc>
        <w:tc>
          <w:tcPr>
            <w:tcW w:w="725" w:type="pct"/>
            <w:tcBorders>
              <w:bottom w:val="single" w:sz="4" w:space="0" w:color="auto"/>
            </w:tcBorders>
            <w:shd w:val="clear" w:color="auto" w:fill="auto"/>
            <w:noWrap/>
            <w:vAlign w:val="center"/>
            <w:hideMark/>
          </w:tcPr>
          <w:p w14:paraId="689F0A7A" w14:textId="77777777" w:rsidR="00133CD9" w:rsidRPr="009A055F" w:rsidRDefault="00133CD9" w:rsidP="009020A6">
            <w:pPr>
              <w:pStyle w:val="Tabletext1"/>
              <w:spacing w:before="0" w:after="0"/>
            </w:pPr>
            <w:r w:rsidRPr="00CF1C3E">
              <w:t xml:space="preserve"> $35,572,536 </w:t>
            </w:r>
          </w:p>
        </w:tc>
        <w:tc>
          <w:tcPr>
            <w:tcW w:w="725" w:type="pct"/>
            <w:tcBorders>
              <w:bottom w:val="single" w:sz="4" w:space="0" w:color="auto"/>
            </w:tcBorders>
            <w:shd w:val="clear" w:color="auto" w:fill="auto"/>
            <w:noWrap/>
            <w:vAlign w:val="center"/>
            <w:hideMark/>
          </w:tcPr>
          <w:p w14:paraId="3861D432" w14:textId="77777777" w:rsidR="00133CD9" w:rsidRPr="009A055F" w:rsidRDefault="00133CD9" w:rsidP="009020A6">
            <w:pPr>
              <w:pStyle w:val="Tabletext1"/>
              <w:spacing w:before="0" w:after="0"/>
            </w:pPr>
            <w:r w:rsidRPr="00CF1C3E">
              <w:t xml:space="preserve"> $43,398,494 </w:t>
            </w:r>
          </w:p>
        </w:tc>
        <w:tc>
          <w:tcPr>
            <w:tcW w:w="725" w:type="pct"/>
            <w:tcBorders>
              <w:bottom w:val="single" w:sz="4" w:space="0" w:color="auto"/>
            </w:tcBorders>
            <w:shd w:val="clear" w:color="auto" w:fill="auto"/>
            <w:noWrap/>
            <w:vAlign w:val="center"/>
            <w:hideMark/>
          </w:tcPr>
          <w:p w14:paraId="1C164EE5" w14:textId="77777777" w:rsidR="00133CD9" w:rsidRPr="009A055F" w:rsidRDefault="00133CD9" w:rsidP="009020A6">
            <w:pPr>
              <w:pStyle w:val="Tabletext1"/>
              <w:spacing w:before="0" w:after="0"/>
            </w:pPr>
            <w:r w:rsidRPr="00CF1C3E">
              <w:t xml:space="preserve"> $52,946,163 </w:t>
            </w:r>
          </w:p>
        </w:tc>
        <w:tc>
          <w:tcPr>
            <w:tcW w:w="727" w:type="pct"/>
            <w:tcBorders>
              <w:bottom w:val="single" w:sz="4" w:space="0" w:color="auto"/>
            </w:tcBorders>
            <w:shd w:val="clear" w:color="auto" w:fill="auto"/>
            <w:noWrap/>
            <w:vAlign w:val="center"/>
            <w:hideMark/>
          </w:tcPr>
          <w:p w14:paraId="1EDD5AAB" w14:textId="77777777" w:rsidR="00133CD9" w:rsidRPr="009A055F" w:rsidRDefault="00133CD9" w:rsidP="009020A6">
            <w:pPr>
              <w:pStyle w:val="Tabletext1"/>
              <w:spacing w:before="0" w:after="0"/>
            </w:pPr>
            <w:r w:rsidRPr="00CF1C3E">
              <w:t xml:space="preserve"> $64,594,318 </w:t>
            </w:r>
          </w:p>
        </w:tc>
      </w:tr>
      <w:tr w:rsidR="00133CD9" w:rsidRPr="007B44CD" w14:paraId="3505CBF9" w14:textId="77777777" w:rsidTr="00133CD9">
        <w:trPr>
          <w:trHeight w:val="290"/>
          <w:jc w:val="center"/>
        </w:trPr>
        <w:tc>
          <w:tcPr>
            <w:tcW w:w="648" w:type="pct"/>
            <w:tcBorders>
              <w:bottom w:val="single" w:sz="4" w:space="0" w:color="auto"/>
            </w:tcBorders>
            <w:shd w:val="clear" w:color="auto" w:fill="auto"/>
            <w:noWrap/>
            <w:vAlign w:val="center"/>
            <w:hideMark/>
          </w:tcPr>
          <w:p w14:paraId="7A25FC22" w14:textId="77777777" w:rsidR="00133CD9" w:rsidRPr="009A055F" w:rsidRDefault="00133CD9" w:rsidP="009020A6">
            <w:pPr>
              <w:pStyle w:val="Tabletext1"/>
              <w:spacing w:before="0" w:after="0"/>
            </w:pPr>
            <w:r w:rsidRPr="009A055F">
              <w:t>Max</w:t>
            </w:r>
            <w:r>
              <w:t>imum</w:t>
            </w:r>
          </w:p>
          <w:p w14:paraId="1E4698F1" w14:textId="77777777" w:rsidR="00133CD9" w:rsidRPr="009A055F" w:rsidRDefault="00133CD9" w:rsidP="009020A6">
            <w:pPr>
              <w:pStyle w:val="Tabletext1"/>
              <w:spacing w:before="0" w:after="0"/>
            </w:pPr>
            <w:r w:rsidRPr="002108CE">
              <w:t>$140.18</w:t>
            </w:r>
            <w:r>
              <w:t>/g</w:t>
            </w:r>
          </w:p>
        </w:tc>
        <w:tc>
          <w:tcPr>
            <w:tcW w:w="725" w:type="pct"/>
            <w:tcBorders>
              <w:bottom w:val="single" w:sz="4" w:space="0" w:color="auto"/>
            </w:tcBorders>
            <w:shd w:val="clear" w:color="auto" w:fill="auto"/>
            <w:noWrap/>
            <w:vAlign w:val="center"/>
            <w:hideMark/>
          </w:tcPr>
          <w:p w14:paraId="1566214E" w14:textId="77777777" w:rsidR="00133CD9" w:rsidRPr="009A055F" w:rsidRDefault="00133CD9" w:rsidP="009020A6">
            <w:pPr>
              <w:pStyle w:val="Tabletext1"/>
              <w:spacing w:before="0" w:after="0"/>
            </w:pPr>
            <w:r w:rsidRPr="00CF1C3E">
              <w:t xml:space="preserve"> $35,448,957 </w:t>
            </w:r>
          </w:p>
        </w:tc>
        <w:tc>
          <w:tcPr>
            <w:tcW w:w="725" w:type="pct"/>
            <w:tcBorders>
              <w:bottom w:val="single" w:sz="4" w:space="0" w:color="auto"/>
            </w:tcBorders>
            <w:shd w:val="clear" w:color="auto" w:fill="auto"/>
            <w:noWrap/>
            <w:vAlign w:val="center"/>
            <w:hideMark/>
          </w:tcPr>
          <w:p w14:paraId="0A187951" w14:textId="77777777" w:rsidR="00133CD9" w:rsidRPr="009A055F" w:rsidRDefault="00133CD9" w:rsidP="009020A6">
            <w:pPr>
              <w:pStyle w:val="Tabletext1"/>
              <w:spacing w:before="0" w:after="0"/>
            </w:pPr>
            <w:r w:rsidRPr="00CF1C3E">
              <w:t xml:space="preserve"> $43,247,727 </w:t>
            </w:r>
          </w:p>
        </w:tc>
        <w:tc>
          <w:tcPr>
            <w:tcW w:w="725" w:type="pct"/>
            <w:tcBorders>
              <w:bottom w:val="single" w:sz="4" w:space="0" w:color="auto"/>
            </w:tcBorders>
            <w:shd w:val="clear" w:color="auto" w:fill="auto"/>
            <w:noWrap/>
            <w:vAlign w:val="center"/>
            <w:hideMark/>
          </w:tcPr>
          <w:p w14:paraId="67F2D2F1" w14:textId="77777777" w:rsidR="00133CD9" w:rsidRPr="009A055F" w:rsidRDefault="00133CD9" w:rsidP="009020A6">
            <w:pPr>
              <w:pStyle w:val="Tabletext1"/>
              <w:spacing w:before="0" w:after="0"/>
            </w:pPr>
            <w:r w:rsidRPr="00CF1C3E">
              <w:t xml:space="preserve"> $52,762,227 </w:t>
            </w:r>
          </w:p>
        </w:tc>
        <w:tc>
          <w:tcPr>
            <w:tcW w:w="725" w:type="pct"/>
            <w:tcBorders>
              <w:bottom w:val="single" w:sz="4" w:space="0" w:color="auto"/>
            </w:tcBorders>
            <w:shd w:val="clear" w:color="auto" w:fill="auto"/>
            <w:noWrap/>
            <w:vAlign w:val="center"/>
            <w:hideMark/>
          </w:tcPr>
          <w:p w14:paraId="6993626E" w14:textId="77777777" w:rsidR="00133CD9" w:rsidRPr="009A055F" w:rsidRDefault="00133CD9" w:rsidP="009020A6">
            <w:pPr>
              <w:pStyle w:val="Tabletext1"/>
              <w:spacing w:before="0" w:after="0"/>
            </w:pPr>
            <w:r w:rsidRPr="00CF1C3E">
              <w:t xml:space="preserve"> $64,369,917 </w:t>
            </w:r>
          </w:p>
        </w:tc>
        <w:tc>
          <w:tcPr>
            <w:tcW w:w="725" w:type="pct"/>
            <w:tcBorders>
              <w:bottom w:val="single" w:sz="4" w:space="0" w:color="auto"/>
            </w:tcBorders>
            <w:shd w:val="clear" w:color="auto" w:fill="auto"/>
            <w:noWrap/>
            <w:vAlign w:val="center"/>
            <w:hideMark/>
          </w:tcPr>
          <w:p w14:paraId="563411F7" w14:textId="77777777" w:rsidR="00133CD9" w:rsidRPr="009A055F" w:rsidRDefault="00133CD9" w:rsidP="009020A6">
            <w:pPr>
              <w:pStyle w:val="Tabletext1"/>
              <w:spacing w:before="0" w:after="0"/>
            </w:pPr>
            <w:r w:rsidRPr="00CF1C3E">
              <w:t xml:space="preserve"> $78,531,299 </w:t>
            </w:r>
          </w:p>
        </w:tc>
        <w:tc>
          <w:tcPr>
            <w:tcW w:w="727" w:type="pct"/>
            <w:tcBorders>
              <w:bottom w:val="single" w:sz="4" w:space="0" w:color="auto"/>
            </w:tcBorders>
            <w:shd w:val="clear" w:color="auto" w:fill="auto"/>
            <w:noWrap/>
            <w:vAlign w:val="center"/>
            <w:hideMark/>
          </w:tcPr>
          <w:p w14:paraId="26A2222C" w14:textId="77777777" w:rsidR="00133CD9" w:rsidRPr="009A055F" w:rsidRDefault="00133CD9" w:rsidP="009020A6">
            <w:pPr>
              <w:pStyle w:val="Tabletext1"/>
              <w:spacing w:before="0" w:after="0"/>
            </w:pPr>
            <w:r w:rsidRPr="00CF1C3E">
              <w:t xml:space="preserve"> $95,808,185 </w:t>
            </w:r>
          </w:p>
        </w:tc>
      </w:tr>
    </w:tbl>
    <w:p w14:paraId="4242E16A" w14:textId="29BB3472" w:rsidR="007A4341" w:rsidRDefault="007A4341" w:rsidP="007A4341">
      <w:pPr>
        <w:pStyle w:val="Tablenotes0"/>
        <w:spacing w:after="0"/>
        <w:jc w:val="left"/>
        <w:rPr>
          <w:shd w:val="clear" w:color="auto" w:fill="FFFFFF"/>
        </w:rPr>
      </w:pPr>
      <w:r>
        <w:rPr>
          <w:shd w:val="clear" w:color="auto" w:fill="FFFFFF"/>
        </w:rPr>
        <w:t xml:space="preserve">Source: </w:t>
      </w:r>
      <w:r>
        <w:rPr>
          <w:shd w:val="clear" w:color="auto" w:fill="FFFFFF"/>
        </w:rPr>
        <w:fldChar w:fldCharType="begin"/>
      </w:r>
      <w:r>
        <w:rPr>
          <w:shd w:val="clear" w:color="auto" w:fill="FFFFFF"/>
        </w:rPr>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rPr>
          <w:shd w:val="clear" w:color="auto" w:fill="FFFFFF"/>
        </w:rPr>
        <w:fldChar w:fldCharType="separate"/>
      </w:r>
      <w:r>
        <w:rPr>
          <w:noProof/>
          <w:shd w:val="clear" w:color="auto" w:fill="FFFFFF"/>
        </w:rPr>
        <w:t>(</w:t>
      </w:r>
      <w:hyperlink w:anchor="_ENREF_22" w:tooltip="NBA, 2020 #5329" w:history="1">
        <w:r w:rsidR="00917CAA">
          <w:rPr>
            <w:noProof/>
            <w:shd w:val="clear" w:color="auto" w:fill="FFFFFF"/>
          </w:rPr>
          <w:t>NBA 2020b</w:t>
        </w:r>
      </w:hyperlink>
      <w:r>
        <w:rPr>
          <w:noProof/>
          <w:shd w:val="clear" w:color="auto" w:fill="FFFFFF"/>
        </w:rPr>
        <w:t>)</w:t>
      </w:r>
      <w:r>
        <w:rPr>
          <w:shd w:val="clear" w:color="auto" w:fill="FFFFFF"/>
        </w:rPr>
        <w:fldChar w:fldCharType="end"/>
      </w:r>
    </w:p>
    <w:p w14:paraId="1ACE6951" w14:textId="77777777" w:rsidR="007A4341" w:rsidRDefault="007A4341" w:rsidP="007A4341">
      <w:pPr>
        <w:pStyle w:val="Tablenotes0"/>
        <w:spacing w:after="0"/>
        <w:jc w:val="left"/>
        <w:rPr>
          <w:shd w:val="clear" w:color="auto" w:fill="FFFFFF"/>
        </w:rPr>
      </w:pPr>
      <w:r w:rsidRPr="00D144A6">
        <w:rPr>
          <w:shd w:val="clear" w:color="auto" w:fill="FFFFFF"/>
        </w:rPr>
        <w:t>IVI</w:t>
      </w:r>
      <w:r>
        <w:rPr>
          <w:shd w:val="clear" w:color="auto" w:fill="FFFFFF"/>
        </w:rPr>
        <w:t>G</w:t>
      </w:r>
      <w:r w:rsidRPr="00D144A6">
        <w:rPr>
          <w:shd w:val="clear" w:color="auto" w:fill="FFFFFF"/>
        </w:rPr>
        <w:t>:</w:t>
      </w:r>
      <w:r>
        <w:rPr>
          <w:shd w:val="clear" w:color="auto" w:fill="FFFFFF"/>
        </w:rPr>
        <w:t xml:space="preserve"> i</w:t>
      </w:r>
      <w:r w:rsidRPr="00D144A6">
        <w:rPr>
          <w:shd w:val="clear" w:color="auto" w:fill="FFFFFF"/>
        </w:rPr>
        <w:t>ntravenous immunoglobulin, SCI</w:t>
      </w:r>
      <w:r>
        <w:rPr>
          <w:shd w:val="clear" w:color="auto" w:fill="FFFFFF"/>
        </w:rPr>
        <w:t>G</w:t>
      </w:r>
      <w:r w:rsidRPr="00D144A6">
        <w:rPr>
          <w:shd w:val="clear" w:color="auto" w:fill="FFFFFF"/>
        </w:rPr>
        <w:t>:</w:t>
      </w:r>
      <w:r>
        <w:rPr>
          <w:shd w:val="clear" w:color="auto" w:fill="FFFFFF"/>
        </w:rPr>
        <w:t xml:space="preserve"> s</w:t>
      </w:r>
      <w:r w:rsidRPr="00D144A6">
        <w:rPr>
          <w:shd w:val="clear" w:color="auto" w:fill="FFFFFF"/>
        </w:rPr>
        <w:t xml:space="preserve">ubcutaneous immunoglobulin, HGG: </w:t>
      </w:r>
      <w:r>
        <w:rPr>
          <w:shd w:val="clear" w:color="auto" w:fill="FFFFFF"/>
        </w:rPr>
        <w:t>h</w:t>
      </w:r>
      <w:r w:rsidRPr="00D144A6">
        <w:rPr>
          <w:shd w:val="clear" w:color="auto" w:fill="FFFFFF"/>
        </w:rPr>
        <w:t>ypogammaglobulinaemia, HM: haematological malignancies, HSCT: haemopoietic stem cell transplantation</w:t>
      </w:r>
      <w:r>
        <w:rPr>
          <w:shd w:val="clear" w:color="auto" w:fill="FFFFFF"/>
        </w:rPr>
        <w:t xml:space="preserve"> </w:t>
      </w:r>
    </w:p>
    <w:p w14:paraId="7BAAF8AD" w14:textId="6A3BB5A7" w:rsidR="007A4341" w:rsidRDefault="007A4341" w:rsidP="007A4341">
      <w:pPr>
        <w:pStyle w:val="Tablenotes0"/>
        <w:spacing w:after="0"/>
      </w:pPr>
      <w:r>
        <w:t>*</w:t>
      </w:r>
      <w:r w:rsidRPr="004072B7">
        <w:t>All Secondary HGG (excluding haematological malignancies)</w:t>
      </w:r>
      <w:r>
        <w:t xml:space="preserve"> includes all the subgroup of patients. Note that due to the very different growth rates within subpopulations and the limited data available to estimate these trends we do not break down the extrapolation into subpopulations.  </w:t>
      </w:r>
    </w:p>
    <w:p w14:paraId="69130426" w14:textId="77777777" w:rsidR="007A4341" w:rsidRDefault="007A4341" w:rsidP="007A4341">
      <w:pPr>
        <w:pStyle w:val="Tablenotes0"/>
        <w:spacing w:after="0"/>
      </w:pPr>
      <w:r>
        <w:t>** Based on actual use.</w:t>
      </w:r>
    </w:p>
    <w:p w14:paraId="79906554" w14:textId="12ECCC41" w:rsidR="00D1668F" w:rsidRDefault="00D1668F" w:rsidP="00D1668F">
      <w:pPr>
        <w:pStyle w:val="Caption"/>
        <w:keepNext/>
        <w:spacing w:after="0"/>
      </w:pPr>
    </w:p>
    <w:p w14:paraId="0FF073EB" w14:textId="169BC149" w:rsidR="007368AF" w:rsidRDefault="007368AF" w:rsidP="00D1668F">
      <w:pPr>
        <w:pStyle w:val="Tablenotes0"/>
        <w:spacing w:after="0"/>
      </w:pPr>
    </w:p>
    <w:p w14:paraId="71188A47" w14:textId="75046146" w:rsidR="00B1332B" w:rsidRDefault="00B1332B" w:rsidP="00B1332B">
      <w:r>
        <w:t>A series of assumptions were made due to the lack of data:</w:t>
      </w:r>
    </w:p>
    <w:p w14:paraId="557DAFF7" w14:textId="7A3B37B0" w:rsidR="00B1332B" w:rsidRDefault="008C668E" w:rsidP="007018A2">
      <w:pPr>
        <w:pStyle w:val="ListParagraph"/>
        <w:numPr>
          <w:ilvl w:val="0"/>
          <w:numId w:val="28"/>
        </w:numPr>
      </w:pPr>
      <w:r>
        <w:t>Ig</w:t>
      </w:r>
      <w:r w:rsidR="00B1332B">
        <w:t xml:space="preserve"> </w:t>
      </w:r>
      <w:r w:rsidR="005266B9">
        <w:t xml:space="preserve">(grams issued) </w:t>
      </w:r>
      <w:r w:rsidR="00B1332B">
        <w:t xml:space="preserve">average growth rate of </w:t>
      </w:r>
      <w:r w:rsidR="00D60280">
        <w:t>22</w:t>
      </w:r>
      <w:r w:rsidR="00B1332B">
        <w:t xml:space="preserve">% was applied to the 2018/19 estimates, </w:t>
      </w:r>
      <w:r w:rsidR="00D60280">
        <w:t>this was similar to the growth rates observed both prior to and after the transition to Criteria V3 of Ig use</w:t>
      </w:r>
      <w:r w:rsidR="00B1332B">
        <w:t xml:space="preserve">. This is highly uncertain as </w:t>
      </w:r>
      <w:r w:rsidR="00D60280">
        <w:t>over the last nine month</w:t>
      </w:r>
      <w:r w:rsidR="00ED708E">
        <w:t>s,</w:t>
      </w:r>
      <w:r w:rsidR="00D60280">
        <w:t xml:space="preserve"> </w:t>
      </w:r>
      <w:r w:rsidR="00C9620F">
        <w:t xml:space="preserve">growth rates in </w:t>
      </w:r>
      <w:r>
        <w:t>Ig</w:t>
      </w:r>
      <w:r w:rsidR="00B1332B">
        <w:t xml:space="preserve"> use </w:t>
      </w:r>
      <w:r w:rsidR="00D60280">
        <w:t>by subgroups differed greatly</w:t>
      </w:r>
      <w:r w:rsidR="00E32F20">
        <w:t xml:space="preserve">. </w:t>
      </w:r>
      <w:r w:rsidR="00B1332B">
        <w:fldChar w:fldCharType="begin"/>
      </w:r>
      <w:r w:rsidR="004234FC">
        <w:instrText xml:space="preserve"> ADDIN EN.CITE &lt;EndNote&gt;&lt;Cite&gt;&lt;Author&gt;NBA&lt;/Author&gt;&lt;Year&gt;2019&lt;/Year&gt;&lt;RecNum&gt;5317&lt;/RecNum&gt;&lt;DisplayText&gt;(NBA 2019b)&lt;/DisplayText&gt;&lt;record&gt;&lt;rec-number&gt;5317&lt;/rec-number&gt;&lt;foreign-keys&gt;&lt;key app="EN" db-id="5vferztvefe5dtexpzpp5xsg0dx5d5vp0dst" timestamp="1583211712"&gt;5317&lt;/key&gt;&lt;/foreign-keys&gt;&lt;ref-type name="Report"&gt;27&lt;/ref-type&gt;&lt;contributors&gt;&lt;authors&gt;&lt;author&gt;NBA,&lt;/author&gt;&lt;/authors&gt;&lt;/contributors&gt;&lt;titles&gt;&lt;title&gt;National Blood Authority Annual Report 2018-19,&lt;/title&gt;&lt;/titles&gt;&lt;dates&gt;&lt;year&gt;2019&lt;/year&gt;&lt;/dates&gt;&lt;urls&gt;&lt;/urls&gt;&lt;/record&gt;&lt;/Cite&gt;&lt;/EndNote&gt;</w:instrText>
      </w:r>
      <w:r w:rsidR="00B1332B">
        <w:fldChar w:fldCharType="end"/>
      </w:r>
    </w:p>
    <w:p w14:paraId="7AFDB1A7" w14:textId="4A182617" w:rsidR="00B1332B" w:rsidRDefault="00B1332B" w:rsidP="007018A2">
      <w:pPr>
        <w:pStyle w:val="ListParagraph"/>
        <w:numPr>
          <w:ilvl w:val="0"/>
          <w:numId w:val="28"/>
        </w:numPr>
      </w:pPr>
      <w:r>
        <w:t xml:space="preserve">There were </w:t>
      </w:r>
      <w:r w:rsidR="00585D80">
        <w:t xml:space="preserve">limited </w:t>
      </w:r>
      <w:r>
        <w:t xml:space="preserve">data available </w:t>
      </w:r>
      <w:r w:rsidR="00B21D37">
        <w:t xml:space="preserve">to establish </w:t>
      </w:r>
      <w:r w:rsidR="00D60280">
        <w:t xml:space="preserve">robust </w:t>
      </w:r>
      <w:r w:rsidR="00B21D37">
        <w:t xml:space="preserve">trends in use </w:t>
      </w:r>
      <w:r>
        <w:t>for the different subpopulations of patients with HGG</w:t>
      </w:r>
      <w:r w:rsidR="00585D80">
        <w:t xml:space="preserve"> but if recent trends </w:t>
      </w:r>
      <w:r w:rsidR="00F04543">
        <w:t xml:space="preserve">over the last 9 months </w:t>
      </w:r>
      <w:r w:rsidR="00585D80">
        <w:t>continue</w:t>
      </w:r>
      <w:r w:rsidR="00585D80" w:rsidRPr="00585D80">
        <w:t xml:space="preserve"> </w:t>
      </w:r>
      <w:r w:rsidR="00F04543">
        <w:t xml:space="preserve">the </w:t>
      </w:r>
      <w:r w:rsidR="00585D80" w:rsidRPr="00585D80">
        <w:t>B cell depletion</w:t>
      </w:r>
      <w:r w:rsidR="00F04543">
        <w:t xml:space="preserve"> therapy</w:t>
      </w:r>
      <w:r w:rsidR="00585D80" w:rsidRPr="00585D80">
        <w:t xml:space="preserve"> subgroup </w:t>
      </w:r>
      <w:r w:rsidR="00585D80">
        <w:t xml:space="preserve">will </w:t>
      </w:r>
      <w:r w:rsidR="00585D80" w:rsidRPr="00585D80">
        <w:t>become a population</w:t>
      </w:r>
      <w:r w:rsidR="00F04543">
        <w:t xml:space="preserve"> using a significant amount of Ig in the future and thus impose a large future financial burden</w:t>
      </w:r>
      <w:r w:rsidR="00B21D37">
        <w:t>.</w:t>
      </w:r>
      <w:r>
        <w:t xml:space="preserve"> </w:t>
      </w:r>
    </w:p>
    <w:p w14:paraId="71955391" w14:textId="77777777" w:rsidR="00B1332B" w:rsidRDefault="00B1332B" w:rsidP="007018A2">
      <w:pPr>
        <w:pStyle w:val="ListParagraph"/>
        <w:numPr>
          <w:ilvl w:val="0"/>
          <w:numId w:val="28"/>
        </w:numPr>
      </w:pPr>
      <w:r>
        <w:t xml:space="preserve">It was not possible to estimate administration costs in our population due to the lack of data on treatment duration and treatment cycles per patient. The estimated cost per infusion used in the assessment MSAC 1565 (secondary HGG following haematological malignancies) was $253.42, estimated from Windegger 2019. The dataset only reported number of treatment episodes for the full secondary HGG (excl. haematological malignancies) population, but we do not know the number of infusions per patient for IVIG and SCIG.  </w:t>
      </w:r>
    </w:p>
    <w:p w14:paraId="08B3E448" w14:textId="4F2BDDBB" w:rsidR="00B1332B" w:rsidRDefault="00B1332B" w:rsidP="007018A2">
      <w:pPr>
        <w:pStyle w:val="ListParagraph"/>
        <w:numPr>
          <w:ilvl w:val="0"/>
          <w:numId w:val="28"/>
        </w:numPr>
      </w:pPr>
      <w:r>
        <w:lastRenderedPageBreak/>
        <w:t xml:space="preserve">In addition, treatment patterns may differ in each of the four subpopulations included (e.g. patients undergoing solid organ transplantation might only receive with </w:t>
      </w:r>
      <w:r w:rsidR="008C668E">
        <w:t>Ig</w:t>
      </w:r>
      <w:r>
        <w:t xml:space="preserve">-RT for a more limited period of time than those with Good syndrome or B-cell depletion therapy). The subgroup of patients classified as “Other” by the Criteria 3 had the highest use of </w:t>
      </w:r>
      <w:r w:rsidR="008C668E">
        <w:t>Ig</w:t>
      </w:r>
      <w:r>
        <w:t xml:space="preserve"> in the population of secondary HGG excluding haematological malignancies. The lack of knowledge of the underlying conditions in this patient subgroup prevent us from estimating their treatment needs and thus developing financial estimates in this population.</w:t>
      </w:r>
    </w:p>
    <w:p w14:paraId="35F601EC" w14:textId="469B7B66" w:rsidR="00E32E32" w:rsidRDefault="00E32E32" w:rsidP="00E32E32">
      <w:pPr>
        <w:pStyle w:val="Heading3"/>
      </w:pPr>
      <w:bookmarkStart w:id="99" w:name="_Toc426968112"/>
      <w:bookmarkStart w:id="100" w:name="_Toc445464004"/>
      <w:bookmarkStart w:id="101" w:name="_Toc395200754"/>
      <w:bookmarkStart w:id="102" w:name="_Toc51572839"/>
      <w:r>
        <w:t>Consumer impact summary</w:t>
      </w:r>
      <w:bookmarkEnd w:id="99"/>
      <w:bookmarkEnd w:id="100"/>
      <w:bookmarkEnd w:id="102"/>
    </w:p>
    <w:p w14:paraId="6D3E1009" w14:textId="0971D23C" w:rsidR="00FF7C7B" w:rsidRDefault="00FF7C7B" w:rsidP="003E31A6">
      <w:pPr>
        <w:rPr>
          <w:lang w:val="en-US"/>
        </w:rPr>
      </w:pPr>
      <w:r>
        <w:rPr>
          <w:lang w:val="en-US"/>
        </w:rPr>
        <w:t>The draft Referral was released for targeted consultation in August 2019 to a range of stakeholders suggested by the Applicant which included clinicians, consumer groups and sponsors of immunoglobulin. In December 2019, the PICO Confirmation was released to sponsors of immunoglobulin who were invited to provide any relevant input to the development of the contracted assessment. A total of four responses were received from clinical groups (1), consumer groups (1) and sponsor companies (2).</w:t>
      </w:r>
    </w:p>
    <w:p w14:paraId="57A4EAE5" w14:textId="29C3D904" w:rsidR="00DA6DD2" w:rsidRDefault="00DA6DD2" w:rsidP="003E31A6">
      <w:pPr>
        <w:rPr>
          <w:lang w:val="en-US"/>
        </w:rPr>
      </w:pPr>
      <w:r>
        <w:rPr>
          <w:lang w:val="en-US"/>
        </w:rPr>
        <w:t>Stakeholders were</w:t>
      </w:r>
      <w:r w:rsidRPr="005A4E5E">
        <w:t xml:space="preserve"> highly supportive of Ig therapy for </w:t>
      </w:r>
      <w:r>
        <w:t xml:space="preserve">secondary HGG </w:t>
      </w:r>
      <w:r w:rsidRPr="00DA6DD2">
        <w:t>unrelated to haematological malignancies, or post haemopoietic stem cell transplant</w:t>
      </w:r>
      <w:r>
        <w:t xml:space="preserve">. Ig therapy was considered essential in the </w:t>
      </w:r>
      <w:r>
        <w:rPr>
          <w:lang w:val="en-US"/>
        </w:rPr>
        <w:t xml:space="preserve">prevention and reduction of life-threatening infections, </w:t>
      </w:r>
      <w:r w:rsidR="00F63E93">
        <w:rPr>
          <w:lang w:val="en-US"/>
        </w:rPr>
        <w:t>as well as improvement</w:t>
      </w:r>
      <w:r>
        <w:rPr>
          <w:lang w:val="en-US"/>
        </w:rPr>
        <w:t xml:space="preserve"> in</w:t>
      </w:r>
      <w:r w:rsidR="00F63E93">
        <w:rPr>
          <w:lang w:val="en-US"/>
        </w:rPr>
        <w:t xml:space="preserve"> the</w:t>
      </w:r>
      <w:r>
        <w:rPr>
          <w:lang w:val="en-US"/>
        </w:rPr>
        <w:t xml:space="preserve"> quality of life</w:t>
      </w:r>
      <w:r w:rsidR="00F63E93">
        <w:rPr>
          <w:lang w:val="en-US"/>
        </w:rPr>
        <w:t xml:space="preserve"> of patients</w:t>
      </w:r>
      <w:r>
        <w:rPr>
          <w:lang w:val="en-US"/>
        </w:rPr>
        <w:t>.</w:t>
      </w:r>
    </w:p>
    <w:p w14:paraId="6FF3839C" w14:textId="68E822B4" w:rsidR="00DA6DD2" w:rsidRDefault="00DA6DD2" w:rsidP="003E31A6">
      <w:pPr>
        <w:rPr>
          <w:lang w:val="en-US"/>
        </w:rPr>
      </w:pPr>
      <w:r>
        <w:rPr>
          <w:lang w:val="en-US"/>
        </w:rPr>
        <w:t>Noted disadvantages associated with Ig therapy included</w:t>
      </w:r>
      <w:r w:rsidR="00F444BE">
        <w:rPr>
          <w:lang w:val="en-US"/>
        </w:rPr>
        <w:t>;</w:t>
      </w:r>
      <w:r>
        <w:rPr>
          <w:lang w:val="en-US"/>
        </w:rPr>
        <w:t xml:space="preserve"> </w:t>
      </w:r>
      <w:r w:rsidR="00F63E93">
        <w:rPr>
          <w:lang w:val="en-US"/>
        </w:rPr>
        <w:t xml:space="preserve">possible </w:t>
      </w:r>
      <w:r>
        <w:rPr>
          <w:lang w:val="en-US"/>
        </w:rPr>
        <w:t xml:space="preserve">adverse events, that it is time consuming </w:t>
      </w:r>
      <w:r w:rsidR="00F444BE">
        <w:rPr>
          <w:lang w:val="en-US"/>
        </w:rPr>
        <w:t xml:space="preserve">for patients to </w:t>
      </w:r>
      <w:r>
        <w:rPr>
          <w:lang w:val="en-US"/>
        </w:rPr>
        <w:t xml:space="preserve">attend hospital </w:t>
      </w:r>
      <w:r w:rsidR="00F444BE">
        <w:rPr>
          <w:lang w:val="en-US"/>
        </w:rPr>
        <w:t xml:space="preserve">regularly </w:t>
      </w:r>
      <w:r>
        <w:rPr>
          <w:lang w:val="en-US"/>
        </w:rPr>
        <w:t>to receive infusions</w:t>
      </w:r>
      <w:r w:rsidR="00F444BE">
        <w:rPr>
          <w:lang w:val="en-US"/>
        </w:rPr>
        <w:t>, and other out-of-pocket costs (e.g. travel, parking).</w:t>
      </w:r>
    </w:p>
    <w:p w14:paraId="4D4943A7" w14:textId="2BD513B7" w:rsidR="00F444BE" w:rsidRDefault="00F444BE" w:rsidP="003E31A6">
      <w:pPr>
        <w:rPr>
          <w:lang w:val="en-US"/>
        </w:rPr>
      </w:pPr>
      <w:r>
        <w:rPr>
          <w:lang w:val="en-US"/>
        </w:rPr>
        <w:t xml:space="preserve">One sponsor noted that while it is </w:t>
      </w:r>
      <w:r w:rsidRPr="00F444BE">
        <w:rPr>
          <w:lang w:val="en-US"/>
        </w:rPr>
        <w:t xml:space="preserve">preferable to correct or remove the underlying cause of </w:t>
      </w:r>
      <w:r>
        <w:rPr>
          <w:lang w:val="en-US"/>
        </w:rPr>
        <w:t>secondary HGG, this is not always possible and Ig therapy may be required. The sponsor also noted that due to the heterogeneity of subgroups under this indication, it may be difficult to describe the appropriate comparator/s.</w:t>
      </w:r>
    </w:p>
    <w:p w14:paraId="60FC4E54" w14:textId="3334A938" w:rsidR="00E32E32" w:rsidRDefault="00E32E32" w:rsidP="00E32E32">
      <w:pPr>
        <w:pStyle w:val="Heading3"/>
      </w:pPr>
      <w:bookmarkStart w:id="103" w:name="_Toc445464005"/>
      <w:bookmarkStart w:id="104" w:name="_Toc51572840"/>
      <w:r w:rsidRPr="00183E4D">
        <w:t>Other Relevant Considerations</w:t>
      </w:r>
      <w:bookmarkEnd w:id="101"/>
      <w:bookmarkEnd w:id="103"/>
      <w:bookmarkEnd w:id="104"/>
    </w:p>
    <w:p w14:paraId="163580AC" w14:textId="6DBDF078" w:rsidR="00B03ED6" w:rsidRDefault="00A47EDC" w:rsidP="00F36007">
      <w:pPr>
        <w:spacing w:after="0"/>
      </w:pPr>
      <w:r>
        <w:t>F</w:t>
      </w:r>
      <w:r w:rsidRPr="00DA5DC2">
        <w:t xml:space="preserve">urther research </w:t>
      </w:r>
      <w:r w:rsidR="00B03ED6">
        <w:t>may be useful in the following areas:</w:t>
      </w:r>
    </w:p>
    <w:p w14:paraId="7F17CAF0" w14:textId="67C06DBC" w:rsidR="00A47EDC" w:rsidRDefault="00B03ED6" w:rsidP="007018A2">
      <w:pPr>
        <w:pStyle w:val="ListParagraph"/>
        <w:numPr>
          <w:ilvl w:val="0"/>
          <w:numId w:val="29"/>
        </w:numPr>
        <w:spacing w:after="0"/>
      </w:pPr>
      <w:r>
        <w:t>Linking</w:t>
      </w:r>
      <w:r w:rsidR="00A47EDC" w:rsidRPr="00DA5DC2">
        <w:t xml:space="preserve"> patient level </w:t>
      </w:r>
      <w:r w:rsidR="008C668E">
        <w:t>Ig</w:t>
      </w:r>
      <w:r w:rsidR="00A47EDC" w:rsidRPr="00DA5DC2">
        <w:t xml:space="preserve"> use to hospitalisation, Medicare and mortality data</w:t>
      </w:r>
      <w:r w:rsidR="00A47EDC">
        <w:t xml:space="preserve"> is warranted to </w:t>
      </w:r>
      <w:r w:rsidR="00A47EDC" w:rsidRPr="00DA5DC2">
        <w:t>allow a better understanding of the healthcare use and outcomes for this population.</w:t>
      </w:r>
      <w:r w:rsidR="00A47EDC">
        <w:t xml:space="preserve"> </w:t>
      </w:r>
    </w:p>
    <w:p w14:paraId="6AE5488F" w14:textId="6F0632DA" w:rsidR="00B03ED6" w:rsidRDefault="00B03ED6" w:rsidP="007018A2">
      <w:pPr>
        <w:pStyle w:val="ListParagraph"/>
        <w:numPr>
          <w:ilvl w:val="0"/>
          <w:numId w:val="29"/>
        </w:numPr>
        <w:spacing w:after="0"/>
      </w:pPr>
      <w:r>
        <w:lastRenderedPageBreak/>
        <w:t xml:space="preserve">Analysis of patient-level data to understand </w:t>
      </w:r>
      <w:r w:rsidR="008C668E">
        <w:t>Ig</w:t>
      </w:r>
      <w:r>
        <w:t xml:space="preserve"> utilisation patterns in the separate HGG subpopulations and proportion of patients in each subpopulation using </w:t>
      </w:r>
      <w:r w:rsidR="008C668E">
        <w:t>Ig</w:t>
      </w:r>
      <w:r>
        <w:t>.</w:t>
      </w:r>
    </w:p>
    <w:p w14:paraId="5ED4CB8B" w14:textId="06B5C507" w:rsidR="00B03ED6" w:rsidRDefault="00B03ED6" w:rsidP="007018A2">
      <w:pPr>
        <w:pStyle w:val="ListParagraph"/>
        <w:numPr>
          <w:ilvl w:val="0"/>
          <w:numId w:val="29"/>
        </w:numPr>
        <w:spacing w:after="0"/>
      </w:pPr>
      <w:r>
        <w:t>Data collection on the “Other” group to understand the clinical characteristics and outcomes in this subpopulation</w:t>
      </w:r>
      <w:r w:rsidR="002E7890">
        <w:t>.</w:t>
      </w:r>
    </w:p>
    <w:p w14:paraId="35A243E1" w14:textId="77777777" w:rsidR="00B03ED6" w:rsidRPr="00A47EDC" w:rsidRDefault="00B03ED6" w:rsidP="00A47EDC"/>
    <w:bookmarkEnd w:id="94"/>
    <w:bookmarkEnd w:id="95"/>
    <w:p w14:paraId="7C08A7C6" w14:textId="77777777" w:rsidR="00E32E32" w:rsidRPr="00183E4D" w:rsidRDefault="00E32E32" w:rsidP="00E32E32">
      <w:pPr>
        <w:jc w:val="both"/>
      </w:pPr>
    </w:p>
    <w:p w14:paraId="7319406D" w14:textId="77777777" w:rsidR="00E32E32" w:rsidRPr="00183E4D" w:rsidRDefault="00E32E32" w:rsidP="00E32E32">
      <w:pPr>
        <w:jc w:val="both"/>
        <w:sectPr w:rsidR="00E32E32" w:rsidRPr="00183E4D" w:rsidSect="000B7587">
          <w:pgSz w:w="11906" w:h="16838"/>
          <w:pgMar w:top="1440" w:right="1440" w:bottom="1440" w:left="1440" w:header="720" w:footer="720" w:gutter="0"/>
          <w:paperSrc w:first="2" w:other="2"/>
          <w:cols w:space="720"/>
        </w:sectPr>
      </w:pPr>
    </w:p>
    <w:p w14:paraId="2AC98C36" w14:textId="77777777" w:rsidR="00E32E32" w:rsidRDefault="00E32E32" w:rsidP="00E32E32">
      <w:pPr>
        <w:pStyle w:val="Heading1"/>
        <w:jc w:val="both"/>
      </w:pPr>
      <w:bookmarkStart w:id="105" w:name="_Toc355274699"/>
      <w:bookmarkStart w:id="106" w:name="_Ref363826811"/>
      <w:bookmarkStart w:id="107" w:name="_Toc379118061"/>
      <w:bookmarkStart w:id="108" w:name="_Toc381796437"/>
      <w:bookmarkStart w:id="109" w:name="_Toc445464006"/>
      <w:bookmarkStart w:id="110" w:name="_Toc451749499"/>
      <w:bookmarkStart w:id="111" w:name="_Toc51572841"/>
      <w:r>
        <w:lastRenderedPageBreak/>
        <w:t>Acronyms and A</w:t>
      </w:r>
      <w:r w:rsidRPr="00183E4D">
        <w:t>bbreviations</w:t>
      </w:r>
      <w:bookmarkEnd w:id="105"/>
      <w:bookmarkEnd w:id="106"/>
      <w:bookmarkEnd w:id="107"/>
      <w:bookmarkEnd w:id="108"/>
      <w:bookmarkEnd w:id="109"/>
      <w:bookmarkEnd w:id="111"/>
      <w:r w:rsidRPr="00183E4D">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w:tblDescription w:val="acronyms and abbreviations"/>
      </w:tblPr>
      <w:tblGrid>
        <w:gridCol w:w="2913"/>
        <w:gridCol w:w="6103"/>
      </w:tblGrid>
      <w:tr w:rsidR="00064D19" w:rsidRPr="00183E4D" w14:paraId="6D0C805D"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2913" w:type="dxa"/>
          </w:tcPr>
          <w:p w14:paraId="6444E1E4" w14:textId="77777777" w:rsidR="00064D19" w:rsidRDefault="00064D19" w:rsidP="00346CB6">
            <w:pPr>
              <w:pStyle w:val="Heading4"/>
              <w:spacing w:after="0"/>
              <w:outlineLvl w:val="3"/>
            </w:pPr>
            <w:r>
              <w:t>Acronym/abbreviation</w:t>
            </w:r>
          </w:p>
        </w:tc>
        <w:tc>
          <w:tcPr>
            <w:tcW w:w="6103" w:type="dxa"/>
          </w:tcPr>
          <w:p w14:paraId="419ADC91" w14:textId="77777777" w:rsidR="00064D19" w:rsidRDefault="00064D19" w:rsidP="00346CB6">
            <w:pPr>
              <w:pStyle w:val="Heading4"/>
              <w:spacing w:after="0"/>
              <w:outlineLvl w:val="3"/>
              <w:rPr>
                <w:rFonts w:asciiTheme="minorHAnsi" w:hAnsiTheme="minorHAnsi"/>
                <w:color w:val="000000"/>
              </w:rPr>
            </w:pPr>
            <w:r>
              <w:rPr>
                <w:rFonts w:asciiTheme="minorHAnsi" w:hAnsiTheme="minorHAnsi"/>
                <w:color w:val="000000"/>
              </w:rPr>
              <w:t>Meaning</w:t>
            </w:r>
          </w:p>
        </w:tc>
      </w:tr>
      <w:tr w:rsidR="00064D19" w:rsidRPr="00183E4D" w14:paraId="52063DC6" w14:textId="77777777" w:rsidTr="00064D19">
        <w:tc>
          <w:tcPr>
            <w:tcW w:w="2913" w:type="dxa"/>
          </w:tcPr>
          <w:p w14:paraId="13A559E3" w14:textId="77777777" w:rsidR="00064D19" w:rsidRPr="00183E4D" w:rsidRDefault="00064D19" w:rsidP="00346CB6">
            <w:pPr>
              <w:spacing w:after="0" w:line="240" w:lineRule="auto"/>
              <w:jc w:val="both"/>
            </w:pPr>
            <w:r>
              <w:t>AE</w:t>
            </w:r>
          </w:p>
        </w:tc>
        <w:tc>
          <w:tcPr>
            <w:tcW w:w="6103" w:type="dxa"/>
          </w:tcPr>
          <w:p w14:paraId="497614BC" w14:textId="77777777" w:rsidR="00064D19" w:rsidRPr="00183E4D" w:rsidRDefault="00064D19" w:rsidP="00346CB6">
            <w:pPr>
              <w:spacing w:after="0" w:line="240" w:lineRule="auto"/>
              <w:jc w:val="both"/>
            </w:pPr>
            <w:r>
              <w:rPr>
                <w:rFonts w:asciiTheme="minorHAnsi" w:hAnsiTheme="minorHAnsi"/>
                <w:color w:val="000000"/>
                <w:szCs w:val="24"/>
              </w:rPr>
              <w:t>A</w:t>
            </w:r>
            <w:r w:rsidRPr="00947920">
              <w:rPr>
                <w:rFonts w:asciiTheme="minorHAnsi" w:hAnsiTheme="minorHAnsi"/>
                <w:color w:val="000000"/>
                <w:szCs w:val="24"/>
              </w:rPr>
              <w:t>dverse event</w:t>
            </w:r>
          </w:p>
        </w:tc>
      </w:tr>
      <w:tr w:rsidR="00064D19" w:rsidRPr="00183E4D" w14:paraId="78E154D3" w14:textId="77777777" w:rsidTr="00064D19">
        <w:tc>
          <w:tcPr>
            <w:tcW w:w="2913" w:type="dxa"/>
          </w:tcPr>
          <w:p w14:paraId="547CA7B9" w14:textId="77777777" w:rsidR="00064D19" w:rsidRDefault="00064D19" w:rsidP="00346CB6">
            <w:pPr>
              <w:spacing w:after="0" w:line="240" w:lineRule="auto"/>
              <w:jc w:val="both"/>
            </w:pPr>
            <w:r>
              <w:t>ARTG</w:t>
            </w:r>
          </w:p>
        </w:tc>
        <w:tc>
          <w:tcPr>
            <w:tcW w:w="6103" w:type="dxa"/>
          </w:tcPr>
          <w:p w14:paraId="4D3B5965" w14:textId="77777777" w:rsidR="00064D19" w:rsidRDefault="00064D19" w:rsidP="00346CB6">
            <w:pPr>
              <w:spacing w:after="0" w:line="240" w:lineRule="auto"/>
              <w:jc w:val="both"/>
              <w:rPr>
                <w:rFonts w:asciiTheme="minorHAnsi" w:hAnsiTheme="minorHAnsi"/>
                <w:color w:val="000000"/>
                <w:szCs w:val="24"/>
              </w:rPr>
            </w:pPr>
            <w:r>
              <w:rPr>
                <w:rFonts w:asciiTheme="minorHAnsi" w:hAnsiTheme="minorHAnsi"/>
                <w:color w:val="000000"/>
                <w:szCs w:val="24"/>
              </w:rPr>
              <w:t>Australian Register of Therapeutic Goods</w:t>
            </w:r>
          </w:p>
        </w:tc>
      </w:tr>
      <w:tr w:rsidR="00064D19" w:rsidRPr="00183E4D" w14:paraId="5E819BFE" w14:textId="77777777" w:rsidTr="00064D19">
        <w:tc>
          <w:tcPr>
            <w:tcW w:w="2913" w:type="dxa"/>
          </w:tcPr>
          <w:p w14:paraId="77801A62" w14:textId="77777777" w:rsidR="00064D19" w:rsidRDefault="00064D19" w:rsidP="00346CB6">
            <w:pPr>
              <w:spacing w:after="0" w:line="240" w:lineRule="auto"/>
              <w:jc w:val="both"/>
            </w:pPr>
            <w:r>
              <w:t>CI</w:t>
            </w:r>
          </w:p>
        </w:tc>
        <w:tc>
          <w:tcPr>
            <w:tcW w:w="6103" w:type="dxa"/>
          </w:tcPr>
          <w:p w14:paraId="08812BFF" w14:textId="77777777" w:rsidR="00064D19" w:rsidRDefault="00064D19" w:rsidP="00346CB6">
            <w:pPr>
              <w:tabs>
                <w:tab w:val="left" w:pos="3402"/>
              </w:tabs>
              <w:autoSpaceDE w:val="0"/>
              <w:autoSpaceDN w:val="0"/>
              <w:adjustRightInd w:val="0"/>
              <w:spacing w:after="0"/>
              <w:rPr>
                <w:rFonts w:asciiTheme="minorHAnsi" w:hAnsiTheme="minorHAnsi"/>
                <w:color w:val="000000"/>
                <w:szCs w:val="24"/>
              </w:rPr>
            </w:pPr>
            <w:r>
              <w:rPr>
                <w:rFonts w:asciiTheme="minorHAnsi" w:hAnsiTheme="minorHAnsi"/>
                <w:color w:val="000000"/>
                <w:szCs w:val="24"/>
              </w:rPr>
              <w:t>Confidence interval</w:t>
            </w:r>
          </w:p>
        </w:tc>
      </w:tr>
      <w:tr w:rsidR="00064D19" w:rsidRPr="00183E4D" w14:paraId="7FD98443" w14:textId="77777777" w:rsidTr="00064D19">
        <w:tc>
          <w:tcPr>
            <w:tcW w:w="2913" w:type="dxa"/>
          </w:tcPr>
          <w:p w14:paraId="2D4A4E9E" w14:textId="77777777" w:rsidR="00064D19" w:rsidRDefault="00064D19" w:rsidP="00346CB6">
            <w:pPr>
              <w:spacing w:after="0" w:line="240" w:lineRule="auto"/>
              <w:jc w:val="both"/>
            </w:pPr>
            <w:r>
              <w:t>CLAD</w:t>
            </w:r>
          </w:p>
        </w:tc>
        <w:tc>
          <w:tcPr>
            <w:tcW w:w="6103" w:type="dxa"/>
          </w:tcPr>
          <w:p w14:paraId="16B6DA18" w14:textId="77777777" w:rsidR="00064D19" w:rsidRDefault="00064D19" w:rsidP="00346CB6">
            <w:pPr>
              <w:tabs>
                <w:tab w:val="left" w:pos="3402"/>
              </w:tabs>
              <w:autoSpaceDE w:val="0"/>
              <w:autoSpaceDN w:val="0"/>
              <w:adjustRightInd w:val="0"/>
              <w:spacing w:after="0"/>
              <w:rPr>
                <w:rFonts w:asciiTheme="minorHAnsi" w:hAnsiTheme="minorHAnsi"/>
                <w:color w:val="000000"/>
                <w:szCs w:val="24"/>
              </w:rPr>
            </w:pPr>
            <w:r>
              <w:t>Chronic lung allograft dysfunction</w:t>
            </w:r>
          </w:p>
        </w:tc>
      </w:tr>
      <w:tr w:rsidR="00064D19" w:rsidRPr="00183E4D" w14:paraId="266202E0" w14:textId="77777777" w:rsidTr="00064D19">
        <w:tc>
          <w:tcPr>
            <w:tcW w:w="2913" w:type="dxa"/>
          </w:tcPr>
          <w:p w14:paraId="56B3EB5C" w14:textId="77777777" w:rsidR="00064D19" w:rsidRPr="00183E4D" w:rsidRDefault="00064D19" w:rsidP="00346CB6">
            <w:pPr>
              <w:spacing w:after="0" w:line="240" w:lineRule="auto"/>
              <w:jc w:val="both"/>
            </w:pPr>
            <w:r>
              <w:t>CMV</w:t>
            </w:r>
          </w:p>
        </w:tc>
        <w:tc>
          <w:tcPr>
            <w:tcW w:w="6103" w:type="dxa"/>
          </w:tcPr>
          <w:p w14:paraId="4F590D5A" w14:textId="77777777" w:rsidR="00064D19" w:rsidRPr="00183E4D" w:rsidRDefault="00064D19" w:rsidP="00346CB6">
            <w:pPr>
              <w:spacing w:after="0" w:line="240" w:lineRule="auto"/>
              <w:jc w:val="both"/>
            </w:pPr>
            <w:r>
              <w:t>Cytomegalovirus</w:t>
            </w:r>
          </w:p>
        </w:tc>
      </w:tr>
      <w:tr w:rsidR="00064D19" w:rsidRPr="00183E4D" w14:paraId="3EC49F02" w14:textId="77777777" w:rsidTr="00064D19">
        <w:tc>
          <w:tcPr>
            <w:tcW w:w="2913" w:type="dxa"/>
          </w:tcPr>
          <w:p w14:paraId="1915024D" w14:textId="77777777" w:rsidR="00064D19" w:rsidRDefault="00064D19" w:rsidP="00346CB6">
            <w:pPr>
              <w:spacing w:after="0" w:line="240" w:lineRule="auto"/>
              <w:jc w:val="both"/>
            </w:pPr>
            <w:r>
              <w:t>CUA</w:t>
            </w:r>
          </w:p>
        </w:tc>
        <w:tc>
          <w:tcPr>
            <w:tcW w:w="6103" w:type="dxa"/>
          </w:tcPr>
          <w:p w14:paraId="5605FCEB" w14:textId="77777777" w:rsidR="00064D19" w:rsidRDefault="00064D19" w:rsidP="00346CB6">
            <w:pPr>
              <w:spacing w:after="0" w:line="240" w:lineRule="auto"/>
              <w:jc w:val="both"/>
            </w:pPr>
            <w:r>
              <w:t>Cost utility analysis</w:t>
            </w:r>
          </w:p>
        </w:tc>
      </w:tr>
      <w:tr w:rsidR="00064D19" w:rsidRPr="00183E4D" w14:paraId="15800286" w14:textId="77777777" w:rsidTr="00064D19">
        <w:tc>
          <w:tcPr>
            <w:tcW w:w="2913" w:type="dxa"/>
          </w:tcPr>
          <w:p w14:paraId="1814EF30" w14:textId="77777777" w:rsidR="00064D19" w:rsidRPr="00183E4D" w:rsidRDefault="00064D19" w:rsidP="00346CB6">
            <w:pPr>
              <w:spacing w:after="0" w:line="240" w:lineRule="auto"/>
              <w:jc w:val="both"/>
            </w:pPr>
            <w:r>
              <w:t>HSCT</w:t>
            </w:r>
          </w:p>
        </w:tc>
        <w:tc>
          <w:tcPr>
            <w:tcW w:w="6103" w:type="dxa"/>
          </w:tcPr>
          <w:p w14:paraId="7628C7A5" w14:textId="77777777" w:rsidR="00064D19" w:rsidRPr="00183E4D" w:rsidRDefault="00064D19" w:rsidP="00346CB6">
            <w:pPr>
              <w:spacing w:after="0" w:line="240" w:lineRule="auto"/>
              <w:jc w:val="both"/>
            </w:pPr>
            <w:r>
              <w:t>Haemopoietic stem cell transplant</w:t>
            </w:r>
          </w:p>
        </w:tc>
      </w:tr>
      <w:tr w:rsidR="00064D19" w:rsidRPr="00183E4D" w14:paraId="4BC24660" w14:textId="77777777" w:rsidTr="00064D19">
        <w:tc>
          <w:tcPr>
            <w:tcW w:w="2913" w:type="dxa"/>
          </w:tcPr>
          <w:p w14:paraId="6AED92A3" w14:textId="77777777" w:rsidR="00064D19" w:rsidRPr="00183E4D" w:rsidRDefault="00064D19" w:rsidP="00346CB6">
            <w:pPr>
              <w:spacing w:after="0" w:line="240" w:lineRule="auto"/>
              <w:jc w:val="both"/>
            </w:pPr>
            <w:r w:rsidRPr="00183E4D">
              <w:t>HTA</w:t>
            </w:r>
          </w:p>
        </w:tc>
        <w:tc>
          <w:tcPr>
            <w:tcW w:w="6103" w:type="dxa"/>
          </w:tcPr>
          <w:p w14:paraId="371F6DC1" w14:textId="77777777" w:rsidR="00064D19" w:rsidRPr="00183E4D" w:rsidRDefault="00064D19" w:rsidP="00346CB6">
            <w:pPr>
              <w:spacing w:after="0" w:line="240" w:lineRule="auto"/>
              <w:jc w:val="both"/>
            </w:pPr>
            <w:r>
              <w:t>H</w:t>
            </w:r>
            <w:r w:rsidRPr="00183E4D">
              <w:t>ealth technology assessment</w:t>
            </w:r>
          </w:p>
        </w:tc>
      </w:tr>
      <w:tr w:rsidR="00064D19" w:rsidRPr="00183E4D" w14:paraId="247CF3EF" w14:textId="77777777" w:rsidTr="00064D19">
        <w:tc>
          <w:tcPr>
            <w:tcW w:w="2913" w:type="dxa"/>
          </w:tcPr>
          <w:p w14:paraId="7712B2BA" w14:textId="5C5293B3" w:rsidR="00064D19" w:rsidRPr="00183E4D" w:rsidRDefault="008C668E" w:rsidP="00346CB6">
            <w:pPr>
              <w:spacing w:after="0" w:line="240" w:lineRule="auto"/>
              <w:jc w:val="both"/>
            </w:pPr>
            <w:r>
              <w:t>Ig</w:t>
            </w:r>
          </w:p>
        </w:tc>
        <w:tc>
          <w:tcPr>
            <w:tcW w:w="6103" w:type="dxa"/>
          </w:tcPr>
          <w:p w14:paraId="235F9251" w14:textId="77777777" w:rsidR="00064D19" w:rsidRPr="00183E4D" w:rsidRDefault="00064D19" w:rsidP="00346CB6">
            <w:pPr>
              <w:spacing w:after="0" w:line="240" w:lineRule="auto"/>
              <w:jc w:val="both"/>
            </w:pPr>
            <w:r>
              <w:t>Immunoglobulin G</w:t>
            </w:r>
          </w:p>
        </w:tc>
      </w:tr>
      <w:tr w:rsidR="00064D19" w:rsidRPr="00183E4D" w14:paraId="146EAB9E" w14:textId="77777777" w:rsidTr="00064D19">
        <w:tc>
          <w:tcPr>
            <w:tcW w:w="2913" w:type="dxa"/>
          </w:tcPr>
          <w:p w14:paraId="68A6EEBD" w14:textId="66F90EFE" w:rsidR="00064D19" w:rsidRDefault="008C668E" w:rsidP="00346CB6">
            <w:pPr>
              <w:spacing w:after="0" w:line="240" w:lineRule="auto"/>
              <w:jc w:val="both"/>
            </w:pPr>
            <w:r>
              <w:t>Ig</w:t>
            </w:r>
            <w:r w:rsidR="00064D19">
              <w:t>-RT</w:t>
            </w:r>
          </w:p>
        </w:tc>
        <w:tc>
          <w:tcPr>
            <w:tcW w:w="6103" w:type="dxa"/>
          </w:tcPr>
          <w:p w14:paraId="6721BD79" w14:textId="77777777" w:rsidR="00064D19" w:rsidRDefault="00064D19" w:rsidP="00346CB6">
            <w:pPr>
              <w:spacing w:after="0" w:line="240" w:lineRule="auto"/>
              <w:jc w:val="both"/>
            </w:pPr>
            <w:r>
              <w:t>Immunoglobulin G replacement therapy</w:t>
            </w:r>
          </w:p>
        </w:tc>
      </w:tr>
      <w:tr w:rsidR="00064D19" w:rsidRPr="00183E4D" w14:paraId="3D5A5609" w14:textId="77777777" w:rsidTr="00064D19">
        <w:tc>
          <w:tcPr>
            <w:tcW w:w="2913" w:type="dxa"/>
          </w:tcPr>
          <w:p w14:paraId="74BA8C02" w14:textId="77777777" w:rsidR="00064D19" w:rsidRPr="00183E4D" w:rsidRDefault="00064D19" w:rsidP="00346CB6">
            <w:pPr>
              <w:spacing w:after="0" w:line="240" w:lineRule="auto"/>
              <w:jc w:val="both"/>
            </w:pPr>
            <w:r w:rsidRPr="00183E4D">
              <w:t>ICER</w:t>
            </w:r>
          </w:p>
        </w:tc>
        <w:tc>
          <w:tcPr>
            <w:tcW w:w="6103" w:type="dxa"/>
          </w:tcPr>
          <w:p w14:paraId="339A3119" w14:textId="77777777" w:rsidR="00064D19" w:rsidRPr="00183E4D" w:rsidRDefault="00064D19" w:rsidP="00346CB6">
            <w:pPr>
              <w:spacing w:after="0" w:line="240" w:lineRule="auto"/>
              <w:jc w:val="both"/>
            </w:pPr>
            <w:r>
              <w:t>I</w:t>
            </w:r>
            <w:r w:rsidRPr="00183E4D">
              <w:t>ncremental cost-effectiveness ratio</w:t>
            </w:r>
          </w:p>
        </w:tc>
      </w:tr>
      <w:tr w:rsidR="00064D19" w:rsidRPr="00183E4D" w14:paraId="7EE32E38" w14:textId="77777777" w:rsidTr="00064D19">
        <w:tc>
          <w:tcPr>
            <w:tcW w:w="2913" w:type="dxa"/>
          </w:tcPr>
          <w:p w14:paraId="4DA37BD3" w14:textId="77777777" w:rsidR="00064D19" w:rsidRPr="00183E4D" w:rsidRDefault="00064D19" w:rsidP="00346CB6">
            <w:pPr>
              <w:spacing w:after="0" w:line="240" w:lineRule="auto"/>
              <w:jc w:val="both"/>
            </w:pPr>
            <w:r>
              <w:t>ICU</w:t>
            </w:r>
          </w:p>
        </w:tc>
        <w:tc>
          <w:tcPr>
            <w:tcW w:w="6103" w:type="dxa"/>
          </w:tcPr>
          <w:p w14:paraId="13D21E5A" w14:textId="77777777" w:rsidR="00064D19" w:rsidRPr="00183E4D" w:rsidRDefault="00064D19" w:rsidP="00346CB6">
            <w:pPr>
              <w:spacing w:after="0" w:line="240" w:lineRule="auto"/>
              <w:jc w:val="both"/>
            </w:pPr>
            <w:r>
              <w:t>Intensive care unit</w:t>
            </w:r>
          </w:p>
        </w:tc>
      </w:tr>
      <w:tr w:rsidR="00064D19" w:rsidRPr="00183E4D" w14:paraId="32E67B7F" w14:textId="77777777" w:rsidTr="00064D19">
        <w:tc>
          <w:tcPr>
            <w:tcW w:w="2913" w:type="dxa"/>
          </w:tcPr>
          <w:p w14:paraId="6C711E24" w14:textId="77777777" w:rsidR="00064D19" w:rsidRDefault="00064D19" w:rsidP="00346CB6">
            <w:pPr>
              <w:spacing w:after="0" w:line="240" w:lineRule="auto"/>
              <w:jc w:val="both"/>
            </w:pPr>
            <w:r>
              <w:t>IQR</w:t>
            </w:r>
          </w:p>
        </w:tc>
        <w:tc>
          <w:tcPr>
            <w:tcW w:w="6103" w:type="dxa"/>
          </w:tcPr>
          <w:p w14:paraId="4A9E3866" w14:textId="77777777" w:rsidR="00064D19" w:rsidRDefault="00064D19" w:rsidP="00346CB6">
            <w:pPr>
              <w:spacing w:after="0" w:line="240" w:lineRule="auto"/>
              <w:jc w:val="both"/>
            </w:pPr>
            <w:r>
              <w:t>Interquartile range</w:t>
            </w:r>
          </w:p>
        </w:tc>
      </w:tr>
      <w:tr w:rsidR="00064D19" w:rsidRPr="00183E4D" w14:paraId="05D20BB3" w14:textId="77777777" w:rsidTr="00064D19">
        <w:tc>
          <w:tcPr>
            <w:tcW w:w="2913" w:type="dxa"/>
          </w:tcPr>
          <w:p w14:paraId="4F1C73D4" w14:textId="77777777" w:rsidR="00064D19" w:rsidRPr="00183E4D" w:rsidRDefault="00064D19" w:rsidP="00346CB6">
            <w:pPr>
              <w:spacing w:after="0" w:line="240" w:lineRule="auto"/>
              <w:jc w:val="both"/>
            </w:pPr>
            <w:r>
              <w:t>IVIG</w:t>
            </w:r>
          </w:p>
        </w:tc>
        <w:tc>
          <w:tcPr>
            <w:tcW w:w="6103" w:type="dxa"/>
          </w:tcPr>
          <w:p w14:paraId="11946ACE" w14:textId="77777777" w:rsidR="00064D19" w:rsidRPr="00183E4D" w:rsidRDefault="00064D19" w:rsidP="00346CB6">
            <w:pPr>
              <w:spacing w:after="0" w:line="240" w:lineRule="auto"/>
              <w:jc w:val="both"/>
            </w:pPr>
            <w:r>
              <w:t>Intravenous immunoglobulin G</w:t>
            </w:r>
          </w:p>
        </w:tc>
      </w:tr>
      <w:tr w:rsidR="00064D19" w:rsidRPr="00183E4D" w14:paraId="15CE19D9" w14:textId="77777777" w:rsidTr="00064D19">
        <w:tc>
          <w:tcPr>
            <w:tcW w:w="2913" w:type="dxa"/>
          </w:tcPr>
          <w:p w14:paraId="6617819B" w14:textId="77777777" w:rsidR="00064D19" w:rsidRPr="00183E4D" w:rsidRDefault="00064D19" w:rsidP="00346CB6">
            <w:pPr>
              <w:spacing w:after="0" w:line="240" w:lineRule="auto"/>
              <w:jc w:val="both"/>
            </w:pPr>
            <w:r w:rsidRPr="00183E4D">
              <w:t>MBS</w:t>
            </w:r>
          </w:p>
        </w:tc>
        <w:tc>
          <w:tcPr>
            <w:tcW w:w="6103" w:type="dxa"/>
          </w:tcPr>
          <w:p w14:paraId="2ED3FE43" w14:textId="77777777" w:rsidR="00064D19" w:rsidRPr="00183E4D" w:rsidRDefault="00064D19" w:rsidP="00346CB6">
            <w:pPr>
              <w:spacing w:after="0" w:line="240" w:lineRule="auto"/>
              <w:jc w:val="both"/>
            </w:pPr>
            <w:r w:rsidRPr="00183E4D">
              <w:t>Medicare Benefits Schedule</w:t>
            </w:r>
          </w:p>
        </w:tc>
      </w:tr>
      <w:tr w:rsidR="00064D19" w:rsidRPr="00183E4D" w14:paraId="7115B24B" w14:textId="77777777" w:rsidTr="00064D19">
        <w:tc>
          <w:tcPr>
            <w:tcW w:w="2913" w:type="dxa"/>
          </w:tcPr>
          <w:p w14:paraId="1EC25494" w14:textId="77777777" w:rsidR="00064D19" w:rsidRPr="00183E4D" w:rsidRDefault="00064D19" w:rsidP="00346CB6">
            <w:pPr>
              <w:spacing w:after="0" w:line="240" w:lineRule="auto"/>
              <w:jc w:val="both"/>
            </w:pPr>
            <w:r w:rsidRPr="00183E4D">
              <w:t>MSAC</w:t>
            </w:r>
          </w:p>
        </w:tc>
        <w:tc>
          <w:tcPr>
            <w:tcW w:w="6103" w:type="dxa"/>
          </w:tcPr>
          <w:p w14:paraId="203374D4" w14:textId="77777777" w:rsidR="00064D19" w:rsidRPr="00183E4D" w:rsidRDefault="00064D19" w:rsidP="00346CB6">
            <w:pPr>
              <w:spacing w:after="0" w:line="240" w:lineRule="auto"/>
              <w:jc w:val="both"/>
            </w:pPr>
            <w:r w:rsidRPr="00183E4D">
              <w:t>Medical Services Advisory Committee</w:t>
            </w:r>
          </w:p>
        </w:tc>
      </w:tr>
      <w:tr w:rsidR="00064D19" w:rsidRPr="00183E4D" w14:paraId="1177C4F1" w14:textId="77777777" w:rsidTr="00064D19">
        <w:tc>
          <w:tcPr>
            <w:tcW w:w="2913" w:type="dxa"/>
          </w:tcPr>
          <w:p w14:paraId="6865D9CF" w14:textId="77777777" w:rsidR="00064D19" w:rsidRPr="00183E4D" w:rsidRDefault="00064D19" w:rsidP="00346CB6">
            <w:pPr>
              <w:spacing w:after="0" w:line="240" w:lineRule="auto"/>
              <w:jc w:val="both"/>
            </w:pPr>
            <w:r>
              <w:t>NBA</w:t>
            </w:r>
          </w:p>
        </w:tc>
        <w:tc>
          <w:tcPr>
            <w:tcW w:w="6103" w:type="dxa"/>
          </w:tcPr>
          <w:p w14:paraId="2661D010" w14:textId="77777777" w:rsidR="00064D19" w:rsidRPr="00183E4D" w:rsidRDefault="00064D19" w:rsidP="00346CB6">
            <w:pPr>
              <w:spacing w:after="0" w:line="240" w:lineRule="auto"/>
              <w:jc w:val="both"/>
            </w:pPr>
            <w:r>
              <w:rPr>
                <w:rFonts w:asciiTheme="minorHAnsi" w:hAnsiTheme="minorHAnsi"/>
                <w:color w:val="000000"/>
                <w:szCs w:val="24"/>
              </w:rPr>
              <w:t>National Blood Authority</w:t>
            </w:r>
          </w:p>
        </w:tc>
      </w:tr>
      <w:tr w:rsidR="00064D19" w:rsidRPr="00183E4D" w14:paraId="6AC2F4DD" w14:textId="77777777" w:rsidTr="00064D19">
        <w:tc>
          <w:tcPr>
            <w:tcW w:w="2913" w:type="dxa"/>
          </w:tcPr>
          <w:p w14:paraId="3ACAFDD6" w14:textId="77777777" w:rsidR="00064D19" w:rsidRDefault="00064D19" w:rsidP="00346CB6">
            <w:pPr>
              <w:spacing w:after="0" w:line="240" w:lineRule="auto"/>
              <w:jc w:val="both"/>
            </w:pPr>
            <w:r>
              <w:t>OR</w:t>
            </w:r>
          </w:p>
        </w:tc>
        <w:tc>
          <w:tcPr>
            <w:tcW w:w="6103" w:type="dxa"/>
          </w:tcPr>
          <w:p w14:paraId="1878BBA2" w14:textId="77777777" w:rsidR="00064D19" w:rsidRDefault="00064D19" w:rsidP="00346CB6">
            <w:pPr>
              <w:spacing w:after="0" w:line="240" w:lineRule="auto"/>
              <w:jc w:val="both"/>
              <w:rPr>
                <w:rFonts w:asciiTheme="minorHAnsi" w:hAnsiTheme="minorHAnsi"/>
                <w:color w:val="000000"/>
                <w:szCs w:val="24"/>
              </w:rPr>
            </w:pPr>
            <w:r>
              <w:rPr>
                <w:rFonts w:asciiTheme="minorHAnsi" w:hAnsiTheme="minorHAnsi"/>
                <w:color w:val="000000"/>
                <w:szCs w:val="24"/>
              </w:rPr>
              <w:t>Odds ratio</w:t>
            </w:r>
          </w:p>
        </w:tc>
      </w:tr>
      <w:tr w:rsidR="00064D19" w:rsidRPr="00183E4D" w14:paraId="6E69A977" w14:textId="77777777" w:rsidTr="00064D19">
        <w:tc>
          <w:tcPr>
            <w:tcW w:w="2913" w:type="dxa"/>
          </w:tcPr>
          <w:p w14:paraId="5438B945" w14:textId="77777777" w:rsidR="00064D19" w:rsidRDefault="00064D19" w:rsidP="00346CB6">
            <w:pPr>
              <w:spacing w:after="0" w:line="240" w:lineRule="auto"/>
              <w:jc w:val="both"/>
            </w:pPr>
            <w:r>
              <w:t>PASC</w:t>
            </w:r>
          </w:p>
        </w:tc>
        <w:tc>
          <w:tcPr>
            <w:tcW w:w="6103" w:type="dxa"/>
          </w:tcPr>
          <w:p w14:paraId="1F2876FE" w14:textId="77777777" w:rsidR="00064D19" w:rsidRDefault="00064D19" w:rsidP="00346CB6">
            <w:pPr>
              <w:spacing w:after="0" w:line="240" w:lineRule="auto"/>
              <w:jc w:val="both"/>
              <w:rPr>
                <w:rFonts w:asciiTheme="minorHAnsi" w:hAnsiTheme="minorHAnsi"/>
                <w:color w:val="000000"/>
                <w:szCs w:val="24"/>
              </w:rPr>
            </w:pPr>
            <w:r>
              <w:rPr>
                <w:rFonts w:asciiTheme="minorHAnsi" w:hAnsiTheme="minorHAnsi"/>
                <w:color w:val="000000"/>
                <w:szCs w:val="24"/>
              </w:rPr>
              <w:t>PICO Confirmation Advisory Sub-Committee of the MSAC</w:t>
            </w:r>
          </w:p>
        </w:tc>
      </w:tr>
      <w:tr w:rsidR="00064D19" w:rsidRPr="00183E4D" w14:paraId="2992891C" w14:textId="77777777" w:rsidTr="00064D19">
        <w:tc>
          <w:tcPr>
            <w:tcW w:w="2913" w:type="dxa"/>
          </w:tcPr>
          <w:p w14:paraId="66972719" w14:textId="77777777" w:rsidR="00064D19" w:rsidRPr="00183E4D" w:rsidRDefault="00064D19" w:rsidP="00346CB6">
            <w:pPr>
              <w:spacing w:after="0" w:line="240" w:lineRule="auto"/>
              <w:jc w:val="both"/>
            </w:pPr>
            <w:r>
              <w:t>QALY</w:t>
            </w:r>
          </w:p>
        </w:tc>
        <w:tc>
          <w:tcPr>
            <w:tcW w:w="6103" w:type="dxa"/>
          </w:tcPr>
          <w:p w14:paraId="4FC3E770" w14:textId="77777777" w:rsidR="00064D19" w:rsidRPr="00183E4D" w:rsidRDefault="00064D19" w:rsidP="00346CB6">
            <w:pPr>
              <w:spacing w:after="0" w:line="240" w:lineRule="auto"/>
              <w:jc w:val="both"/>
            </w:pPr>
            <w:r>
              <w:t>Quality adjusted life year</w:t>
            </w:r>
          </w:p>
        </w:tc>
      </w:tr>
      <w:tr w:rsidR="00064D19" w:rsidRPr="00183E4D" w14:paraId="5C49FB6C" w14:textId="77777777" w:rsidTr="00064D19">
        <w:tc>
          <w:tcPr>
            <w:tcW w:w="2913" w:type="dxa"/>
          </w:tcPr>
          <w:p w14:paraId="75A2AD58" w14:textId="77777777" w:rsidR="00064D19" w:rsidRDefault="00064D19" w:rsidP="00346CB6">
            <w:pPr>
              <w:spacing w:after="0" w:line="240" w:lineRule="auto"/>
              <w:jc w:val="both"/>
            </w:pPr>
            <w:r>
              <w:t>QoL</w:t>
            </w:r>
          </w:p>
        </w:tc>
        <w:tc>
          <w:tcPr>
            <w:tcW w:w="6103" w:type="dxa"/>
          </w:tcPr>
          <w:p w14:paraId="7CE0EF51" w14:textId="77777777" w:rsidR="00064D19" w:rsidRDefault="00064D19" w:rsidP="00346CB6">
            <w:pPr>
              <w:spacing w:after="0" w:line="240" w:lineRule="auto"/>
              <w:jc w:val="both"/>
            </w:pPr>
            <w:r>
              <w:t>Quality of life</w:t>
            </w:r>
          </w:p>
        </w:tc>
      </w:tr>
      <w:tr w:rsidR="00064D19" w:rsidRPr="00183E4D" w14:paraId="005A4B9E" w14:textId="77777777" w:rsidTr="00064D19">
        <w:tc>
          <w:tcPr>
            <w:tcW w:w="2913" w:type="dxa"/>
          </w:tcPr>
          <w:p w14:paraId="1D3F47F6" w14:textId="77777777" w:rsidR="00064D19" w:rsidRDefault="00064D19" w:rsidP="00346CB6">
            <w:pPr>
              <w:spacing w:after="0" w:line="240" w:lineRule="auto"/>
              <w:jc w:val="both"/>
            </w:pPr>
            <w:r>
              <w:t>RA</w:t>
            </w:r>
          </w:p>
        </w:tc>
        <w:tc>
          <w:tcPr>
            <w:tcW w:w="6103" w:type="dxa"/>
          </w:tcPr>
          <w:p w14:paraId="1FB86729" w14:textId="77777777" w:rsidR="00064D19" w:rsidRDefault="00064D19" w:rsidP="00346CB6">
            <w:pPr>
              <w:spacing w:after="0" w:line="240" w:lineRule="auto"/>
              <w:jc w:val="both"/>
            </w:pPr>
            <w:r>
              <w:t>Rheumatoid arthritis</w:t>
            </w:r>
          </w:p>
        </w:tc>
      </w:tr>
      <w:tr w:rsidR="00064D19" w:rsidRPr="00183E4D" w14:paraId="42AA4925" w14:textId="77777777" w:rsidTr="00064D19">
        <w:tc>
          <w:tcPr>
            <w:tcW w:w="2913" w:type="dxa"/>
          </w:tcPr>
          <w:p w14:paraId="231396F6" w14:textId="77777777" w:rsidR="00064D19" w:rsidRDefault="00064D19" w:rsidP="00346CB6">
            <w:pPr>
              <w:spacing w:after="0" w:line="240" w:lineRule="auto"/>
              <w:jc w:val="both"/>
            </w:pPr>
            <w:r>
              <w:t>RCT</w:t>
            </w:r>
          </w:p>
        </w:tc>
        <w:tc>
          <w:tcPr>
            <w:tcW w:w="6103" w:type="dxa"/>
          </w:tcPr>
          <w:p w14:paraId="41931570" w14:textId="77777777" w:rsidR="00064D19" w:rsidRDefault="00064D19" w:rsidP="00346CB6">
            <w:pPr>
              <w:spacing w:after="0" w:line="240" w:lineRule="auto"/>
              <w:jc w:val="both"/>
            </w:pPr>
            <w:r>
              <w:t>Randomised controlled trial</w:t>
            </w:r>
          </w:p>
        </w:tc>
      </w:tr>
      <w:tr w:rsidR="00064D19" w:rsidRPr="00183E4D" w14:paraId="1BE28472" w14:textId="77777777" w:rsidTr="00064D19">
        <w:tc>
          <w:tcPr>
            <w:tcW w:w="2913" w:type="dxa"/>
          </w:tcPr>
          <w:p w14:paraId="19C4FA05" w14:textId="77777777" w:rsidR="00064D19" w:rsidRDefault="00064D19" w:rsidP="00346CB6">
            <w:pPr>
              <w:spacing w:after="0" w:line="240" w:lineRule="auto"/>
              <w:jc w:val="both"/>
            </w:pPr>
            <w:r>
              <w:t>RD</w:t>
            </w:r>
          </w:p>
        </w:tc>
        <w:tc>
          <w:tcPr>
            <w:tcW w:w="6103" w:type="dxa"/>
          </w:tcPr>
          <w:p w14:paraId="34B842AC" w14:textId="77777777" w:rsidR="00064D19" w:rsidRDefault="00064D19" w:rsidP="00346CB6">
            <w:pPr>
              <w:spacing w:after="0" w:line="240" w:lineRule="auto"/>
              <w:jc w:val="both"/>
            </w:pPr>
            <w:r>
              <w:t>Risk difference</w:t>
            </w:r>
          </w:p>
        </w:tc>
      </w:tr>
      <w:tr w:rsidR="00064D19" w:rsidRPr="00183E4D" w14:paraId="3D889C04" w14:textId="77777777" w:rsidTr="00064D19">
        <w:tc>
          <w:tcPr>
            <w:tcW w:w="2913" w:type="dxa"/>
          </w:tcPr>
          <w:p w14:paraId="5BFFD996" w14:textId="77777777" w:rsidR="00064D19" w:rsidRDefault="00064D19" w:rsidP="00346CB6">
            <w:pPr>
              <w:spacing w:after="0" w:line="240" w:lineRule="auto"/>
              <w:jc w:val="both"/>
            </w:pPr>
            <w:r>
              <w:t>RR</w:t>
            </w:r>
          </w:p>
        </w:tc>
        <w:tc>
          <w:tcPr>
            <w:tcW w:w="6103" w:type="dxa"/>
          </w:tcPr>
          <w:p w14:paraId="014B36F9" w14:textId="77777777" w:rsidR="00064D19" w:rsidRDefault="00064D19" w:rsidP="00346CB6">
            <w:pPr>
              <w:spacing w:after="0" w:line="240" w:lineRule="auto"/>
              <w:jc w:val="both"/>
            </w:pPr>
            <w:r>
              <w:t>Relative risk</w:t>
            </w:r>
          </w:p>
        </w:tc>
      </w:tr>
      <w:tr w:rsidR="00064D19" w:rsidRPr="00183E4D" w14:paraId="71832976" w14:textId="77777777" w:rsidTr="00064D19">
        <w:tc>
          <w:tcPr>
            <w:tcW w:w="2913" w:type="dxa"/>
          </w:tcPr>
          <w:p w14:paraId="3CD609B7" w14:textId="77777777" w:rsidR="00064D19" w:rsidRDefault="00064D19" w:rsidP="00346CB6">
            <w:pPr>
              <w:spacing w:after="0" w:line="240" w:lineRule="auto"/>
              <w:jc w:val="both"/>
            </w:pPr>
            <w:r>
              <w:t>SAE</w:t>
            </w:r>
          </w:p>
        </w:tc>
        <w:tc>
          <w:tcPr>
            <w:tcW w:w="6103" w:type="dxa"/>
          </w:tcPr>
          <w:p w14:paraId="7A3F82A0" w14:textId="77777777" w:rsidR="00064D19" w:rsidRDefault="00064D19" w:rsidP="00346CB6">
            <w:pPr>
              <w:spacing w:after="0" w:line="240" w:lineRule="auto"/>
              <w:jc w:val="both"/>
            </w:pPr>
            <w:r>
              <w:t>Severe adverse event</w:t>
            </w:r>
          </w:p>
        </w:tc>
      </w:tr>
      <w:tr w:rsidR="00064D19" w:rsidRPr="00183E4D" w14:paraId="1E31277E" w14:textId="77777777" w:rsidTr="00064D19">
        <w:tc>
          <w:tcPr>
            <w:tcW w:w="2913" w:type="dxa"/>
          </w:tcPr>
          <w:p w14:paraId="4FDA7F17" w14:textId="77777777" w:rsidR="00064D19" w:rsidRDefault="00064D19" w:rsidP="00346CB6">
            <w:pPr>
              <w:spacing w:after="0" w:line="240" w:lineRule="auto"/>
              <w:jc w:val="both"/>
            </w:pPr>
            <w:r>
              <w:t>SCIG</w:t>
            </w:r>
          </w:p>
        </w:tc>
        <w:tc>
          <w:tcPr>
            <w:tcW w:w="6103" w:type="dxa"/>
          </w:tcPr>
          <w:p w14:paraId="0C4A6C80" w14:textId="77777777" w:rsidR="00064D19" w:rsidRDefault="00064D19" w:rsidP="00346CB6">
            <w:pPr>
              <w:spacing w:after="0" w:line="240" w:lineRule="auto"/>
              <w:jc w:val="both"/>
            </w:pPr>
            <w:r>
              <w:t>Subcutaneous immunoglobulin G</w:t>
            </w:r>
          </w:p>
        </w:tc>
      </w:tr>
      <w:tr w:rsidR="00064D19" w:rsidRPr="00183E4D" w14:paraId="5C77EB3C" w14:textId="77777777" w:rsidTr="00064D19">
        <w:tc>
          <w:tcPr>
            <w:tcW w:w="2913" w:type="dxa"/>
          </w:tcPr>
          <w:p w14:paraId="5EC4E111" w14:textId="77777777" w:rsidR="00064D19" w:rsidRDefault="00064D19" w:rsidP="00346CB6">
            <w:pPr>
              <w:spacing w:after="0" w:line="240" w:lineRule="auto"/>
              <w:jc w:val="both"/>
            </w:pPr>
            <w:r>
              <w:t>SD</w:t>
            </w:r>
          </w:p>
        </w:tc>
        <w:tc>
          <w:tcPr>
            <w:tcW w:w="6103" w:type="dxa"/>
          </w:tcPr>
          <w:p w14:paraId="41FB3047" w14:textId="77777777" w:rsidR="00064D19" w:rsidRDefault="00064D19" w:rsidP="00346CB6">
            <w:pPr>
              <w:spacing w:after="0" w:line="240" w:lineRule="auto"/>
              <w:jc w:val="both"/>
            </w:pPr>
            <w:r>
              <w:t>Standard deviation</w:t>
            </w:r>
          </w:p>
        </w:tc>
      </w:tr>
      <w:tr w:rsidR="00064D19" w:rsidRPr="00183E4D" w14:paraId="61276959" w14:textId="77777777" w:rsidTr="00064D19">
        <w:tc>
          <w:tcPr>
            <w:tcW w:w="2913" w:type="dxa"/>
          </w:tcPr>
          <w:p w14:paraId="7F8835A9" w14:textId="77777777" w:rsidR="00064D19" w:rsidRDefault="00064D19" w:rsidP="00346CB6">
            <w:pPr>
              <w:spacing w:after="0" w:line="240" w:lineRule="auto"/>
              <w:jc w:val="both"/>
            </w:pPr>
            <w:r>
              <w:t>TGA</w:t>
            </w:r>
          </w:p>
        </w:tc>
        <w:tc>
          <w:tcPr>
            <w:tcW w:w="6103" w:type="dxa"/>
          </w:tcPr>
          <w:p w14:paraId="277F7E92" w14:textId="77777777" w:rsidR="00064D19" w:rsidRDefault="00064D19" w:rsidP="00346CB6">
            <w:pPr>
              <w:spacing w:after="0" w:line="240" w:lineRule="auto"/>
              <w:jc w:val="both"/>
            </w:pPr>
            <w:r>
              <w:t>Therapeutic Goods Administration</w:t>
            </w:r>
          </w:p>
        </w:tc>
      </w:tr>
      <w:tr w:rsidR="00064D19" w:rsidRPr="00183E4D" w14:paraId="527B2853" w14:textId="77777777" w:rsidTr="00064D19">
        <w:tc>
          <w:tcPr>
            <w:tcW w:w="2913" w:type="dxa"/>
          </w:tcPr>
          <w:p w14:paraId="40017205" w14:textId="77777777" w:rsidR="00064D19" w:rsidRDefault="00064D19" w:rsidP="00346CB6">
            <w:pPr>
              <w:spacing w:after="0" w:line="240" w:lineRule="auto"/>
              <w:jc w:val="both"/>
            </w:pPr>
            <w:r>
              <w:t>TRALI</w:t>
            </w:r>
          </w:p>
        </w:tc>
        <w:tc>
          <w:tcPr>
            <w:tcW w:w="6103" w:type="dxa"/>
          </w:tcPr>
          <w:p w14:paraId="127FF8DE" w14:textId="77777777" w:rsidR="00064D19" w:rsidRDefault="00064D19" w:rsidP="00346CB6">
            <w:pPr>
              <w:spacing w:after="0" w:line="240" w:lineRule="auto"/>
              <w:jc w:val="both"/>
            </w:pPr>
            <w:r>
              <w:t>Transfusion-related acute lung injury</w:t>
            </w:r>
          </w:p>
        </w:tc>
      </w:tr>
      <w:tr w:rsidR="00064D19" w:rsidRPr="00183E4D" w14:paraId="0AD6BDB9" w14:textId="77777777" w:rsidTr="00064D19">
        <w:tc>
          <w:tcPr>
            <w:tcW w:w="2913" w:type="dxa"/>
          </w:tcPr>
          <w:p w14:paraId="59C6E386" w14:textId="77777777" w:rsidR="00064D19" w:rsidRDefault="00064D19" w:rsidP="00346CB6">
            <w:pPr>
              <w:spacing w:after="0" w:line="240" w:lineRule="auto"/>
              <w:jc w:val="both"/>
            </w:pPr>
            <w:r>
              <w:t>VAD</w:t>
            </w:r>
          </w:p>
        </w:tc>
        <w:tc>
          <w:tcPr>
            <w:tcW w:w="6103" w:type="dxa"/>
          </w:tcPr>
          <w:p w14:paraId="3E1370AF" w14:textId="77777777" w:rsidR="00064D19" w:rsidRDefault="00064D19" w:rsidP="00346CB6">
            <w:pPr>
              <w:spacing w:after="0" w:line="240" w:lineRule="auto"/>
              <w:jc w:val="both"/>
            </w:pPr>
            <w:r>
              <w:t>Ventricular assist device</w:t>
            </w:r>
          </w:p>
        </w:tc>
      </w:tr>
      <w:bookmarkEnd w:id="110"/>
    </w:tbl>
    <w:p w14:paraId="368601CB" w14:textId="64C7B7F4" w:rsidR="00452F32" w:rsidRPr="00183E4D" w:rsidRDefault="00452F32" w:rsidP="00E32E32">
      <w:pPr>
        <w:tabs>
          <w:tab w:val="left" w:pos="1276"/>
        </w:tabs>
        <w:spacing w:after="0"/>
      </w:pPr>
    </w:p>
    <w:p w14:paraId="4DFF898F" w14:textId="77777777" w:rsidR="000E79D1" w:rsidRPr="00183E4D" w:rsidRDefault="000E79D1" w:rsidP="001B214C">
      <w:pPr>
        <w:spacing w:after="0"/>
        <w:sectPr w:rsidR="000E79D1" w:rsidRPr="00183E4D" w:rsidSect="0080059D">
          <w:headerReference w:type="even" r:id="rId19"/>
          <w:headerReference w:type="default" r:id="rId20"/>
          <w:footerReference w:type="even" r:id="rId21"/>
          <w:footerReference w:type="default" r:id="rId22"/>
          <w:headerReference w:type="first" r:id="rId23"/>
          <w:type w:val="oddPage"/>
          <w:pgSz w:w="11906" w:h="16838"/>
          <w:pgMar w:top="1440" w:right="1440" w:bottom="1440" w:left="1440" w:header="720" w:footer="720" w:gutter="0"/>
          <w:paperSrc w:first="2" w:other="2"/>
          <w:pgNumType w:fmt="lowerRoman"/>
          <w:cols w:space="720"/>
          <w:docGrid w:linePitch="299"/>
        </w:sectPr>
      </w:pPr>
    </w:p>
    <w:p w14:paraId="5F4D115B" w14:textId="77777777" w:rsidR="000E79D1" w:rsidRPr="00183E4D" w:rsidRDefault="000E79D1" w:rsidP="001B214C">
      <w:pPr>
        <w:pStyle w:val="Heading1"/>
        <w:spacing w:after="0"/>
      </w:pPr>
      <w:bookmarkStart w:id="112" w:name="_Toc30576413"/>
      <w:bookmarkStart w:id="113" w:name="_Toc51572842"/>
      <w:r w:rsidRPr="00183E4D">
        <w:lastRenderedPageBreak/>
        <w:t>Section A</w:t>
      </w:r>
      <w:r w:rsidRPr="00183E4D">
        <w:tab/>
        <w:t>Context</w:t>
      </w:r>
      <w:bookmarkEnd w:id="112"/>
      <w:bookmarkEnd w:id="113"/>
    </w:p>
    <w:p w14:paraId="2A9FCB2B" w14:textId="5C252BED" w:rsidR="000E79D1" w:rsidRDefault="000E79D1" w:rsidP="001B214C">
      <w:pPr>
        <w:spacing w:after="0"/>
      </w:pPr>
      <w:r w:rsidRPr="007E5DFA">
        <w:t>This contracted assessment</w:t>
      </w:r>
      <w:r w:rsidRPr="00183E4D">
        <w:t xml:space="preserve"> of </w:t>
      </w:r>
      <w:r>
        <w:t>immunoglobulin G replacement therapy (</w:t>
      </w:r>
      <w:r w:rsidR="008C668E">
        <w:t>Ig</w:t>
      </w:r>
      <w:r w:rsidR="005E7555">
        <w:t>-RT</w:t>
      </w:r>
      <w:r>
        <w:t>)</w:t>
      </w:r>
      <w:r w:rsidRPr="00183E4D">
        <w:t xml:space="preserve"> for the </w:t>
      </w:r>
      <w:r>
        <w:t>treatment of s</w:t>
      </w:r>
      <w:r w:rsidRPr="00230791">
        <w:t xml:space="preserve">econdary </w:t>
      </w:r>
      <w:r>
        <w:t>h</w:t>
      </w:r>
      <w:r w:rsidRPr="00230791">
        <w:t>ypogammaglobulinaemia</w:t>
      </w:r>
      <w:r>
        <w:t xml:space="preserve"> (HGG)</w:t>
      </w:r>
      <w:r w:rsidRPr="00230791">
        <w:t xml:space="preserve"> unrelated to haematological malignancies, or post-haemopoietic stem cell transplantation (HSCT)</w:t>
      </w:r>
      <w:r w:rsidR="001E0807">
        <w:t xml:space="preserve"> </w:t>
      </w:r>
      <w:r w:rsidRPr="00183E4D">
        <w:t xml:space="preserve">is intended for the Medical Services Advisory Committee (MSAC). MSAC evaluates new and existing health technologies and procedures for which funding is sought under the Medicare Benefits Schedule (MBS) in terms of their safety, effectiveness and cost-effectiveness, while </w:t>
      </w:r>
      <w:r w:rsidR="00467A91" w:rsidRPr="00183E4D">
        <w:t>considering</w:t>
      </w:r>
      <w:r w:rsidRPr="00183E4D">
        <w:t xml:space="preserve"> other issues such as access and equity. MSAC adopts an evidence-based approach to its assessments, based on reviews of the scientific literature and other information sources, including clinical expertise.</w:t>
      </w:r>
      <w:r w:rsidR="001E0807" w:rsidRPr="001E0807">
        <w:t xml:space="preserve"> </w:t>
      </w:r>
    </w:p>
    <w:p w14:paraId="73877863" w14:textId="483C047C" w:rsidR="001E0807" w:rsidRDefault="001E0807" w:rsidP="001B214C">
      <w:pPr>
        <w:spacing w:after="0"/>
      </w:pPr>
    </w:p>
    <w:p w14:paraId="738815A7" w14:textId="720A8C45" w:rsidR="001E0807" w:rsidRPr="007D0AA8" w:rsidRDefault="008C668E" w:rsidP="001E0807">
      <w:r>
        <w:t>Ig</w:t>
      </w:r>
      <w:r w:rsidR="005E7555">
        <w:t>-RT</w:t>
      </w:r>
      <w:r w:rsidR="001E0807">
        <w:t xml:space="preserve"> for</w:t>
      </w:r>
      <w:r w:rsidR="001E0807" w:rsidRPr="007D0AA8">
        <w:t xml:space="preserve"> this indication is </w:t>
      </w:r>
      <w:r w:rsidR="00E61CBE">
        <w:t>currently</w:t>
      </w:r>
      <w:r w:rsidR="001E0807" w:rsidRPr="007D0AA8">
        <w:t xml:space="preserve"> funded by the National Blood Authority (NBA)</w:t>
      </w:r>
      <w:r w:rsidR="001E0807">
        <w:t xml:space="preserve"> </w:t>
      </w:r>
      <w:r w:rsidR="001E0807" w:rsidRPr="007D0AA8">
        <w:t>under the national blood supply arrangements</w:t>
      </w:r>
      <w:r w:rsidR="001E0807">
        <w:t>,</w:t>
      </w:r>
      <w:r w:rsidR="001E0807" w:rsidRPr="007D0AA8">
        <w:t xml:space="preserve"> but </w:t>
      </w:r>
      <w:r w:rsidR="001E0807">
        <w:t xml:space="preserve">the </w:t>
      </w:r>
      <w:r w:rsidR="001E0807" w:rsidRPr="007D0AA8">
        <w:t>cost-effectiveness of this use has not previously been established.</w:t>
      </w:r>
      <w:r w:rsidR="001E0807">
        <w:t xml:space="preserve"> </w:t>
      </w:r>
      <w:r w:rsidR="001E0807" w:rsidRPr="007D0AA8">
        <w:t>As of 2017, the National Blood Agreement provides for MSAC to undertake evidence-based evaluation of blood products funded under the national blood supply arrangements at the request of the Jurisdictional Blood Committee</w:t>
      </w:r>
      <w:r w:rsidR="00051322">
        <w:t xml:space="preserve"> (JBC)</w:t>
      </w:r>
      <w:r w:rsidR="001E0807" w:rsidRPr="007D0AA8">
        <w:t xml:space="preserve">. </w:t>
      </w:r>
      <w:r w:rsidR="00051322" w:rsidRPr="00E61CBE">
        <w:t xml:space="preserve">All Australian Governments, through the </w:t>
      </w:r>
      <w:r w:rsidR="00051322" w:rsidRPr="00A23A2D">
        <w:t>JBC,</w:t>
      </w:r>
      <w:r w:rsidR="00051322" w:rsidRPr="00E61CBE">
        <w:t xml:space="preserve"> have agreed to conduct robust Heal</w:t>
      </w:r>
      <w:r w:rsidR="00051322" w:rsidRPr="00A23A2D">
        <w:t>th Technology Assessments</w:t>
      </w:r>
      <w:r w:rsidR="00051322" w:rsidRPr="00E61CBE">
        <w:t xml:space="preserve"> of immunoglobulin use (Ig Reviews) funded under the National Blood Agreement.</w:t>
      </w:r>
      <w:r w:rsidR="00051322">
        <w:t xml:space="preserve"> </w:t>
      </w:r>
      <w:r w:rsidR="001E0807" w:rsidRPr="00A23A2D">
        <w:t>The</w:t>
      </w:r>
      <w:r w:rsidR="001E0807" w:rsidRPr="007D0AA8">
        <w:t xml:space="preserve"> Departm</w:t>
      </w:r>
      <w:r w:rsidR="001E0807">
        <w:t>ent of Health has convened an Immunoglobulin</w:t>
      </w:r>
      <w:r w:rsidR="001E0807" w:rsidRPr="007D0AA8">
        <w:t xml:space="preserve"> Review Reference Group to prov</w:t>
      </w:r>
      <w:r w:rsidR="001E0807">
        <w:t>ide advice</w:t>
      </w:r>
      <w:r w:rsidR="00051322">
        <w:t xml:space="preserve"> to the Ig Reviews</w:t>
      </w:r>
      <w:r w:rsidR="001E0807" w:rsidRPr="007D0AA8">
        <w:t xml:space="preserve">. The </w:t>
      </w:r>
      <w:r w:rsidR="000D7709">
        <w:t>Population, Intervention, Comparator, Outcome</w:t>
      </w:r>
      <w:r w:rsidR="000D7709" w:rsidRPr="007D0AA8">
        <w:t xml:space="preserve"> </w:t>
      </w:r>
      <w:r w:rsidR="000D7709">
        <w:t xml:space="preserve">(PICO) </w:t>
      </w:r>
      <w:r w:rsidR="001E0807" w:rsidRPr="007D0AA8">
        <w:t>Confirmations for these products are being considered by the Ig Review Reference Group instead of the PICO Advisory Sub-committee (PASC). Otherwise</w:t>
      </w:r>
      <w:r w:rsidR="001E0807">
        <w:t>,</w:t>
      </w:r>
      <w:r w:rsidR="001E0807" w:rsidRPr="007D0AA8">
        <w:t xml:space="preserve"> the MSAC evaluation process remains the same as for applications for funding of items on the Medical Benefits Schedule (MBS). </w:t>
      </w:r>
    </w:p>
    <w:p w14:paraId="34545C58" w14:textId="612C275D" w:rsidR="009D3F76" w:rsidRDefault="000E79D1" w:rsidP="009D3F76">
      <w:r>
        <w:t>Monash University has been commissioned by the Australian Government</w:t>
      </w:r>
      <w:r w:rsidRPr="007943BC">
        <w:t xml:space="preserve"> Department of Health to conduct a systematic </w:t>
      </w:r>
      <w:r>
        <w:t xml:space="preserve">literature </w:t>
      </w:r>
      <w:r w:rsidRPr="007943BC">
        <w:t xml:space="preserve">review </w:t>
      </w:r>
      <w:r>
        <w:t>and economic evaluation of</w:t>
      </w:r>
      <w:r w:rsidRPr="00A12E71">
        <w:t xml:space="preserve"> </w:t>
      </w:r>
      <w:r w:rsidR="008C668E">
        <w:t>Ig</w:t>
      </w:r>
      <w:r w:rsidR="005E7555">
        <w:t>-RT</w:t>
      </w:r>
      <w:r w:rsidR="00051322">
        <w:t xml:space="preserve"> </w:t>
      </w:r>
      <w:r w:rsidR="00051322" w:rsidRPr="00183E4D">
        <w:t xml:space="preserve">for the </w:t>
      </w:r>
      <w:r w:rsidR="00051322">
        <w:t>treatment of s</w:t>
      </w:r>
      <w:r w:rsidR="00051322" w:rsidRPr="00230791">
        <w:t xml:space="preserve">econdary </w:t>
      </w:r>
      <w:r w:rsidR="00051322">
        <w:t xml:space="preserve">HGG </w:t>
      </w:r>
      <w:r w:rsidR="00051322" w:rsidRPr="00230791">
        <w:t>unrelated to haema</w:t>
      </w:r>
      <w:r w:rsidR="004600EB">
        <w:t xml:space="preserve">tological malignancies or </w:t>
      </w:r>
      <w:r w:rsidR="00051322" w:rsidRPr="00230791">
        <w:t>HSCT</w:t>
      </w:r>
      <w:r>
        <w:t xml:space="preserve">. This assessment has been undertaken </w:t>
      </w:r>
      <w:r w:rsidRPr="007943BC">
        <w:t xml:space="preserve">in order to inform MSAC’s </w:t>
      </w:r>
      <w:r w:rsidR="00051322">
        <w:t>advice to the JBC</w:t>
      </w:r>
      <w:r w:rsidRPr="007943BC">
        <w:t xml:space="preserve"> </w:t>
      </w:r>
      <w:r w:rsidR="00051322" w:rsidRPr="007943BC">
        <w:t>r</w:t>
      </w:r>
      <w:r w:rsidR="00051322">
        <w:t xml:space="preserve">egarding the </w:t>
      </w:r>
      <w:r w:rsidR="00051322">
        <w:rPr>
          <w:rFonts w:ascii="Helvetica" w:hAnsi="Helvetica" w:cs="Helvetica"/>
          <w:color w:val="222222"/>
          <w:sz w:val="20"/>
          <w:szCs w:val="20"/>
        </w:rPr>
        <w:t>clinical safety, effectiveness and cost-effectiveness</w:t>
      </w:r>
      <w:r w:rsidR="00051322" w:rsidRPr="007943BC">
        <w:t xml:space="preserve"> </w:t>
      </w:r>
      <w:r w:rsidR="00051322">
        <w:t xml:space="preserve">of </w:t>
      </w:r>
      <w:r w:rsidR="008C668E">
        <w:t>Ig</w:t>
      </w:r>
      <w:r w:rsidR="005E7555">
        <w:t>-RT</w:t>
      </w:r>
      <w:r w:rsidR="00051322">
        <w:t xml:space="preserve"> for this indication</w:t>
      </w:r>
      <w:r>
        <w:t xml:space="preserve">. </w:t>
      </w:r>
      <w:r w:rsidR="009D3F76">
        <w:t>This contracted assessment</w:t>
      </w:r>
      <w:r w:rsidR="009D3F76" w:rsidRPr="00315E9C">
        <w:t xml:space="preserve"> complements the NBA Immunoglobulin Governance Program</w:t>
      </w:r>
      <w:r w:rsidR="009D3F76">
        <w:t>,</w:t>
      </w:r>
      <w:r w:rsidR="009D3F76" w:rsidRPr="00315E9C">
        <w:t xml:space="preserve"> which aims to strengthen clinical governance and authorisation of </w:t>
      </w:r>
      <w:r w:rsidR="009D3F76">
        <w:t>g</w:t>
      </w:r>
      <w:r w:rsidR="009D3F76" w:rsidRPr="00315E9C">
        <w:t>overnment</w:t>
      </w:r>
      <w:r w:rsidR="009D3F76">
        <w:t>-</w:t>
      </w:r>
      <w:r w:rsidR="009D3F76" w:rsidRPr="00315E9C">
        <w:t xml:space="preserve">funded </w:t>
      </w:r>
      <w:r w:rsidR="009D3F76">
        <w:t>Ig</w:t>
      </w:r>
      <w:r w:rsidR="009D3F76" w:rsidRPr="00315E9C">
        <w:t xml:space="preserve"> in Australia.</w:t>
      </w:r>
    </w:p>
    <w:p w14:paraId="305967EA" w14:textId="118DF814" w:rsidR="000E79D1" w:rsidRDefault="00E541FE" w:rsidP="001B214C">
      <w:pPr>
        <w:spacing w:after="0"/>
      </w:pPr>
      <w:r>
        <w:fldChar w:fldCharType="begin"/>
      </w:r>
      <w:r>
        <w:instrText xml:space="preserve"> REF _Ref31101957 \h  \* MERGEFORMAT </w:instrText>
      </w:r>
      <w:r>
        <w:fldChar w:fldCharType="separate"/>
      </w:r>
      <w:r w:rsidR="00EE49FA" w:rsidRPr="00183E4D">
        <w:t xml:space="preserve">Appendix </w:t>
      </w:r>
      <w:r w:rsidR="00EE49FA">
        <w:t>A Clinical Experts</w:t>
      </w:r>
      <w:r w:rsidR="00EE49FA" w:rsidRPr="00183E4D">
        <w:t xml:space="preserve"> and Assessment Group</w:t>
      </w:r>
      <w:r>
        <w:fldChar w:fldCharType="end"/>
      </w:r>
      <w:r>
        <w:t xml:space="preserve"> </w:t>
      </w:r>
      <w:r w:rsidR="000E79D1" w:rsidRPr="00183E4D">
        <w:t>provides a list of the people involved in the development of this assessment report, including clinical expertise</w:t>
      </w:r>
      <w:r w:rsidR="000E79D1">
        <w:t>.</w:t>
      </w:r>
      <w:r w:rsidR="000E79D1" w:rsidRPr="00183E4D">
        <w:t xml:space="preserve"> </w:t>
      </w:r>
    </w:p>
    <w:p w14:paraId="042CDE62" w14:textId="77777777" w:rsidR="00051322" w:rsidRDefault="00051322" w:rsidP="001B214C">
      <w:pPr>
        <w:spacing w:after="0"/>
      </w:pPr>
    </w:p>
    <w:p w14:paraId="70F4571E" w14:textId="4E7E351B" w:rsidR="000E79D1" w:rsidRPr="00183E4D" w:rsidRDefault="000E79D1" w:rsidP="001B214C">
      <w:pPr>
        <w:spacing w:after="0"/>
      </w:pPr>
      <w:r w:rsidRPr="00183E4D">
        <w:t xml:space="preserve">The </w:t>
      </w:r>
      <w:r w:rsidR="00051322">
        <w:t xml:space="preserve">criteria for evaluation of </w:t>
      </w:r>
      <w:r w:rsidR="008C668E">
        <w:t>Ig</w:t>
      </w:r>
      <w:r w:rsidR="005E7555">
        <w:t>-RT</w:t>
      </w:r>
      <w:r w:rsidR="00051322" w:rsidRPr="007D0AA8">
        <w:t xml:space="preserve"> as it is currently funded for this indication</w:t>
      </w:r>
      <w:r w:rsidR="001A6E7A">
        <w:t xml:space="preserve"> in Australia </w:t>
      </w:r>
      <w:r w:rsidR="00051322" w:rsidRPr="007D0AA8">
        <w:t xml:space="preserve">were outlined in a PICO Confirmation </w:t>
      </w:r>
      <w:r w:rsidR="00051322">
        <w:t xml:space="preserve">that was discussed at the Ig Review Reference Group meeting </w:t>
      </w:r>
      <w:r w:rsidR="001A6E7A">
        <w:t>on 13</w:t>
      </w:r>
      <w:r w:rsidR="00E61CBE">
        <w:t xml:space="preserve"> </w:t>
      </w:r>
      <w:r w:rsidR="001A6E7A">
        <w:t xml:space="preserve">November 2019 </w:t>
      </w:r>
      <w:r w:rsidR="00051322">
        <w:t xml:space="preserve">and ratified on </w:t>
      </w:r>
      <w:r w:rsidR="004600EB">
        <w:t>11 December 2019</w:t>
      </w:r>
      <w:r>
        <w:t>.</w:t>
      </w:r>
    </w:p>
    <w:p w14:paraId="68BF154E" w14:textId="77777777" w:rsidR="000E79D1" w:rsidRPr="00183E4D" w:rsidRDefault="000E79D1" w:rsidP="007018A2">
      <w:pPr>
        <w:pStyle w:val="Heading2"/>
        <w:numPr>
          <w:ilvl w:val="0"/>
          <w:numId w:val="8"/>
        </w:numPr>
        <w:spacing w:after="0"/>
      </w:pPr>
      <w:bookmarkStart w:id="114" w:name="_Toc30576414"/>
      <w:bookmarkStart w:id="115" w:name="_Toc51572843"/>
      <w:r>
        <w:t>Items in the agreed PICO Confirmation</w:t>
      </w:r>
      <w:bookmarkEnd w:id="114"/>
      <w:bookmarkEnd w:id="115"/>
    </w:p>
    <w:p w14:paraId="13F3A429" w14:textId="08A972EC" w:rsidR="000E79D1" w:rsidRDefault="000E79D1" w:rsidP="00AC6799">
      <w:r w:rsidRPr="004B618D">
        <w:t>This contracted assessment</w:t>
      </w:r>
      <w:r w:rsidRPr="00183E4D">
        <w:t xml:space="preserve"> of </w:t>
      </w:r>
      <w:r w:rsidR="008C668E">
        <w:t>Ig</w:t>
      </w:r>
      <w:r w:rsidR="005E7555">
        <w:t>-RT</w:t>
      </w:r>
      <w:r>
        <w:t xml:space="preserve"> </w:t>
      </w:r>
      <w:r w:rsidRPr="00183E4D">
        <w:t xml:space="preserve">for </w:t>
      </w:r>
      <w:r>
        <w:t>s</w:t>
      </w:r>
      <w:r w:rsidRPr="00230791">
        <w:t xml:space="preserve">econdary </w:t>
      </w:r>
      <w:r>
        <w:t>HGG</w:t>
      </w:r>
      <w:r w:rsidRPr="00230791">
        <w:t xml:space="preserve"> unrelated to haematological malignancies</w:t>
      </w:r>
      <w:r>
        <w:t xml:space="preserve"> or </w:t>
      </w:r>
      <w:r w:rsidRPr="004B618D">
        <w:t xml:space="preserve">HSCT addresses </w:t>
      </w:r>
      <w:r w:rsidR="004A7214">
        <w:t>some</w:t>
      </w:r>
      <w:r w:rsidR="004A7214" w:rsidRPr="004B618D">
        <w:t xml:space="preserve"> </w:t>
      </w:r>
      <w:r w:rsidRPr="004B618D">
        <w:t>of the PICO elements that were pre-specified in the PICO Confirmation that was ratified by</w:t>
      </w:r>
      <w:r w:rsidR="004600EB">
        <w:t xml:space="preserve"> the Ig Review Reference Group</w:t>
      </w:r>
      <w:r w:rsidRPr="004B618D">
        <w:t>.</w:t>
      </w:r>
      <w:r>
        <w:t xml:space="preserve"> </w:t>
      </w:r>
      <w:bookmarkStart w:id="116" w:name="_Toc30576415"/>
      <w:bookmarkStart w:id="117" w:name="_Toc381796441"/>
      <w:r w:rsidRPr="00183E4D">
        <w:t>Proposed Medical Service</w:t>
      </w:r>
      <w:bookmarkEnd w:id="116"/>
    </w:p>
    <w:p w14:paraId="04ED6B07" w14:textId="77DADECF" w:rsidR="000E79D1" w:rsidRDefault="000E79D1" w:rsidP="001B214C">
      <w:r>
        <w:t xml:space="preserve">The intervention is </w:t>
      </w:r>
      <w:r w:rsidR="008C668E">
        <w:t>Ig</w:t>
      </w:r>
      <w:r w:rsidR="005E7555">
        <w:t>-RT</w:t>
      </w:r>
      <w:r>
        <w:t xml:space="preserve">, which </w:t>
      </w:r>
      <w:r w:rsidR="004600EB">
        <w:t>may be</w:t>
      </w:r>
      <w:r>
        <w:t xml:space="preserve"> given with or without antibiotics, and is currently considered ‘standard of care’ for the population of interest. </w:t>
      </w:r>
    </w:p>
    <w:p w14:paraId="232F8C83" w14:textId="457F3ABD" w:rsidR="000E79D1" w:rsidRDefault="004600EB" w:rsidP="001B214C">
      <w:r>
        <w:rPr>
          <w:rFonts w:asciiTheme="minorHAnsi" w:hAnsiTheme="minorHAnsi" w:cstheme="minorHAnsi"/>
        </w:rPr>
        <w:t>Immunoglobulin G (</w:t>
      </w:r>
      <w:r w:rsidR="008C668E">
        <w:rPr>
          <w:rFonts w:asciiTheme="minorHAnsi" w:hAnsiTheme="minorHAnsi" w:cstheme="minorHAnsi"/>
        </w:rPr>
        <w:t>Ig</w:t>
      </w:r>
      <w:r>
        <w:rPr>
          <w:rFonts w:asciiTheme="minorHAnsi" w:hAnsiTheme="minorHAnsi" w:cstheme="minorHAnsi"/>
        </w:rPr>
        <w:t>)</w:t>
      </w:r>
      <w:r w:rsidR="000E79D1" w:rsidRPr="00315E9C">
        <w:rPr>
          <w:rFonts w:asciiTheme="minorHAnsi" w:hAnsiTheme="minorHAnsi" w:cstheme="minorHAnsi"/>
        </w:rPr>
        <w:t xml:space="preserve"> products are purified from fractionated human donor plasma, formulated to contain the desired concentration of </w:t>
      </w:r>
      <w:r w:rsidR="008C668E">
        <w:rPr>
          <w:rFonts w:asciiTheme="minorHAnsi" w:hAnsiTheme="minorHAnsi" w:cstheme="minorHAnsi"/>
        </w:rPr>
        <w:t>Ig</w:t>
      </w:r>
      <w:r w:rsidR="000E79D1" w:rsidRPr="00315E9C">
        <w:rPr>
          <w:rFonts w:asciiTheme="minorHAnsi" w:hAnsiTheme="minorHAnsi" w:cstheme="minorHAnsi"/>
        </w:rPr>
        <w:t xml:space="preserve"> as the active substance</w:t>
      </w:r>
      <w:r w:rsidR="000E79D1">
        <w:rPr>
          <w:rFonts w:asciiTheme="minorHAnsi" w:hAnsiTheme="minorHAnsi" w:cstheme="minorHAnsi"/>
        </w:rPr>
        <w:t>, and</w:t>
      </w:r>
      <w:r w:rsidR="000E79D1">
        <w:t xml:space="preserve"> may be administered through intravenous (IV) or subcutaneous (SC) injection (IVIG and SCIG, respectively). According to the </w:t>
      </w:r>
      <w:r w:rsidR="00A23A2D">
        <w:t>‘</w:t>
      </w:r>
      <w:r w:rsidRPr="00E61CBE">
        <w:t>Criteria for the clinical use of immunoglobulin in Australia</w:t>
      </w:r>
      <w:r w:rsidR="00A23A2D">
        <w:t>’</w:t>
      </w:r>
      <w:r w:rsidRPr="00E61CBE">
        <w:t xml:space="preserve"> Version 3 (</w:t>
      </w:r>
      <w:r w:rsidR="000E79D1" w:rsidRPr="00A23A2D">
        <w:t>Criteria V3</w:t>
      </w:r>
      <w:r w:rsidRPr="00A23A2D">
        <w:t>)</w:t>
      </w:r>
      <w:r w:rsidR="00A23A2D">
        <w:t xml:space="preserve"> (NBA 2019a)</w:t>
      </w:r>
      <w:r w:rsidR="000E79D1" w:rsidRPr="00A23A2D">
        <w:t>,</w:t>
      </w:r>
      <w:r w:rsidR="00B31CB9">
        <w:t xml:space="preserve"> for this indication</w:t>
      </w:r>
      <w:r w:rsidR="000E79D1">
        <w:t xml:space="preserve"> IVIG should be given at a maintenance dose of 0.4-0.6 g/kg every four weeks and SCIG at 0.1-0.15g/kg every week. Doses should be adjusted based on trough levels to achieve at least the lower limit of the age-related </w:t>
      </w:r>
      <w:r w:rsidR="008C668E">
        <w:t>Ig</w:t>
      </w:r>
      <w:r w:rsidR="000E79D1">
        <w:t xml:space="preserve"> reference range. The age-related reference range will vary between pathology laboratories. </w:t>
      </w:r>
      <w:r w:rsidR="008C668E">
        <w:t>Ig</w:t>
      </w:r>
      <w:r w:rsidR="000E79D1">
        <w:t xml:space="preserve"> for intramuscular (IM) injection is out of scope for this evaluation</w:t>
      </w:r>
      <w:r w:rsidR="00E541FE">
        <w:t xml:space="preserve"> </w:t>
      </w:r>
      <w:r w:rsidR="007A186C">
        <w:fldChar w:fldCharType="begin"/>
      </w:r>
      <w:r w:rsidR="00A3656F">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7A186C">
        <w:fldChar w:fldCharType="separate"/>
      </w:r>
      <w:r w:rsidR="007A186C">
        <w:rPr>
          <w:noProof/>
        </w:rPr>
        <w:t>(</w:t>
      </w:r>
      <w:hyperlink w:anchor="_ENREF_19" w:tooltip="NBA, 2019 #5306" w:history="1">
        <w:r w:rsidR="00917CAA">
          <w:rPr>
            <w:noProof/>
          </w:rPr>
          <w:t>NBA 2019a</w:t>
        </w:r>
      </w:hyperlink>
      <w:r w:rsidR="007A186C">
        <w:rPr>
          <w:noProof/>
        </w:rPr>
        <w:t>)</w:t>
      </w:r>
      <w:r w:rsidR="007A186C">
        <w:fldChar w:fldCharType="end"/>
      </w:r>
      <w:r w:rsidR="00E541FE">
        <w:t>.</w:t>
      </w:r>
    </w:p>
    <w:p w14:paraId="722E546E" w14:textId="77777777" w:rsidR="000E79D1" w:rsidRDefault="000E79D1" w:rsidP="001B214C">
      <w:r>
        <w:t>The Criteria requires initial review within six months and ongoing reviews by a specialist at least annually to assess clinical benefit and whether cessation of Ig therapy should be considered. It is recommended that any cessation of the therapy occurs in September/October, with repeat clinical and/or immunological evaluation to consider the need for recommencement of therapy.</w:t>
      </w:r>
    </w:p>
    <w:p w14:paraId="7669EDCE" w14:textId="5C4D77F1" w:rsidR="000E79D1" w:rsidRDefault="000E79D1" w:rsidP="001B214C">
      <w:r>
        <w:t xml:space="preserve">If the Ig therapy is delivered by </w:t>
      </w:r>
      <w:r w:rsidR="002769BD">
        <w:t>IV</w:t>
      </w:r>
      <w:r>
        <w:t xml:space="preserve"> infusion, patients will </w:t>
      </w:r>
      <w:r w:rsidR="002769BD">
        <w:t xml:space="preserve">generally </w:t>
      </w:r>
      <w:r>
        <w:t xml:space="preserve">attend hospital for a day procedure to be infused by a nurse or doctor.   </w:t>
      </w:r>
    </w:p>
    <w:p w14:paraId="58D4DCC3" w14:textId="43BBA96A" w:rsidR="000E79D1" w:rsidRDefault="000E79D1" w:rsidP="001B214C">
      <w:r>
        <w:t xml:space="preserve">Patients or carers administering SCIG will require training and sufficient capability to administer the product at home. SCIG </w:t>
      </w:r>
      <w:r w:rsidR="002769BD">
        <w:t xml:space="preserve">delivery </w:t>
      </w:r>
      <w:r>
        <w:t>also requires the appropriate infusion equipment for the particular product.  SCIG programs are not available at all hospitals. This varies depending on the local jurisdiction’s policy, and the local hospital’s capacity.</w:t>
      </w:r>
    </w:p>
    <w:p w14:paraId="79261873" w14:textId="77777777" w:rsidR="000E79D1" w:rsidRPr="00183E4D" w:rsidRDefault="000E79D1" w:rsidP="001B214C">
      <w:pPr>
        <w:pStyle w:val="Heading3"/>
        <w:spacing w:after="0"/>
      </w:pPr>
      <w:bookmarkStart w:id="118" w:name="_Toc381796448"/>
      <w:bookmarkStart w:id="119" w:name="_Toc395200760"/>
      <w:bookmarkStart w:id="120" w:name="_Toc30576416"/>
      <w:bookmarkStart w:id="121" w:name="_Toc379118262"/>
      <w:bookmarkStart w:id="122" w:name="_Toc381796445"/>
      <w:bookmarkStart w:id="123" w:name="_Toc51572844"/>
      <w:bookmarkEnd w:id="117"/>
      <w:r w:rsidRPr="00183E4D">
        <w:lastRenderedPageBreak/>
        <w:t>Marketing status of technology</w:t>
      </w:r>
      <w:bookmarkEnd w:id="118"/>
      <w:bookmarkEnd w:id="119"/>
      <w:bookmarkEnd w:id="120"/>
      <w:bookmarkEnd w:id="123"/>
    </w:p>
    <w:p w14:paraId="1A204408" w14:textId="41323A79" w:rsidR="000E79D1" w:rsidRDefault="000E79D1" w:rsidP="001B214C">
      <w:pPr>
        <w:spacing w:after="0"/>
        <w:rPr>
          <w:rFonts w:asciiTheme="minorHAnsi" w:hAnsiTheme="minorHAnsi" w:cstheme="minorHAnsi"/>
        </w:rPr>
      </w:pPr>
      <w:r w:rsidRPr="00183E4D">
        <w:t xml:space="preserve">All therapeutic products marketed in Australia require listing on the Australian Register of Therapeutic Goods (ARTG). </w:t>
      </w:r>
      <w:r w:rsidRPr="00315E9C">
        <w:rPr>
          <w:rFonts w:asciiTheme="minorHAnsi" w:hAnsiTheme="minorHAnsi" w:cstheme="minorHAnsi"/>
        </w:rPr>
        <w:t xml:space="preserve">A list of all </w:t>
      </w:r>
      <w:r w:rsidR="008C668E">
        <w:rPr>
          <w:rFonts w:asciiTheme="minorHAnsi" w:hAnsiTheme="minorHAnsi" w:cstheme="minorHAnsi"/>
        </w:rPr>
        <w:t>Ig</w:t>
      </w:r>
      <w:r w:rsidRPr="00315E9C">
        <w:rPr>
          <w:rFonts w:asciiTheme="minorHAnsi" w:hAnsiTheme="minorHAnsi" w:cstheme="minorHAnsi"/>
        </w:rPr>
        <w:t xml:space="preserve"> products currently approved in Australia by the Therapeutic Goods Administration (TGA) and registered on the ARTG </w:t>
      </w:r>
      <w:r w:rsidR="00E61CBE">
        <w:rPr>
          <w:rFonts w:asciiTheme="minorHAnsi" w:hAnsiTheme="minorHAnsi" w:cstheme="minorHAnsi"/>
        </w:rPr>
        <w:t>is</w:t>
      </w:r>
      <w:r>
        <w:rPr>
          <w:rFonts w:asciiTheme="minorHAnsi" w:hAnsiTheme="minorHAnsi" w:cstheme="minorHAnsi"/>
        </w:rPr>
        <w:t xml:space="preserve"> presented in</w:t>
      </w:r>
      <w:r>
        <w:t xml:space="preserve"> </w:t>
      </w:r>
      <w:r>
        <w:fldChar w:fldCharType="begin"/>
      </w:r>
      <w:r>
        <w:instrText xml:space="preserve"> REF _Ref30691015 \h </w:instrText>
      </w:r>
      <w:r w:rsidR="001B214C">
        <w:instrText xml:space="preserve"> \* MERGEFORMAT </w:instrText>
      </w:r>
      <w:r>
        <w:fldChar w:fldCharType="separate"/>
      </w:r>
      <w:r w:rsidR="000172F8">
        <w:t xml:space="preserve">Table </w:t>
      </w:r>
      <w:r w:rsidR="000172F8">
        <w:rPr>
          <w:noProof/>
        </w:rPr>
        <w:t>3</w:t>
      </w:r>
      <w:r>
        <w:fldChar w:fldCharType="end"/>
      </w:r>
      <w:r>
        <w:t>.</w:t>
      </w:r>
      <w:r w:rsidRPr="00183E4D">
        <w:t xml:space="preserve"> </w:t>
      </w:r>
      <w:r w:rsidRPr="00315E9C">
        <w:rPr>
          <w:rFonts w:asciiTheme="minorHAnsi" w:hAnsiTheme="minorHAnsi" w:cstheme="minorHAnsi"/>
        </w:rPr>
        <w:t>The wording of the TGA approved indications var</w:t>
      </w:r>
      <w:r w:rsidR="009D3F76">
        <w:rPr>
          <w:rFonts w:asciiTheme="minorHAnsi" w:hAnsiTheme="minorHAnsi" w:cstheme="minorHAnsi"/>
        </w:rPr>
        <w:t>ies</w:t>
      </w:r>
      <w:r w:rsidRPr="00315E9C">
        <w:rPr>
          <w:rFonts w:asciiTheme="minorHAnsi" w:hAnsiTheme="minorHAnsi" w:cstheme="minorHAnsi"/>
        </w:rPr>
        <w:t xml:space="preserve"> widely between product</w:t>
      </w:r>
      <w:r w:rsidR="009D3F76">
        <w:rPr>
          <w:rFonts w:asciiTheme="minorHAnsi" w:hAnsiTheme="minorHAnsi" w:cstheme="minorHAnsi"/>
        </w:rPr>
        <w:t>s</w:t>
      </w:r>
      <w:r w:rsidRPr="00315E9C">
        <w:rPr>
          <w:rFonts w:asciiTheme="minorHAnsi" w:hAnsiTheme="minorHAnsi" w:cstheme="minorHAnsi"/>
        </w:rPr>
        <w:t xml:space="preserve">, though most include wording such as “hypogammaglobulinaemia secondary to underlying disease or treatment” or similar. </w:t>
      </w:r>
    </w:p>
    <w:p w14:paraId="62DEAA7D" w14:textId="750265C4" w:rsidR="000E79D1" w:rsidRPr="00315E9C" w:rsidRDefault="000E79D1" w:rsidP="001B214C">
      <w:pPr>
        <w:pStyle w:val="Caption"/>
        <w:spacing w:before="240" w:after="0"/>
        <w:rPr>
          <w:rFonts w:asciiTheme="minorHAnsi" w:hAnsiTheme="minorHAnsi"/>
          <w:b w:val="0"/>
        </w:rPr>
      </w:pPr>
      <w:bookmarkStart w:id="124" w:name="_Ref30691015"/>
      <w:bookmarkStart w:id="125" w:name="_Toc48218434"/>
      <w:r>
        <w:t xml:space="preserve">Table </w:t>
      </w:r>
      <w:r w:rsidR="002C58FB">
        <w:fldChar w:fldCharType="begin"/>
      </w:r>
      <w:r w:rsidR="002C58FB">
        <w:instrText xml:space="preserve"> SEQ Table \* ARABIC </w:instrText>
      </w:r>
      <w:r w:rsidR="002C58FB">
        <w:fldChar w:fldCharType="separate"/>
      </w:r>
      <w:r w:rsidR="0047700B">
        <w:rPr>
          <w:noProof/>
        </w:rPr>
        <w:t>3</w:t>
      </w:r>
      <w:r w:rsidR="002C58FB">
        <w:rPr>
          <w:noProof/>
        </w:rPr>
        <w:fldChar w:fldCharType="end"/>
      </w:r>
      <w:bookmarkEnd w:id="124"/>
      <w:r>
        <w:t xml:space="preserve"> </w:t>
      </w:r>
      <w:r w:rsidR="008C668E">
        <w:t>Ig</w:t>
      </w:r>
      <w:r w:rsidRPr="00315E9C">
        <w:t xml:space="preserve"> products registered on the ARTG for use in Australia for secondary hypogammaglobuli</w:t>
      </w:r>
      <w:r>
        <w:t>naemia</w:t>
      </w:r>
      <w:bookmarkEnd w:id="125"/>
    </w:p>
    <w:tbl>
      <w:tblPr>
        <w:tblStyle w:val="TableGrid3"/>
        <w:tblW w:w="5000" w:type="pct"/>
        <w:tblLook w:val="04A0" w:firstRow="1" w:lastRow="0" w:firstColumn="1" w:lastColumn="0" w:noHBand="0" w:noVBand="1"/>
        <w:tblDescription w:val="Table 1.  Ig products registered on the ARTG for use in Australia"/>
      </w:tblPr>
      <w:tblGrid>
        <w:gridCol w:w="1696"/>
        <w:gridCol w:w="1560"/>
        <w:gridCol w:w="2126"/>
        <w:gridCol w:w="2550"/>
        <w:gridCol w:w="1084"/>
      </w:tblGrid>
      <w:tr w:rsidR="000E79D1" w:rsidRPr="0050195F" w14:paraId="5C571D06" w14:textId="77777777" w:rsidTr="000E79D1">
        <w:trPr>
          <w:tblHeader/>
        </w:trPr>
        <w:tc>
          <w:tcPr>
            <w:tcW w:w="941" w:type="pct"/>
            <w:tcBorders>
              <w:top w:val="single" w:sz="4" w:space="0" w:color="auto"/>
              <w:left w:val="single" w:sz="4" w:space="0" w:color="auto"/>
              <w:bottom w:val="single" w:sz="4" w:space="0" w:color="auto"/>
              <w:right w:val="single" w:sz="4" w:space="0" w:color="auto"/>
            </w:tcBorders>
            <w:hideMark/>
          </w:tcPr>
          <w:p w14:paraId="133F7779" w14:textId="77777777" w:rsidR="000E79D1" w:rsidRPr="0050195F" w:rsidRDefault="000E79D1" w:rsidP="001B214C">
            <w:pPr>
              <w:spacing w:before="60" w:after="60" w:line="240" w:lineRule="auto"/>
              <w:contextualSpacing/>
              <w:rPr>
                <w:rFonts w:ascii="Arial Narrow" w:hAnsi="Arial Narrow" w:cstheme="minorBidi"/>
                <w:b/>
                <w:sz w:val="20"/>
                <w:szCs w:val="20"/>
              </w:rPr>
            </w:pPr>
            <w:r w:rsidRPr="0050195F">
              <w:rPr>
                <w:rFonts w:ascii="Arial Narrow" w:hAnsi="Arial Narrow" w:cstheme="minorBidi"/>
                <w:b/>
                <w:sz w:val="20"/>
                <w:szCs w:val="20"/>
              </w:rPr>
              <w:t xml:space="preserve">Product name </w:t>
            </w:r>
          </w:p>
        </w:tc>
        <w:tc>
          <w:tcPr>
            <w:tcW w:w="865" w:type="pct"/>
            <w:tcBorders>
              <w:top w:val="single" w:sz="4" w:space="0" w:color="auto"/>
              <w:left w:val="single" w:sz="4" w:space="0" w:color="auto"/>
              <w:bottom w:val="single" w:sz="4" w:space="0" w:color="auto"/>
              <w:right w:val="single" w:sz="4" w:space="0" w:color="auto"/>
            </w:tcBorders>
          </w:tcPr>
          <w:p w14:paraId="04D70C51" w14:textId="77777777" w:rsidR="000E79D1" w:rsidRPr="0050195F" w:rsidRDefault="000E79D1" w:rsidP="001B214C">
            <w:pPr>
              <w:spacing w:before="60" w:after="60" w:line="240" w:lineRule="auto"/>
              <w:contextualSpacing/>
              <w:rPr>
                <w:rFonts w:ascii="Arial Narrow" w:hAnsi="Arial Narrow" w:cstheme="minorBidi"/>
                <w:b/>
                <w:sz w:val="20"/>
                <w:szCs w:val="20"/>
              </w:rPr>
            </w:pPr>
            <w:r w:rsidRPr="0050195F">
              <w:rPr>
                <w:rFonts w:ascii="Arial Narrow" w:hAnsi="Arial Narrow" w:cstheme="minorBidi"/>
                <w:b/>
                <w:sz w:val="20"/>
                <w:szCs w:val="20"/>
              </w:rPr>
              <w:t>Sponsor</w:t>
            </w:r>
          </w:p>
        </w:tc>
        <w:tc>
          <w:tcPr>
            <w:tcW w:w="1179" w:type="pct"/>
            <w:tcBorders>
              <w:top w:val="single" w:sz="4" w:space="0" w:color="auto"/>
              <w:left w:val="single" w:sz="4" w:space="0" w:color="auto"/>
              <w:bottom w:val="single" w:sz="4" w:space="0" w:color="auto"/>
              <w:right w:val="single" w:sz="4" w:space="0" w:color="auto"/>
            </w:tcBorders>
            <w:hideMark/>
          </w:tcPr>
          <w:p w14:paraId="49002B1C" w14:textId="77777777" w:rsidR="000E79D1" w:rsidRPr="0050195F" w:rsidRDefault="000E79D1" w:rsidP="001B214C">
            <w:pPr>
              <w:spacing w:before="60" w:after="60" w:line="240" w:lineRule="auto"/>
              <w:contextualSpacing/>
              <w:rPr>
                <w:rFonts w:ascii="Arial Narrow" w:hAnsi="Arial Narrow" w:cstheme="minorBidi"/>
                <w:b/>
                <w:sz w:val="20"/>
                <w:szCs w:val="20"/>
              </w:rPr>
            </w:pPr>
            <w:r w:rsidRPr="0050195F">
              <w:rPr>
                <w:rFonts w:ascii="Arial Narrow" w:hAnsi="Arial Narrow" w:cstheme="minorBidi"/>
                <w:b/>
                <w:sz w:val="20"/>
                <w:szCs w:val="20"/>
              </w:rPr>
              <w:t>Route of Administration</w:t>
            </w:r>
          </w:p>
        </w:tc>
        <w:tc>
          <w:tcPr>
            <w:tcW w:w="1414" w:type="pct"/>
            <w:tcBorders>
              <w:top w:val="single" w:sz="4" w:space="0" w:color="auto"/>
              <w:left w:val="single" w:sz="4" w:space="0" w:color="auto"/>
              <w:bottom w:val="single" w:sz="4" w:space="0" w:color="auto"/>
              <w:right w:val="single" w:sz="4" w:space="0" w:color="auto"/>
            </w:tcBorders>
          </w:tcPr>
          <w:p w14:paraId="2682A70B" w14:textId="77777777" w:rsidR="000E79D1" w:rsidRPr="0050195F" w:rsidRDefault="000E79D1" w:rsidP="001B214C">
            <w:pPr>
              <w:spacing w:before="60" w:after="60" w:line="240" w:lineRule="auto"/>
              <w:contextualSpacing/>
              <w:rPr>
                <w:rFonts w:ascii="Arial Narrow" w:hAnsi="Arial Narrow" w:cstheme="minorBidi"/>
                <w:b/>
                <w:sz w:val="20"/>
                <w:szCs w:val="20"/>
              </w:rPr>
            </w:pPr>
            <w:r w:rsidRPr="0050195F">
              <w:rPr>
                <w:rFonts w:ascii="Arial Narrow" w:hAnsi="Arial Narrow" w:cstheme="minorBidi"/>
                <w:b/>
                <w:sz w:val="20"/>
                <w:szCs w:val="20"/>
              </w:rPr>
              <w:t xml:space="preserve">Strength </w:t>
            </w:r>
          </w:p>
        </w:tc>
        <w:tc>
          <w:tcPr>
            <w:tcW w:w="601" w:type="pct"/>
            <w:tcBorders>
              <w:top w:val="single" w:sz="4" w:space="0" w:color="auto"/>
              <w:left w:val="single" w:sz="4" w:space="0" w:color="auto"/>
              <w:bottom w:val="single" w:sz="4" w:space="0" w:color="auto"/>
              <w:right w:val="single" w:sz="4" w:space="0" w:color="auto"/>
            </w:tcBorders>
            <w:hideMark/>
          </w:tcPr>
          <w:p w14:paraId="7D4F0A9D" w14:textId="77777777" w:rsidR="000E79D1" w:rsidRPr="0050195F" w:rsidRDefault="000E79D1" w:rsidP="001B214C">
            <w:pPr>
              <w:spacing w:before="60" w:after="60" w:line="240" w:lineRule="auto"/>
              <w:contextualSpacing/>
              <w:rPr>
                <w:rFonts w:ascii="Arial Narrow" w:hAnsi="Arial Narrow" w:cstheme="minorBidi"/>
                <w:b/>
                <w:sz w:val="20"/>
                <w:szCs w:val="20"/>
              </w:rPr>
            </w:pPr>
            <w:r w:rsidRPr="0050195F">
              <w:rPr>
                <w:rFonts w:ascii="Arial Narrow" w:hAnsi="Arial Narrow" w:cstheme="minorBidi"/>
                <w:b/>
                <w:sz w:val="20"/>
                <w:szCs w:val="20"/>
              </w:rPr>
              <w:t xml:space="preserve">*NBA Funded </w:t>
            </w:r>
          </w:p>
        </w:tc>
      </w:tr>
      <w:tr w:rsidR="000E79D1" w:rsidRPr="0050195F" w14:paraId="1A9B8FCA"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15014FEA"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 xml:space="preserve">Privigen </w:t>
            </w:r>
          </w:p>
        </w:tc>
        <w:tc>
          <w:tcPr>
            <w:tcW w:w="865" w:type="pct"/>
            <w:tcBorders>
              <w:top w:val="single" w:sz="4" w:space="0" w:color="auto"/>
              <w:left w:val="single" w:sz="4" w:space="0" w:color="auto"/>
              <w:bottom w:val="single" w:sz="4" w:space="0" w:color="auto"/>
              <w:right w:val="single" w:sz="4" w:space="0" w:color="auto"/>
            </w:tcBorders>
          </w:tcPr>
          <w:p w14:paraId="6E638A96"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de-DE"/>
              </w:rPr>
              <w:t>CSL Behring</w:t>
            </w:r>
          </w:p>
        </w:tc>
        <w:tc>
          <w:tcPr>
            <w:tcW w:w="1179" w:type="pct"/>
            <w:tcBorders>
              <w:top w:val="single" w:sz="4" w:space="0" w:color="auto"/>
              <w:left w:val="single" w:sz="4" w:space="0" w:color="auto"/>
              <w:bottom w:val="single" w:sz="4" w:space="0" w:color="auto"/>
              <w:right w:val="single" w:sz="4" w:space="0" w:color="auto"/>
            </w:tcBorders>
            <w:hideMark/>
          </w:tcPr>
          <w:p w14:paraId="7BC8A0BD"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w:t>
            </w:r>
          </w:p>
        </w:tc>
        <w:tc>
          <w:tcPr>
            <w:tcW w:w="1414" w:type="pct"/>
            <w:tcBorders>
              <w:top w:val="single" w:sz="4" w:space="0" w:color="auto"/>
              <w:left w:val="single" w:sz="4" w:space="0" w:color="auto"/>
              <w:bottom w:val="single" w:sz="4" w:space="0" w:color="auto"/>
              <w:right w:val="single" w:sz="4" w:space="0" w:color="auto"/>
            </w:tcBorders>
          </w:tcPr>
          <w:p w14:paraId="5ACB636D"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5g/50mL to 40g/400mL</w:t>
            </w:r>
          </w:p>
        </w:tc>
        <w:tc>
          <w:tcPr>
            <w:tcW w:w="601" w:type="pct"/>
            <w:tcBorders>
              <w:top w:val="single" w:sz="4" w:space="0" w:color="auto"/>
              <w:left w:val="single" w:sz="4" w:space="0" w:color="auto"/>
              <w:bottom w:val="single" w:sz="4" w:space="0" w:color="auto"/>
              <w:right w:val="single" w:sz="4" w:space="0" w:color="auto"/>
            </w:tcBorders>
            <w:hideMark/>
          </w:tcPr>
          <w:p w14:paraId="47B234AC"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Yes</w:t>
            </w:r>
          </w:p>
        </w:tc>
      </w:tr>
      <w:tr w:rsidR="000E79D1" w:rsidRPr="0050195F" w14:paraId="130C3BFC"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5CE80209"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 xml:space="preserve">Hizentra </w:t>
            </w:r>
          </w:p>
        </w:tc>
        <w:tc>
          <w:tcPr>
            <w:tcW w:w="865" w:type="pct"/>
            <w:tcBorders>
              <w:top w:val="single" w:sz="4" w:space="0" w:color="auto"/>
              <w:left w:val="single" w:sz="4" w:space="0" w:color="auto"/>
              <w:bottom w:val="single" w:sz="4" w:space="0" w:color="auto"/>
              <w:right w:val="single" w:sz="4" w:space="0" w:color="auto"/>
            </w:tcBorders>
          </w:tcPr>
          <w:p w14:paraId="4BA30250"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de-DE"/>
              </w:rPr>
              <w:t>CSL Behring</w:t>
            </w:r>
          </w:p>
        </w:tc>
        <w:tc>
          <w:tcPr>
            <w:tcW w:w="1179" w:type="pct"/>
            <w:tcBorders>
              <w:top w:val="single" w:sz="4" w:space="0" w:color="auto"/>
              <w:left w:val="single" w:sz="4" w:space="0" w:color="auto"/>
              <w:bottom w:val="single" w:sz="4" w:space="0" w:color="auto"/>
              <w:right w:val="single" w:sz="4" w:space="0" w:color="auto"/>
            </w:tcBorders>
            <w:hideMark/>
          </w:tcPr>
          <w:p w14:paraId="479C983F"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SC</w:t>
            </w:r>
          </w:p>
        </w:tc>
        <w:tc>
          <w:tcPr>
            <w:tcW w:w="1414" w:type="pct"/>
            <w:tcBorders>
              <w:top w:val="single" w:sz="4" w:space="0" w:color="auto"/>
              <w:left w:val="single" w:sz="4" w:space="0" w:color="auto"/>
              <w:bottom w:val="single" w:sz="4" w:space="0" w:color="auto"/>
              <w:right w:val="single" w:sz="4" w:space="0" w:color="auto"/>
            </w:tcBorders>
          </w:tcPr>
          <w:p w14:paraId="5D8972EA"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1g/5mL to 10g/50mL</w:t>
            </w:r>
          </w:p>
        </w:tc>
        <w:tc>
          <w:tcPr>
            <w:tcW w:w="601" w:type="pct"/>
            <w:tcBorders>
              <w:top w:val="single" w:sz="4" w:space="0" w:color="auto"/>
              <w:left w:val="single" w:sz="4" w:space="0" w:color="auto"/>
              <w:bottom w:val="single" w:sz="4" w:space="0" w:color="auto"/>
              <w:right w:val="single" w:sz="4" w:space="0" w:color="auto"/>
            </w:tcBorders>
            <w:hideMark/>
          </w:tcPr>
          <w:p w14:paraId="7D0A6687"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Yes</w:t>
            </w:r>
          </w:p>
        </w:tc>
      </w:tr>
      <w:tr w:rsidR="000E79D1" w:rsidRPr="0050195F" w14:paraId="2AFE73C4"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5765FE99"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 xml:space="preserve">Flebogamma 10% </w:t>
            </w:r>
          </w:p>
        </w:tc>
        <w:tc>
          <w:tcPr>
            <w:tcW w:w="865" w:type="pct"/>
            <w:tcBorders>
              <w:top w:val="single" w:sz="4" w:space="0" w:color="auto"/>
              <w:left w:val="single" w:sz="4" w:space="0" w:color="auto"/>
              <w:bottom w:val="single" w:sz="4" w:space="0" w:color="auto"/>
              <w:right w:val="single" w:sz="4" w:space="0" w:color="auto"/>
            </w:tcBorders>
          </w:tcPr>
          <w:p w14:paraId="7EE51B6E"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Grifols</w:t>
            </w:r>
          </w:p>
        </w:tc>
        <w:tc>
          <w:tcPr>
            <w:tcW w:w="1179" w:type="pct"/>
            <w:tcBorders>
              <w:top w:val="single" w:sz="4" w:space="0" w:color="auto"/>
              <w:left w:val="single" w:sz="4" w:space="0" w:color="auto"/>
              <w:bottom w:val="single" w:sz="4" w:space="0" w:color="auto"/>
              <w:right w:val="single" w:sz="4" w:space="0" w:color="auto"/>
            </w:tcBorders>
            <w:hideMark/>
          </w:tcPr>
          <w:p w14:paraId="365A41B9"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w:t>
            </w:r>
          </w:p>
        </w:tc>
        <w:tc>
          <w:tcPr>
            <w:tcW w:w="1414" w:type="pct"/>
            <w:tcBorders>
              <w:top w:val="single" w:sz="4" w:space="0" w:color="auto"/>
              <w:left w:val="single" w:sz="4" w:space="0" w:color="auto"/>
              <w:bottom w:val="single" w:sz="4" w:space="0" w:color="auto"/>
              <w:right w:val="single" w:sz="4" w:space="0" w:color="auto"/>
            </w:tcBorders>
          </w:tcPr>
          <w:p w14:paraId="3F982C4D"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5g/50mL to 20g/200mL</w:t>
            </w:r>
          </w:p>
        </w:tc>
        <w:tc>
          <w:tcPr>
            <w:tcW w:w="601" w:type="pct"/>
            <w:tcBorders>
              <w:top w:val="single" w:sz="4" w:space="0" w:color="auto"/>
              <w:left w:val="single" w:sz="4" w:space="0" w:color="auto"/>
              <w:bottom w:val="single" w:sz="4" w:space="0" w:color="auto"/>
              <w:right w:val="single" w:sz="4" w:space="0" w:color="auto"/>
            </w:tcBorders>
            <w:hideMark/>
          </w:tcPr>
          <w:p w14:paraId="4BE8547F"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Yes</w:t>
            </w:r>
          </w:p>
        </w:tc>
      </w:tr>
      <w:tr w:rsidR="000E79D1" w:rsidRPr="0050195F" w14:paraId="3E9E8A48"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7EABE1B1" w14:textId="77777777" w:rsidR="000E79D1" w:rsidRPr="0050195F" w:rsidRDefault="000E79D1" w:rsidP="001B214C">
            <w:pPr>
              <w:spacing w:before="60" w:after="60" w:line="240" w:lineRule="auto"/>
              <w:contextualSpacing/>
              <w:rPr>
                <w:rFonts w:ascii="Arial Narrow" w:hAnsi="Arial Narrow" w:cstheme="minorBidi"/>
                <w:sz w:val="20"/>
                <w:szCs w:val="20"/>
                <w:lang w:val="pt-PT"/>
              </w:rPr>
            </w:pPr>
            <w:r w:rsidRPr="0050195F">
              <w:rPr>
                <w:rFonts w:ascii="Arial Narrow" w:hAnsi="Arial Narrow" w:cstheme="minorBidi"/>
                <w:sz w:val="20"/>
                <w:szCs w:val="20"/>
                <w:lang w:val="pt-PT"/>
              </w:rPr>
              <w:t xml:space="preserve">Evogam 16%  </w:t>
            </w:r>
          </w:p>
        </w:tc>
        <w:tc>
          <w:tcPr>
            <w:tcW w:w="865" w:type="pct"/>
            <w:tcBorders>
              <w:top w:val="single" w:sz="4" w:space="0" w:color="auto"/>
              <w:left w:val="single" w:sz="4" w:space="0" w:color="auto"/>
              <w:bottom w:val="single" w:sz="4" w:space="0" w:color="auto"/>
              <w:right w:val="single" w:sz="4" w:space="0" w:color="auto"/>
            </w:tcBorders>
          </w:tcPr>
          <w:p w14:paraId="22FE4C0C"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pt-PT"/>
              </w:rPr>
              <w:t>CSL Behring</w:t>
            </w:r>
          </w:p>
        </w:tc>
        <w:tc>
          <w:tcPr>
            <w:tcW w:w="1179" w:type="pct"/>
            <w:tcBorders>
              <w:top w:val="single" w:sz="4" w:space="0" w:color="auto"/>
              <w:left w:val="single" w:sz="4" w:space="0" w:color="auto"/>
              <w:bottom w:val="single" w:sz="4" w:space="0" w:color="auto"/>
              <w:right w:val="single" w:sz="4" w:space="0" w:color="auto"/>
            </w:tcBorders>
            <w:hideMark/>
          </w:tcPr>
          <w:p w14:paraId="10B82EDF"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SC</w:t>
            </w:r>
          </w:p>
        </w:tc>
        <w:tc>
          <w:tcPr>
            <w:tcW w:w="1414" w:type="pct"/>
            <w:tcBorders>
              <w:top w:val="single" w:sz="4" w:space="0" w:color="auto"/>
              <w:left w:val="single" w:sz="4" w:space="0" w:color="auto"/>
              <w:bottom w:val="single" w:sz="4" w:space="0" w:color="auto"/>
              <w:right w:val="single" w:sz="4" w:space="0" w:color="auto"/>
            </w:tcBorders>
          </w:tcPr>
          <w:p w14:paraId="04EAD192"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pt-PT"/>
              </w:rPr>
              <w:t>0.8g/5mL or 3.2g/20mL</w:t>
            </w:r>
          </w:p>
        </w:tc>
        <w:tc>
          <w:tcPr>
            <w:tcW w:w="601" w:type="pct"/>
            <w:tcBorders>
              <w:top w:val="single" w:sz="4" w:space="0" w:color="auto"/>
              <w:left w:val="single" w:sz="4" w:space="0" w:color="auto"/>
              <w:bottom w:val="single" w:sz="4" w:space="0" w:color="auto"/>
              <w:right w:val="single" w:sz="4" w:space="0" w:color="auto"/>
            </w:tcBorders>
            <w:hideMark/>
          </w:tcPr>
          <w:p w14:paraId="3F767620"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Yes</w:t>
            </w:r>
          </w:p>
        </w:tc>
      </w:tr>
      <w:tr w:rsidR="000E79D1" w:rsidRPr="0050195F" w14:paraId="7551E86C" w14:textId="77777777" w:rsidTr="000E79D1">
        <w:tc>
          <w:tcPr>
            <w:tcW w:w="941" w:type="pct"/>
            <w:tcBorders>
              <w:top w:val="single" w:sz="4" w:space="0" w:color="auto"/>
              <w:left w:val="single" w:sz="4" w:space="0" w:color="auto"/>
              <w:bottom w:val="single" w:sz="4" w:space="0" w:color="auto"/>
              <w:right w:val="single" w:sz="4" w:space="0" w:color="auto"/>
            </w:tcBorders>
            <w:shd w:val="clear" w:color="auto" w:fill="auto"/>
            <w:hideMark/>
          </w:tcPr>
          <w:p w14:paraId="632BD222"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Intragam 10</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2329445C"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pt-PT"/>
              </w:rPr>
              <w:t>CSL Behring</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01304761"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w:t>
            </w:r>
          </w:p>
        </w:tc>
        <w:tc>
          <w:tcPr>
            <w:tcW w:w="1414" w:type="pct"/>
            <w:tcBorders>
              <w:top w:val="single" w:sz="4" w:space="0" w:color="auto"/>
              <w:left w:val="single" w:sz="4" w:space="0" w:color="auto"/>
              <w:bottom w:val="single" w:sz="4" w:space="0" w:color="auto"/>
              <w:right w:val="single" w:sz="4" w:space="0" w:color="auto"/>
            </w:tcBorders>
            <w:shd w:val="clear" w:color="auto" w:fill="auto"/>
          </w:tcPr>
          <w:p w14:paraId="342F126E"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2.5g/25mL to 20g/200mL</w:t>
            </w:r>
          </w:p>
        </w:tc>
        <w:tc>
          <w:tcPr>
            <w:tcW w:w="601" w:type="pct"/>
            <w:tcBorders>
              <w:top w:val="single" w:sz="4" w:space="0" w:color="auto"/>
              <w:left w:val="single" w:sz="4" w:space="0" w:color="auto"/>
              <w:bottom w:val="single" w:sz="4" w:space="0" w:color="auto"/>
              <w:right w:val="single" w:sz="4" w:space="0" w:color="auto"/>
            </w:tcBorders>
            <w:hideMark/>
          </w:tcPr>
          <w:p w14:paraId="0CE2D6AA"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Yes</w:t>
            </w:r>
          </w:p>
        </w:tc>
      </w:tr>
      <w:tr w:rsidR="000E79D1" w:rsidRPr="0050195F" w14:paraId="3886DE5E"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624E6351"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 xml:space="preserve">Flebogamma 5% </w:t>
            </w:r>
          </w:p>
        </w:tc>
        <w:tc>
          <w:tcPr>
            <w:tcW w:w="865" w:type="pct"/>
            <w:tcBorders>
              <w:top w:val="single" w:sz="4" w:space="0" w:color="auto"/>
              <w:left w:val="single" w:sz="4" w:space="0" w:color="auto"/>
              <w:bottom w:val="single" w:sz="4" w:space="0" w:color="auto"/>
              <w:right w:val="single" w:sz="4" w:space="0" w:color="auto"/>
            </w:tcBorders>
          </w:tcPr>
          <w:p w14:paraId="74450831"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Grifols</w:t>
            </w:r>
          </w:p>
        </w:tc>
        <w:tc>
          <w:tcPr>
            <w:tcW w:w="1179" w:type="pct"/>
            <w:tcBorders>
              <w:top w:val="single" w:sz="4" w:space="0" w:color="auto"/>
              <w:left w:val="single" w:sz="4" w:space="0" w:color="auto"/>
              <w:bottom w:val="single" w:sz="4" w:space="0" w:color="auto"/>
              <w:right w:val="single" w:sz="4" w:space="0" w:color="auto"/>
            </w:tcBorders>
            <w:hideMark/>
          </w:tcPr>
          <w:p w14:paraId="175843FA"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w:t>
            </w:r>
          </w:p>
        </w:tc>
        <w:tc>
          <w:tcPr>
            <w:tcW w:w="1414" w:type="pct"/>
            <w:tcBorders>
              <w:top w:val="single" w:sz="4" w:space="0" w:color="auto"/>
              <w:left w:val="single" w:sz="4" w:space="0" w:color="auto"/>
              <w:bottom w:val="single" w:sz="4" w:space="0" w:color="auto"/>
              <w:right w:val="single" w:sz="4" w:space="0" w:color="auto"/>
            </w:tcBorders>
          </w:tcPr>
          <w:p w14:paraId="3034912F"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0.5g/10mL to 20g/400mL</w:t>
            </w:r>
          </w:p>
        </w:tc>
        <w:tc>
          <w:tcPr>
            <w:tcW w:w="601" w:type="pct"/>
            <w:tcBorders>
              <w:top w:val="single" w:sz="4" w:space="0" w:color="auto"/>
              <w:left w:val="single" w:sz="4" w:space="0" w:color="auto"/>
              <w:bottom w:val="single" w:sz="4" w:space="0" w:color="auto"/>
              <w:right w:val="single" w:sz="4" w:space="0" w:color="auto"/>
            </w:tcBorders>
            <w:hideMark/>
          </w:tcPr>
          <w:p w14:paraId="6BB276DD"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Yes</w:t>
            </w:r>
          </w:p>
        </w:tc>
      </w:tr>
      <w:tr w:rsidR="000E79D1" w:rsidRPr="0050195F" w14:paraId="28E8C545"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290D8D26"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Cuvitru 20%</w:t>
            </w:r>
          </w:p>
        </w:tc>
        <w:tc>
          <w:tcPr>
            <w:tcW w:w="865" w:type="pct"/>
            <w:tcBorders>
              <w:top w:val="single" w:sz="4" w:space="0" w:color="auto"/>
              <w:left w:val="single" w:sz="4" w:space="0" w:color="auto"/>
              <w:bottom w:val="single" w:sz="4" w:space="0" w:color="auto"/>
              <w:right w:val="single" w:sz="4" w:space="0" w:color="auto"/>
            </w:tcBorders>
          </w:tcPr>
          <w:p w14:paraId="07ECABD9"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Shire</w:t>
            </w:r>
          </w:p>
        </w:tc>
        <w:tc>
          <w:tcPr>
            <w:tcW w:w="1179" w:type="pct"/>
            <w:tcBorders>
              <w:top w:val="single" w:sz="4" w:space="0" w:color="auto"/>
              <w:left w:val="single" w:sz="4" w:space="0" w:color="auto"/>
              <w:bottom w:val="single" w:sz="4" w:space="0" w:color="auto"/>
              <w:right w:val="single" w:sz="4" w:space="0" w:color="auto"/>
            </w:tcBorders>
            <w:hideMark/>
          </w:tcPr>
          <w:p w14:paraId="1D894A6C"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SC</w:t>
            </w:r>
          </w:p>
        </w:tc>
        <w:tc>
          <w:tcPr>
            <w:tcW w:w="1414" w:type="pct"/>
            <w:tcBorders>
              <w:top w:val="single" w:sz="4" w:space="0" w:color="auto"/>
              <w:left w:val="single" w:sz="4" w:space="0" w:color="auto"/>
              <w:bottom w:val="single" w:sz="4" w:space="0" w:color="auto"/>
              <w:right w:val="single" w:sz="4" w:space="0" w:color="auto"/>
            </w:tcBorders>
          </w:tcPr>
          <w:p w14:paraId="36F8D99E"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1g/5mL to 8g/40mL</w:t>
            </w:r>
          </w:p>
        </w:tc>
        <w:tc>
          <w:tcPr>
            <w:tcW w:w="601" w:type="pct"/>
            <w:tcBorders>
              <w:top w:val="single" w:sz="4" w:space="0" w:color="auto"/>
              <w:left w:val="single" w:sz="4" w:space="0" w:color="auto"/>
              <w:bottom w:val="single" w:sz="4" w:space="0" w:color="auto"/>
              <w:right w:val="single" w:sz="4" w:space="0" w:color="auto"/>
            </w:tcBorders>
            <w:hideMark/>
          </w:tcPr>
          <w:p w14:paraId="03C147B6"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No</w:t>
            </w:r>
          </w:p>
        </w:tc>
      </w:tr>
      <w:tr w:rsidR="000E79D1" w:rsidRPr="0050195F" w14:paraId="60FC7C7A"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04E4ABBB" w14:textId="77777777" w:rsidR="000E79D1" w:rsidRPr="0050195F" w:rsidRDefault="000E79D1" w:rsidP="001B214C">
            <w:pPr>
              <w:spacing w:before="60" w:after="60" w:line="240" w:lineRule="auto"/>
              <w:contextualSpacing/>
              <w:rPr>
                <w:rFonts w:ascii="Arial Narrow" w:hAnsi="Arial Narrow" w:cstheme="minorBidi"/>
                <w:sz w:val="20"/>
                <w:szCs w:val="20"/>
                <w:lang w:val="pt-PT"/>
              </w:rPr>
            </w:pPr>
            <w:r w:rsidRPr="0050195F">
              <w:rPr>
                <w:rFonts w:ascii="Arial Narrow" w:hAnsi="Arial Narrow" w:cstheme="minorBidi"/>
                <w:sz w:val="20"/>
                <w:szCs w:val="20"/>
                <w:lang w:val="pt-PT"/>
              </w:rPr>
              <w:t>Panzyga</w:t>
            </w:r>
          </w:p>
        </w:tc>
        <w:tc>
          <w:tcPr>
            <w:tcW w:w="865" w:type="pct"/>
            <w:tcBorders>
              <w:top w:val="single" w:sz="4" w:space="0" w:color="auto"/>
              <w:left w:val="single" w:sz="4" w:space="0" w:color="auto"/>
              <w:bottom w:val="single" w:sz="4" w:space="0" w:color="auto"/>
              <w:right w:val="single" w:sz="4" w:space="0" w:color="auto"/>
            </w:tcBorders>
          </w:tcPr>
          <w:p w14:paraId="539CD93C" w14:textId="77777777" w:rsidR="000E79D1" w:rsidRPr="0050195F" w:rsidRDefault="000E79D1" w:rsidP="001B214C">
            <w:pPr>
              <w:spacing w:before="60" w:after="60" w:line="240" w:lineRule="auto"/>
              <w:contextualSpacing/>
              <w:rPr>
                <w:rFonts w:ascii="Arial Narrow" w:hAnsi="Arial Narrow" w:cstheme="minorBidi"/>
                <w:sz w:val="20"/>
                <w:szCs w:val="20"/>
                <w:lang w:val="es-ES"/>
              </w:rPr>
            </w:pPr>
            <w:r w:rsidRPr="0050195F">
              <w:rPr>
                <w:rFonts w:ascii="Arial Narrow" w:hAnsi="Arial Narrow" w:cstheme="minorBidi"/>
                <w:sz w:val="20"/>
                <w:szCs w:val="20"/>
                <w:lang w:val="pt-PT"/>
              </w:rPr>
              <w:t>Octaphama</w:t>
            </w:r>
          </w:p>
        </w:tc>
        <w:tc>
          <w:tcPr>
            <w:tcW w:w="1179" w:type="pct"/>
            <w:tcBorders>
              <w:top w:val="single" w:sz="4" w:space="0" w:color="auto"/>
              <w:left w:val="single" w:sz="4" w:space="0" w:color="auto"/>
              <w:bottom w:val="single" w:sz="4" w:space="0" w:color="auto"/>
              <w:right w:val="single" w:sz="4" w:space="0" w:color="auto"/>
            </w:tcBorders>
            <w:hideMark/>
          </w:tcPr>
          <w:p w14:paraId="4346A465"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w:t>
            </w:r>
          </w:p>
        </w:tc>
        <w:tc>
          <w:tcPr>
            <w:tcW w:w="1414" w:type="pct"/>
            <w:tcBorders>
              <w:top w:val="single" w:sz="4" w:space="0" w:color="auto"/>
              <w:left w:val="single" w:sz="4" w:space="0" w:color="auto"/>
              <w:bottom w:val="single" w:sz="4" w:space="0" w:color="auto"/>
              <w:right w:val="single" w:sz="4" w:space="0" w:color="auto"/>
            </w:tcBorders>
          </w:tcPr>
          <w:p w14:paraId="081D891E"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1g/10mL to 30g/300mL</w:t>
            </w:r>
          </w:p>
        </w:tc>
        <w:tc>
          <w:tcPr>
            <w:tcW w:w="601" w:type="pct"/>
            <w:tcBorders>
              <w:top w:val="single" w:sz="4" w:space="0" w:color="auto"/>
              <w:left w:val="single" w:sz="4" w:space="0" w:color="auto"/>
              <w:bottom w:val="single" w:sz="4" w:space="0" w:color="auto"/>
              <w:right w:val="single" w:sz="4" w:space="0" w:color="auto"/>
            </w:tcBorders>
            <w:hideMark/>
          </w:tcPr>
          <w:p w14:paraId="7021EFE1"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No</w:t>
            </w:r>
          </w:p>
        </w:tc>
      </w:tr>
      <w:tr w:rsidR="000E79D1" w:rsidRPr="0050195F" w14:paraId="56BD11C8"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51404A55" w14:textId="4FF8F887" w:rsidR="000E79D1" w:rsidRPr="0050195F" w:rsidRDefault="000E79D1" w:rsidP="001B214C">
            <w:pPr>
              <w:spacing w:before="60" w:after="60" w:line="240" w:lineRule="auto"/>
              <w:contextualSpacing/>
              <w:rPr>
                <w:rFonts w:ascii="Arial Narrow" w:hAnsi="Arial Narrow" w:cstheme="minorBidi"/>
                <w:sz w:val="20"/>
                <w:szCs w:val="20"/>
                <w:lang w:val="it-IT"/>
              </w:rPr>
            </w:pPr>
            <w:r w:rsidRPr="0050195F">
              <w:rPr>
                <w:rFonts w:ascii="Arial Narrow" w:hAnsi="Arial Narrow" w:cstheme="minorBidi"/>
                <w:sz w:val="20"/>
                <w:szCs w:val="20"/>
                <w:lang w:val="it-IT"/>
              </w:rPr>
              <w:t xml:space="preserve">Gamunex 10% </w:t>
            </w:r>
          </w:p>
        </w:tc>
        <w:tc>
          <w:tcPr>
            <w:tcW w:w="865" w:type="pct"/>
            <w:tcBorders>
              <w:top w:val="single" w:sz="4" w:space="0" w:color="auto"/>
              <w:left w:val="single" w:sz="4" w:space="0" w:color="auto"/>
              <w:bottom w:val="single" w:sz="4" w:space="0" w:color="auto"/>
              <w:right w:val="single" w:sz="4" w:space="0" w:color="auto"/>
            </w:tcBorders>
          </w:tcPr>
          <w:p w14:paraId="2A707BF1"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it-IT"/>
              </w:rPr>
              <w:t>Grifols</w:t>
            </w:r>
          </w:p>
        </w:tc>
        <w:tc>
          <w:tcPr>
            <w:tcW w:w="1179" w:type="pct"/>
            <w:tcBorders>
              <w:top w:val="single" w:sz="4" w:space="0" w:color="auto"/>
              <w:left w:val="single" w:sz="4" w:space="0" w:color="auto"/>
              <w:bottom w:val="single" w:sz="4" w:space="0" w:color="auto"/>
              <w:right w:val="single" w:sz="4" w:space="0" w:color="auto"/>
            </w:tcBorders>
            <w:hideMark/>
          </w:tcPr>
          <w:p w14:paraId="384F96F5"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 and SC</w:t>
            </w:r>
          </w:p>
        </w:tc>
        <w:tc>
          <w:tcPr>
            <w:tcW w:w="1414" w:type="pct"/>
            <w:tcBorders>
              <w:top w:val="single" w:sz="4" w:space="0" w:color="auto"/>
              <w:left w:val="single" w:sz="4" w:space="0" w:color="auto"/>
              <w:bottom w:val="single" w:sz="4" w:space="0" w:color="auto"/>
              <w:right w:val="single" w:sz="4" w:space="0" w:color="auto"/>
            </w:tcBorders>
          </w:tcPr>
          <w:p w14:paraId="605EF6A4"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1g/10mL to 20g/200mL</w:t>
            </w:r>
          </w:p>
        </w:tc>
        <w:tc>
          <w:tcPr>
            <w:tcW w:w="601" w:type="pct"/>
            <w:tcBorders>
              <w:top w:val="single" w:sz="4" w:space="0" w:color="auto"/>
              <w:left w:val="single" w:sz="4" w:space="0" w:color="auto"/>
              <w:bottom w:val="single" w:sz="4" w:space="0" w:color="auto"/>
              <w:right w:val="single" w:sz="4" w:space="0" w:color="auto"/>
            </w:tcBorders>
            <w:hideMark/>
          </w:tcPr>
          <w:p w14:paraId="3628CFEA" w14:textId="79B815F1" w:rsidR="000E79D1" w:rsidRPr="0050195F" w:rsidRDefault="002E2231" w:rsidP="001B214C">
            <w:pPr>
              <w:spacing w:before="60" w:after="60" w:line="240" w:lineRule="auto"/>
              <w:contextualSpacing/>
              <w:rPr>
                <w:rFonts w:ascii="Arial Narrow" w:hAnsi="Arial Narrow" w:cstheme="minorBidi"/>
                <w:sz w:val="20"/>
                <w:szCs w:val="20"/>
              </w:rPr>
            </w:pPr>
            <w:r>
              <w:rPr>
                <w:rFonts w:ascii="Arial Narrow" w:hAnsi="Arial Narrow" w:cstheme="minorBidi"/>
                <w:sz w:val="20"/>
                <w:szCs w:val="20"/>
              </w:rPr>
              <w:t>Yes</w:t>
            </w:r>
          </w:p>
        </w:tc>
      </w:tr>
      <w:tr w:rsidR="000E79D1" w:rsidRPr="0050195F" w14:paraId="5241294F"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2E601454" w14:textId="77777777" w:rsidR="000E79D1" w:rsidRPr="0050195F" w:rsidRDefault="000E79D1" w:rsidP="001B214C">
            <w:pPr>
              <w:spacing w:before="60" w:after="60" w:line="240" w:lineRule="auto"/>
              <w:contextualSpacing/>
              <w:rPr>
                <w:rFonts w:ascii="Arial Narrow" w:hAnsi="Arial Narrow" w:cstheme="minorBidi"/>
                <w:sz w:val="20"/>
                <w:szCs w:val="20"/>
                <w:lang w:val="es-ES"/>
              </w:rPr>
            </w:pPr>
            <w:r w:rsidRPr="0050195F">
              <w:rPr>
                <w:rFonts w:ascii="Arial Narrow" w:hAnsi="Arial Narrow" w:cstheme="minorBidi"/>
                <w:sz w:val="20"/>
                <w:szCs w:val="20"/>
                <w:lang w:val="es-ES"/>
              </w:rPr>
              <w:t xml:space="preserve">Hyqvia </w:t>
            </w:r>
          </w:p>
        </w:tc>
        <w:tc>
          <w:tcPr>
            <w:tcW w:w="865" w:type="pct"/>
            <w:tcBorders>
              <w:top w:val="single" w:sz="4" w:space="0" w:color="auto"/>
              <w:left w:val="single" w:sz="4" w:space="0" w:color="auto"/>
              <w:bottom w:val="single" w:sz="4" w:space="0" w:color="auto"/>
              <w:right w:val="single" w:sz="4" w:space="0" w:color="auto"/>
            </w:tcBorders>
          </w:tcPr>
          <w:p w14:paraId="36F898DB" w14:textId="77777777" w:rsidR="000E79D1" w:rsidRPr="0050195F" w:rsidRDefault="000E79D1" w:rsidP="001B214C">
            <w:pPr>
              <w:spacing w:before="60" w:after="60" w:line="240" w:lineRule="auto"/>
              <w:contextualSpacing/>
              <w:rPr>
                <w:rFonts w:ascii="Arial Narrow" w:hAnsi="Arial Narrow" w:cstheme="minorBidi"/>
                <w:sz w:val="20"/>
                <w:szCs w:val="20"/>
                <w:lang w:val="es-ES"/>
              </w:rPr>
            </w:pPr>
            <w:r w:rsidRPr="0050195F">
              <w:rPr>
                <w:rFonts w:ascii="Arial Narrow" w:hAnsi="Arial Narrow" w:cstheme="minorBidi"/>
                <w:sz w:val="20"/>
                <w:szCs w:val="20"/>
                <w:lang w:val="es-ES"/>
              </w:rPr>
              <w:t>Shire</w:t>
            </w:r>
          </w:p>
        </w:tc>
        <w:tc>
          <w:tcPr>
            <w:tcW w:w="1179" w:type="pct"/>
            <w:tcBorders>
              <w:top w:val="single" w:sz="4" w:space="0" w:color="auto"/>
              <w:left w:val="single" w:sz="4" w:space="0" w:color="auto"/>
              <w:bottom w:val="single" w:sz="4" w:space="0" w:color="auto"/>
              <w:right w:val="single" w:sz="4" w:space="0" w:color="auto"/>
            </w:tcBorders>
            <w:hideMark/>
          </w:tcPr>
          <w:p w14:paraId="7A0CE831"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SC</w:t>
            </w:r>
          </w:p>
        </w:tc>
        <w:tc>
          <w:tcPr>
            <w:tcW w:w="1414" w:type="pct"/>
            <w:tcBorders>
              <w:top w:val="single" w:sz="4" w:space="0" w:color="auto"/>
              <w:left w:val="single" w:sz="4" w:space="0" w:color="auto"/>
              <w:bottom w:val="single" w:sz="4" w:space="0" w:color="auto"/>
              <w:right w:val="single" w:sz="4" w:space="0" w:color="auto"/>
            </w:tcBorders>
          </w:tcPr>
          <w:p w14:paraId="5C348973"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2.5g/25mL to 30g/300mL</w:t>
            </w:r>
          </w:p>
        </w:tc>
        <w:tc>
          <w:tcPr>
            <w:tcW w:w="601" w:type="pct"/>
            <w:tcBorders>
              <w:top w:val="single" w:sz="4" w:space="0" w:color="auto"/>
              <w:left w:val="single" w:sz="4" w:space="0" w:color="auto"/>
              <w:bottom w:val="single" w:sz="4" w:space="0" w:color="auto"/>
              <w:right w:val="single" w:sz="4" w:space="0" w:color="auto"/>
            </w:tcBorders>
            <w:hideMark/>
          </w:tcPr>
          <w:p w14:paraId="6689DF1C"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No</w:t>
            </w:r>
          </w:p>
        </w:tc>
      </w:tr>
      <w:tr w:rsidR="000E79D1" w:rsidRPr="0050195F" w14:paraId="026265C2"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28DAAA5F" w14:textId="77777777" w:rsidR="000E79D1" w:rsidRPr="0050195F" w:rsidRDefault="000E79D1" w:rsidP="001B214C">
            <w:pPr>
              <w:spacing w:before="60" w:after="60" w:line="240" w:lineRule="auto"/>
              <w:contextualSpacing/>
              <w:rPr>
                <w:rFonts w:ascii="Arial Narrow" w:hAnsi="Arial Narrow" w:cstheme="minorBidi"/>
                <w:sz w:val="20"/>
                <w:szCs w:val="20"/>
                <w:lang w:val="pt-PT"/>
              </w:rPr>
            </w:pPr>
            <w:r w:rsidRPr="0050195F">
              <w:rPr>
                <w:rFonts w:ascii="Arial Narrow" w:hAnsi="Arial Narrow" w:cstheme="minorBidi"/>
                <w:sz w:val="20"/>
                <w:szCs w:val="20"/>
                <w:lang w:val="pt-PT"/>
              </w:rPr>
              <w:t>Intratect</w:t>
            </w:r>
          </w:p>
        </w:tc>
        <w:tc>
          <w:tcPr>
            <w:tcW w:w="865" w:type="pct"/>
            <w:tcBorders>
              <w:top w:val="single" w:sz="4" w:space="0" w:color="auto"/>
              <w:left w:val="single" w:sz="4" w:space="0" w:color="auto"/>
              <w:bottom w:val="single" w:sz="4" w:space="0" w:color="auto"/>
              <w:right w:val="single" w:sz="4" w:space="0" w:color="auto"/>
            </w:tcBorders>
          </w:tcPr>
          <w:p w14:paraId="67C6BCDA"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pt-PT"/>
              </w:rPr>
              <w:t>Pfizer</w:t>
            </w:r>
          </w:p>
        </w:tc>
        <w:tc>
          <w:tcPr>
            <w:tcW w:w="1179" w:type="pct"/>
            <w:tcBorders>
              <w:top w:val="single" w:sz="4" w:space="0" w:color="auto"/>
              <w:left w:val="single" w:sz="4" w:space="0" w:color="auto"/>
              <w:bottom w:val="single" w:sz="4" w:space="0" w:color="auto"/>
              <w:right w:val="single" w:sz="4" w:space="0" w:color="auto"/>
            </w:tcBorders>
            <w:hideMark/>
          </w:tcPr>
          <w:p w14:paraId="4E47D5D4"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w:t>
            </w:r>
          </w:p>
        </w:tc>
        <w:tc>
          <w:tcPr>
            <w:tcW w:w="1414" w:type="pct"/>
            <w:tcBorders>
              <w:top w:val="single" w:sz="4" w:space="0" w:color="auto"/>
              <w:left w:val="single" w:sz="4" w:space="0" w:color="auto"/>
              <w:bottom w:val="single" w:sz="4" w:space="0" w:color="auto"/>
              <w:right w:val="single" w:sz="4" w:space="0" w:color="auto"/>
            </w:tcBorders>
          </w:tcPr>
          <w:p w14:paraId="34E30FAA"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1g/10mL to 20g/200mL</w:t>
            </w:r>
          </w:p>
        </w:tc>
        <w:tc>
          <w:tcPr>
            <w:tcW w:w="601" w:type="pct"/>
            <w:tcBorders>
              <w:top w:val="single" w:sz="4" w:space="0" w:color="auto"/>
              <w:left w:val="single" w:sz="4" w:space="0" w:color="auto"/>
              <w:bottom w:val="single" w:sz="4" w:space="0" w:color="auto"/>
              <w:right w:val="single" w:sz="4" w:space="0" w:color="auto"/>
            </w:tcBorders>
            <w:hideMark/>
          </w:tcPr>
          <w:p w14:paraId="05DCCAF2"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No</w:t>
            </w:r>
          </w:p>
        </w:tc>
      </w:tr>
      <w:tr w:rsidR="000E79D1" w:rsidRPr="0050195F" w14:paraId="39E70ABF"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13E66DAA" w14:textId="77777777" w:rsidR="000E79D1" w:rsidRPr="0050195F" w:rsidRDefault="000E79D1" w:rsidP="001B214C">
            <w:pPr>
              <w:spacing w:before="60" w:after="60" w:line="240" w:lineRule="auto"/>
              <w:contextualSpacing/>
              <w:rPr>
                <w:rFonts w:ascii="Arial Narrow" w:hAnsi="Arial Narrow" w:cstheme="minorBidi"/>
                <w:sz w:val="20"/>
                <w:szCs w:val="20"/>
                <w:lang w:val="pt-PT"/>
              </w:rPr>
            </w:pPr>
            <w:r w:rsidRPr="0050195F">
              <w:rPr>
                <w:rFonts w:ascii="Arial Narrow" w:hAnsi="Arial Narrow" w:cstheme="minorBidi"/>
                <w:sz w:val="20"/>
                <w:szCs w:val="20"/>
                <w:lang w:val="pt-PT"/>
              </w:rPr>
              <w:t xml:space="preserve">Intratect 5%  </w:t>
            </w:r>
          </w:p>
        </w:tc>
        <w:tc>
          <w:tcPr>
            <w:tcW w:w="865" w:type="pct"/>
            <w:tcBorders>
              <w:top w:val="single" w:sz="4" w:space="0" w:color="auto"/>
              <w:left w:val="single" w:sz="4" w:space="0" w:color="auto"/>
              <w:bottom w:val="single" w:sz="4" w:space="0" w:color="auto"/>
              <w:right w:val="single" w:sz="4" w:space="0" w:color="auto"/>
            </w:tcBorders>
          </w:tcPr>
          <w:p w14:paraId="0A09D05B"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lang w:val="pt-PT"/>
              </w:rPr>
              <w:t>Pfizer</w:t>
            </w:r>
          </w:p>
        </w:tc>
        <w:tc>
          <w:tcPr>
            <w:tcW w:w="1179" w:type="pct"/>
            <w:tcBorders>
              <w:top w:val="single" w:sz="4" w:space="0" w:color="auto"/>
              <w:left w:val="single" w:sz="4" w:space="0" w:color="auto"/>
              <w:bottom w:val="single" w:sz="4" w:space="0" w:color="auto"/>
              <w:right w:val="single" w:sz="4" w:space="0" w:color="auto"/>
            </w:tcBorders>
            <w:hideMark/>
          </w:tcPr>
          <w:p w14:paraId="358AE303"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w:t>
            </w:r>
          </w:p>
        </w:tc>
        <w:tc>
          <w:tcPr>
            <w:tcW w:w="1414" w:type="pct"/>
            <w:tcBorders>
              <w:top w:val="single" w:sz="4" w:space="0" w:color="auto"/>
              <w:left w:val="single" w:sz="4" w:space="0" w:color="auto"/>
              <w:bottom w:val="single" w:sz="4" w:space="0" w:color="auto"/>
              <w:right w:val="single" w:sz="4" w:space="0" w:color="auto"/>
            </w:tcBorders>
          </w:tcPr>
          <w:p w14:paraId="2C33CD85"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1g/20mL to 10g/200mL</w:t>
            </w:r>
          </w:p>
        </w:tc>
        <w:tc>
          <w:tcPr>
            <w:tcW w:w="601" w:type="pct"/>
            <w:tcBorders>
              <w:top w:val="single" w:sz="4" w:space="0" w:color="auto"/>
              <w:left w:val="single" w:sz="4" w:space="0" w:color="auto"/>
              <w:bottom w:val="single" w:sz="4" w:space="0" w:color="auto"/>
              <w:right w:val="single" w:sz="4" w:space="0" w:color="auto"/>
            </w:tcBorders>
            <w:hideMark/>
          </w:tcPr>
          <w:p w14:paraId="5A604294"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No</w:t>
            </w:r>
          </w:p>
        </w:tc>
      </w:tr>
      <w:tr w:rsidR="000E79D1" w:rsidRPr="0050195F" w14:paraId="0967036F" w14:textId="77777777" w:rsidTr="000E79D1">
        <w:tc>
          <w:tcPr>
            <w:tcW w:w="941" w:type="pct"/>
            <w:tcBorders>
              <w:top w:val="single" w:sz="4" w:space="0" w:color="auto"/>
              <w:left w:val="single" w:sz="4" w:space="0" w:color="auto"/>
              <w:bottom w:val="single" w:sz="4" w:space="0" w:color="auto"/>
              <w:right w:val="single" w:sz="4" w:space="0" w:color="auto"/>
            </w:tcBorders>
            <w:hideMark/>
          </w:tcPr>
          <w:p w14:paraId="6F941933" w14:textId="77777777" w:rsidR="000E79D1" w:rsidRPr="0050195F" w:rsidRDefault="000E79D1" w:rsidP="001B214C">
            <w:pPr>
              <w:spacing w:before="60" w:after="60" w:line="240" w:lineRule="auto"/>
              <w:contextualSpacing/>
              <w:rPr>
                <w:rFonts w:ascii="Arial Narrow" w:hAnsi="Arial Narrow" w:cstheme="minorBidi"/>
                <w:sz w:val="20"/>
                <w:szCs w:val="20"/>
                <w:lang w:val="es-ES"/>
              </w:rPr>
            </w:pPr>
            <w:r w:rsidRPr="0050195F">
              <w:rPr>
                <w:rFonts w:ascii="Arial Narrow" w:hAnsi="Arial Narrow" w:cstheme="minorBidi"/>
                <w:sz w:val="20"/>
                <w:szCs w:val="20"/>
                <w:lang w:val="es-ES"/>
              </w:rPr>
              <w:t xml:space="preserve">Kiovig </w:t>
            </w:r>
          </w:p>
        </w:tc>
        <w:tc>
          <w:tcPr>
            <w:tcW w:w="865" w:type="pct"/>
            <w:tcBorders>
              <w:top w:val="single" w:sz="4" w:space="0" w:color="auto"/>
              <w:left w:val="single" w:sz="4" w:space="0" w:color="auto"/>
              <w:bottom w:val="single" w:sz="4" w:space="0" w:color="auto"/>
              <w:right w:val="single" w:sz="4" w:space="0" w:color="auto"/>
            </w:tcBorders>
          </w:tcPr>
          <w:p w14:paraId="1F97B53C" w14:textId="77777777" w:rsidR="000E79D1" w:rsidRPr="0050195F" w:rsidRDefault="000E79D1" w:rsidP="001B214C">
            <w:pPr>
              <w:spacing w:before="60" w:after="60" w:line="240" w:lineRule="auto"/>
              <w:contextualSpacing/>
              <w:rPr>
                <w:rFonts w:ascii="Arial Narrow" w:hAnsi="Arial Narrow" w:cstheme="minorBidi"/>
                <w:sz w:val="20"/>
                <w:szCs w:val="20"/>
                <w:lang w:val="es-ES"/>
              </w:rPr>
            </w:pPr>
            <w:r w:rsidRPr="0050195F">
              <w:rPr>
                <w:rFonts w:ascii="Arial Narrow" w:hAnsi="Arial Narrow" w:cstheme="minorBidi"/>
                <w:sz w:val="20"/>
                <w:szCs w:val="20"/>
                <w:lang w:val="es-ES"/>
              </w:rPr>
              <w:t>Shire</w:t>
            </w:r>
          </w:p>
        </w:tc>
        <w:tc>
          <w:tcPr>
            <w:tcW w:w="1179" w:type="pct"/>
            <w:tcBorders>
              <w:top w:val="single" w:sz="4" w:space="0" w:color="auto"/>
              <w:left w:val="single" w:sz="4" w:space="0" w:color="auto"/>
              <w:bottom w:val="single" w:sz="4" w:space="0" w:color="auto"/>
              <w:right w:val="single" w:sz="4" w:space="0" w:color="auto"/>
            </w:tcBorders>
            <w:hideMark/>
          </w:tcPr>
          <w:p w14:paraId="1A109471"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IV and SC</w:t>
            </w:r>
          </w:p>
        </w:tc>
        <w:tc>
          <w:tcPr>
            <w:tcW w:w="1414" w:type="pct"/>
            <w:tcBorders>
              <w:top w:val="single" w:sz="4" w:space="0" w:color="auto"/>
              <w:left w:val="single" w:sz="4" w:space="0" w:color="auto"/>
              <w:bottom w:val="single" w:sz="4" w:space="0" w:color="auto"/>
              <w:right w:val="single" w:sz="4" w:space="0" w:color="auto"/>
            </w:tcBorders>
          </w:tcPr>
          <w:p w14:paraId="091B7E22"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1g/10mL to 20g/200mL</w:t>
            </w:r>
          </w:p>
        </w:tc>
        <w:tc>
          <w:tcPr>
            <w:tcW w:w="601" w:type="pct"/>
            <w:tcBorders>
              <w:top w:val="single" w:sz="4" w:space="0" w:color="auto"/>
              <w:left w:val="single" w:sz="4" w:space="0" w:color="auto"/>
              <w:bottom w:val="single" w:sz="4" w:space="0" w:color="auto"/>
              <w:right w:val="single" w:sz="4" w:space="0" w:color="auto"/>
            </w:tcBorders>
            <w:hideMark/>
          </w:tcPr>
          <w:p w14:paraId="7EC291F9" w14:textId="77777777" w:rsidR="000E79D1" w:rsidRPr="0050195F" w:rsidRDefault="000E79D1" w:rsidP="001B214C">
            <w:pPr>
              <w:spacing w:before="60" w:after="60" w:line="240" w:lineRule="auto"/>
              <w:contextualSpacing/>
              <w:rPr>
                <w:rFonts w:ascii="Arial Narrow" w:hAnsi="Arial Narrow" w:cstheme="minorBidi"/>
                <w:sz w:val="20"/>
                <w:szCs w:val="20"/>
              </w:rPr>
            </w:pPr>
            <w:r w:rsidRPr="0050195F">
              <w:rPr>
                <w:rFonts w:ascii="Arial Narrow" w:hAnsi="Arial Narrow" w:cstheme="minorBidi"/>
                <w:sz w:val="20"/>
                <w:szCs w:val="20"/>
              </w:rPr>
              <w:t>No</w:t>
            </w:r>
          </w:p>
        </w:tc>
      </w:tr>
      <w:tr w:rsidR="000E79D1" w:rsidRPr="0050195F" w14:paraId="2D4F3368" w14:textId="77777777" w:rsidTr="000E79D1">
        <w:tc>
          <w:tcPr>
            <w:tcW w:w="941" w:type="pct"/>
            <w:tcBorders>
              <w:top w:val="single" w:sz="4" w:space="0" w:color="auto"/>
              <w:left w:val="single" w:sz="4" w:space="0" w:color="auto"/>
              <w:bottom w:val="single" w:sz="4" w:space="0" w:color="auto"/>
              <w:right w:val="single" w:sz="4" w:space="0" w:color="auto"/>
            </w:tcBorders>
          </w:tcPr>
          <w:p w14:paraId="4FFB641C" w14:textId="77777777" w:rsidR="000E79D1" w:rsidRPr="0050195F" w:rsidRDefault="000E79D1" w:rsidP="001B214C">
            <w:pPr>
              <w:spacing w:before="60" w:after="60" w:line="240" w:lineRule="auto"/>
              <w:contextualSpacing/>
              <w:rPr>
                <w:rFonts w:ascii="Arial Narrow" w:hAnsi="Arial Narrow" w:cstheme="minorBidi"/>
                <w:iCs/>
                <w:sz w:val="20"/>
                <w:szCs w:val="20"/>
                <w:lang w:val="es-ES"/>
              </w:rPr>
            </w:pPr>
            <w:r w:rsidRPr="0050195F">
              <w:rPr>
                <w:rFonts w:ascii="Arial Narrow" w:hAnsi="Arial Narrow" w:cstheme="minorBidi"/>
                <w:iCs/>
                <w:sz w:val="20"/>
                <w:szCs w:val="20"/>
                <w:lang w:val="es-ES"/>
              </w:rPr>
              <w:t xml:space="preserve">Octagam** </w:t>
            </w:r>
          </w:p>
        </w:tc>
        <w:tc>
          <w:tcPr>
            <w:tcW w:w="865" w:type="pct"/>
            <w:tcBorders>
              <w:top w:val="single" w:sz="4" w:space="0" w:color="auto"/>
              <w:left w:val="single" w:sz="4" w:space="0" w:color="auto"/>
              <w:bottom w:val="single" w:sz="4" w:space="0" w:color="auto"/>
              <w:right w:val="single" w:sz="4" w:space="0" w:color="auto"/>
            </w:tcBorders>
          </w:tcPr>
          <w:p w14:paraId="7A3C5525" w14:textId="77777777" w:rsidR="000E79D1" w:rsidRPr="0050195F" w:rsidRDefault="000E79D1" w:rsidP="001B214C">
            <w:pPr>
              <w:spacing w:before="60" w:after="60" w:line="240" w:lineRule="auto"/>
              <w:contextualSpacing/>
              <w:rPr>
                <w:rFonts w:ascii="Arial Narrow" w:hAnsi="Arial Narrow" w:cstheme="minorBidi"/>
                <w:iCs/>
                <w:sz w:val="20"/>
                <w:szCs w:val="20"/>
                <w:lang w:val="es-ES"/>
              </w:rPr>
            </w:pPr>
            <w:r w:rsidRPr="0050195F">
              <w:rPr>
                <w:rFonts w:ascii="Arial Narrow" w:hAnsi="Arial Narrow" w:cstheme="minorBidi"/>
                <w:iCs/>
                <w:sz w:val="20"/>
                <w:szCs w:val="20"/>
                <w:lang w:val="es-ES"/>
              </w:rPr>
              <w:t>Octapharma</w:t>
            </w:r>
          </w:p>
        </w:tc>
        <w:tc>
          <w:tcPr>
            <w:tcW w:w="1179" w:type="pct"/>
            <w:tcBorders>
              <w:top w:val="single" w:sz="4" w:space="0" w:color="auto"/>
              <w:left w:val="single" w:sz="4" w:space="0" w:color="auto"/>
              <w:bottom w:val="single" w:sz="4" w:space="0" w:color="auto"/>
              <w:right w:val="single" w:sz="4" w:space="0" w:color="auto"/>
            </w:tcBorders>
          </w:tcPr>
          <w:p w14:paraId="779B5783" w14:textId="77777777" w:rsidR="000E79D1" w:rsidRPr="0050195F" w:rsidRDefault="000E79D1" w:rsidP="001B214C">
            <w:pPr>
              <w:spacing w:before="60" w:after="60" w:line="240" w:lineRule="auto"/>
              <w:contextualSpacing/>
              <w:rPr>
                <w:rFonts w:ascii="Arial Narrow" w:hAnsi="Arial Narrow" w:cstheme="minorBidi"/>
                <w:iCs/>
                <w:sz w:val="20"/>
                <w:szCs w:val="20"/>
              </w:rPr>
            </w:pPr>
            <w:r w:rsidRPr="0050195F">
              <w:rPr>
                <w:rFonts w:ascii="Arial Narrow" w:hAnsi="Arial Narrow" w:cstheme="minorBidi"/>
                <w:iCs/>
                <w:sz w:val="20"/>
                <w:szCs w:val="20"/>
              </w:rPr>
              <w:t>IV</w:t>
            </w:r>
          </w:p>
        </w:tc>
        <w:tc>
          <w:tcPr>
            <w:tcW w:w="1414" w:type="pct"/>
            <w:tcBorders>
              <w:top w:val="single" w:sz="4" w:space="0" w:color="auto"/>
              <w:left w:val="single" w:sz="4" w:space="0" w:color="auto"/>
              <w:bottom w:val="single" w:sz="4" w:space="0" w:color="auto"/>
              <w:right w:val="single" w:sz="4" w:space="0" w:color="auto"/>
            </w:tcBorders>
          </w:tcPr>
          <w:p w14:paraId="1D792C29" w14:textId="77777777" w:rsidR="000E79D1" w:rsidRPr="0050195F" w:rsidRDefault="000E79D1" w:rsidP="001B214C">
            <w:pPr>
              <w:spacing w:before="60" w:after="60" w:line="240" w:lineRule="auto"/>
              <w:contextualSpacing/>
              <w:rPr>
                <w:rFonts w:ascii="Arial Narrow" w:hAnsi="Arial Narrow" w:cstheme="minorBidi"/>
                <w:iCs/>
                <w:sz w:val="20"/>
                <w:szCs w:val="20"/>
              </w:rPr>
            </w:pPr>
            <w:r w:rsidRPr="0050195F">
              <w:rPr>
                <w:rFonts w:ascii="Arial Narrow" w:hAnsi="Arial Narrow" w:cstheme="minorBidi"/>
                <w:iCs/>
                <w:sz w:val="20"/>
                <w:szCs w:val="20"/>
              </w:rPr>
              <w:t>1g/20mL to 20g/mL</w:t>
            </w:r>
          </w:p>
        </w:tc>
        <w:tc>
          <w:tcPr>
            <w:tcW w:w="601" w:type="pct"/>
            <w:tcBorders>
              <w:top w:val="single" w:sz="4" w:space="0" w:color="auto"/>
              <w:left w:val="single" w:sz="4" w:space="0" w:color="auto"/>
              <w:bottom w:val="single" w:sz="4" w:space="0" w:color="auto"/>
              <w:right w:val="single" w:sz="4" w:space="0" w:color="auto"/>
            </w:tcBorders>
          </w:tcPr>
          <w:p w14:paraId="4C9FE634" w14:textId="77777777" w:rsidR="000E79D1" w:rsidRPr="0050195F" w:rsidRDefault="000E79D1" w:rsidP="001B214C">
            <w:pPr>
              <w:spacing w:before="60" w:after="60" w:line="240" w:lineRule="auto"/>
              <w:contextualSpacing/>
              <w:rPr>
                <w:rFonts w:ascii="Arial Narrow" w:hAnsi="Arial Narrow" w:cstheme="minorBidi"/>
                <w:iCs/>
                <w:sz w:val="20"/>
                <w:szCs w:val="20"/>
              </w:rPr>
            </w:pPr>
            <w:r w:rsidRPr="0050195F">
              <w:rPr>
                <w:rFonts w:ascii="Arial Narrow" w:hAnsi="Arial Narrow" w:cstheme="minorBidi"/>
                <w:iCs/>
                <w:sz w:val="20"/>
                <w:szCs w:val="20"/>
              </w:rPr>
              <w:t>No</w:t>
            </w:r>
          </w:p>
        </w:tc>
      </w:tr>
      <w:tr w:rsidR="000E79D1" w:rsidRPr="0050195F" w14:paraId="24A8ADF9" w14:textId="77777777" w:rsidTr="000E79D1">
        <w:tc>
          <w:tcPr>
            <w:tcW w:w="941" w:type="pct"/>
            <w:tcBorders>
              <w:top w:val="single" w:sz="4" w:space="0" w:color="auto"/>
              <w:left w:val="single" w:sz="4" w:space="0" w:color="auto"/>
              <w:bottom w:val="single" w:sz="4" w:space="0" w:color="auto"/>
              <w:right w:val="single" w:sz="4" w:space="0" w:color="auto"/>
            </w:tcBorders>
          </w:tcPr>
          <w:p w14:paraId="5273E071" w14:textId="77777777" w:rsidR="000E79D1" w:rsidRPr="0050195F" w:rsidRDefault="000E79D1" w:rsidP="001B214C">
            <w:pPr>
              <w:spacing w:before="60" w:after="60" w:line="240" w:lineRule="auto"/>
              <w:contextualSpacing/>
              <w:rPr>
                <w:rFonts w:ascii="Arial Narrow" w:hAnsi="Arial Narrow" w:cstheme="minorBidi"/>
                <w:iCs/>
                <w:sz w:val="20"/>
                <w:szCs w:val="20"/>
                <w:lang w:val="es-ES"/>
              </w:rPr>
            </w:pPr>
            <w:r w:rsidRPr="0050195F">
              <w:rPr>
                <w:rFonts w:ascii="Arial Narrow" w:hAnsi="Arial Narrow" w:cstheme="minorBidi"/>
                <w:iCs/>
                <w:sz w:val="20"/>
                <w:szCs w:val="20"/>
                <w:lang w:val="es-ES"/>
              </w:rPr>
              <w:t xml:space="preserve">Gammanorm </w:t>
            </w:r>
          </w:p>
        </w:tc>
        <w:tc>
          <w:tcPr>
            <w:tcW w:w="865" w:type="pct"/>
            <w:tcBorders>
              <w:top w:val="single" w:sz="4" w:space="0" w:color="auto"/>
              <w:left w:val="single" w:sz="4" w:space="0" w:color="auto"/>
              <w:bottom w:val="single" w:sz="4" w:space="0" w:color="auto"/>
              <w:right w:val="single" w:sz="4" w:space="0" w:color="auto"/>
            </w:tcBorders>
          </w:tcPr>
          <w:p w14:paraId="427629B7" w14:textId="77777777" w:rsidR="000E79D1" w:rsidRPr="0050195F" w:rsidRDefault="000E79D1" w:rsidP="001B214C">
            <w:pPr>
              <w:spacing w:before="60" w:after="60" w:line="240" w:lineRule="auto"/>
              <w:contextualSpacing/>
              <w:rPr>
                <w:rFonts w:ascii="Arial Narrow" w:hAnsi="Arial Narrow" w:cstheme="minorBidi"/>
                <w:iCs/>
                <w:sz w:val="20"/>
                <w:szCs w:val="20"/>
                <w:lang w:val="es-ES"/>
              </w:rPr>
            </w:pPr>
            <w:r w:rsidRPr="0050195F">
              <w:rPr>
                <w:rFonts w:ascii="Arial Narrow" w:hAnsi="Arial Narrow" w:cstheme="minorBidi"/>
                <w:iCs/>
                <w:sz w:val="20"/>
                <w:szCs w:val="20"/>
                <w:lang w:val="es-ES"/>
              </w:rPr>
              <w:t>Octapharma</w:t>
            </w:r>
          </w:p>
        </w:tc>
        <w:tc>
          <w:tcPr>
            <w:tcW w:w="1179" w:type="pct"/>
            <w:tcBorders>
              <w:top w:val="single" w:sz="4" w:space="0" w:color="auto"/>
              <w:left w:val="single" w:sz="4" w:space="0" w:color="auto"/>
              <w:bottom w:val="single" w:sz="4" w:space="0" w:color="auto"/>
              <w:right w:val="single" w:sz="4" w:space="0" w:color="auto"/>
            </w:tcBorders>
          </w:tcPr>
          <w:p w14:paraId="4A2B2314" w14:textId="77777777" w:rsidR="000E79D1" w:rsidRPr="0050195F" w:rsidRDefault="000E79D1" w:rsidP="001B214C">
            <w:pPr>
              <w:spacing w:before="60" w:after="60" w:line="240" w:lineRule="auto"/>
              <w:contextualSpacing/>
              <w:rPr>
                <w:rFonts w:ascii="Arial Narrow" w:hAnsi="Arial Narrow" w:cstheme="minorBidi"/>
                <w:iCs/>
                <w:sz w:val="20"/>
                <w:szCs w:val="20"/>
              </w:rPr>
            </w:pPr>
            <w:r w:rsidRPr="0050195F">
              <w:rPr>
                <w:rFonts w:ascii="Arial Narrow" w:hAnsi="Arial Narrow" w:cstheme="minorBidi"/>
                <w:iCs/>
                <w:sz w:val="20"/>
                <w:szCs w:val="20"/>
              </w:rPr>
              <w:t>SC</w:t>
            </w:r>
          </w:p>
        </w:tc>
        <w:tc>
          <w:tcPr>
            <w:tcW w:w="1414" w:type="pct"/>
            <w:tcBorders>
              <w:top w:val="single" w:sz="4" w:space="0" w:color="auto"/>
              <w:left w:val="single" w:sz="4" w:space="0" w:color="auto"/>
              <w:bottom w:val="single" w:sz="4" w:space="0" w:color="auto"/>
              <w:right w:val="single" w:sz="4" w:space="0" w:color="auto"/>
            </w:tcBorders>
          </w:tcPr>
          <w:p w14:paraId="73ED88AF" w14:textId="77777777" w:rsidR="000E79D1" w:rsidRPr="0050195F" w:rsidRDefault="000E79D1" w:rsidP="001B214C">
            <w:pPr>
              <w:spacing w:before="60" w:after="60" w:line="240" w:lineRule="auto"/>
              <w:contextualSpacing/>
              <w:rPr>
                <w:rFonts w:ascii="Arial Narrow" w:hAnsi="Arial Narrow" w:cstheme="minorBidi"/>
                <w:iCs/>
                <w:sz w:val="20"/>
                <w:szCs w:val="20"/>
              </w:rPr>
            </w:pPr>
            <w:r w:rsidRPr="0050195F">
              <w:rPr>
                <w:rFonts w:ascii="Arial Narrow" w:hAnsi="Arial Narrow" w:cstheme="minorBidi"/>
                <w:iCs/>
                <w:sz w:val="20"/>
                <w:szCs w:val="20"/>
              </w:rPr>
              <w:t>1.65g/10mL or 3.3g/20mL</w:t>
            </w:r>
          </w:p>
        </w:tc>
        <w:tc>
          <w:tcPr>
            <w:tcW w:w="601" w:type="pct"/>
            <w:tcBorders>
              <w:top w:val="single" w:sz="4" w:space="0" w:color="auto"/>
              <w:left w:val="single" w:sz="4" w:space="0" w:color="auto"/>
              <w:bottom w:val="single" w:sz="4" w:space="0" w:color="auto"/>
              <w:right w:val="single" w:sz="4" w:space="0" w:color="auto"/>
            </w:tcBorders>
          </w:tcPr>
          <w:p w14:paraId="7AA19A48" w14:textId="77777777" w:rsidR="000E79D1" w:rsidRPr="0050195F" w:rsidRDefault="000E79D1" w:rsidP="001B214C">
            <w:pPr>
              <w:spacing w:before="60" w:after="60" w:line="240" w:lineRule="auto"/>
              <w:contextualSpacing/>
              <w:rPr>
                <w:rFonts w:ascii="Arial Narrow" w:hAnsi="Arial Narrow" w:cstheme="minorBidi"/>
                <w:iCs/>
                <w:sz w:val="20"/>
                <w:szCs w:val="20"/>
              </w:rPr>
            </w:pPr>
            <w:r w:rsidRPr="0050195F">
              <w:rPr>
                <w:rFonts w:ascii="Arial Narrow" w:hAnsi="Arial Narrow" w:cstheme="minorBidi"/>
                <w:iCs/>
                <w:sz w:val="20"/>
                <w:szCs w:val="20"/>
              </w:rPr>
              <w:t>No</w:t>
            </w:r>
          </w:p>
        </w:tc>
      </w:tr>
    </w:tbl>
    <w:p w14:paraId="7626FFFF" w14:textId="77777777" w:rsidR="004914C3" w:rsidRPr="00315E9C" w:rsidRDefault="004914C3" w:rsidP="001B214C">
      <w:pPr>
        <w:pStyle w:val="Tablenotes0"/>
        <w:spacing w:after="0"/>
        <w:jc w:val="left"/>
        <w:rPr>
          <w:sz w:val="16"/>
          <w:lang w:val="fr-FR"/>
        </w:rPr>
      </w:pPr>
      <w:r w:rsidRPr="00315E9C">
        <w:rPr>
          <w:sz w:val="16"/>
          <w:lang w:val="fr-FR"/>
        </w:rPr>
        <w:t xml:space="preserve">IV – intravenous, SC – subcutaneous, IM – intramuscular </w:t>
      </w:r>
    </w:p>
    <w:p w14:paraId="5137D1F9" w14:textId="2742C17E" w:rsidR="000E79D1" w:rsidRDefault="000E79D1" w:rsidP="001B214C">
      <w:pPr>
        <w:pStyle w:val="Tablenotes0"/>
        <w:spacing w:after="0"/>
        <w:jc w:val="left"/>
        <w:rPr>
          <w:sz w:val="16"/>
        </w:rPr>
      </w:pPr>
      <w:r w:rsidRPr="00315E9C">
        <w:rPr>
          <w:sz w:val="16"/>
        </w:rPr>
        <w:t xml:space="preserve">* Indicates that </w:t>
      </w:r>
      <w:r w:rsidR="008C668E">
        <w:rPr>
          <w:sz w:val="16"/>
        </w:rPr>
        <w:t>Ig</w:t>
      </w:r>
      <w:r w:rsidR="009D3F76">
        <w:rPr>
          <w:sz w:val="16"/>
        </w:rPr>
        <w:t xml:space="preserve"> was</w:t>
      </w:r>
      <w:r w:rsidRPr="00315E9C">
        <w:rPr>
          <w:sz w:val="16"/>
        </w:rPr>
        <w:t xml:space="preserve"> funded for secondary hypogammaglobulinaemia under the National Blood Arrangements</w:t>
      </w:r>
      <w:r w:rsidR="009D3F76">
        <w:rPr>
          <w:sz w:val="16"/>
        </w:rPr>
        <w:t xml:space="preserve"> at </w:t>
      </w:r>
      <w:r w:rsidR="002E2231">
        <w:rPr>
          <w:sz w:val="16"/>
        </w:rPr>
        <w:t>6 May 2020</w:t>
      </w:r>
      <w:r w:rsidRPr="00315E9C">
        <w:rPr>
          <w:sz w:val="16"/>
        </w:rPr>
        <w:t>. Note that tendering arrangements may change products funded in the future</w:t>
      </w:r>
      <w:r w:rsidR="00B31CB9">
        <w:rPr>
          <w:sz w:val="16"/>
        </w:rPr>
        <w:t>. R</w:t>
      </w:r>
      <w:r w:rsidR="009D3F76">
        <w:rPr>
          <w:sz w:val="16"/>
        </w:rPr>
        <w:t>efer to the NBA</w:t>
      </w:r>
      <w:r w:rsidRPr="00315E9C">
        <w:rPr>
          <w:sz w:val="16"/>
        </w:rPr>
        <w:t xml:space="preserve"> </w:t>
      </w:r>
      <w:hyperlink r:id="rId24" w:history="1">
        <w:r w:rsidRPr="009D3F76">
          <w:rPr>
            <w:rStyle w:val="Hyperlink"/>
            <w:sz w:val="16"/>
          </w:rPr>
          <w:t>National Product List</w:t>
        </w:r>
      </w:hyperlink>
      <w:r w:rsidRPr="00315E9C">
        <w:rPr>
          <w:sz w:val="16"/>
        </w:rPr>
        <w:t xml:space="preserve"> </w:t>
      </w:r>
      <w:r w:rsidR="009D3F76">
        <w:rPr>
          <w:sz w:val="16"/>
        </w:rPr>
        <w:t>for current</w:t>
      </w:r>
      <w:r w:rsidRPr="00315E9C">
        <w:rPr>
          <w:sz w:val="16"/>
        </w:rPr>
        <w:t xml:space="preserve"> </w:t>
      </w:r>
      <w:r w:rsidR="009D3F76">
        <w:rPr>
          <w:sz w:val="16"/>
        </w:rPr>
        <w:t xml:space="preserve">products, </w:t>
      </w:r>
      <w:r w:rsidRPr="00315E9C">
        <w:rPr>
          <w:sz w:val="16"/>
        </w:rPr>
        <w:t>suppliers and price</w:t>
      </w:r>
      <w:r w:rsidR="00B31CB9">
        <w:rPr>
          <w:sz w:val="16"/>
        </w:rPr>
        <w:t>s</w:t>
      </w:r>
      <w:r w:rsidR="009D3F76">
        <w:rPr>
          <w:sz w:val="16"/>
        </w:rPr>
        <w:t>.</w:t>
      </w:r>
      <w:r w:rsidRPr="00315E9C">
        <w:rPr>
          <w:sz w:val="16"/>
        </w:rPr>
        <w:t xml:space="preserve"> </w:t>
      </w:r>
    </w:p>
    <w:p w14:paraId="560FA2E7" w14:textId="77777777" w:rsidR="000E79D1" w:rsidRPr="00183E4D" w:rsidRDefault="000E79D1" w:rsidP="001B214C">
      <w:pPr>
        <w:pStyle w:val="Heading3"/>
        <w:spacing w:after="0"/>
      </w:pPr>
      <w:bookmarkStart w:id="126" w:name="_Toc395200761"/>
      <w:bookmarkStart w:id="127" w:name="_Toc30576417"/>
      <w:bookmarkStart w:id="128" w:name="_Toc51572845"/>
      <w:r w:rsidRPr="00183E4D">
        <w:t>Other Indications</w:t>
      </w:r>
      <w:bookmarkEnd w:id="121"/>
      <w:bookmarkEnd w:id="122"/>
      <w:bookmarkEnd w:id="126"/>
      <w:bookmarkEnd w:id="127"/>
      <w:bookmarkEnd w:id="128"/>
    </w:p>
    <w:p w14:paraId="30E9634B" w14:textId="40369969" w:rsidR="000E79D1" w:rsidRDefault="00E66436" w:rsidP="001B214C">
      <w:r>
        <w:t xml:space="preserve">Government-funded use of </w:t>
      </w:r>
      <w:r w:rsidR="00B31CB9">
        <w:t>Ig</w:t>
      </w:r>
      <w:r w:rsidR="000E79D1">
        <w:t xml:space="preserve"> is currently </w:t>
      </w:r>
      <w:r>
        <w:t xml:space="preserve">supported </w:t>
      </w:r>
      <w:r w:rsidR="004914C3">
        <w:t xml:space="preserve">for </w:t>
      </w:r>
      <w:r>
        <w:t xml:space="preserve">a range of </w:t>
      </w:r>
      <w:r w:rsidR="004914C3">
        <w:t xml:space="preserve">conditions </w:t>
      </w:r>
      <w:r>
        <w:t xml:space="preserve">as in </w:t>
      </w:r>
      <w:r w:rsidR="004914C3">
        <w:t xml:space="preserve">indicated in </w:t>
      </w:r>
      <w:r w:rsidR="00B31CB9">
        <w:t>t</w:t>
      </w:r>
      <w:r w:rsidR="004914C3">
        <w:t>he Criteria</w:t>
      </w:r>
      <w:r w:rsidR="00B31CB9">
        <w:t xml:space="preserve"> V3</w:t>
      </w:r>
      <w:r w:rsidR="004914C3">
        <w:t>. The</w:t>
      </w:r>
      <w:r>
        <w:t xml:space="preserve"> conditions </w:t>
      </w:r>
      <w:r w:rsidR="004914C3">
        <w:t xml:space="preserve">are classified by the therapeutic role of </w:t>
      </w:r>
      <w:r w:rsidR="00B31CB9">
        <w:t>Ig</w:t>
      </w:r>
      <w:r w:rsidR="004914C3">
        <w:t xml:space="preserve"> as </w:t>
      </w:r>
      <w:r w:rsidR="00B31CB9">
        <w:t>‘</w:t>
      </w:r>
      <w:r w:rsidR="004914C3">
        <w:t>established</w:t>
      </w:r>
      <w:r w:rsidR="00B31CB9">
        <w:t>’</w:t>
      </w:r>
      <w:r w:rsidR="004914C3">
        <w:t xml:space="preserve">, </w:t>
      </w:r>
      <w:r w:rsidR="00B31CB9">
        <w:t>‘</w:t>
      </w:r>
      <w:r w:rsidR="004914C3">
        <w:t>emerging</w:t>
      </w:r>
      <w:r w:rsidR="00B31CB9">
        <w:t>’</w:t>
      </w:r>
      <w:r w:rsidR="004914C3">
        <w:t xml:space="preserve"> or</w:t>
      </w:r>
      <w:r w:rsidR="00B31CB9">
        <w:t xml:space="preserve"> ‘</w:t>
      </w:r>
      <w:r w:rsidR="004914C3">
        <w:t>only in exceptional circumstances</w:t>
      </w:r>
      <w:r w:rsidR="00B31CB9">
        <w:t>’</w:t>
      </w:r>
      <w:r w:rsidR="00FC2969">
        <w:t xml:space="preserve"> </w:t>
      </w:r>
      <w:r w:rsidR="007A186C">
        <w:fldChar w:fldCharType="begin"/>
      </w:r>
      <w:r w:rsidR="00A3656F">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7A186C">
        <w:fldChar w:fldCharType="separate"/>
      </w:r>
      <w:r w:rsidR="007A186C">
        <w:rPr>
          <w:noProof/>
        </w:rPr>
        <w:t>(</w:t>
      </w:r>
      <w:hyperlink w:anchor="_ENREF_19" w:tooltip="NBA, 2019 #5306" w:history="1">
        <w:r w:rsidR="00917CAA">
          <w:rPr>
            <w:noProof/>
          </w:rPr>
          <w:t>NBA 2019a</w:t>
        </w:r>
      </w:hyperlink>
      <w:r w:rsidR="007A186C">
        <w:rPr>
          <w:noProof/>
        </w:rPr>
        <w:t>)</w:t>
      </w:r>
      <w:r w:rsidR="007A186C">
        <w:fldChar w:fldCharType="end"/>
      </w:r>
      <w:r w:rsidR="004914C3">
        <w:t xml:space="preserve">. </w:t>
      </w:r>
    </w:p>
    <w:p w14:paraId="75F1B55C" w14:textId="6A7167B0" w:rsidR="000E79D1" w:rsidRDefault="000E79D1" w:rsidP="001B214C">
      <w:pPr>
        <w:pStyle w:val="Heading3"/>
        <w:spacing w:after="0"/>
      </w:pPr>
      <w:bookmarkStart w:id="129" w:name="_Toc379118071"/>
      <w:bookmarkStart w:id="130" w:name="_Toc381796449"/>
      <w:bookmarkStart w:id="131" w:name="_Toc395200762"/>
      <w:bookmarkStart w:id="132" w:name="_Toc30576418"/>
      <w:bookmarkStart w:id="133" w:name="_Toc51572846"/>
      <w:r w:rsidRPr="00183E4D">
        <w:t xml:space="preserve">Current </w:t>
      </w:r>
      <w:r>
        <w:t xml:space="preserve">funding </w:t>
      </w:r>
      <w:r w:rsidRPr="00183E4D">
        <w:t>arrangements</w:t>
      </w:r>
      <w:bookmarkEnd w:id="129"/>
      <w:bookmarkEnd w:id="130"/>
      <w:bookmarkEnd w:id="131"/>
      <w:bookmarkEnd w:id="132"/>
      <w:bookmarkEnd w:id="133"/>
    </w:p>
    <w:p w14:paraId="54C77DA9" w14:textId="5295711A" w:rsidR="000E79D1" w:rsidRDefault="000E79D1" w:rsidP="001B214C">
      <w:r w:rsidRPr="00315E9C">
        <w:t xml:space="preserve">Public funding for </w:t>
      </w:r>
      <w:r w:rsidR="008C668E">
        <w:t>Ig</w:t>
      </w:r>
      <w:r w:rsidRPr="00315E9C">
        <w:t xml:space="preserve"> for this indication is currently available under the National Blood A</w:t>
      </w:r>
      <w:r w:rsidR="00E66436">
        <w:t xml:space="preserve">greement. </w:t>
      </w:r>
      <w:r w:rsidRPr="00315E9C">
        <w:t xml:space="preserve"> The Criteria</w:t>
      </w:r>
      <w:r w:rsidR="00E66436">
        <w:t xml:space="preserve"> V3</w:t>
      </w:r>
      <w:r w:rsidRPr="00315E9C">
        <w:t xml:space="preserve"> </w:t>
      </w:r>
      <w:r w:rsidR="007A186C">
        <w:fldChar w:fldCharType="begin"/>
      </w:r>
      <w:r w:rsidR="00A3656F">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7A186C">
        <w:fldChar w:fldCharType="separate"/>
      </w:r>
      <w:r w:rsidR="007A186C">
        <w:rPr>
          <w:noProof/>
        </w:rPr>
        <w:t>(</w:t>
      </w:r>
      <w:hyperlink w:anchor="_ENREF_19" w:tooltip="NBA, 2019 #5306" w:history="1">
        <w:r w:rsidR="00917CAA">
          <w:rPr>
            <w:noProof/>
          </w:rPr>
          <w:t>NBA 2019a</w:t>
        </w:r>
      </w:hyperlink>
      <w:r w:rsidR="007A186C">
        <w:rPr>
          <w:noProof/>
        </w:rPr>
        <w:t>)</w:t>
      </w:r>
      <w:r w:rsidR="007A186C">
        <w:fldChar w:fldCharType="end"/>
      </w:r>
      <w:r w:rsidR="00E66436">
        <w:t xml:space="preserve"> </w:t>
      </w:r>
      <w:r w:rsidRPr="00315E9C">
        <w:t xml:space="preserve">describes the eligibility criteria that patients must meet to receive </w:t>
      </w:r>
      <w:r w:rsidR="00E66436">
        <w:t xml:space="preserve">publicly-funded </w:t>
      </w:r>
      <w:r w:rsidRPr="00315E9C">
        <w:t>Ig. The Criteria helps to ensure that Ig is</w:t>
      </w:r>
      <w:r w:rsidR="00E66436">
        <w:t xml:space="preserve"> able to be</w:t>
      </w:r>
      <w:r w:rsidRPr="00315E9C">
        <w:t xml:space="preserve"> accessed consistently across Australia for the treatment of patients whose health is likely to be improved with Ig therapy</w:t>
      </w:r>
      <w:r w:rsidR="004914C3">
        <w:t xml:space="preserve"> </w:t>
      </w:r>
      <w:r w:rsidR="007A186C">
        <w:fldChar w:fldCharType="begin"/>
      </w:r>
      <w:r w:rsidR="00C63ED7">
        <w:instrText xml:space="preserve"> ADDIN EN.CITE &lt;EndNote&gt;&lt;Cite&gt;&lt;Author&gt;NBA&lt;/Author&gt;&lt;Year&gt;2018&lt;/Year&gt;&lt;RecNum&gt;5308&lt;/RecNum&gt;&lt;DisplayText&gt;(NBA 2018)&lt;/DisplayText&gt;&lt;record&gt;&lt;rec-number&gt;5308&lt;/rec-number&gt;&lt;foreign-keys&gt;&lt;key app="EN" db-id="5vferztvefe5dtexpzpp5xsg0dx5d5vp0dst" timestamp="1580170732"&gt;5308&lt;/key&gt;&lt;/foreign-keys&gt;&lt;ref-type name="Report"&gt;27&lt;/ref-type&gt;&lt;contributors&gt;&lt;authors&gt;&lt;author&gt;NBA,&lt;/author&gt;&lt;/authors&gt;&lt;/contributors&gt;&lt;titles&gt;&lt;title&gt;National report on the issue and use of Immunoglobulin (Ig). Annual Report 2015-16&lt;/title&gt;&lt;/titles&gt;&lt;dates&gt;&lt;year&gt;2018&lt;/year&gt;&lt;/dates&gt;&lt;pub-location&gt;National Blood Authority&lt;/pub-location&gt;&lt;urls&gt;&lt;related-urls&gt;&lt;url&gt;https://www.blood.gov.au/system/files/Report-on-the-Issues-and-Use-of-IVIg-2015-16-Final-May18.pdf&lt;/url&gt;&lt;/related-urls&gt;&lt;/urls&gt;&lt;access-date&gt;16/10/19&lt;/access-date&gt;&lt;/record&gt;&lt;/Cite&gt;&lt;/EndNote&gt;</w:instrText>
      </w:r>
      <w:r w:rsidR="007A186C">
        <w:fldChar w:fldCharType="separate"/>
      </w:r>
      <w:r w:rsidR="007A186C">
        <w:rPr>
          <w:noProof/>
        </w:rPr>
        <w:t>(</w:t>
      </w:r>
      <w:hyperlink w:anchor="_ENREF_18" w:tooltip="NBA, 2018 #5308" w:history="1">
        <w:r w:rsidR="00917CAA">
          <w:rPr>
            <w:noProof/>
          </w:rPr>
          <w:t>NBA 2018</w:t>
        </w:r>
      </w:hyperlink>
      <w:r w:rsidR="007A186C">
        <w:rPr>
          <w:noProof/>
        </w:rPr>
        <w:t>)</w:t>
      </w:r>
      <w:r w:rsidR="007A186C">
        <w:fldChar w:fldCharType="end"/>
      </w:r>
      <w:r w:rsidR="00DD10F5">
        <w:t>.</w:t>
      </w:r>
    </w:p>
    <w:p w14:paraId="28FAF395" w14:textId="77777777" w:rsidR="00EA2326" w:rsidRDefault="00EA2326" w:rsidP="00EA2326">
      <w:pPr>
        <w:pStyle w:val="Heading3"/>
        <w:spacing w:after="0"/>
      </w:pPr>
      <w:bookmarkStart w:id="134" w:name="_Toc51572847"/>
      <w:r>
        <w:t xml:space="preserve">International </w:t>
      </w:r>
      <w:r w:rsidRPr="00960C99">
        <w:t>comparisons guiding the use of Ig in</w:t>
      </w:r>
      <w:r>
        <w:t xml:space="preserve"> secondary HGG</w:t>
      </w:r>
      <w:bookmarkEnd w:id="134"/>
    </w:p>
    <w:p w14:paraId="3E5F5F2A" w14:textId="6A665CD7" w:rsidR="00EA2326" w:rsidRDefault="00EA2326" w:rsidP="00EA2326">
      <w:r>
        <w:t>Guidelines on the use of Ig for secondary HGG excluding haematological malignancies and HSCT were searched in countries with similar health systems to Australia; mainly, the UK</w:t>
      </w:r>
      <w:r w:rsidR="007018A2">
        <w:t xml:space="preserve"> </w:t>
      </w:r>
      <w:r>
        <w:t>and Canada</w:t>
      </w:r>
      <w:r w:rsidR="007C3398">
        <w:t xml:space="preserve"> </w:t>
      </w:r>
      <w:r w:rsidR="003863AB">
        <w:fldChar w:fldCharType="begin">
          <w:fldData xml:space="preserve">PEVuZE5vdGU+PENpdGU+PEF1dGhvcj5BbGJlcnRhIE1pbmlzdHJ5IG9mIEhlYWx0aDwvQXV0aG9y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=
</w:fldData>
        </w:fldChar>
      </w:r>
      <w:r w:rsidR="00365B4D">
        <w:instrText xml:space="preserve"> ADDIN EN.CITE </w:instrText>
      </w:r>
      <w:r w:rsidR="00365B4D">
        <w:fldChar w:fldCharType="begin">
          <w:fldData xml:space="preserve">PEVuZE5vdGU+PENpdGU+PEF1dGhvcj5BbGJlcnRhIE1pbmlzdHJ5IG9mIEhlYWx0aDwvQXV0aG9y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=
</w:fldData>
        </w:fldChar>
      </w:r>
      <w:r w:rsidR="00365B4D">
        <w:instrText xml:space="preserve"> ADDIN EN.CITE.DATA </w:instrText>
      </w:r>
      <w:r w:rsidR="00365B4D">
        <w:fldChar w:fldCharType="end"/>
      </w:r>
      <w:r w:rsidR="003863AB">
        <w:fldChar w:fldCharType="separate"/>
      </w:r>
      <w:r w:rsidR="00365B4D">
        <w:rPr>
          <w:noProof/>
        </w:rPr>
        <w:t>(</w:t>
      </w:r>
      <w:hyperlink w:anchor="_ENREF_1" w:tooltip="Alberta Ministry of Health, 2018 #5325" w:history="1">
        <w:r w:rsidR="00917CAA">
          <w:rPr>
            <w:noProof/>
          </w:rPr>
          <w:t>Alberta Ministry of Health 2018</w:t>
        </w:r>
      </w:hyperlink>
      <w:r w:rsidR="00365B4D">
        <w:rPr>
          <w:noProof/>
        </w:rPr>
        <w:t xml:space="preserve">; </w:t>
      </w:r>
      <w:hyperlink w:anchor="_ENREF_25" w:tooltip="NHS England, 2018 #5322" w:history="1">
        <w:r w:rsidR="00917CAA">
          <w:rPr>
            <w:noProof/>
          </w:rPr>
          <w:t>NHS England 2018</w:t>
        </w:r>
      </w:hyperlink>
      <w:r w:rsidR="00365B4D">
        <w:rPr>
          <w:noProof/>
        </w:rPr>
        <w:t xml:space="preserve">; </w:t>
      </w:r>
      <w:hyperlink w:anchor="_ENREF_26" w:tooltip="NHS Scotland, 2012 #5323" w:history="1">
        <w:r w:rsidR="00917CAA">
          <w:rPr>
            <w:noProof/>
          </w:rPr>
          <w:t>NHS Scotland 2012</w:t>
        </w:r>
      </w:hyperlink>
      <w:r w:rsidR="00365B4D">
        <w:rPr>
          <w:noProof/>
        </w:rPr>
        <w:t xml:space="preserve">; </w:t>
      </w:r>
      <w:hyperlink w:anchor="_ENREF_4" w:tooltip="British Columbia Provincial Blood Coordinating Office, 2019 #5326" w:history="1">
        <w:r w:rsidR="00917CAA">
          <w:rPr>
            <w:noProof/>
          </w:rPr>
          <w:t>British Columbia Provincial Blood Coordinating Office 2019</w:t>
        </w:r>
      </w:hyperlink>
      <w:r w:rsidR="00365B4D">
        <w:rPr>
          <w:noProof/>
        </w:rPr>
        <w:t xml:space="preserve">; </w:t>
      </w:r>
      <w:hyperlink w:anchor="_ENREF_28" w:tooltip="Nova Scotia Provincial Blood Coordinating Team, 2018 #5324" w:history="1">
        <w:r w:rsidR="00917CAA">
          <w:rPr>
            <w:noProof/>
          </w:rPr>
          <w:t xml:space="preserve">Nova Scotia Provincial Blood </w:t>
        </w:r>
        <w:r w:rsidR="00917CAA">
          <w:rPr>
            <w:noProof/>
          </w:rPr>
          <w:lastRenderedPageBreak/>
          <w:t>Coordinating Team 2018</w:t>
        </w:r>
      </w:hyperlink>
      <w:r w:rsidR="00365B4D">
        <w:rPr>
          <w:noProof/>
        </w:rPr>
        <w:t xml:space="preserve">; </w:t>
      </w:r>
      <w:hyperlink w:anchor="_ENREF_29" w:tooltip="Ontario Regional Blood Coordinating Network, 2018 #5328" w:history="1">
        <w:r w:rsidR="00917CAA">
          <w:rPr>
            <w:noProof/>
          </w:rPr>
          <w:t>Ontario Regional Blood Coordinating Network 2018</w:t>
        </w:r>
      </w:hyperlink>
      <w:r w:rsidR="00365B4D">
        <w:rPr>
          <w:noProof/>
        </w:rPr>
        <w:t>)</w:t>
      </w:r>
      <w:r w:rsidR="003863AB">
        <w:fldChar w:fldCharType="end"/>
      </w:r>
      <w:r>
        <w:t xml:space="preserve">. </w:t>
      </w:r>
      <w:r w:rsidRPr="00EA2326">
        <w:t xml:space="preserve">Overall, these recommendations are largely based on expert opinion, given the paucity of evidence in this population. </w:t>
      </w:r>
      <w:r>
        <w:fldChar w:fldCharType="begin"/>
      </w:r>
      <w:r>
        <w:instrText xml:space="preserve"> REF _Ref45025465 \h </w:instrText>
      </w:r>
      <w:r>
        <w:fldChar w:fldCharType="separate"/>
      </w:r>
      <w:r>
        <w:t xml:space="preserve">Table </w:t>
      </w:r>
      <w:r>
        <w:rPr>
          <w:noProof/>
        </w:rPr>
        <w:t>44</w:t>
      </w:r>
      <w:r>
        <w:fldChar w:fldCharType="end"/>
      </w:r>
      <w:r>
        <w:t xml:space="preserve"> in Appendix A2 provides a summary of how recommendations in these countries compared to those in Australia.  </w:t>
      </w:r>
    </w:p>
    <w:p w14:paraId="6BD2A566" w14:textId="32DD924B" w:rsidR="00EA2326" w:rsidRDefault="00EA2326" w:rsidP="00EA2326">
      <w:pPr>
        <w:rPr>
          <w:rFonts w:asciiTheme="minorHAnsi" w:hAnsiTheme="minorHAnsi" w:cstheme="minorHAnsi"/>
        </w:rPr>
      </w:pPr>
      <w:r w:rsidRPr="00EA2326">
        <w:t xml:space="preserve">Recommendations in most of the selected countries do not differentiate by underlying condition in </w:t>
      </w:r>
      <w:r>
        <w:t>s</w:t>
      </w:r>
      <w:r w:rsidRPr="00EA2326">
        <w:t>econdary HGG</w:t>
      </w:r>
      <w:r w:rsidR="00467A91">
        <w:t xml:space="preserve"> (</w:t>
      </w:r>
      <w:r w:rsidR="00467A91" w:rsidRPr="00467A91">
        <w:t>excluding haematological malignancies</w:t>
      </w:r>
      <w:r w:rsidR="00467A91">
        <w:t>)</w:t>
      </w:r>
      <w:r>
        <w:t xml:space="preserve">, while some </w:t>
      </w:r>
      <w:r>
        <w:rPr>
          <w:rFonts w:asciiTheme="minorHAnsi" w:hAnsiTheme="minorHAnsi" w:cstheme="minorHAnsi"/>
        </w:rPr>
        <w:t>(</w:t>
      </w:r>
      <w:r w:rsidRPr="00642B82">
        <w:rPr>
          <w:rFonts w:asciiTheme="minorHAnsi" w:hAnsiTheme="minorHAnsi" w:cstheme="minorHAnsi"/>
        </w:rPr>
        <w:t>Alberta, Manitoba, Satskachewan and Ontario</w:t>
      </w:r>
      <w:r>
        <w:rPr>
          <w:rFonts w:asciiTheme="minorHAnsi" w:hAnsiTheme="minorHAnsi" w:cstheme="minorHAnsi"/>
        </w:rPr>
        <w:t xml:space="preserve"> in Canada) have separate recommendations for HGG following solid organ transplantation. </w:t>
      </w:r>
    </w:p>
    <w:p w14:paraId="6A151996" w14:textId="170D6B17" w:rsidR="00EA2326" w:rsidRDefault="00EA2326" w:rsidP="00EA2326">
      <w:pPr>
        <w:rPr>
          <w:rFonts w:asciiTheme="minorHAnsi" w:hAnsiTheme="minorHAnsi" w:cstheme="minorHAnsi"/>
        </w:rPr>
      </w:pPr>
      <w:r>
        <w:rPr>
          <w:rFonts w:asciiTheme="minorHAnsi" w:hAnsiTheme="minorHAnsi" w:cstheme="minorHAnsi"/>
        </w:rPr>
        <w:t xml:space="preserve">In England and </w:t>
      </w:r>
      <w:r w:rsidRPr="009F44D4">
        <w:rPr>
          <w:rFonts w:asciiTheme="minorHAnsi" w:hAnsiTheme="minorHAnsi" w:cstheme="minorHAnsi"/>
        </w:rPr>
        <w:t>Scotland</w:t>
      </w:r>
      <w:r>
        <w:rPr>
          <w:rFonts w:asciiTheme="minorHAnsi" w:hAnsiTheme="minorHAnsi" w:cstheme="minorHAnsi"/>
        </w:rPr>
        <w:t>, Ig use</w:t>
      </w:r>
      <w:r w:rsidRPr="009F44D4">
        <w:rPr>
          <w:rFonts w:asciiTheme="minorHAnsi" w:hAnsiTheme="minorHAnsi" w:cstheme="minorHAnsi"/>
        </w:rPr>
        <w:t xml:space="preserve"> is restricted by</w:t>
      </w:r>
      <w:r>
        <w:rPr>
          <w:rFonts w:asciiTheme="minorHAnsi" w:hAnsiTheme="minorHAnsi" w:cstheme="minorHAnsi"/>
        </w:rPr>
        <w:t xml:space="preserve"> the presence of recurrent or severe bacterial infections, and </w:t>
      </w:r>
      <w:r w:rsidRPr="009F44D4">
        <w:rPr>
          <w:rFonts w:asciiTheme="minorHAnsi" w:hAnsiTheme="minorHAnsi" w:cstheme="minorHAnsi"/>
        </w:rPr>
        <w:t xml:space="preserve">Ig </w:t>
      </w:r>
      <w:r>
        <w:rPr>
          <w:rFonts w:asciiTheme="minorHAnsi" w:hAnsiTheme="minorHAnsi" w:cstheme="minorHAnsi"/>
        </w:rPr>
        <w:t xml:space="preserve">treatment </w:t>
      </w:r>
      <w:r w:rsidRPr="009F44D4">
        <w:rPr>
          <w:rFonts w:asciiTheme="minorHAnsi" w:hAnsiTheme="minorHAnsi" w:cstheme="minorHAnsi"/>
        </w:rPr>
        <w:t xml:space="preserve">is reserved for those patients in whom antibiotic prophylaxis proves to be ineffective. </w:t>
      </w:r>
      <w:r>
        <w:rPr>
          <w:rFonts w:asciiTheme="minorHAnsi" w:hAnsiTheme="minorHAnsi" w:cstheme="minorHAnsi"/>
        </w:rPr>
        <w:t xml:space="preserve">In addition, they are required to record the </w:t>
      </w:r>
      <w:r w:rsidRPr="009F44D4">
        <w:rPr>
          <w:rFonts w:asciiTheme="minorHAnsi" w:hAnsiTheme="minorHAnsi" w:cstheme="minorHAnsi"/>
        </w:rPr>
        <w:t>number of infections and days in hospital pre‐treatment and 6</w:t>
      </w:r>
      <w:r w:rsidR="00E307E8">
        <w:rPr>
          <w:rFonts w:asciiTheme="minorHAnsi" w:hAnsiTheme="minorHAnsi" w:cstheme="minorHAnsi"/>
        </w:rPr>
        <w:t>-</w:t>
      </w:r>
      <w:r w:rsidRPr="009F44D4">
        <w:rPr>
          <w:rFonts w:asciiTheme="minorHAnsi" w:hAnsiTheme="minorHAnsi" w:cstheme="minorHAnsi"/>
        </w:rPr>
        <w:t xml:space="preserve">monthly </w:t>
      </w:r>
      <w:r w:rsidR="00D60280" w:rsidRPr="009F44D4">
        <w:rPr>
          <w:rFonts w:asciiTheme="minorHAnsi" w:hAnsiTheme="minorHAnsi" w:cstheme="minorHAnsi"/>
        </w:rPr>
        <w:t>thereafter</w:t>
      </w:r>
      <w:r w:rsidR="00D60280">
        <w:rPr>
          <w:rFonts w:asciiTheme="minorHAnsi" w:hAnsiTheme="minorHAnsi" w:cstheme="minorHAnsi"/>
        </w:rPr>
        <w:t>.</w:t>
      </w:r>
      <w:r w:rsidR="00D60280" w:rsidRPr="00EA2326">
        <w:rPr>
          <w:rFonts w:asciiTheme="minorHAnsi" w:hAnsiTheme="minorHAnsi" w:cstheme="minorHAnsi"/>
        </w:rPr>
        <w:t xml:space="preserve"> New</w:t>
      </w:r>
      <w:r w:rsidRPr="00EA2326">
        <w:rPr>
          <w:rFonts w:asciiTheme="minorHAnsi" w:hAnsiTheme="minorHAnsi" w:cstheme="minorHAnsi"/>
        </w:rPr>
        <w:t xml:space="preserve"> Zealand follows the indications and dosage of each approved Ig product,</w:t>
      </w:r>
      <w:r>
        <w:rPr>
          <w:rFonts w:asciiTheme="minorHAnsi" w:hAnsiTheme="minorHAnsi" w:cstheme="minorHAnsi"/>
        </w:rPr>
        <w:t xml:space="preserve"> but </w:t>
      </w:r>
      <w:r w:rsidRPr="00EA2326">
        <w:rPr>
          <w:rFonts w:asciiTheme="minorHAnsi" w:hAnsiTheme="minorHAnsi" w:cstheme="minorHAnsi"/>
        </w:rPr>
        <w:t xml:space="preserve">there </w:t>
      </w:r>
      <w:r w:rsidR="00A63374" w:rsidRPr="00EA2326">
        <w:rPr>
          <w:rFonts w:asciiTheme="minorHAnsi" w:hAnsiTheme="minorHAnsi" w:cstheme="minorHAnsi"/>
        </w:rPr>
        <w:t>are</w:t>
      </w:r>
      <w:r w:rsidRPr="00EA2326">
        <w:rPr>
          <w:rFonts w:asciiTheme="minorHAnsi" w:hAnsiTheme="minorHAnsi" w:cstheme="minorHAnsi"/>
        </w:rPr>
        <w:t xml:space="preserve"> no overall criteria</w:t>
      </w:r>
      <w:r w:rsidR="00A63374">
        <w:rPr>
          <w:rFonts w:asciiTheme="minorHAnsi" w:hAnsiTheme="minorHAnsi" w:cstheme="minorHAnsi"/>
        </w:rPr>
        <w:t xml:space="preserve"> for Ig use</w:t>
      </w:r>
      <w:r w:rsidR="00E41220">
        <w:rPr>
          <w:rFonts w:asciiTheme="minorHAnsi" w:hAnsiTheme="minorHAnsi" w:cstheme="minorHAnsi"/>
        </w:rPr>
        <w:t xml:space="preserve"> (</w:t>
      </w:r>
      <w:hyperlink w:anchor="_ENREF_24" w:tooltip="New Zealand Blood Service, 2016 #5321" w:history="1">
        <w:r w:rsidR="00E41220">
          <w:rPr>
            <w:noProof/>
          </w:rPr>
          <w:t>New Zealand Blood Service 2016</w:t>
        </w:r>
      </w:hyperlink>
      <w:r w:rsidR="00E41220">
        <w:rPr>
          <w:noProof/>
        </w:rPr>
        <w:t>)</w:t>
      </w:r>
      <w:r>
        <w:rPr>
          <w:rFonts w:asciiTheme="minorHAnsi" w:hAnsiTheme="minorHAnsi" w:cstheme="minorHAnsi"/>
        </w:rPr>
        <w:t>.</w:t>
      </w:r>
    </w:p>
    <w:p w14:paraId="042CA453" w14:textId="77777777" w:rsidR="000E79D1" w:rsidRPr="00183E4D" w:rsidDel="00A134DA" w:rsidRDefault="000E79D1" w:rsidP="007018A2">
      <w:pPr>
        <w:pStyle w:val="Heading2"/>
        <w:numPr>
          <w:ilvl w:val="0"/>
          <w:numId w:val="8"/>
        </w:numPr>
        <w:spacing w:after="0"/>
      </w:pPr>
      <w:bookmarkStart w:id="135" w:name="_Toc381796450"/>
      <w:bookmarkStart w:id="136" w:name="_Toc30576419"/>
      <w:bookmarkStart w:id="137" w:name="_Toc327540865"/>
      <w:bookmarkStart w:id="138" w:name="_Toc379118069"/>
      <w:bookmarkStart w:id="139" w:name="_Toc381796447"/>
      <w:bookmarkStart w:id="140" w:name="_Toc51572848"/>
      <w:r w:rsidRPr="00183E4D" w:rsidDel="00A134DA">
        <w:t>Proposal for Public Funding</w:t>
      </w:r>
      <w:bookmarkEnd w:id="135"/>
      <w:bookmarkEnd w:id="136"/>
      <w:bookmarkEnd w:id="140"/>
    </w:p>
    <w:p w14:paraId="3FA8B528" w14:textId="30AAF3E5" w:rsidR="001F1DA0" w:rsidRDefault="008C668E" w:rsidP="001B214C">
      <w:pPr>
        <w:spacing w:after="0"/>
      </w:pPr>
      <w:r>
        <w:rPr>
          <w:rFonts w:asciiTheme="minorHAnsi" w:hAnsiTheme="minorHAnsi" w:cstheme="minorHAnsi"/>
        </w:rPr>
        <w:t>Ig</w:t>
      </w:r>
      <w:r w:rsidR="001F1DA0" w:rsidRPr="00315E9C">
        <w:rPr>
          <w:rFonts w:asciiTheme="minorHAnsi" w:hAnsiTheme="minorHAnsi" w:cstheme="minorHAnsi"/>
        </w:rPr>
        <w:t xml:space="preserve"> for this indication is already funded by the NBA. The purpose of this application is to consider the clinical </w:t>
      </w:r>
      <w:r w:rsidR="00FE25BB">
        <w:rPr>
          <w:rFonts w:asciiTheme="minorHAnsi" w:hAnsiTheme="minorHAnsi" w:cstheme="minorHAnsi"/>
        </w:rPr>
        <w:t xml:space="preserve">effectiveness </w:t>
      </w:r>
      <w:r w:rsidR="001F1DA0" w:rsidRPr="00315E9C">
        <w:rPr>
          <w:rFonts w:asciiTheme="minorHAnsi" w:hAnsiTheme="minorHAnsi" w:cstheme="minorHAnsi"/>
        </w:rPr>
        <w:t>and cost-effectiveness of these products as currently funded</w:t>
      </w:r>
      <w:r w:rsidR="008F54F6">
        <w:rPr>
          <w:rFonts w:asciiTheme="minorHAnsi" w:hAnsiTheme="minorHAnsi" w:cstheme="minorHAnsi"/>
        </w:rPr>
        <w:t xml:space="preserve"> under the Criteria V3</w:t>
      </w:r>
      <w:r w:rsidR="00DD10F5">
        <w:rPr>
          <w:rFonts w:asciiTheme="minorHAnsi" w:hAnsiTheme="minorHAnsi" w:cstheme="minorHAnsi"/>
        </w:rPr>
        <w:t>.</w:t>
      </w:r>
      <w:r w:rsidR="001F1DA0" w:rsidRPr="00183E4D" w:rsidDel="00A134DA">
        <w:t xml:space="preserve"> </w:t>
      </w:r>
    </w:p>
    <w:p w14:paraId="463A916E" w14:textId="77777777" w:rsidR="000E79D1" w:rsidRDefault="000E79D1" w:rsidP="007018A2">
      <w:pPr>
        <w:pStyle w:val="Heading2"/>
        <w:numPr>
          <w:ilvl w:val="0"/>
          <w:numId w:val="8"/>
        </w:numPr>
        <w:spacing w:after="0"/>
      </w:pPr>
      <w:bookmarkStart w:id="141" w:name="_Toc30576420"/>
      <w:bookmarkStart w:id="142" w:name="_Toc379118076"/>
      <w:bookmarkStart w:id="143" w:name="_Toc381796455"/>
      <w:bookmarkStart w:id="144" w:name="_Toc379118072"/>
      <w:bookmarkStart w:id="145" w:name="_Toc355274709"/>
      <w:bookmarkStart w:id="146" w:name="_Toc51572849"/>
      <w:bookmarkEnd w:id="137"/>
      <w:bookmarkEnd w:id="138"/>
      <w:bookmarkEnd w:id="139"/>
      <w:r>
        <w:t>Proposed population</w:t>
      </w:r>
      <w:bookmarkEnd w:id="141"/>
      <w:bookmarkEnd w:id="146"/>
    </w:p>
    <w:p w14:paraId="4FE9F0E4" w14:textId="77777777" w:rsidR="00A32925" w:rsidRPr="00315E9C" w:rsidRDefault="00A32925" w:rsidP="001B214C">
      <w:r w:rsidRPr="00315E9C">
        <w:t xml:space="preserve">The population is patients with secondary </w:t>
      </w:r>
      <w:r w:rsidR="00315E71">
        <w:t>HGG</w:t>
      </w:r>
      <w:r w:rsidRPr="00315E9C">
        <w:t xml:space="preserve"> unrelated to haematological malignancy or HSCT. Specific conditions include:</w:t>
      </w:r>
    </w:p>
    <w:p w14:paraId="5CCB430D" w14:textId="77777777" w:rsidR="00A32925" w:rsidRPr="00315E9C" w:rsidRDefault="00A32925" w:rsidP="007018A2">
      <w:pPr>
        <w:pStyle w:val="ListParagraph"/>
        <w:numPr>
          <w:ilvl w:val="0"/>
          <w:numId w:val="18"/>
        </w:numPr>
        <w:spacing w:after="200" w:line="276" w:lineRule="auto"/>
        <w:contextualSpacing/>
      </w:pPr>
      <w:r w:rsidRPr="00315E9C">
        <w:t>Hypogammaglobulinaemia following solid organ transplantation</w:t>
      </w:r>
    </w:p>
    <w:p w14:paraId="7CD83CF5" w14:textId="77777777" w:rsidR="00A32925" w:rsidRPr="00315E9C" w:rsidRDefault="00A32925" w:rsidP="007018A2">
      <w:pPr>
        <w:pStyle w:val="ListParagraph"/>
        <w:numPr>
          <w:ilvl w:val="0"/>
          <w:numId w:val="18"/>
        </w:numPr>
        <w:spacing w:after="200" w:line="276" w:lineRule="auto"/>
        <w:contextualSpacing/>
      </w:pPr>
      <w:r w:rsidRPr="00315E9C">
        <w:t>Hypogammaglobulinaemia following B cell depletion therapy</w:t>
      </w:r>
    </w:p>
    <w:p w14:paraId="0EA79125" w14:textId="77777777" w:rsidR="00A32925" w:rsidRPr="00315E9C" w:rsidRDefault="00A32925" w:rsidP="007018A2">
      <w:pPr>
        <w:pStyle w:val="ListParagraph"/>
        <w:numPr>
          <w:ilvl w:val="0"/>
          <w:numId w:val="18"/>
        </w:numPr>
        <w:spacing w:after="200" w:line="276" w:lineRule="auto"/>
        <w:contextualSpacing/>
      </w:pPr>
      <w:r w:rsidRPr="00315E9C">
        <w:t>Thymoma‐associated hypogammaglobulinaemia (Good Syndrome)</w:t>
      </w:r>
    </w:p>
    <w:p w14:paraId="4D7801F2" w14:textId="77777777" w:rsidR="00A32925" w:rsidRDefault="00A32925" w:rsidP="007018A2">
      <w:pPr>
        <w:pStyle w:val="ListParagraph"/>
        <w:numPr>
          <w:ilvl w:val="0"/>
          <w:numId w:val="18"/>
        </w:numPr>
        <w:spacing w:after="200" w:line="276" w:lineRule="auto"/>
        <w:contextualSpacing/>
      </w:pPr>
      <w:r w:rsidRPr="00315E9C">
        <w:t>Other hypogammaglobulinaemia unrelated to haematological malignancies or HSCT</w:t>
      </w:r>
    </w:p>
    <w:p w14:paraId="0FEF8206" w14:textId="11AB5EEA" w:rsidR="00035573" w:rsidRDefault="0046106C" w:rsidP="001B214C">
      <w:pPr>
        <w:spacing w:after="200" w:line="276" w:lineRule="auto"/>
        <w:contextualSpacing/>
      </w:pPr>
      <w:r>
        <w:fldChar w:fldCharType="begin"/>
      </w:r>
      <w:r>
        <w:instrText xml:space="preserve"> REF _Ref31105004 \h </w:instrText>
      </w:r>
      <w:r w:rsidR="001B214C">
        <w:instrText xml:space="preserve"> \* MERGEFORMAT </w:instrText>
      </w:r>
      <w:r>
        <w:fldChar w:fldCharType="separate"/>
      </w:r>
      <w:r w:rsidR="00EE49FA">
        <w:t xml:space="preserve">Figure </w:t>
      </w:r>
      <w:r w:rsidR="00EE49FA">
        <w:rPr>
          <w:noProof/>
        </w:rPr>
        <w:t>1</w:t>
      </w:r>
      <w:r>
        <w:fldChar w:fldCharType="end"/>
      </w:r>
      <w:r>
        <w:t xml:space="preserve"> presents the proportion</w:t>
      </w:r>
      <w:r w:rsidR="00616011">
        <w:t>al use</w:t>
      </w:r>
      <w:r>
        <w:t xml:space="preserve"> of </w:t>
      </w:r>
      <w:r w:rsidR="008C668E">
        <w:t>Ig</w:t>
      </w:r>
      <w:r w:rsidR="005E7555">
        <w:t>-RT</w:t>
      </w:r>
      <w:r w:rsidR="00573214">
        <w:t xml:space="preserve"> in Australia stratified</w:t>
      </w:r>
      <w:r w:rsidR="00035573">
        <w:t xml:space="preserve"> </w:t>
      </w:r>
      <w:r w:rsidR="00573214">
        <w:t xml:space="preserve">by the underlying cause of </w:t>
      </w:r>
      <w:r w:rsidR="00035573">
        <w:t>secondary HGG unrelated to haematological malignancies or HSCT</w:t>
      </w:r>
      <w:r w:rsidR="00FE4357">
        <w:t>.</w:t>
      </w:r>
      <w:r w:rsidR="00616011">
        <w:t xml:space="preserve"> </w:t>
      </w:r>
      <w:r w:rsidR="00057AAA" w:rsidRPr="00057AAA">
        <w:t xml:space="preserve">Note that the data obtained for this chart is </w:t>
      </w:r>
      <w:r w:rsidR="00057AAA">
        <w:t>based on</w:t>
      </w:r>
      <w:r w:rsidR="00057AAA" w:rsidRPr="00057AAA">
        <w:t xml:space="preserve"> </w:t>
      </w:r>
      <w:r w:rsidR="000C5B34">
        <w:t xml:space="preserve">NBA data collected during </w:t>
      </w:r>
      <w:r w:rsidR="00B752EA">
        <w:t>the calendar year 2019</w:t>
      </w:r>
      <w:r w:rsidR="00057AAA" w:rsidRPr="00057AAA">
        <w:t xml:space="preserve"> - </w:t>
      </w:r>
      <w:r w:rsidR="004A7214">
        <w:t>after the</w:t>
      </w:r>
      <w:r w:rsidR="004A7214" w:rsidRPr="00057AAA">
        <w:t xml:space="preserve"> </w:t>
      </w:r>
      <w:r w:rsidR="004A7214">
        <w:t>Criteria</w:t>
      </w:r>
      <w:r w:rsidR="000C5B34">
        <w:t xml:space="preserve"> </w:t>
      </w:r>
      <w:r w:rsidR="00057AAA" w:rsidRPr="00057AAA">
        <w:t xml:space="preserve">V3 </w:t>
      </w:r>
      <w:r w:rsidR="000C5B34">
        <w:t>had been implemented</w:t>
      </w:r>
      <w:r w:rsidR="004A7214">
        <w:t>;</w:t>
      </w:r>
      <w:r w:rsidR="007018A2">
        <w:t xml:space="preserve"> </w:t>
      </w:r>
      <w:r w:rsidR="00F06086">
        <w:t>however</w:t>
      </w:r>
      <w:r w:rsidR="004A7214">
        <w:t>,</w:t>
      </w:r>
      <w:r w:rsidR="007018A2">
        <w:t xml:space="preserve"> </w:t>
      </w:r>
      <w:r w:rsidR="00B752EA">
        <w:t>some</w:t>
      </w:r>
      <w:r w:rsidR="00F06086">
        <w:t xml:space="preserve"> patients continuing treatment in 2019</w:t>
      </w:r>
      <w:r w:rsidR="000768C3">
        <w:t xml:space="preserve"> </w:t>
      </w:r>
      <w:r w:rsidR="00F06086">
        <w:t>were</w:t>
      </w:r>
      <w:r w:rsidR="00B752EA">
        <w:t xml:space="preserve"> still </w:t>
      </w:r>
      <w:r w:rsidR="00F06086">
        <w:t xml:space="preserve">classified according to the Criteria </w:t>
      </w:r>
      <w:r w:rsidR="00B752EA">
        <w:t>V2</w:t>
      </w:r>
      <w:r w:rsidR="00F06086">
        <w:t>.</w:t>
      </w:r>
    </w:p>
    <w:p w14:paraId="725BE33D" w14:textId="33FD9071" w:rsidR="00035573" w:rsidRDefault="00F861FD" w:rsidP="001B214C">
      <w:pPr>
        <w:keepNext/>
        <w:spacing w:after="0"/>
      </w:pPr>
      <w:r>
        <w:rPr>
          <w:noProof/>
        </w:rPr>
        <w:lastRenderedPageBreak/>
        <w:drawing>
          <wp:inline distT="0" distB="0" distL="0" distR="0" wp14:anchorId="219AFD18" wp14:editId="6A3DA0F7">
            <wp:extent cx="5346700" cy="3797300"/>
            <wp:effectExtent l="0" t="0" r="6350" b="12700"/>
            <wp:docPr id="3" name="Chart 3" title="Figure 1 Ig-RT use in secondary HGG unrelated to haematological malignancies or HSCT">
              <a:extLst xmlns:a="http://schemas.openxmlformats.org/drawingml/2006/main">
                <a:ext uri="{FF2B5EF4-FFF2-40B4-BE49-F238E27FC236}">
                  <a16:creationId xmlns:a16="http://schemas.microsoft.com/office/drawing/2014/main" id="{F20D58B5-963A-4ABC-92EE-F565DFD9D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298ACE" w14:textId="4CBDEE2C" w:rsidR="00035573" w:rsidRDefault="00035573" w:rsidP="001B214C">
      <w:pPr>
        <w:pStyle w:val="Caption"/>
        <w:spacing w:after="0"/>
      </w:pPr>
      <w:bookmarkStart w:id="147" w:name="_Ref31105004"/>
      <w:bookmarkStart w:id="148" w:name="_Toc48218482"/>
      <w:r>
        <w:t xml:space="preserve">Figure </w:t>
      </w:r>
      <w:r w:rsidR="002C58FB">
        <w:fldChar w:fldCharType="begin"/>
      </w:r>
      <w:r w:rsidR="002C58FB">
        <w:instrText xml:space="preserve"> SEQ Figure \* ARABIC </w:instrText>
      </w:r>
      <w:r w:rsidR="002C58FB">
        <w:fldChar w:fldCharType="separate"/>
      </w:r>
      <w:r w:rsidR="00D43C92">
        <w:rPr>
          <w:noProof/>
        </w:rPr>
        <w:t>1</w:t>
      </w:r>
      <w:r w:rsidR="002C58FB">
        <w:rPr>
          <w:noProof/>
        </w:rPr>
        <w:fldChar w:fldCharType="end"/>
      </w:r>
      <w:bookmarkEnd w:id="147"/>
      <w:r>
        <w:t xml:space="preserve"> </w:t>
      </w:r>
      <w:r w:rsidR="008C668E">
        <w:t>Ig</w:t>
      </w:r>
      <w:r w:rsidR="005E7555">
        <w:t>-RT</w:t>
      </w:r>
      <w:r w:rsidR="0046106C">
        <w:t xml:space="preserve"> use in </w:t>
      </w:r>
      <w:r>
        <w:t>secondary HGG unrelated to haematological malignancies or HSCT</w:t>
      </w:r>
      <w:bookmarkEnd w:id="148"/>
    </w:p>
    <w:p w14:paraId="36BECD30" w14:textId="0535A513" w:rsidR="004532DE" w:rsidRDefault="00035573" w:rsidP="001B214C">
      <w:pPr>
        <w:pStyle w:val="Tablenotes0"/>
        <w:spacing w:after="0"/>
        <w:jc w:val="left"/>
      </w:pPr>
      <w:r>
        <w:t xml:space="preserve">Source: NBA unpublished data on </w:t>
      </w:r>
      <w:r w:rsidR="008C668E">
        <w:t>Ig</w:t>
      </w:r>
      <w:r w:rsidR="005E7555">
        <w:t>-RT</w:t>
      </w:r>
      <w:r>
        <w:t xml:space="preserve"> use </w:t>
      </w:r>
    </w:p>
    <w:p w14:paraId="50D287CC" w14:textId="77777777" w:rsidR="00035573" w:rsidRPr="00315E9C" w:rsidRDefault="00035573" w:rsidP="001B214C">
      <w:pPr>
        <w:pStyle w:val="Tablenotes0"/>
        <w:spacing w:after="0"/>
        <w:jc w:val="left"/>
      </w:pPr>
    </w:p>
    <w:p w14:paraId="37B08363" w14:textId="55CBC920" w:rsidR="00035573" w:rsidRDefault="00315E71" w:rsidP="001B214C">
      <w:r>
        <w:rPr>
          <w:szCs w:val="20"/>
        </w:rPr>
        <w:t>HGG</w:t>
      </w:r>
      <w:r w:rsidR="00035573" w:rsidRPr="00315E9C">
        <w:rPr>
          <w:szCs w:val="20"/>
        </w:rPr>
        <w:t xml:space="preserve"> is defined as a serum </w:t>
      </w:r>
      <w:r w:rsidR="008C668E">
        <w:rPr>
          <w:szCs w:val="20"/>
        </w:rPr>
        <w:t>Ig</w:t>
      </w:r>
      <w:r w:rsidR="00035573" w:rsidRPr="00315E9C">
        <w:rPr>
          <w:szCs w:val="20"/>
        </w:rPr>
        <w:t xml:space="preserve"> level &lt;7</w:t>
      </w:r>
      <w:r w:rsidR="00FE4357">
        <w:rPr>
          <w:szCs w:val="20"/>
        </w:rPr>
        <w:t xml:space="preserve"> </w:t>
      </w:r>
      <w:r w:rsidR="00035573" w:rsidRPr="00315E9C">
        <w:rPr>
          <w:szCs w:val="20"/>
        </w:rPr>
        <w:t xml:space="preserve">g/L </w:t>
      </w:r>
      <w:r w:rsidR="007A186C">
        <w:rPr>
          <w:szCs w:val="20"/>
        </w:rPr>
        <w:fldChar w:fldCharType="begin">
          <w:fldData xml:space="preserve">PEVuZE5vdGU+PENpdGU+PEF1dGhvcj5GbG9yZXNjdTwvQXV0aG9yPjxZZWFyPjIwMTQ8L1llYXI+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cDtsYW5nPWVuX1VTJmFtcDtzaWQ9T1ZJRDptZWRsaW5lJmFtcDtpZD1wbWlkOjI1NTQ2NzYxJmFt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7A186C">
        <w:rPr>
          <w:szCs w:val="20"/>
        </w:rPr>
        <w:instrText xml:space="preserve"> ADDIN EN.CITE </w:instrText>
      </w:r>
      <w:r w:rsidR="007A186C">
        <w:rPr>
          <w:szCs w:val="20"/>
        </w:rPr>
        <w:fldChar w:fldCharType="begin">
          <w:fldData xml:space="preserve">PEVuZE5vdGU+PENpdGU+PEF1dGhvcj5GbG9yZXNjdTwvQXV0aG9yPjxZZWFyPjIwMTQ8L1llYXI+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cDtsYW5nPWVuX1VTJmFtcDtzaWQ9T1ZJRDptZWRsaW5lJmFtcDtpZD1wbWlkOjI1NTQ2NzYxJmFt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7A186C">
        <w:rPr>
          <w:szCs w:val="20"/>
        </w:rPr>
        <w:instrText xml:space="preserve"> ADDIN EN.CITE.DATA </w:instrText>
      </w:r>
      <w:r w:rsidR="007A186C">
        <w:rPr>
          <w:szCs w:val="20"/>
        </w:rPr>
      </w:r>
      <w:r w:rsidR="007A186C">
        <w:rPr>
          <w:szCs w:val="20"/>
        </w:rPr>
        <w:fldChar w:fldCharType="end"/>
      </w:r>
      <w:r w:rsidR="007A186C">
        <w:rPr>
          <w:szCs w:val="20"/>
        </w:rPr>
      </w:r>
      <w:r w:rsidR="007A186C">
        <w:rPr>
          <w:szCs w:val="20"/>
        </w:rPr>
        <w:fldChar w:fldCharType="separate"/>
      </w:r>
      <w:r w:rsidR="007A186C">
        <w:rPr>
          <w:noProof/>
          <w:szCs w:val="20"/>
        </w:rPr>
        <w:t>(</w:t>
      </w:r>
      <w:hyperlink w:anchor="_ENREF_11" w:tooltip="Florescu, 2014 #4319" w:history="1">
        <w:r w:rsidR="00917CAA">
          <w:rPr>
            <w:noProof/>
            <w:szCs w:val="20"/>
          </w:rPr>
          <w:t>Florescu 2014</w:t>
        </w:r>
      </w:hyperlink>
      <w:r w:rsidR="007A186C">
        <w:rPr>
          <w:noProof/>
          <w:szCs w:val="20"/>
        </w:rPr>
        <w:t>)</w:t>
      </w:r>
      <w:r w:rsidR="007A186C">
        <w:rPr>
          <w:szCs w:val="20"/>
        </w:rPr>
        <w:fldChar w:fldCharType="end"/>
      </w:r>
      <w:r w:rsidR="00035573" w:rsidRPr="00315E9C">
        <w:rPr>
          <w:szCs w:val="20"/>
        </w:rPr>
        <w:t xml:space="preserve">. </w:t>
      </w:r>
      <w:r w:rsidR="00035573" w:rsidRPr="00315E9C">
        <w:t xml:space="preserve">An abnormal susceptibility to bacterial infections may arise from acquired </w:t>
      </w:r>
      <w:r>
        <w:t xml:space="preserve">HGG </w:t>
      </w:r>
      <w:r w:rsidR="00035573" w:rsidRPr="00315E9C">
        <w:t xml:space="preserve">that has diverse causes, including haematological malignancies and complications of its treatment (considered in </w:t>
      </w:r>
      <w:r w:rsidR="00FE4357">
        <w:t xml:space="preserve">the assessment of </w:t>
      </w:r>
      <w:hyperlink r:id="rId26" w:history="1">
        <w:r w:rsidR="00FE4357" w:rsidRPr="00FE4357">
          <w:rPr>
            <w:rStyle w:val="Hyperlink"/>
          </w:rPr>
          <w:t xml:space="preserve">MSAC Application 1565 – Ig for </w:t>
        </w:r>
        <w:r w:rsidR="00035573" w:rsidRPr="00FE4357">
          <w:rPr>
            <w:rStyle w:val="Hyperlink"/>
          </w:rPr>
          <w:t xml:space="preserve">acquired </w:t>
        </w:r>
        <w:r w:rsidRPr="00FE4357">
          <w:rPr>
            <w:rStyle w:val="Hyperlink"/>
          </w:rPr>
          <w:t>HGG</w:t>
        </w:r>
        <w:r w:rsidR="00035573" w:rsidRPr="00FE4357">
          <w:rPr>
            <w:rStyle w:val="Hyperlink"/>
          </w:rPr>
          <w:t xml:space="preserve"> related to haematological malignancy and post</w:t>
        </w:r>
        <w:r w:rsidR="00FE4357" w:rsidRPr="00FE4357">
          <w:rPr>
            <w:rStyle w:val="Hyperlink"/>
          </w:rPr>
          <w:t>-HSCT</w:t>
        </w:r>
      </w:hyperlink>
      <w:r w:rsidR="00035573" w:rsidRPr="00315E9C">
        <w:t>); protein losing states; malnutrition; thymoma</w:t>
      </w:r>
      <w:r w:rsidR="00FE4357">
        <w:t>;</w:t>
      </w:r>
      <w:r w:rsidR="00035573" w:rsidRPr="00315E9C">
        <w:t xml:space="preserve"> immunosuppressant therapy; and repeated cycles of B-cell depletion therapy (e.g. rituximab), especially when used with immunosuppressant therapy and in children.</w:t>
      </w:r>
    </w:p>
    <w:p w14:paraId="09AD447C" w14:textId="77777777" w:rsidR="00035573" w:rsidRPr="00315E9C" w:rsidRDefault="00035573" w:rsidP="001B214C">
      <w:r w:rsidRPr="00315E9C">
        <w:t xml:space="preserve">In many cases, successful management of the underlying condition will reverse the </w:t>
      </w:r>
      <w:r w:rsidR="00315E71">
        <w:t>HGG</w:t>
      </w:r>
      <w:r w:rsidRPr="00315E9C">
        <w:t xml:space="preserve">. However, in some cases, </w:t>
      </w:r>
      <w:r w:rsidR="00315E71">
        <w:t>HGG</w:t>
      </w:r>
      <w:r w:rsidRPr="00315E9C">
        <w:t xml:space="preserve"> persists and is complicated by recurrent or severe bacterial infections. </w:t>
      </w:r>
    </w:p>
    <w:p w14:paraId="57290284" w14:textId="0CC3A437" w:rsidR="00035573" w:rsidRDefault="00035573" w:rsidP="001B214C">
      <w:r w:rsidRPr="00315E9C">
        <w:t xml:space="preserve">The prevalence of </w:t>
      </w:r>
      <w:r w:rsidR="00315E71">
        <w:t>HGG</w:t>
      </w:r>
      <w:r w:rsidRPr="00315E9C">
        <w:t xml:space="preserve"> in the overall underlying medical conditions var</w:t>
      </w:r>
      <w:r w:rsidR="00FE4357">
        <w:t>ies</w:t>
      </w:r>
      <w:r w:rsidRPr="00315E9C">
        <w:t xml:space="preserve"> dependent on the cause. The wider use of therapies for autoimmune, inflammatory and malignant disease, especially those targeting B cells, is leading to an increase in secondary antibody deficiency </w:t>
      </w:r>
      <w:r w:rsidR="007A186C">
        <w:fldChar w:fldCharType="begin"/>
      </w:r>
      <w:r w:rsidR="003863AB">
        <w:instrText xml:space="preserve"> ADDIN EN.CITE &lt;EndNote&gt;&lt;Cite&gt;&lt;Author&gt;Patel&lt;/Author&gt;&lt;Year&gt;2019&lt;/Year&gt;&lt;RecNum&gt;5312&lt;/RecNum&gt;&lt;DisplayText&gt;(Patel, Carbone, and Jolles 2019)&lt;/DisplayText&gt;&lt;record&gt;&lt;rec-number&gt;5312&lt;/rec-number&gt;&lt;foreign-keys&gt;&lt;key app="EN" db-id="5vferztvefe5dtexpzpp5xsg0dx5d5vp0dst" timestamp="1583104154"&gt;5312&lt;/key&gt;&lt;/foreign-keys&gt;&lt;ref-type name="Journal Article"&gt;17&lt;/ref-type&gt;&lt;contributors&gt;&lt;authors&gt;&lt;author&gt;Patel, Smita Y&lt;/author&gt;&lt;author&gt;Carbone, Javier&lt;/author&gt;&lt;author&gt;Jolles, Stephen&lt;/author&gt;&lt;/authors&gt;&lt;/contributors&gt;&lt;titles&gt;&lt;title&gt;The Expanding Field of Secondary Antibody Deficiency: Causes, Diagnosis, and Management&lt;/title&gt;&lt;secondary-title&gt;Frontiers in immunology&lt;/secondary-title&gt;&lt;/titles&gt;&lt;volume&gt;10&lt;/volume&gt;&lt;dates&gt;&lt;year&gt;2019&lt;/year&gt;&lt;/dates&gt;&lt;urls&gt;&lt;/urls&gt;&lt;/record&gt;&lt;/Cite&gt;&lt;/EndNote&gt;</w:instrText>
      </w:r>
      <w:r w:rsidR="007A186C">
        <w:fldChar w:fldCharType="separate"/>
      </w:r>
      <w:r w:rsidR="007A186C">
        <w:rPr>
          <w:noProof/>
        </w:rPr>
        <w:t>(</w:t>
      </w:r>
      <w:hyperlink w:anchor="_ENREF_30" w:tooltip="Patel, 2019 #5312" w:history="1">
        <w:r w:rsidR="00917CAA">
          <w:rPr>
            <w:noProof/>
          </w:rPr>
          <w:t>Patel, Carbone, and Jolles 2019</w:t>
        </w:r>
      </w:hyperlink>
      <w:r w:rsidR="007A186C">
        <w:rPr>
          <w:noProof/>
        </w:rPr>
        <w:t>)</w:t>
      </w:r>
      <w:r w:rsidR="007A186C">
        <w:fldChar w:fldCharType="end"/>
      </w:r>
      <w:r w:rsidRPr="00315E9C">
        <w:t xml:space="preserve">. The incidence of </w:t>
      </w:r>
      <w:r w:rsidR="00315E71">
        <w:t>HGG</w:t>
      </w:r>
      <w:r w:rsidRPr="00315E9C">
        <w:t xml:space="preserve"> in patients with thymoma is 6-11</w:t>
      </w:r>
      <w:r w:rsidR="00FE4357">
        <w:t>%</w:t>
      </w:r>
      <w:r w:rsidRPr="00315E9C">
        <w:t xml:space="preserve"> </w:t>
      </w:r>
      <w:r w:rsidR="007A186C">
        <w:fldChar w:fldCharType="begin"/>
      </w:r>
      <w:r w:rsidR="003863AB">
        <w:instrText xml:space="preserve"> ADDIN EN.CITE &lt;EndNote&gt;&lt;Cite&gt;&lt;Author&gt;Kelesidis&lt;/Author&gt;&lt;Year&gt;2010&lt;/Year&gt;&lt;RecNum&gt;5313&lt;/RecNum&gt;&lt;DisplayText&gt;(Kelesidis and Yang 2010)&lt;/DisplayText&gt;&lt;record&gt;&lt;rec-number&gt;5313&lt;/rec-number&gt;&lt;foreign-keys&gt;&lt;key app="EN" db-id="5vferztvefe5dtexpzpp5xsg0dx5d5vp0dst" timestamp="1583104160"&gt;5313&lt;/key&gt;&lt;/foreign-keys&gt;&lt;ref-type name="Journal Article"&gt;17&lt;/ref-type&gt;&lt;contributors&gt;&lt;authors&gt;&lt;author&gt;Kelesidis, Theodoros&lt;/author&gt;&lt;author&gt;Yang, Otto&lt;/author&gt;&lt;/authors&gt;&lt;/contributors&gt;&lt;titles&gt;&lt;title&gt;Good&amp;apos;s syndrome remains a mystery after 55 years: a systematic review of the scientific evidence&lt;/title&gt;&lt;secondary-title&gt;Clinical immunology&lt;/secondary-title&gt;&lt;/titles&gt;&lt;pages&gt;347-363&lt;/pages&gt;&lt;volume&gt;135&lt;/volume&gt;&lt;number&gt;3&lt;/number&gt;&lt;dates&gt;&lt;year&gt;2010&lt;/year&gt;&lt;/dates&gt;&lt;isbn&gt;1521-6616&lt;/isbn&gt;&lt;urls&gt;&lt;related-urls&gt;&lt;url&gt;https://www.sciencedirect.com/science/article/abs/pii/S1521661610000082?via%3Dihub&lt;/url&gt;&lt;/related-urls&gt;&lt;/urls&gt;&lt;/record&gt;&lt;/Cite&gt;&lt;/EndNote&gt;</w:instrText>
      </w:r>
      <w:r w:rsidR="007A186C">
        <w:fldChar w:fldCharType="separate"/>
      </w:r>
      <w:r w:rsidR="007A186C">
        <w:rPr>
          <w:noProof/>
        </w:rPr>
        <w:t>(</w:t>
      </w:r>
      <w:hyperlink w:anchor="_ENREF_13" w:tooltip="Kelesidis, 2010 #5313" w:history="1">
        <w:r w:rsidR="00917CAA">
          <w:rPr>
            <w:noProof/>
          </w:rPr>
          <w:t>Kelesidis and Yang 2010</w:t>
        </w:r>
      </w:hyperlink>
      <w:r w:rsidR="007A186C">
        <w:rPr>
          <w:noProof/>
        </w:rPr>
        <w:t>)</w:t>
      </w:r>
      <w:r w:rsidR="007A186C">
        <w:fldChar w:fldCharType="end"/>
      </w:r>
      <w:r w:rsidRPr="00315E9C">
        <w:t>. Approximately 15</w:t>
      </w:r>
      <w:r w:rsidR="00FE4357">
        <w:t>%</w:t>
      </w:r>
      <w:r w:rsidRPr="00315E9C">
        <w:t xml:space="preserve"> of patients who have received a solid organ (heart, lung, kidney) transplant experience secondary </w:t>
      </w:r>
      <w:r w:rsidR="00315E71">
        <w:t>HGG</w:t>
      </w:r>
      <w:r w:rsidRPr="00315E9C">
        <w:t xml:space="preserve"> with severe </w:t>
      </w:r>
      <w:r w:rsidR="008C668E">
        <w:t>Ig</w:t>
      </w:r>
      <w:r w:rsidRPr="00315E9C">
        <w:t xml:space="preserve"> deficiency (&lt;4g/L) during the first year after transplantation </w:t>
      </w:r>
      <w:r w:rsidR="007A186C">
        <w:fldChar w:fldCharType="begin">
          <w:fldData xml:space="preserve">PEVuZE5vdGU+PENpdGU+PEF1dGhvcj5GbG9yZXNjdTwvQXV0aG9yPjxZZWFyPjIwMTQ8L1llYXI+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cDtsYW5nPWVuX1VTJmFtcDtzaWQ9T1ZJRDptZWRsaW5lJmFtcDtpZD1wbWlkOjI1NTQ2NzYxJmFt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7A186C">
        <w:instrText xml:space="preserve"> ADDIN EN.CITE </w:instrText>
      </w:r>
      <w:r w:rsidR="007A186C">
        <w:fldChar w:fldCharType="begin">
          <w:fldData xml:space="preserve">PEVuZE5vdGU+PENpdGU+PEF1dGhvcj5GbG9yZXNjdTwvQXV0aG9yPjxZZWFyPjIwMTQ8L1llYXI+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cDtsYW5nPWVuX1VTJmFtcDtzaWQ9T1ZJRDptZWRsaW5lJmFtcDtpZD1wbWlkOjI1NTQ2NzYxJmFt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7A186C">
        <w:instrText xml:space="preserve"> ADDIN EN.CITE.DATA </w:instrText>
      </w:r>
      <w:r w:rsidR="007A186C">
        <w:fldChar w:fldCharType="end"/>
      </w:r>
      <w:r w:rsidR="007A186C">
        <w:fldChar w:fldCharType="separate"/>
      </w:r>
      <w:r w:rsidR="007A186C">
        <w:rPr>
          <w:noProof/>
        </w:rPr>
        <w:t>(</w:t>
      </w:r>
      <w:hyperlink w:anchor="_ENREF_11" w:tooltip="Florescu, 2014 #4319" w:history="1">
        <w:r w:rsidR="00917CAA">
          <w:rPr>
            <w:noProof/>
          </w:rPr>
          <w:t>Florescu 2014</w:t>
        </w:r>
      </w:hyperlink>
      <w:r w:rsidR="007A186C">
        <w:rPr>
          <w:noProof/>
        </w:rPr>
        <w:t>)</w:t>
      </w:r>
      <w:r w:rsidR="007A186C">
        <w:fldChar w:fldCharType="end"/>
      </w:r>
      <w:r w:rsidRPr="00315E9C">
        <w:t xml:space="preserve">. </w:t>
      </w:r>
    </w:p>
    <w:p w14:paraId="69AB92A4" w14:textId="0F57D28F" w:rsidR="00AD23B8" w:rsidRDefault="004532DE" w:rsidP="001B214C">
      <w:r w:rsidRPr="00315E9C">
        <w:lastRenderedPageBreak/>
        <w:t xml:space="preserve">The </w:t>
      </w:r>
      <w:r w:rsidR="00FE4357">
        <w:t>‘</w:t>
      </w:r>
      <w:r w:rsidRPr="00315E9C">
        <w:t>National Report on the Issue and Use of Immunoglobulin (Ig) in 2015/2016</w:t>
      </w:r>
      <w:r w:rsidR="00FE4357">
        <w:t>’</w:t>
      </w:r>
      <w:r w:rsidRPr="00315E9C">
        <w:t xml:space="preserve"> </w:t>
      </w:r>
      <w:r w:rsidR="007A186C">
        <w:fldChar w:fldCharType="begin"/>
      </w:r>
      <w:r w:rsidR="00C63ED7">
        <w:instrText xml:space="preserve"> ADDIN EN.CITE &lt;EndNote&gt;&lt;Cite&gt;&lt;Author&gt;NBA&lt;/Author&gt;&lt;Year&gt;2018&lt;/Year&gt;&lt;RecNum&gt;5308&lt;/RecNum&gt;&lt;DisplayText&gt;(NBA 2018)&lt;/DisplayText&gt;&lt;record&gt;&lt;rec-number&gt;5308&lt;/rec-number&gt;&lt;foreign-keys&gt;&lt;key app="EN" db-id="5vferztvefe5dtexpzpp5xsg0dx5d5vp0dst" timestamp="1580170732"&gt;5308&lt;/key&gt;&lt;/foreign-keys&gt;&lt;ref-type name="Report"&gt;27&lt;/ref-type&gt;&lt;contributors&gt;&lt;authors&gt;&lt;author&gt;NBA,&lt;/author&gt;&lt;/authors&gt;&lt;/contributors&gt;&lt;titles&gt;&lt;title&gt;National report on the issue and use of Immunoglobulin (Ig). Annual Report 2015-16&lt;/title&gt;&lt;/titles&gt;&lt;dates&gt;&lt;year&gt;2018&lt;/year&gt;&lt;/dates&gt;&lt;pub-location&gt;National Blood Authority&lt;/pub-location&gt;&lt;urls&gt;&lt;related-urls&gt;&lt;url&gt;https://www.blood.gov.au/system/files/Report-on-the-Issues-and-Use-of-IVIg-2015-16-Final-May18.pdf&lt;/url&gt;&lt;/related-urls&gt;&lt;/urls&gt;&lt;access-date&gt;16/10/19&lt;/access-date&gt;&lt;/record&gt;&lt;/Cite&gt;&lt;/EndNote&gt;</w:instrText>
      </w:r>
      <w:r w:rsidR="007A186C">
        <w:fldChar w:fldCharType="separate"/>
      </w:r>
      <w:r w:rsidR="007A186C">
        <w:rPr>
          <w:noProof/>
        </w:rPr>
        <w:t>(</w:t>
      </w:r>
      <w:hyperlink w:anchor="_ENREF_18" w:tooltip="NBA, 2018 #5308" w:history="1">
        <w:r w:rsidR="00917CAA">
          <w:rPr>
            <w:noProof/>
          </w:rPr>
          <w:t>NBA 2018</w:t>
        </w:r>
      </w:hyperlink>
      <w:r w:rsidR="007A186C">
        <w:rPr>
          <w:noProof/>
        </w:rPr>
        <w:t>)</w:t>
      </w:r>
      <w:r w:rsidR="007A186C">
        <w:fldChar w:fldCharType="end"/>
      </w:r>
      <w:r w:rsidRPr="00315E9C">
        <w:t xml:space="preserve"> indicated that 4% (n=652) of patients treated with Ig in Australia were diagnosed with secondary </w:t>
      </w:r>
      <w:r w:rsidR="00315E71">
        <w:t>HGG</w:t>
      </w:r>
      <w:r w:rsidRPr="00315E9C">
        <w:t xml:space="preserve"> (excluding haematological malignancies). </w:t>
      </w:r>
      <w:r w:rsidR="00AD23B8">
        <w:t xml:space="preserve">The updated 2017/2018 report indicated there has been a greater than 16% increase in </w:t>
      </w:r>
      <w:r w:rsidR="008C668E">
        <w:t>Ig</w:t>
      </w:r>
      <w:r w:rsidR="00AD23B8">
        <w:t xml:space="preserve"> issued for this indication since 2013/14, compared with </w:t>
      </w:r>
      <w:r w:rsidR="00640A74">
        <w:t xml:space="preserve">an </w:t>
      </w:r>
      <w:r w:rsidR="00AD23B8">
        <w:t>11% increase over the same period for all medical conditions</w:t>
      </w:r>
      <w:r w:rsidR="00A3656F">
        <w:t xml:space="preserve"> </w:t>
      </w:r>
      <w:r w:rsidR="00A3656F">
        <w:fldChar w:fldCharType="begin"/>
      </w:r>
      <w:r w:rsidR="009B760C">
        <w:instrText xml:space="preserve"> ADDIN EN.CITE &lt;EndNote&gt;&lt;Cite&gt;&lt;Author&gt;NBA&lt;/Author&gt;&lt;Year&gt;2020&lt;/Year&gt;&lt;RecNum&gt;5318&lt;/RecNum&gt;&lt;DisplayText&gt;(NBA 2020c)&lt;/DisplayText&gt;&lt;record&gt;&lt;rec-number&gt;5318&lt;/rec-number&gt;&lt;foreign-keys&gt;&lt;key app="EN" db-id="5vferztvefe5dtexpzpp5xsg0dx5d5vp0dst" timestamp="1588035597"&gt;5318&lt;/key&gt;&lt;/foreign-keys&gt;&lt;ref-type name="Journal Article"&gt;17&lt;/ref-type&gt;&lt;contributors&gt;&lt;authors&gt;&lt;author&gt;NBA&lt;/author&gt;&lt;/authors&gt;&lt;/contributors&gt;&lt;titles&gt;&lt;title&gt;National report on the issue and use of Immunoglobulin (Ig). Annual Report 2017-18&lt;/title&gt;&lt;/titles&gt;&lt;dates&gt;&lt;year&gt;2020&lt;/year&gt;&lt;/dates&gt;&lt;urls&gt;&lt;/urls&gt;&lt;/record&gt;&lt;/Cite&gt;&lt;/EndNote&gt;</w:instrText>
      </w:r>
      <w:r w:rsidR="00A3656F">
        <w:fldChar w:fldCharType="separate"/>
      </w:r>
      <w:r w:rsidR="009B760C">
        <w:rPr>
          <w:noProof/>
        </w:rPr>
        <w:t>(</w:t>
      </w:r>
      <w:hyperlink w:anchor="_ENREF_23" w:tooltip="NBA, 2020 #5318" w:history="1">
        <w:r w:rsidR="00917CAA">
          <w:rPr>
            <w:noProof/>
          </w:rPr>
          <w:t>NBA 2020c</w:t>
        </w:r>
      </w:hyperlink>
      <w:r w:rsidR="009B760C">
        <w:rPr>
          <w:noProof/>
        </w:rPr>
        <w:t>)</w:t>
      </w:r>
      <w:r w:rsidR="00A3656F">
        <w:fldChar w:fldCharType="end"/>
      </w:r>
      <w:r w:rsidR="00AD23B8">
        <w:t xml:space="preserve">. </w:t>
      </w:r>
    </w:p>
    <w:p w14:paraId="036CD758" w14:textId="06CBDF31" w:rsidR="004532DE" w:rsidRPr="00AC2C89" w:rsidRDefault="004532DE" w:rsidP="00AC2C89">
      <w:r w:rsidRPr="00315E9C">
        <w:t>This indication falls into the top 10 diagnostic groups treated with Ig (</w:t>
      </w:r>
      <w:r w:rsidRPr="00315E9C">
        <w:fldChar w:fldCharType="begin"/>
      </w:r>
      <w:r w:rsidRPr="00315E9C">
        <w:instrText xml:space="preserve"> REF _Ref22028583 \h  \* MERGEFORMAT </w:instrText>
      </w:r>
      <w:r w:rsidRPr="00315E9C">
        <w:fldChar w:fldCharType="separate"/>
      </w:r>
      <w:r w:rsidR="00EE49FA" w:rsidRPr="00315E9C">
        <w:t xml:space="preserve">Figure </w:t>
      </w:r>
      <w:r w:rsidR="00EE49FA">
        <w:t>2</w:t>
      </w:r>
      <w:r w:rsidRPr="00315E9C">
        <w:fldChar w:fldCharType="end"/>
      </w:r>
      <w:r w:rsidRPr="00315E9C">
        <w:t>).</w:t>
      </w:r>
      <w:r w:rsidR="00AC2C89">
        <w:rPr>
          <w:noProof/>
        </w:rPr>
        <w:drawing>
          <wp:inline distT="0" distB="0" distL="0" distR="0" wp14:anchorId="7367B8CD" wp14:editId="5C7C78E5">
            <wp:extent cx="5434330" cy="4375150"/>
            <wp:effectExtent l="0" t="0" r="0" b="6350"/>
            <wp:docPr id="2" name="Picture 2" title="Figure 2 Proportion of Ig used in the top 10 diagnost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3502" t="18698" r="12615" b="12947"/>
                    <a:stretch/>
                  </pic:blipFill>
                  <pic:spPr bwMode="auto">
                    <a:xfrm>
                      <a:off x="0" y="0"/>
                      <a:ext cx="5443280" cy="4382356"/>
                    </a:xfrm>
                    <a:prstGeom prst="rect">
                      <a:avLst/>
                    </a:prstGeom>
                    <a:ln>
                      <a:noFill/>
                    </a:ln>
                    <a:extLst>
                      <a:ext uri="{53640926-AAD7-44D8-BBD7-CCE9431645EC}">
                        <a14:shadowObscured xmlns:a14="http://schemas.microsoft.com/office/drawing/2010/main"/>
                      </a:ext>
                    </a:extLst>
                  </pic:spPr>
                </pic:pic>
              </a:graphicData>
            </a:graphic>
          </wp:inline>
        </w:drawing>
      </w:r>
    </w:p>
    <w:p w14:paraId="018DEA71" w14:textId="30385441" w:rsidR="004532DE" w:rsidRDefault="004532DE" w:rsidP="001B214C">
      <w:pPr>
        <w:pStyle w:val="Caption"/>
        <w:spacing w:after="0"/>
        <w:rPr>
          <w:rFonts w:eastAsia="Calibri"/>
        </w:rPr>
      </w:pPr>
      <w:bookmarkStart w:id="149" w:name="_Ref22028583"/>
      <w:bookmarkStart w:id="150" w:name="_Toc48218483"/>
      <w:r w:rsidRPr="00315E9C">
        <w:t xml:space="preserve">Figure </w:t>
      </w:r>
      <w:r w:rsidR="002C58FB">
        <w:fldChar w:fldCharType="begin"/>
      </w:r>
      <w:r w:rsidR="002C58FB">
        <w:instrText xml:space="preserve"> SEQ Figure \* ARABIC </w:instrText>
      </w:r>
      <w:r w:rsidR="002C58FB">
        <w:fldChar w:fldCharType="separate"/>
      </w:r>
      <w:r w:rsidR="00D43C92">
        <w:rPr>
          <w:noProof/>
        </w:rPr>
        <w:t>2</w:t>
      </w:r>
      <w:r w:rsidR="002C58FB">
        <w:rPr>
          <w:noProof/>
        </w:rPr>
        <w:fldChar w:fldCharType="end"/>
      </w:r>
      <w:bookmarkEnd w:id="149"/>
      <w:r w:rsidRPr="00315E9C">
        <w:rPr>
          <w:rFonts w:eastAsia="Calibri"/>
        </w:rPr>
        <w:t xml:space="preserve"> Proportion of Ig used in the top 10 diagnostic groups</w:t>
      </w:r>
      <w:bookmarkEnd w:id="150"/>
    </w:p>
    <w:p w14:paraId="1A77B659" w14:textId="656FA757" w:rsidR="00A3656F" w:rsidRPr="008D1106" w:rsidRDefault="004532DE" w:rsidP="008D1106">
      <w:pPr>
        <w:pStyle w:val="Tablenotes0"/>
      </w:pPr>
      <w:r w:rsidRPr="008D1106">
        <w:t>Source: National report on the issue and use of Immunoglobulin (Ig). Annual Report 201</w:t>
      </w:r>
      <w:r w:rsidR="00A43942" w:rsidRPr="008D1106">
        <w:t>7</w:t>
      </w:r>
      <w:r w:rsidRPr="008D1106">
        <w:t>-1</w:t>
      </w:r>
      <w:r w:rsidR="00A43942" w:rsidRPr="008D1106">
        <w:t>8</w:t>
      </w:r>
      <w:r w:rsidRPr="008D1106">
        <w:t xml:space="preserve"> </w:t>
      </w:r>
      <w:bookmarkStart w:id="151" w:name="_Toc30576421"/>
      <w:r w:rsidR="00A3656F" w:rsidRPr="008D1106">
        <w:fldChar w:fldCharType="begin"/>
      </w:r>
      <w:r w:rsidR="009B760C">
        <w:instrText xml:space="preserve"> ADDIN EN.CITE &lt;EndNote&gt;&lt;Cite&gt;&lt;Author&gt;NBA&lt;/Author&gt;&lt;Year&gt;2020&lt;/Year&gt;&lt;RecNum&gt;5318&lt;/RecNum&gt;&lt;DisplayText&gt;(NBA 2020c)&lt;/DisplayText&gt;&lt;record&gt;&lt;rec-number&gt;5318&lt;/rec-number&gt;&lt;foreign-keys&gt;&lt;key app="EN" db-id="5vferztvefe5dtexpzpp5xsg0dx5d5vp0dst" timestamp="1588035597"&gt;5318&lt;/key&gt;&lt;/foreign-keys&gt;&lt;ref-type name="Journal Article"&gt;17&lt;/ref-type&gt;&lt;contributors&gt;&lt;authors&gt;&lt;author&gt;NBA&lt;/author&gt;&lt;/authors&gt;&lt;/contributors&gt;&lt;titles&gt;&lt;title&gt;National report on the issue and use of Immunoglobulin (Ig). Annual Report 2017-18&lt;/title&gt;&lt;/titles&gt;&lt;dates&gt;&lt;year&gt;2020&lt;/year&gt;&lt;/dates&gt;&lt;urls&gt;&lt;/urls&gt;&lt;/record&gt;&lt;/Cite&gt;&lt;/EndNote&gt;</w:instrText>
      </w:r>
      <w:r w:rsidR="00A3656F" w:rsidRPr="008D1106">
        <w:fldChar w:fldCharType="separate"/>
      </w:r>
      <w:r w:rsidR="009B760C">
        <w:rPr>
          <w:noProof/>
        </w:rPr>
        <w:t>(</w:t>
      </w:r>
      <w:hyperlink w:anchor="_ENREF_23" w:tooltip="NBA, 2020 #5318" w:history="1">
        <w:r w:rsidR="00917CAA">
          <w:rPr>
            <w:noProof/>
          </w:rPr>
          <w:t>NBA 2020c</w:t>
        </w:r>
      </w:hyperlink>
      <w:r w:rsidR="009B760C">
        <w:rPr>
          <w:noProof/>
        </w:rPr>
        <w:t>)</w:t>
      </w:r>
      <w:r w:rsidR="00A3656F" w:rsidRPr="008D1106">
        <w:fldChar w:fldCharType="end"/>
      </w:r>
      <w:r w:rsidR="00A3656F" w:rsidRPr="008D1106">
        <w:t xml:space="preserve">. </w:t>
      </w:r>
      <w:r w:rsidR="00F8150A" w:rsidRPr="008D1106">
        <w:t xml:space="preserve"> </w:t>
      </w:r>
    </w:p>
    <w:p w14:paraId="70C90D93" w14:textId="7D9B2EEC" w:rsidR="000E79D1" w:rsidRPr="00183E4D" w:rsidRDefault="000E79D1" w:rsidP="007018A2">
      <w:pPr>
        <w:pStyle w:val="Heading2"/>
        <w:numPr>
          <w:ilvl w:val="0"/>
          <w:numId w:val="8"/>
        </w:numPr>
        <w:spacing w:after="0"/>
      </w:pPr>
      <w:bookmarkStart w:id="152" w:name="_Toc51572850"/>
      <w:r w:rsidRPr="00183E4D">
        <w:t>Comparator</w:t>
      </w:r>
      <w:bookmarkEnd w:id="142"/>
      <w:bookmarkEnd w:id="143"/>
      <w:r w:rsidRPr="00183E4D">
        <w:t xml:space="preserve"> Details</w:t>
      </w:r>
      <w:bookmarkEnd w:id="151"/>
      <w:bookmarkEnd w:id="152"/>
    </w:p>
    <w:p w14:paraId="6C1AA926" w14:textId="0D28A691" w:rsidR="00DE5D28" w:rsidRPr="00DE5D28" w:rsidRDefault="00DE5D28" w:rsidP="001B214C">
      <w:r w:rsidRPr="00DE5D28">
        <w:t xml:space="preserve">The Ig </w:t>
      </w:r>
      <w:r w:rsidR="008C4098">
        <w:t xml:space="preserve">Review </w:t>
      </w:r>
      <w:r w:rsidRPr="00DE5D28">
        <w:t>Reference Group</w:t>
      </w:r>
      <w:r>
        <w:rPr>
          <w:rStyle w:val="FootnoteReference"/>
        </w:rPr>
        <w:footnoteReference w:id="6"/>
      </w:r>
      <w:r w:rsidRPr="00DE5D28">
        <w:t xml:space="preserve"> agreed that, given the heterogeneous patient group, ‘no </w:t>
      </w:r>
      <w:r w:rsidR="008C668E">
        <w:t>Ig</w:t>
      </w:r>
      <w:r w:rsidRPr="00DE5D28">
        <w:t xml:space="preserve">’ should be the comparator to </w:t>
      </w:r>
      <w:r w:rsidR="008C668E">
        <w:t>Ig</w:t>
      </w:r>
      <w:r w:rsidRPr="00DE5D28">
        <w:t xml:space="preserve"> therapy for secondary </w:t>
      </w:r>
      <w:r w:rsidR="00315E71">
        <w:t>HGG</w:t>
      </w:r>
      <w:r w:rsidRPr="00DE5D28">
        <w:t xml:space="preserve">. Best practice standard of </w:t>
      </w:r>
      <w:r w:rsidRPr="00DE5D28">
        <w:lastRenderedPageBreak/>
        <w:t xml:space="preserve">care for certain specific conditions may or may not include antibiotic treatment, prophylactic antibiotics </w:t>
      </w:r>
      <w:r w:rsidR="008C4098">
        <w:t>or</w:t>
      </w:r>
      <w:r w:rsidRPr="00DE5D28">
        <w:t xml:space="preserve"> thymectomy.</w:t>
      </w:r>
    </w:p>
    <w:p w14:paraId="55D8149C" w14:textId="77777777" w:rsidR="000E79D1" w:rsidRPr="00183E4D" w:rsidRDefault="000E79D1" w:rsidP="007018A2">
      <w:pPr>
        <w:pStyle w:val="Heading2"/>
        <w:numPr>
          <w:ilvl w:val="0"/>
          <w:numId w:val="8"/>
        </w:numPr>
        <w:spacing w:after="0"/>
      </w:pPr>
      <w:bookmarkStart w:id="153" w:name="_Toc381796446"/>
      <w:bookmarkStart w:id="154" w:name="_Toc30576422"/>
      <w:bookmarkStart w:id="155" w:name="_Ref38987696"/>
      <w:bookmarkStart w:id="156" w:name="_Toc51572851"/>
      <w:r w:rsidRPr="00183E4D">
        <w:t xml:space="preserve">Clinical </w:t>
      </w:r>
      <w:bookmarkEnd w:id="153"/>
      <w:r>
        <w:t>management Algorithm(s)</w:t>
      </w:r>
      <w:bookmarkEnd w:id="154"/>
      <w:bookmarkEnd w:id="155"/>
      <w:bookmarkEnd w:id="156"/>
      <w:r w:rsidRPr="00183E4D">
        <w:t xml:space="preserve"> </w:t>
      </w:r>
    </w:p>
    <w:p w14:paraId="5D9B7D9C" w14:textId="299B4C0C" w:rsidR="00A856D0" w:rsidRDefault="005D54E3" w:rsidP="001B214C">
      <w:r>
        <w:fldChar w:fldCharType="begin"/>
      </w:r>
      <w:r>
        <w:instrText xml:space="preserve"> REF _Ref31110351 \h </w:instrText>
      </w:r>
      <w:r w:rsidR="001B214C">
        <w:instrText xml:space="preserve"> \* MERGEFORMAT </w:instrText>
      </w:r>
      <w:r>
        <w:fldChar w:fldCharType="separate"/>
      </w:r>
      <w:r w:rsidR="00EE49FA">
        <w:t xml:space="preserve">Figure </w:t>
      </w:r>
      <w:r w:rsidR="00EE49FA">
        <w:rPr>
          <w:noProof/>
        </w:rPr>
        <w:t>3</w:t>
      </w:r>
      <w:r>
        <w:fldChar w:fldCharType="end"/>
      </w:r>
      <w:r>
        <w:t xml:space="preserve"> and </w:t>
      </w:r>
      <w:r>
        <w:fldChar w:fldCharType="begin"/>
      </w:r>
      <w:r>
        <w:instrText xml:space="preserve"> REF _Ref31110353 \h </w:instrText>
      </w:r>
      <w:r w:rsidR="001B214C">
        <w:instrText xml:space="preserve"> \* MERGEFORMAT </w:instrText>
      </w:r>
      <w:r>
        <w:fldChar w:fldCharType="separate"/>
      </w:r>
      <w:r w:rsidR="00EE49FA">
        <w:t xml:space="preserve">Figure </w:t>
      </w:r>
      <w:r w:rsidR="00EE49FA">
        <w:rPr>
          <w:noProof/>
        </w:rPr>
        <w:t>4</w:t>
      </w:r>
      <w:r>
        <w:fldChar w:fldCharType="end"/>
      </w:r>
      <w:r>
        <w:t xml:space="preserve"> present the initial and continuing treatment </w:t>
      </w:r>
      <w:r w:rsidR="008C4098">
        <w:t xml:space="preserve">algorithms </w:t>
      </w:r>
      <w:r>
        <w:t xml:space="preserve">as indicated in </w:t>
      </w:r>
      <w:r w:rsidR="008C4098">
        <w:t>t</w:t>
      </w:r>
      <w:r>
        <w:t>he Criteria</w:t>
      </w:r>
      <w:r w:rsidR="008C4098">
        <w:t xml:space="preserve"> V3</w:t>
      </w:r>
      <w:r>
        <w:t xml:space="preserve"> </w:t>
      </w:r>
      <w:r w:rsidR="007A186C">
        <w:fldChar w:fldCharType="begin"/>
      </w:r>
      <w:r w:rsidR="00A3656F">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7A186C">
        <w:fldChar w:fldCharType="separate"/>
      </w:r>
      <w:r w:rsidR="007A186C">
        <w:rPr>
          <w:noProof/>
        </w:rPr>
        <w:t>(</w:t>
      </w:r>
      <w:hyperlink w:anchor="_ENREF_19" w:tooltip="NBA, 2019 #5306" w:history="1">
        <w:r w:rsidR="00917CAA">
          <w:rPr>
            <w:noProof/>
          </w:rPr>
          <w:t>NBA 2019a</w:t>
        </w:r>
      </w:hyperlink>
      <w:r w:rsidR="007A186C">
        <w:rPr>
          <w:noProof/>
        </w:rPr>
        <w:t>)</w:t>
      </w:r>
      <w:r w:rsidR="007A186C">
        <w:fldChar w:fldCharType="end"/>
      </w:r>
      <w:r>
        <w:t xml:space="preserve">. </w:t>
      </w:r>
    </w:p>
    <w:p w14:paraId="312EBAD1" w14:textId="77777777" w:rsidR="005D54E3" w:rsidRPr="00315E9C" w:rsidRDefault="007C34F2" w:rsidP="004326C0">
      <w:pPr>
        <w:tabs>
          <w:tab w:val="left" w:pos="3828"/>
        </w:tabs>
      </w:pPr>
      <w:r w:rsidRPr="00315E9C">
        <w:rPr>
          <w:noProof/>
        </w:rPr>
        <w:object w:dxaOrig="11261" w:dyaOrig="9038" w14:anchorId="418C2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Initial access to Ig funded under the National Blood Arrangements as per this Referral – Algorithm " style="width:499.5pt;height:411pt" o:ole="">
            <v:imagedata r:id="rId28" o:title=""/>
          </v:shape>
          <o:OLEObject Type="Embed" ProgID="VisioViewer.Viewer.1" ShapeID="_x0000_i1025" DrawAspect="Content" ObjectID="_1662185660" r:id="rId29"/>
        </w:object>
      </w:r>
    </w:p>
    <w:p w14:paraId="68C1A20A" w14:textId="514EEDF8" w:rsidR="00A856D0" w:rsidRPr="00315E9C" w:rsidRDefault="00A856D0" w:rsidP="001B214C">
      <w:pPr>
        <w:pStyle w:val="Caption"/>
        <w:spacing w:after="0"/>
      </w:pPr>
      <w:bookmarkStart w:id="157" w:name="_Ref31110351"/>
      <w:bookmarkStart w:id="158" w:name="_Toc48218484"/>
      <w:r>
        <w:t xml:space="preserve">Figure </w:t>
      </w:r>
      <w:r w:rsidR="002C58FB">
        <w:fldChar w:fldCharType="begin"/>
      </w:r>
      <w:r w:rsidR="002C58FB">
        <w:instrText xml:space="preserve"> SEQ Figure \* ARABIC </w:instrText>
      </w:r>
      <w:r w:rsidR="002C58FB">
        <w:fldChar w:fldCharType="separate"/>
      </w:r>
      <w:r w:rsidR="00D43C92">
        <w:rPr>
          <w:noProof/>
        </w:rPr>
        <w:t>3</w:t>
      </w:r>
      <w:r w:rsidR="002C58FB">
        <w:rPr>
          <w:noProof/>
        </w:rPr>
        <w:fldChar w:fldCharType="end"/>
      </w:r>
      <w:bookmarkEnd w:id="157"/>
      <w:r>
        <w:t xml:space="preserve"> </w:t>
      </w:r>
      <w:r w:rsidRPr="00315E9C">
        <w:t xml:space="preserve">Initial access to </w:t>
      </w:r>
      <w:r w:rsidR="008C668E">
        <w:t>Ig</w:t>
      </w:r>
      <w:r w:rsidRPr="00315E9C">
        <w:t xml:space="preserve"> </w:t>
      </w:r>
      <w:r>
        <w:t xml:space="preserve">for </w:t>
      </w:r>
      <w:r w:rsidRPr="00272F2B">
        <w:t xml:space="preserve">secondary </w:t>
      </w:r>
      <w:r w:rsidR="00315E71">
        <w:t>HGG</w:t>
      </w:r>
      <w:r w:rsidRPr="00272F2B">
        <w:t xml:space="preserve"> unrelated to haematological malignancies</w:t>
      </w:r>
      <w:r w:rsidR="00EE7065">
        <w:t xml:space="preserve"> or HSCT</w:t>
      </w:r>
      <w:r w:rsidRPr="00272F2B">
        <w:t xml:space="preserve">, </w:t>
      </w:r>
      <w:r w:rsidRPr="00315E9C">
        <w:t>funded under the National Blood A</w:t>
      </w:r>
      <w:r w:rsidR="00EF042D">
        <w:t>greement</w:t>
      </w:r>
      <w:bookmarkEnd w:id="158"/>
    </w:p>
    <w:p w14:paraId="677249B9" w14:textId="3129C15A" w:rsidR="00A856D0" w:rsidRPr="00315E9C" w:rsidRDefault="00A856D0" w:rsidP="001B214C">
      <w:pPr>
        <w:pStyle w:val="Tablecontents"/>
        <w:spacing w:after="0"/>
        <w:rPr>
          <w:sz w:val="18"/>
          <w:szCs w:val="18"/>
        </w:rPr>
      </w:pPr>
      <w:r w:rsidRPr="00315E9C">
        <w:rPr>
          <w:sz w:val="18"/>
          <w:szCs w:val="18"/>
          <w:vertAlign w:val="superscript"/>
        </w:rPr>
        <w:t xml:space="preserve">1 </w:t>
      </w:r>
      <w:r w:rsidRPr="00272F2B">
        <w:rPr>
          <w:sz w:val="18"/>
          <w:szCs w:val="18"/>
        </w:rPr>
        <w:t>Diagnosis of bronchiectasis and/or suppurative lung disease must be consistent with the Thoracic Society of Australia and New Zealand (Chang et al 2014)</w:t>
      </w:r>
      <w:r w:rsidR="00EF042D">
        <w:rPr>
          <w:sz w:val="18"/>
          <w:szCs w:val="18"/>
        </w:rPr>
        <w:t>.</w:t>
      </w:r>
      <w:r w:rsidRPr="00272F2B">
        <w:rPr>
          <w:sz w:val="18"/>
          <w:szCs w:val="18"/>
        </w:rPr>
        <w:t xml:space="preserve"> </w:t>
      </w:r>
    </w:p>
    <w:p w14:paraId="26833439" w14:textId="2301BFE1" w:rsidR="00A856D0" w:rsidRPr="00315E9C" w:rsidRDefault="00A856D0" w:rsidP="001B214C">
      <w:pPr>
        <w:pStyle w:val="Tablecontents"/>
        <w:spacing w:after="0"/>
        <w:rPr>
          <w:sz w:val="18"/>
          <w:szCs w:val="18"/>
        </w:rPr>
      </w:pPr>
      <w:r w:rsidRPr="00315E9C">
        <w:rPr>
          <w:sz w:val="18"/>
          <w:szCs w:val="18"/>
          <w:vertAlign w:val="superscript"/>
        </w:rPr>
        <w:t>2</w:t>
      </w:r>
      <w:r w:rsidRPr="00315E9C">
        <w:rPr>
          <w:sz w:val="18"/>
          <w:szCs w:val="18"/>
        </w:rPr>
        <w:t xml:space="preserve"> Serum </w:t>
      </w:r>
      <w:r w:rsidR="008C668E">
        <w:rPr>
          <w:sz w:val="18"/>
          <w:szCs w:val="18"/>
        </w:rPr>
        <w:t>Ig</w:t>
      </w:r>
      <w:r w:rsidRPr="00315E9C">
        <w:rPr>
          <w:sz w:val="18"/>
          <w:szCs w:val="18"/>
        </w:rPr>
        <w:t xml:space="preserve"> levels should be measured on two separate occasions, at least one hour apart and at least one sample taken when the patient does not have an active infection.</w:t>
      </w:r>
    </w:p>
    <w:p w14:paraId="12772568" w14:textId="68B4F563" w:rsidR="00A856D0" w:rsidRDefault="00A856D0" w:rsidP="001B214C">
      <w:pPr>
        <w:pStyle w:val="Tablecontents"/>
        <w:rPr>
          <w:sz w:val="18"/>
          <w:szCs w:val="18"/>
        </w:rPr>
      </w:pPr>
      <w:r w:rsidRPr="00315E9C">
        <w:rPr>
          <w:sz w:val="18"/>
          <w:szCs w:val="18"/>
          <w:vertAlign w:val="superscript"/>
        </w:rPr>
        <w:t>3</w:t>
      </w:r>
      <w:r w:rsidRPr="00315E9C">
        <w:rPr>
          <w:sz w:val="18"/>
          <w:szCs w:val="18"/>
        </w:rPr>
        <w:t xml:space="preserve"> Reference range should be age related.</w:t>
      </w:r>
    </w:p>
    <w:p w14:paraId="0136D5D3" w14:textId="0C908828" w:rsidR="00EF042D" w:rsidRPr="00315E9C" w:rsidRDefault="00EF042D" w:rsidP="001B214C">
      <w:pPr>
        <w:pStyle w:val="Tablecontents"/>
        <w:rPr>
          <w:sz w:val="18"/>
          <w:szCs w:val="18"/>
        </w:rPr>
      </w:pPr>
      <w:r>
        <w:rPr>
          <w:sz w:val="18"/>
          <w:szCs w:val="18"/>
        </w:rPr>
        <w:t xml:space="preserve">Source: </w:t>
      </w:r>
      <w:r w:rsidR="00FC2969">
        <w:rPr>
          <w:sz w:val="18"/>
          <w:szCs w:val="18"/>
        </w:rPr>
        <w:t xml:space="preserve">Ratified PICO 1591 </w:t>
      </w:r>
    </w:p>
    <w:p w14:paraId="7FE2D12E" w14:textId="77777777" w:rsidR="00A856D0" w:rsidRPr="00315E9C" w:rsidRDefault="00A856D0" w:rsidP="001B214C">
      <w:pPr>
        <w:autoSpaceDE w:val="0"/>
        <w:autoSpaceDN w:val="0"/>
        <w:adjustRightInd w:val="0"/>
        <w:spacing w:after="0" w:line="288" w:lineRule="auto"/>
        <w:rPr>
          <w:rFonts w:cs="Calibri"/>
          <w:color w:val="000000"/>
          <w:sz w:val="18"/>
          <w:szCs w:val="18"/>
        </w:rPr>
      </w:pPr>
    </w:p>
    <w:p w14:paraId="3B7FE013" w14:textId="77777777" w:rsidR="00A856D0" w:rsidRDefault="005D54E3" w:rsidP="001B214C">
      <w:pPr>
        <w:pStyle w:val="TableFigNotes18"/>
        <w:ind w:left="0"/>
      </w:pPr>
      <w:r w:rsidRPr="00C838E2">
        <w:rPr>
          <w:noProof/>
        </w:rPr>
        <w:lastRenderedPageBreak/>
        <w:drawing>
          <wp:inline distT="0" distB="0" distL="0" distR="0" wp14:anchorId="68BA0C7D" wp14:editId="2AA23F66">
            <wp:extent cx="5733415" cy="4223585"/>
            <wp:effectExtent l="0" t="0" r="635" b="0"/>
            <wp:docPr id="10" name="Picture 10" title="Figure 4 Continuing access to Ig for secondary HGG unrelated to haematological malignancies or HSCT, funded under the National Blood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415" cy="4223585"/>
                    </a:xfrm>
                    <a:prstGeom prst="rect">
                      <a:avLst/>
                    </a:prstGeom>
                    <a:noFill/>
                    <a:ln>
                      <a:noFill/>
                    </a:ln>
                  </pic:spPr>
                </pic:pic>
              </a:graphicData>
            </a:graphic>
          </wp:inline>
        </w:drawing>
      </w:r>
    </w:p>
    <w:p w14:paraId="33C4173D" w14:textId="5BDBBEAA" w:rsidR="00A856D0" w:rsidRPr="00C838E2" w:rsidRDefault="00A856D0" w:rsidP="001B214C">
      <w:pPr>
        <w:pStyle w:val="Caption"/>
        <w:spacing w:after="0"/>
      </w:pPr>
      <w:bookmarkStart w:id="159" w:name="_Ref31110353"/>
      <w:bookmarkStart w:id="160" w:name="_Toc48218485"/>
      <w:r>
        <w:t xml:space="preserve">Figure </w:t>
      </w:r>
      <w:r w:rsidR="002C58FB">
        <w:fldChar w:fldCharType="begin"/>
      </w:r>
      <w:r w:rsidR="002C58FB">
        <w:instrText xml:space="preserve"> SEQ Figure \* ARABIC </w:instrText>
      </w:r>
      <w:r w:rsidR="002C58FB">
        <w:fldChar w:fldCharType="separate"/>
      </w:r>
      <w:r w:rsidR="00D43C92">
        <w:rPr>
          <w:noProof/>
        </w:rPr>
        <w:t>4</w:t>
      </w:r>
      <w:r w:rsidR="002C58FB">
        <w:rPr>
          <w:noProof/>
        </w:rPr>
        <w:fldChar w:fldCharType="end"/>
      </w:r>
      <w:bookmarkEnd w:id="159"/>
      <w:r>
        <w:t xml:space="preserve"> </w:t>
      </w:r>
      <w:r w:rsidRPr="00C838E2">
        <w:t xml:space="preserve">Continuing access to </w:t>
      </w:r>
      <w:r w:rsidR="008C668E">
        <w:t>Ig</w:t>
      </w:r>
      <w:r w:rsidRPr="00C838E2">
        <w:t xml:space="preserve"> </w:t>
      </w:r>
      <w:r w:rsidR="000A4EB2">
        <w:t xml:space="preserve">for </w:t>
      </w:r>
      <w:r w:rsidR="000A4EB2" w:rsidRPr="00272F2B">
        <w:t xml:space="preserve">secondary </w:t>
      </w:r>
      <w:r w:rsidR="00315E71">
        <w:t>HGG</w:t>
      </w:r>
      <w:r w:rsidR="000A4EB2" w:rsidRPr="00272F2B">
        <w:t xml:space="preserve"> unrelated to haematological malignancies</w:t>
      </w:r>
      <w:r w:rsidR="00EE7065">
        <w:t xml:space="preserve"> or HSCT</w:t>
      </w:r>
      <w:r w:rsidR="000A4EB2" w:rsidRPr="00272F2B">
        <w:t xml:space="preserve">, </w:t>
      </w:r>
      <w:r w:rsidRPr="00C838E2">
        <w:t>funded under the National Blood A</w:t>
      </w:r>
      <w:r w:rsidR="00EF042D">
        <w:t>greement</w:t>
      </w:r>
      <w:bookmarkEnd w:id="160"/>
      <w:r w:rsidRPr="00C838E2">
        <w:t xml:space="preserve"> </w:t>
      </w:r>
    </w:p>
    <w:p w14:paraId="04BC4CF1" w14:textId="2B373E57" w:rsidR="00A856D0" w:rsidRPr="00315E9C" w:rsidRDefault="00A856D0" w:rsidP="002B2BD5">
      <w:pPr>
        <w:pStyle w:val="Tablecontents"/>
        <w:spacing w:before="0"/>
        <w:rPr>
          <w:sz w:val="18"/>
          <w:szCs w:val="18"/>
        </w:rPr>
      </w:pPr>
      <w:r w:rsidRPr="00315E9C">
        <w:rPr>
          <w:sz w:val="18"/>
          <w:szCs w:val="18"/>
          <w:vertAlign w:val="superscript"/>
        </w:rPr>
        <w:t xml:space="preserve">1 </w:t>
      </w:r>
      <w:r w:rsidRPr="00315E9C">
        <w:rPr>
          <w:sz w:val="18"/>
          <w:szCs w:val="18"/>
        </w:rPr>
        <w:t xml:space="preserve">If serum IgM and IgA levels are trending upwards and near normal, </w:t>
      </w:r>
      <w:r w:rsidR="008C668E">
        <w:rPr>
          <w:sz w:val="18"/>
          <w:szCs w:val="18"/>
        </w:rPr>
        <w:t>Ig</w:t>
      </w:r>
      <w:r w:rsidRPr="00315E9C">
        <w:rPr>
          <w:sz w:val="18"/>
          <w:szCs w:val="18"/>
        </w:rPr>
        <w:t xml:space="preserve"> is also likely to be </w:t>
      </w:r>
      <w:r>
        <w:rPr>
          <w:sz w:val="18"/>
          <w:szCs w:val="18"/>
        </w:rPr>
        <w:t>trending towards normality</w:t>
      </w:r>
      <w:r w:rsidR="00EF042D">
        <w:rPr>
          <w:sz w:val="18"/>
          <w:szCs w:val="18"/>
        </w:rPr>
        <w:t>. T</w:t>
      </w:r>
      <w:r w:rsidRPr="00315E9C">
        <w:rPr>
          <w:sz w:val="18"/>
          <w:szCs w:val="18"/>
        </w:rPr>
        <w:t>his may suggest recovery of the immune system and a trial-off Ig therapy might be considered</w:t>
      </w:r>
      <w:r w:rsidR="00EF042D">
        <w:rPr>
          <w:sz w:val="18"/>
          <w:szCs w:val="18"/>
        </w:rPr>
        <w:t>.</w:t>
      </w:r>
      <w:r w:rsidRPr="00315E9C">
        <w:rPr>
          <w:sz w:val="18"/>
          <w:szCs w:val="18"/>
        </w:rPr>
        <w:t xml:space="preserve"> </w:t>
      </w:r>
    </w:p>
    <w:p w14:paraId="46E05B7E" w14:textId="77777777" w:rsidR="00A856D0" w:rsidRPr="00315E9C" w:rsidRDefault="00A856D0" w:rsidP="001B214C">
      <w:pPr>
        <w:pStyle w:val="Tablecontents"/>
        <w:rPr>
          <w:sz w:val="18"/>
          <w:szCs w:val="18"/>
        </w:rPr>
      </w:pPr>
      <w:r w:rsidRPr="00315E9C">
        <w:rPr>
          <w:sz w:val="18"/>
          <w:szCs w:val="18"/>
          <w:vertAlign w:val="superscript"/>
        </w:rPr>
        <w:t>2</w:t>
      </w:r>
      <w:r w:rsidRPr="00315E9C">
        <w:rPr>
          <w:sz w:val="18"/>
          <w:szCs w:val="18"/>
        </w:rPr>
        <w:t xml:space="preserve"> Contraindication reasons for a trial-off Ig therapy include neutropenia, immunosuppressant medication, active bronchiectasis and/or suppurative lung disease or severe </w:t>
      </w:r>
      <w:r w:rsidR="00315E71">
        <w:rPr>
          <w:sz w:val="18"/>
          <w:szCs w:val="18"/>
        </w:rPr>
        <w:t>HGG</w:t>
      </w:r>
      <w:r w:rsidRPr="00315E9C">
        <w:rPr>
          <w:sz w:val="18"/>
          <w:szCs w:val="18"/>
        </w:rPr>
        <w:t xml:space="preserve"> persists where no significant improvement has occurred in the underlying condition.</w:t>
      </w:r>
    </w:p>
    <w:p w14:paraId="2822D57B" w14:textId="4F738185" w:rsidR="00A856D0" w:rsidRDefault="00A856D0" w:rsidP="001B214C">
      <w:pPr>
        <w:pStyle w:val="Tablecontents"/>
        <w:rPr>
          <w:sz w:val="18"/>
          <w:szCs w:val="18"/>
        </w:rPr>
      </w:pPr>
      <w:r w:rsidRPr="00315E9C">
        <w:rPr>
          <w:sz w:val="18"/>
          <w:szCs w:val="18"/>
          <w:vertAlign w:val="superscript"/>
        </w:rPr>
        <w:t>3</w:t>
      </w:r>
      <w:r w:rsidRPr="00315E9C">
        <w:rPr>
          <w:sz w:val="18"/>
          <w:szCs w:val="18"/>
        </w:rPr>
        <w:t xml:space="preserve"> Ig therapy should be extended as required to enable cessation of therapy in September/October, with repeat clinical and/or immunological evaluation before re-commencement of therapy</w:t>
      </w:r>
      <w:r w:rsidR="00EF042D">
        <w:rPr>
          <w:sz w:val="18"/>
          <w:szCs w:val="18"/>
        </w:rPr>
        <w:t>.</w:t>
      </w:r>
    </w:p>
    <w:p w14:paraId="4073CF81" w14:textId="2ED76B7A" w:rsidR="00EF042D" w:rsidRPr="00315E9C" w:rsidRDefault="00EF042D" w:rsidP="00EF042D">
      <w:pPr>
        <w:pStyle w:val="Tablecontents"/>
        <w:rPr>
          <w:sz w:val="18"/>
          <w:szCs w:val="18"/>
        </w:rPr>
      </w:pPr>
      <w:r>
        <w:rPr>
          <w:sz w:val="18"/>
          <w:szCs w:val="18"/>
        </w:rPr>
        <w:t xml:space="preserve">Source: </w:t>
      </w:r>
      <w:r w:rsidR="00FC2969" w:rsidRPr="00FC2969">
        <w:rPr>
          <w:sz w:val="18"/>
          <w:szCs w:val="18"/>
        </w:rPr>
        <w:t>Ratified PICO 1591</w:t>
      </w:r>
    </w:p>
    <w:p w14:paraId="5B6487F4" w14:textId="77777777" w:rsidR="000E79D1" w:rsidRPr="00183E4D" w:rsidRDefault="000E79D1" w:rsidP="007018A2">
      <w:pPr>
        <w:pStyle w:val="Heading2"/>
        <w:numPr>
          <w:ilvl w:val="0"/>
          <w:numId w:val="8"/>
        </w:numPr>
        <w:spacing w:after="0"/>
      </w:pPr>
      <w:bookmarkStart w:id="161" w:name="_Toc30576424"/>
      <w:bookmarkStart w:id="162" w:name="_Toc51572852"/>
      <w:r w:rsidRPr="00183E4D">
        <w:t>Clinical Claim</w:t>
      </w:r>
      <w:bookmarkEnd w:id="161"/>
      <w:bookmarkEnd w:id="162"/>
    </w:p>
    <w:p w14:paraId="3AC0854A" w14:textId="16EF1AF5" w:rsidR="000A4EB2" w:rsidRDefault="000A4EB2" w:rsidP="001B214C">
      <w:pPr>
        <w:spacing w:after="0"/>
        <w:rPr>
          <w:rFonts w:asciiTheme="minorHAnsi" w:hAnsiTheme="minorHAnsi" w:cstheme="minorHAnsi"/>
        </w:rPr>
      </w:pPr>
      <w:r w:rsidRPr="00315E9C">
        <w:rPr>
          <w:rFonts w:asciiTheme="minorHAnsi" w:hAnsiTheme="minorHAnsi" w:cstheme="minorHAnsi"/>
        </w:rPr>
        <w:t xml:space="preserve">The </w:t>
      </w:r>
      <w:r w:rsidR="004A7214">
        <w:rPr>
          <w:rFonts w:asciiTheme="minorHAnsi" w:hAnsiTheme="minorHAnsi" w:cstheme="minorHAnsi"/>
        </w:rPr>
        <w:t xml:space="preserve">Applicant </w:t>
      </w:r>
      <w:r w:rsidRPr="00315E9C">
        <w:rPr>
          <w:rFonts w:asciiTheme="minorHAnsi" w:hAnsiTheme="minorHAnsi" w:cstheme="minorHAnsi"/>
        </w:rPr>
        <w:t>proposed clinical claim</w:t>
      </w:r>
      <w:r w:rsidR="007018A2">
        <w:rPr>
          <w:rFonts w:asciiTheme="minorHAnsi" w:hAnsiTheme="minorHAnsi" w:cstheme="minorHAnsi"/>
        </w:rPr>
        <w:t>,</w:t>
      </w:r>
      <w:r w:rsidRPr="00315E9C">
        <w:rPr>
          <w:rFonts w:asciiTheme="minorHAnsi" w:hAnsiTheme="minorHAnsi" w:cstheme="minorHAnsi"/>
        </w:rPr>
        <w:t xml:space="preserve"> </w:t>
      </w:r>
      <w:r w:rsidR="004A7214">
        <w:rPr>
          <w:rFonts w:asciiTheme="minorHAnsi" w:hAnsiTheme="minorHAnsi" w:cstheme="minorHAnsi"/>
        </w:rPr>
        <w:t>as specified in the PICO</w:t>
      </w:r>
      <w:r w:rsidR="007018A2">
        <w:rPr>
          <w:rFonts w:asciiTheme="minorHAnsi" w:hAnsiTheme="minorHAnsi" w:cstheme="minorHAnsi"/>
        </w:rPr>
        <w:t>,</w:t>
      </w:r>
      <w:r w:rsidRPr="00315E9C">
        <w:rPr>
          <w:rFonts w:asciiTheme="minorHAnsi" w:hAnsiTheme="minorHAnsi" w:cstheme="minorHAnsi"/>
        </w:rPr>
        <w:t xml:space="preserve"> is </w:t>
      </w:r>
      <w:r w:rsidRPr="00315E9C">
        <w:rPr>
          <w:rFonts w:asciiTheme="minorHAnsi" w:hAnsiTheme="minorHAnsi"/>
        </w:rPr>
        <w:t>superior</w:t>
      </w:r>
      <w:r>
        <w:rPr>
          <w:rFonts w:asciiTheme="minorHAnsi" w:hAnsiTheme="minorHAnsi"/>
        </w:rPr>
        <w:t xml:space="preserve"> clinical effectiveness and safety</w:t>
      </w:r>
      <w:r w:rsidRPr="00315E9C">
        <w:rPr>
          <w:rFonts w:asciiTheme="minorHAnsi" w:hAnsiTheme="minorHAnsi" w:cstheme="minorHAnsi"/>
        </w:rPr>
        <w:t xml:space="preserve"> of </w:t>
      </w:r>
      <w:r w:rsidR="008C668E">
        <w:rPr>
          <w:rFonts w:asciiTheme="minorHAnsi" w:hAnsiTheme="minorHAnsi" w:cstheme="minorHAnsi"/>
        </w:rPr>
        <w:t>Ig</w:t>
      </w:r>
      <w:r w:rsidR="005E7555">
        <w:rPr>
          <w:rFonts w:asciiTheme="minorHAnsi" w:hAnsiTheme="minorHAnsi" w:cstheme="minorHAnsi"/>
        </w:rPr>
        <w:t>-RT</w:t>
      </w:r>
      <w:r w:rsidRPr="00315E9C">
        <w:rPr>
          <w:rFonts w:asciiTheme="minorHAnsi" w:hAnsiTheme="minorHAnsi" w:cstheme="minorHAnsi"/>
        </w:rPr>
        <w:t xml:space="preserve"> with antibiotics as required</w:t>
      </w:r>
      <w:r>
        <w:rPr>
          <w:rFonts w:asciiTheme="minorHAnsi" w:hAnsiTheme="minorHAnsi" w:cstheme="minorHAnsi"/>
        </w:rPr>
        <w:t xml:space="preserve">, compared to no </w:t>
      </w:r>
      <w:r w:rsidR="008C668E">
        <w:rPr>
          <w:rFonts w:asciiTheme="minorHAnsi" w:hAnsiTheme="minorHAnsi" w:cstheme="minorHAnsi"/>
        </w:rPr>
        <w:t>Ig</w:t>
      </w:r>
      <w:r>
        <w:rPr>
          <w:rFonts w:asciiTheme="minorHAnsi" w:hAnsiTheme="minorHAnsi" w:cstheme="minorHAnsi"/>
        </w:rPr>
        <w:t xml:space="preserve"> </w:t>
      </w:r>
      <w:r w:rsidR="00EF042D">
        <w:rPr>
          <w:rFonts w:asciiTheme="minorHAnsi" w:hAnsiTheme="minorHAnsi" w:cstheme="minorHAnsi"/>
        </w:rPr>
        <w:t>with</w:t>
      </w:r>
      <w:r w:rsidRPr="00315E9C">
        <w:rPr>
          <w:rFonts w:asciiTheme="minorHAnsi" w:hAnsiTheme="minorHAnsi" w:cstheme="minorHAnsi"/>
        </w:rPr>
        <w:t xml:space="preserve"> antibiotics as required.</w:t>
      </w:r>
    </w:p>
    <w:p w14:paraId="06C64612" w14:textId="77777777" w:rsidR="000E79D1" w:rsidRPr="00183E4D" w:rsidRDefault="000E79D1" w:rsidP="007018A2">
      <w:pPr>
        <w:pStyle w:val="Heading2"/>
        <w:numPr>
          <w:ilvl w:val="0"/>
          <w:numId w:val="8"/>
        </w:numPr>
        <w:spacing w:after="0"/>
      </w:pPr>
      <w:bookmarkStart w:id="163" w:name="_Toc30576425"/>
      <w:bookmarkStart w:id="164" w:name="_Toc51572853"/>
      <w:bookmarkEnd w:id="144"/>
      <w:bookmarkEnd w:id="145"/>
      <w:r>
        <w:t>Summary of the PICO</w:t>
      </w:r>
      <w:bookmarkEnd w:id="163"/>
      <w:bookmarkEnd w:id="164"/>
    </w:p>
    <w:p w14:paraId="7F7AE060" w14:textId="77777777" w:rsidR="000E79D1" w:rsidRPr="00183E4D" w:rsidRDefault="000E79D1" w:rsidP="001B214C">
      <w:pPr>
        <w:spacing w:before="240" w:after="0"/>
      </w:pPr>
      <w:r w:rsidRPr="00183E4D">
        <w:t xml:space="preserve">The guiding framework of </w:t>
      </w:r>
      <w:r>
        <w:t>a</w:t>
      </w:r>
      <w:r w:rsidRPr="00183E4D">
        <w:t xml:space="preserve"> </w:t>
      </w:r>
      <w:r>
        <w:t>PICO Confirmation</w:t>
      </w:r>
      <w:r w:rsidRPr="00183E4D">
        <w:t xml:space="preserve"> </w:t>
      </w:r>
      <w:r>
        <w:t>i</w:t>
      </w:r>
      <w:r w:rsidRPr="00183E4D">
        <w:t xml:space="preserve">s recommended </w:t>
      </w:r>
      <w:r>
        <w:t xml:space="preserve">by MSAC </w:t>
      </w:r>
      <w:r w:rsidRPr="00183E4D">
        <w:t xml:space="preserve">for </w:t>
      </w:r>
      <w:r>
        <w:t>each</w:t>
      </w:r>
      <w:r w:rsidRPr="00183E4D">
        <w:t xml:space="preserve"> assessment. The</w:t>
      </w:r>
      <w:r>
        <w:t xml:space="preserve"> PICO Confirmation</w:t>
      </w:r>
      <w:r w:rsidRPr="00183E4D">
        <w:t xml:space="preserve"> describes current clinical practice and reflects the likely future practice with the proposed medical service. </w:t>
      </w:r>
    </w:p>
    <w:p w14:paraId="27FEB9CA" w14:textId="3C332564" w:rsidR="000E79D1" w:rsidRDefault="000E79D1" w:rsidP="00D2449C">
      <w:pPr>
        <w:spacing w:before="240"/>
      </w:pPr>
      <w:r w:rsidRPr="00183E4D">
        <w:t>The PICO that were pre-specified to guide the systematic literature review</w:t>
      </w:r>
      <w:r>
        <w:t xml:space="preserve"> </w:t>
      </w:r>
      <w:r w:rsidRPr="00183E4D">
        <w:t xml:space="preserve">are presented </w:t>
      </w:r>
      <w:r w:rsidRPr="00183E4D">
        <w:rPr>
          <w:sz w:val="24"/>
        </w:rPr>
        <w:t xml:space="preserve">in </w:t>
      </w:r>
      <w:r w:rsidR="00D2449C">
        <w:rPr>
          <w:sz w:val="24"/>
        </w:rPr>
        <w:fldChar w:fldCharType="begin"/>
      </w:r>
      <w:r w:rsidR="00D2449C">
        <w:rPr>
          <w:sz w:val="24"/>
        </w:rPr>
        <w:instrText xml:space="preserve"> REF _Ref31112272 \h </w:instrText>
      </w:r>
      <w:r w:rsidR="00D2449C">
        <w:rPr>
          <w:sz w:val="24"/>
        </w:rPr>
      </w:r>
      <w:r w:rsidR="00D2449C">
        <w:rPr>
          <w:sz w:val="24"/>
        </w:rPr>
        <w:fldChar w:fldCharType="separate"/>
      </w:r>
      <w:r w:rsidR="00EE49FA">
        <w:t xml:space="preserve">Box </w:t>
      </w:r>
      <w:r w:rsidR="00EE49FA">
        <w:rPr>
          <w:noProof/>
        </w:rPr>
        <w:t>1</w:t>
      </w:r>
      <w:r w:rsidR="00D2449C">
        <w:rPr>
          <w:sz w:val="24"/>
        </w:rPr>
        <w:fldChar w:fldCharType="end"/>
      </w:r>
      <w:r w:rsidR="00D2449C">
        <w:rPr>
          <w:sz w:val="24"/>
        </w:rPr>
        <w:t xml:space="preserve"> and </w:t>
      </w:r>
      <w:r w:rsidR="00D2449C">
        <w:rPr>
          <w:sz w:val="24"/>
        </w:rPr>
        <w:fldChar w:fldCharType="begin"/>
      </w:r>
      <w:r w:rsidR="00D2449C">
        <w:rPr>
          <w:sz w:val="24"/>
        </w:rPr>
        <w:instrText xml:space="preserve"> REF _Ref31112274 \h </w:instrText>
      </w:r>
      <w:r w:rsidR="00D2449C">
        <w:rPr>
          <w:sz w:val="24"/>
        </w:rPr>
      </w:r>
      <w:r w:rsidR="00D2449C">
        <w:rPr>
          <w:sz w:val="24"/>
        </w:rPr>
        <w:fldChar w:fldCharType="separate"/>
      </w:r>
      <w:r w:rsidR="00EE49FA">
        <w:t xml:space="preserve">Box </w:t>
      </w:r>
      <w:r w:rsidR="00EE49FA">
        <w:rPr>
          <w:noProof/>
        </w:rPr>
        <w:t>2</w:t>
      </w:r>
      <w:r w:rsidR="00D2449C">
        <w:rPr>
          <w:sz w:val="24"/>
        </w:rPr>
        <w:fldChar w:fldCharType="end"/>
      </w:r>
      <w:r w:rsidR="00D2449C">
        <w:rPr>
          <w:sz w:val="24"/>
        </w:rPr>
        <w:t>.</w:t>
      </w:r>
    </w:p>
    <w:p w14:paraId="722A380C" w14:textId="331F3365" w:rsidR="000E79D1" w:rsidRPr="00183E4D" w:rsidRDefault="00341472" w:rsidP="007B21A0">
      <w:pPr>
        <w:pStyle w:val="Caption"/>
        <w:spacing w:after="0"/>
      </w:pPr>
      <w:bookmarkStart w:id="165" w:name="_Ref31112272"/>
      <w:bookmarkStart w:id="166" w:name="_Toc393378291"/>
      <w:bookmarkStart w:id="167" w:name="_Toc423450298"/>
      <w:bookmarkStart w:id="168" w:name="_Toc48218480"/>
      <w:r>
        <w:lastRenderedPageBreak/>
        <w:t xml:space="preserve">Box </w:t>
      </w:r>
      <w:r w:rsidR="002C58FB">
        <w:fldChar w:fldCharType="begin"/>
      </w:r>
      <w:r w:rsidR="002C58FB">
        <w:instrText xml:space="preserve"> SEQ Box \* ARABIC </w:instrText>
      </w:r>
      <w:r w:rsidR="002C58FB">
        <w:fldChar w:fldCharType="separate"/>
      </w:r>
      <w:r w:rsidR="00EE49FA">
        <w:rPr>
          <w:noProof/>
        </w:rPr>
        <w:t>1</w:t>
      </w:r>
      <w:r w:rsidR="002C58FB">
        <w:rPr>
          <w:noProof/>
        </w:rPr>
        <w:fldChar w:fldCharType="end"/>
      </w:r>
      <w:bookmarkEnd w:id="165"/>
      <w:r w:rsidR="000E79D1" w:rsidRPr="00183E4D">
        <w:tab/>
        <w:t xml:space="preserve">Criteria for identifying and selecting studies to determine the safety </w:t>
      </w:r>
      <w:r w:rsidR="000E79D1" w:rsidRPr="00EE7065">
        <w:t xml:space="preserve">of </w:t>
      </w:r>
      <w:r w:rsidR="008C668E">
        <w:t>Ig</w:t>
      </w:r>
      <w:r w:rsidR="005E7555">
        <w:t>-RT</w:t>
      </w:r>
      <w:r w:rsidR="000E79D1" w:rsidRPr="00EE7065">
        <w:t xml:space="preserve"> in patients</w:t>
      </w:r>
      <w:r w:rsidR="000E79D1" w:rsidRPr="00183E4D">
        <w:t xml:space="preserve"> with </w:t>
      </w:r>
      <w:bookmarkEnd w:id="166"/>
      <w:bookmarkEnd w:id="167"/>
      <w:r w:rsidR="00EE7065" w:rsidRPr="00272F2B">
        <w:t xml:space="preserve">secondary </w:t>
      </w:r>
      <w:r w:rsidR="00315E71">
        <w:t>HGG</w:t>
      </w:r>
      <w:r w:rsidR="00EE7065" w:rsidRPr="00272F2B">
        <w:t xml:space="preserve"> unrelated to haematological malignancies</w:t>
      </w:r>
      <w:r w:rsidR="00EE7065">
        <w:t xml:space="preserve"> or HSCT</w:t>
      </w:r>
      <w:bookmarkEnd w:id="16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65"/>
        <w:gridCol w:w="6951"/>
      </w:tblGrid>
      <w:tr w:rsidR="000E79D1" w:rsidRPr="00183E4D" w14:paraId="61B85C36" w14:textId="77777777" w:rsidTr="000E79D1">
        <w:trPr>
          <w:trHeight w:val="261"/>
        </w:trPr>
        <w:tc>
          <w:tcPr>
            <w:tcW w:w="2068" w:type="dxa"/>
            <w:shd w:val="clear" w:color="auto" w:fill="auto"/>
          </w:tcPr>
          <w:p w14:paraId="58B51101" w14:textId="77777777" w:rsidR="000E79D1" w:rsidRPr="00183E4D" w:rsidRDefault="000E79D1" w:rsidP="001B214C">
            <w:pPr>
              <w:pStyle w:val="Tabletext1"/>
              <w:spacing w:after="0"/>
              <w:rPr>
                <w:b/>
              </w:rPr>
            </w:pPr>
            <w:r w:rsidRPr="00183E4D">
              <w:rPr>
                <w:b/>
              </w:rPr>
              <w:t>Selection criteria</w:t>
            </w:r>
          </w:p>
        </w:tc>
        <w:tc>
          <w:tcPr>
            <w:tcW w:w="6965" w:type="dxa"/>
            <w:shd w:val="clear" w:color="auto" w:fill="auto"/>
          </w:tcPr>
          <w:p w14:paraId="355A3BE4" w14:textId="77777777" w:rsidR="000E79D1" w:rsidRPr="00183E4D" w:rsidRDefault="000E79D1" w:rsidP="001B214C">
            <w:pPr>
              <w:pStyle w:val="Tabletext1"/>
              <w:spacing w:after="0"/>
              <w:rPr>
                <w:rFonts w:cs="Arial"/>
                <w:b/>
              </w:rPr>
            </w:pPr>
            <w:r w:rsidRPr="00183E4D">
              <w:rPr>
                <w:rFonts w:cs="Arial"/>
                <w:b/>
              </w:rPr>
              <w:t>Description</w:t>
            </w:r>
          </w:p>
        </w:tc>
      </w:tr>
      <w:tr w:rsidR="000E79D1" w:rsidRPr="00183E4D" w14:paraId="2AC8067A" w14:textId="77777777" w:rsidTr="000E79D1">
        <w:trPr>
          <w:trHeight w:val="247"/>
        </w:trPr>
        <w:tc>
          <w:tcPr>
            <w:tcW w:w="2068" w:type="dxa"/>
            <w:shd w:val="clear" w:color="auto" w:fill="auto"/>
          </w:tcPr>
          <w:p w14:paraId="78B68145" w14:textId="77777777" w:rsidR="000E79D1" w:rsidRPr="00183E4D" w:rsidRDefault="000E79D1" w:rsidP="001B214C">
            <w:pPr>
              <w:pStyle w:val="Tabletext1"/>
              <w:spacing w:after="0"/>
            </w:pPr>
            <w:r w:rsidRPr="00183E4D">
              <w:t>Population</w:t>
            </w:r>
          </w:p>
        </w:tc>
        <w:tc>
          <w:tcPr>
            <w:tcW w:w="6965" w:type="dxa"/>
            <w:shd w:val="clear" w:color="auto" w:fill="auto"/>
          </w:tcPr>
          <w:p w14:paraId="0C8A255D" w14:textId="77777777" w:rsidR="000E79D1" w:rsidRPr="00183E4D" w:rsidRDefault="00EE7065" w:rsidP="001B214C">
            <w:pPr>
              <w:pStyle w:val="Tabletext1"/>
              <w:spacing w:after="0"/>
              <w:rPr>
                <w:rFonts w:cs="Arial"/>
              </w:rPr>
            </w:pPr>
            <w:r w:rsidRPr="00EE7065">
              <w:rPr>
                <w:rFonts w:cs="Arial"/>
              </w:rPr>
              <w:t>Patients with secondary hypogammaglobulinaemia unrelated to haematological malignancy or haemopoietic stem cell transplant (HSCT)</w:t>
            </w:r>
          </w:p>
        </w:tc>
      </w:tr>
      <w:tr w:rsidR="000E79D1" w:rsidRPr="00183E4D" w14:paraId="74495399" w14:textId="77777777" w:rsidTr="000E79D1">
        <w:trPr>
          <w:trHeight w:val="224"/>
        </w:trPr>
        <w:tc>
          <w:tcPr>
            <w:tcW w:w="2068" w:type="dxa"/>
            <w:shd w:val="clear" w:color="auto" w:fill="auto"/>
          </w:tcPr>
          <w:p w14:paraId="56AD37CE" w14:textId="77777777" w:rsidR="000E79D1" w:rsidRPr="00183E4D" w:rsidRDefault="000E79D1" w:rsidP="001B214C">
            <w:pPr>
              <w:pStyle w:val="Tabletext1"/>
              <w:spacing w:after="0"/>
            </w:pPr>
            <w:r w:rsidRPr="00183E4D">
              <w:t>Intervention</w:t>
            </w:r>
          </w:p>
        </w:tc>
        <w:tc>
          <w:tcPr>
            <w:tcW w:w="6965" w:type="dxa"/>
            <w:shd w:val="clear" w:color="auto" w:fill="auto"/>
          </w:tcPr>
          <w:p w14:paraId="4E42D099" w14:textId="4A432B77" w:rsidR="000E79D1" w:rsidRPr="00183E4D" w:rsidRDefault="008C668E" w:rsidP="001B214C">
            <w:pPr>
              <w:pStyle w:val="Tabletext1"/>
              <w:spacing w:after="0"/>
            </w:pPr>
            <w:r>
              <w:t>Ig</w:t>
            </w:r>
            <w:r w:rsidR="005E7555">
              <w:t>-RT</w:t>
            </w:r>
            <w:r w:rsidR="00EE7065">
              <w:t xml:space="preserve"> (IVIG or SCIG)</w:t>
            </w:r>
          </w:p>
        </w:tc>
      </w:tr>
      <w:tr w:rsidR="000E79D1" w:rsidRPr="00183E4D" w14:paraId="721CA3F0" w14:textId="77777777" w:rsidTr="000E79D1">
        <w:trPr>
          <w:trHeight w:val="612"/>
        </w:trPr>
        <w:tc>
          <w:tcPr>
            <w:tcW w:w="2068" w:type="dxa"/>
            <w:shd w:val="clear" w:color="auto" w:fill="auto"/>
          </w:tcPr>
          <w:p w14:paraId="3C190281" w14:textId="77777777" w:rsidR="000E79D1" w:rsidRPr="00183E4D" w:rsidRDefault="000E79D1" w:rsidP="001B214C">
            <w:pPr>
              <w:pStyle w:val="Tabletext1"/>
              <w:spacing w:after="0"/>
            </w:pPr>
            <w:r w:rsidRPr="00183E4D">
              <w:t>Comparator</w:t>
            </w:r>
          </w:p>
        </w:tc>
        <w:tc>
          <w:tcPr>
            <w:tcW w:w="6965" w:type="dxa"/>
            <w:shd w:val="clear" w:color="auto" w:fill="auto"/>
          </w:tcPr>
          <w:p w14:paraId="2681D453" w14:textId="0DE74621" w:rsidR="00EE7065" w:rsidRDefault="00EE7065" w:rsidP="001B214C">
            <w:pPr>
              <w:pStyle w:val="Tabletext1"/>
              <w:spacing w:after="0"/>
            </w:pPr>
            <w:r>
              <w:t xml:space="preserve">Step 1: No </w:t>
            </w:r>
            <w:r w:rsidR="008C668E">
              <w:t>Ig</w:t>
            </w:r>
            <w:r>
              <w:t xml:space="preserve"> therapy with or without antibiotics</w:t>
            </w:r>
          </w:p>
          <w:p w14:paraId="5DBB363D" w14:textId="5C91C6B2" w:rsidR="000E79D1" w:rsidRPr="00183E4D" w:rsidRDefault="00EE7065" w:rsidP="001B214C">
            <w:pPr>
              <w:pStyle w:val="Tabletext1"/>
              <w:spacing w:after="0"/>
            </w:pPr>
            <w:r>
              <w:t>Step 2: if high quality comparative studies are not identified, lower quality non-comparative evidence may be considered in this review</w:t>
            </w:r>
          </w:p>
        </w:tc>
      </w:tr>
      <w:tr w:rsidR="000E79D1" w:rsidRPr="00183E4D" w14:paraId="0B0CD7D1" w14:textId="77777777" w:rsidTr="000E79D1">
        <w:trPr>
          <w:trHeight w:val="547"/>
        </w:trPr>
        <w:tc>
          <w:tcPr>
            <w:tcW w:w="2068" w:type="dxa"/>
            <w:shd w:val="clear" w:color="auto" w:fill="auto"/>
          </w:tcPr>
          <w:p w14:paraId="4FCA2FF6" w14:textId="77777777" w:rsidR="000E79D1" w:rsidRPr="00183E4D" w:rsidRDefault="000E79D1" w:rsidP="001B214C">
            <w:pPr>
              <w:pStyle w:val="Tabletext1"/>
              <w:spacing w:after="0"/>
            </w:pPr>
            <w:r w:rsidRPr="00183E4D">
              <w:t>Outcomes</w:t>
            </w:r>
          </w:p>
        </w:tc>
        <w:tc>
          <w:tcPr>
            <w:tcW w:w="6965" w:type="dxa"/>
            <w:shd w:val="clear" w:color="auto" w:fill="auto"/>
          </w:tcPr>
          <w:p w14:paraId="1A9EE149" w14:textId="77777777" w:rsidR="00EE7065" w:rsidRPr="00EE7065" w:rsidRDefault="00EE7065" w:rsidP="001B214C">
            <w:pPr>
              <w:pStyle w:val="Tabletext1"/>
              <w:spacing w:after="0"/>
              <w:rPr>
                <w:rFonts w:cs="Arial"/>
              </w:rPr>
            </w:pPr>
            <w:r w:rsidRPr="00EE7065">
              <w:rPr>
                <w:rFonts w:cs="Arial"/>
              </w:rPr>
              <w:t>•</w:t>
            </w:r>
            <w:r>
              <w:rPr>
                <w:rFonts w:cs="Arial"/>
              </w:rPr>
              <w:t xml:space="preserve"> </w:t>
            </w:r>
            <w:r w:rsidRPr="00EE7065">
              <w:rPr>
                <w:rFonts w:cs="Arial"/>
              </w:rPr>
              <w:t>Adverse events (AEs), including hypersensitivity reactions, anaphylaxis, veno-occlusive events</w:t>
            </w:r>
          </w:p>
          <w:p w14:paraId="5C357D18" w14:textId="77777777" w:rsidR="000E79D1" w:rsidRPr="00183E4D" w:rsidRDefault="00EE7065" w:rsidP="001B214C">
            <w:pPr>
              <w:pStyle w:val="Tabletext1"/>
              <w:spacing w:after="0"/>
              <w:rPr>
                <w:rFonts w:cs="Arial"/>
              </w:rPr>
            </w:pPr>
            <w:r w:rsidRPr="00EE7065">
              <w:rPr>
                <w:rFonts w:cs="Arial"/>
              </w:rPr>
              <w:t>•</w:t>
            </w:r>
            <w:r w:rsidR="0058092D">
              <w:rPr>
                <w:rFonts w:cs="Arial"/>
              </w:rPr>
              <w:t xml:space="preserve"> </w:t>
            </w:r>
            <w:r w:rsidRPr="00EE7065">
              <w:rPr>
                <w:rFonts w:cs="Arial"/>
              </w:rPr>
              <w:t>Antibiotic resistance</w:t>
            </w:r>
          </w:p>
        </w:tc>
      </w:tr>
      <w:tr w:rsidR="000E79D1" w:rsidRPr="00183E4D" w14:paraId="1EEA9342" w14:textId="77777777" w:rsidTr="000E79D1">
        <w:trPr>
          <w:trHeight w:val="493"/>
        </w:trPr>
        <w:tc>
          <w:tcPr>
            <w:tcW w:w="2068" w:type="dxa"/>
            <w:tcBorders>
              <w:top w:val="single" w:sz="4" w:space="0" w:color="auto"/>
              <w:bottom w:val="single" w:sz="4" w:space="0" w:color="auto"/>
            </w:tcBorders>
            <w:shd w:val="clear" w:color="auto" w:fill="auto"/>
          </w:tcPr>
          <w:p w14:paraId="06C01517" w14:textId="77777777" w:rsidR="000E79D1" w:rsidRPr="00183E4D" w:rsidRDefault="000E79D1" w:rsidP="001B214C">
            <w:pPr>
              <w:pStyle w:val="Tabletext1"/>
              <w:spacing w:after="0"/>
              <w:rPr>
                <w:b/>
              </w:rPr>
            </w:pPr>
            <w:r w:rsidRPr="00183E4D">
              <w:rPr>
                <w:b/>
              </w:rPr>
              <w:t>Systematic review question</w:t>
            </w:r>
          </w:p>
        </w:tc>
        <w:tc>
          <w:tcPr>
            <w:tcW w:w="6965" w:type="dxa"/>
            <w:tcBorders>
              <w:top w:val="single" w:sz="4" w:space="0" w:color="auto"/>
              <w:bottom w:val="single" w:sz="4" w:space="0" w:color="auto"/>
            </w:tcBorders>
            <w:shd w:val="clear" w:color="auto" w:fill="auto"/>
          </w:tcPr>
          <w:p w14:paraId="11F5D49F" w14:textId="23EC9C89" w:rsidR="000E79D1" w:rsidRPr="00183E4D" w:rsidRDefault="0058092D" w:rsidP="001B214C">
            <w:pPr>
              <w:pStyle w:val="Tabletext1"/>
              <w:spacing w:after="0"/>
              <w:rPr>
                <w:rFonts w:cs="Arial"/>
              </w:rPr>
            </w:pPr>
            <w:r>
              <w:rPr>
                <w:rFonts w:cs="Arial"/>
              </w:rPr>
              <w:t xml:space="preserve">What is the safety of </w:t>
            </w:r>
            <w:r w:rsidR="008C668E">
              <w:rPr>
                <w:rFonts w:cs="Arial"/>
              </w:rPr>
              <w:t>Ig</w:t>
            </w:r>
            <w:r w:rsidR="005E7555">
              <w:rPr>
                <w:rFonts w:cs="Arial"/>
              </w:rPr>
              <w:t>-RT</w:t>
            </w:r>
            <w:r>
              <w:rPr>
                <w:rFonts w:cs="Arial"/>
              </w:rPr>
              <w:t xml:space="preserve"> </w:t>
            </w:r>
            <w:r>
              <w:t>in patients with secondary HGG unrelated to haematological malignancies or HSCT?</w:t>
            </w:r>
          </w:p>
        </w:tc>
      </w:tr>
    </w:tbl>
    <w:p w14:paraId="282006FF" w14:textId="77777777" w:rsidR="000E79D1" w:rsidRPr="00183E4D" w:rsidRDefault="000E79D1" w:rsidP="001B214C">
      <w:pPr>
        <w:spacing w:after="0"/>
      </w:pPr>
    </w:p>
    <w:p w14:paraId="6FB92B11" w14:textId="592D71B9" w:rsidR="000E79D1" w:rsidRPr="00183E4D" w:rsidRDefault="00341472" w:rsidP="007B21A0">
      <w:pPr>
        <w:pStyle w:val="Caption"/>
        <w:spacing w:after="0"/>
      </w:pPr>
      <w:bookmarkStart w:id="169" w:name="_Ref31112274"/>
      <w:bookmarkStart w:id="170" w:name="_Toc423450299"/>
      <w:bookmarkStart w:id="171" w:name="_Toc48218481"/>
      <w:bookmarkStart w:id="172" w:name="_Toc393378292"/>
      <w:r>
        <w:t xml:space="preserve">Box </w:t>
      </w:r>
      <w:r w:rsidR="002C58FB">
        <w:fldChar w:fldCharType="begin"/>
      </w:r>
      <w:r w:rsidR="002C58FB">
        <w:instrText xml:space="preserve"> SEQ Box \* ARABIC </w:instrText>
      </w:r>
      <w:r w:rsidR="002C58FB">
        <w:fldChar w:fldCharType="separate"/>
      </w:r>
      <w:r w:rsidR="00EE49FA">
        <w:rPr>
          <w:noProof/>
        </w:rPr>
        <w:t>2</w:t>
      </w:r>
      <w:r w:rsidR="002C58FB">
        <w:rPr>
          <w:noProof/>
        </w:rPr>
        <w:fldChar w:fldCharType="end"/>
      </w:r>
      <w:bookmarkEnd w:id="169"/>
      <w:r w:rsidR="000E79D1" w:rsidRPr="00183E4D">
        <w:rPr>
          <w:szCs w:val="20"/>
        </w:rPr>
        <w:tab/>
      </w:r>
      <w:bookmarkEnd w:id="170"/>
      <w:r w:rsidRPr="00183E4D">
        <w:t xml:space="preserve">Criteria for identifying and selecting studies to determine the safety </w:t>
      </w:r>
      <w:r w:rsidRPr="00EE7065">
        <w:t xml:space="preserve">of </w:t>
      </w:r>
      <w:r w:rsidR="008C668E">
        <w:t>Ig</w:t>
      </w:r>
      <w:r w:rsidR="005E7555">
        <w:t>-RT</w:t>
      </w:r>
      <w:r w:rsidRPr="00EE7065">
        <w:t xml:space="preserve"> in patients</w:t>
      </w:r>
      <w:r w:rsidRPr="00183E4D">
        <w:t xml:space="preserve"> with </w:t>
      </w:r>
      <w:r w:rsidRPr="00272F2B">
        <w:t xml:space="preserve">secondary </w:t>
      </w:r>
      <w:r w:rsidR="00315E71">
        <w:t>HGG</w:t>
      </w:r>
      <w:r w:rsidRPr="00272F2B">
        <w:t xml:space="preserve"> unrelated to haematological malignancies</w:t>
      </w:r>
      <w:r>
        <w:t xml:space="preserve"> or HSCT</w:t>
      </w:r>
      <w:bookmarkEnd w:id="17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48"/>
        <w:gridCol w:w="7068"/>
      </w:tblGrid>
      <w:tr w:rsidR="000E79D1" w:rsidRPr="00183E4D" w14:paraId="1DF67F57" w14:textId="77777777" w:rsidTr="0058092D">
        <w:trPr>
          <w:trHeight w:val="263"/>
        </w:trPr>
        <w:tc>
          <w:tcPr>
            <w:tcW w:w="1948" w:type="dxa"/>
            <w:shd w:val="clear" w:color="auto" w:fill="auto"/>
          </w:tcPr>
          <w:bookmarkEnd w:id="172"/>
          <w:p w14:paraId="2DB6217D" w14:textId="77777777" w:rsidR="000E79D1" w:rsidRPr="00183E4D" w:rsidRDefault="000E79D1" w:rsidP="001B214C">
            <w:pPr>
              <w:pStyle w:val="Tabletext1"/>
              <w:spacing w:after="0"/>
              <w:rPr>
                <w:b/>
              </w:rPr>
            </w:pPr>
            <w:r w:rsidRPr="00183E4D">
              <w:rPr>
                <w:b/>
              </w:rPr>
              <w:t>Selection criteria</w:t>
            </w:r>
          </w:p>
        </w:tc>
        <w:tc>
          <w:tcPr>
            <w:tcW w:w="7068" w:type="dxa"/>
            <w:shd w:val="clear" w:color="auto" w:fill="auto"/>
          </w:tcPr>
          <w:p w14:paraId="3F2F8B0E" w14:textId="77777777" w:rsidR="000E79D1" w:rsidRPr="00183E4D" w:rsidRDefault="000E79D1" w:rsidP="001B214C">
            <w:pPr>
              <w:pStyle w:val="Tabletext1"/>
              <w:spacing w:after="0"/>
              <w:rPr>
                <w:rFonts w:cs="Arial"/>
                <w:b/>
              </w:rPr>
            </w:pPr>
            <w:r w:rsidRPr="00183E4D">
              <w:rPr>
                <w:rFonts w:cs="Arial"/>
                <w:b/>
              </w:rPr>
              <w:t>Description</w:t>
            </w:r>
          </w:p>
        </w:tc>
      </w:tr>
      <w:tr w:rsidR="0058092D" w:rsidRPr="00183E4D" w14:paraId="45B1B186" w14:textId="77777777" w:rsidTr="0058092D">
        <w:tc>
          <w:tcPr>
            <w:tcW w:w="1948" w:type="dxa"/>
            <w:shd w:val="clear" w:color="auto" w:fill="auto"/>
          </w:tcPr>
          <w:p w14:paraId="147FEBA0" w14:textId="77777777" w:rsidR="0058092D" w:rsidRPr="00183E4D" w:rsidRDefault="0058092D" w:rsidP="001B214C">
            <w:pPr>
              <w:pStyle w:val="Tabletext1"/>
              <w:spacing w:after="0"/>
            </w:pPr>
            <w:r w:rsidRPr="00183E4D">
              <w:t>Population</w:t>
            </w:r>
          </w:p>
        </w:tc>
        <w:tc>
          <w:tcPr>
            <w:tcW w:w="7068" w:type="dxa"/>
            <w:shd w:val="clear" w:color="auto" w:fill="auto"/>
          </w:tcPr>
          <w:p w14:paraId="0A7F0363" w14:textId="77777777" w:rsidR="0058092D" w:rsidRPr="00183E4D" w:rsidRDefault="0058092D" w:rsidP="001B214C">
            <w:pPr>
              <w:pStyle w:val="Tabletext1"/>
              <w:spacing w:after="0"/>
              <w:rPr>
                <w:rFonts w:cs="Arial"/>
              </w:rPr>
            </w:pPr>
            <w:r w:rsidRPr="00EE7065">
              <w:rPr>
                <w:rFonts w:cs="Arial"/>
              </w:rPr>
              <w:t>Patients with secondary hypogammaglobulinaemia unrelated to haematological malignancy or haemopoietic stem cell transplant (HSCT)</w:t>
            </w:r>
          </w:p>
        </w:tc>
      </w:tr>
      <w:tr w:rsidR="0058092D" w:rsidRPr="00183E4D" w14:paraId="71181409" w14:textId="77777777" w:rsidTr="0058092D">
        <w:tc>
          <w:tcPr>
            <w:tcW w:w="1948" w:type="dxa"/>
            <w:shd w:val="clear" w:color="auto" w:fill="auto"/>
          </w:tcPr>
          <w:p w14:paraId="4CF4433C" w14:textId="77777777" w:rsidR="0058092D" w:rsidRPr="00183E4D" w:rsidRDefault="0058092D" w:rsidP="001B214C">
            <w:pPr>
              <w:pStyle w:val="Tabletext1"/>
              <w:spacing w:after="0"/>
            </w:pPr>
            <w:r w:rsidRPr="00183E4D">
              <w:t>Intervention</w:t>
            </w:r>
          </w:p>
        </w:tc>
        <w:tc>
          <w:tcPr>
            <w:tcW w:w="7068" w:type="dxa"/>
            <w:shd w:val="clear" w:color="auto" w:fill="auto"/>
          </w:tcPr>
          <w:p w14:paraId="51C441AB" w14:textId="1787B1B8" w:rsidR="0058092D" w:rsidRPr="00183E4D" w:rsidRDefault="008C668E" w:rsidP="001B214C">
            <w:pPr>
              <w:pStyle w:val="Tabletext1"/>
              <w:spacing w:after="0"/>
            </w:pPr>
            <w:r>
              <w:t>Ig</w:t>
            </w:r>
            <w:r w:rsidR="005E7555">
              <w:t>-RT</w:t>
            </w:r>
            <w:r w:rsidR="0058092D">
              <w:t xml:space="preserve"> (IVIG or SCIG)</w:t>
            </w:r>
          </w:p>
        </w:tc>
      </w:tr>
      <w:tr w:rsidR="0058092D" w:rsidRPr="00183E4D" w14:paraId="7BC1A208" w14:textId="77777777" w:rsidTr="0058092D">
        <w:tc>
          <w:tcPr>
            <w:tcW w:w="1948" w:type="dxa"/>
            <w:shd w:val="clear" w:color="auto" w:fill="auto"/>
          </w:tcPr>
          <w:p w14:paraId="43C59215" w14:textId="77777777" w:rsidR="0058092D" w:rsidRPr="00183E4D" w:rsidRDefault="0058092D" w:rsidP="001B214C">
            <w:pPr>
              <w:pStyle w:val="Tabletext1"/>
              <w:spacing w:after="0"/>
            </w:pPr>
            <w:r w:rsidRPr="00183E4D">
              <w:t>Comparator</w:t>
            </w:r>
          </w:p>
        </w:tc>
        <w:tc>
          <w:tcPr>
            <w:tcW w:w="7068" w:type="dxa"/>
            <w:shd w:val="clear" w:color="auto" w:fill="auto"/>
          </w:tcPr>
          <w:p w14:paraId="0D82105D" w14:textId="4BB99784" w:rsidR="0058092D" w:rsidRDefault="0058092D" w:rsidP="001B214C">
            <w:pPr>
              <w:pStyle w:val="Tabletext1"/>
              <w:spacing w:after="0"/>
            </w:pPr>
            <w:r>
              <w:t xml:space="preserve">Step 1: No </w:t>
            </w:r>
            <w:r w:rsidR="008C668E">
              <w:t>Ig</w:t>
            </w:r>
            <w:r>
              <w:t xml:space="preserve"> therapy with or without antibiotics</w:t>
            </w:r>
          </w:p>
          <w:p w14:paraId="51BA865E" w14:textId="77777777" w:rsidR="0058092D" w:rsidRPr="00183E4D" w:rsidRDefault="0058092D" w:rsidP="001B214C">
            <w:pPr>
              <w:pStyle w:val="Tabletext1"/>
              <w:spacing w:after="0"/>
            </w:pPr>
            <w:r>
              <w:t>Step 2: if  high quality comparative studies are not identified, lower quality non-comparative evidence may be considered in this review</w:t>
            </w:r>
          </w:p>
        </w:tc>
      </w:tr>
      <w:tr w:rsidR="000E79D1" w:rsidRPr="00183E4D" w14:paraId="5C95A1CD" w14:textId="77777777" w:rsidTr="0058092D">
        <w:tc>
          <w:tcPr>
            <w:tcW w:w="1948" w:type="dxa"/>
            <w:shd w:val="clear" w:color="auto" w:fill="auto"/>
          </w:tcPr>
          <w:p w14:paraId="4E71FD99" w14:textId="77777777" w:rsidR="000E79D1" w:rsidRPr="0058092D" w:rsidRDefault="000E79D1" w:rsidP="001B214C">
            <w:pPr>
              <w:pStyle w:val="Tabletext1"/>
              <w:spacing w:after="0"/>
              <w:rPr>
                <w:rFonts w:cs="Arial"/>
              </w:rPr>
            </w:pPr>
            <w:r w:rsidRPr="0058092D">
              <w:rPr>
                <w:rFonts w:cs="Arial"/>
              </w:rPr>
              <w:t>Outcomes</w:t>
            </w:r>
          </w:p>
        </w:tc>
        <w:tc>
          <w:tcPr>
            <w:tcW w:w="7068" w:type="dxa"/>
            <w:shd w:val="clear" w:color="auto" w:fill="auto"/>
          </w:tcPr>
          <w:p w14:paraId="061AB79E" w14:textId="77777777" w:rsidR="00341472" w:rsidRPr="00341472" w:rsidRDefault="00341472" w:rsidP="001B214C">
            <w:pPr>
              <w:pStyle w:val="Tabletext1"/>
              <w:spacing w:after="0"/>
              <w:rPr>
                <w:rFonts w:cs="Arial"/>
              </w:rPr>
            </w:pPr>
            <w:r w:rsidRPr="00341472">
              <w:rPr>
                <w:rFonts w:cs="Arial"/>
              </w:rPr>
              <w:t>Clinical effectiveness outcomes:</w:t>
            </w:r>
          </w:p>
          <w:p w14:paraId="4A02E47E"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Infections</w:t>
            </w:r>
          </w:p>
          <w:p w14:paraId="6C04832C"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 xml:space="preserve">Quality of life </w:t>
            </w:r>
          </w:p>
          <w:p w14:paraId="0429212E"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 xml:space="preserve">Mortality </w:t>
            </w:r>
          </w:p>
          <w:p w14:paraId="38EA8E4B"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Transplant rejection rates</w:t>
            </w:r>
          </w:p>
          <w:p w14:paraId="1961B003" w14:textId="29F67B38" w:rsidR="00341472" w:rsidRDefault="00341472" w:rsidP="001B214C">
            <w:pPr>
              <w:pStyle w:val="Tabletext1"/>
              <w:spacing w:after="0"/>
              <w:rPr>
                <w:rFonts w:cs="Arial"/>
              </w:rPr>
            </w:pPr>
            <w:r w:rsidRPr="00341472">
              <w:rPr>
                <w:rFonts w:cs="Arial"/>
              </w:rPr>
              <w:t>•</w:t>
            </w:r>
            <w:r>
              <w:rPr>
                <w:rFonts w:cs="Arial"/>
              </w:rPr>
              <w:t xml:space="preserve"> </w:t>
            </w:r>
            <w:r w:rsidR="008C668E">
              <w:rPr>
                <w:rFonts w:cs="Arial"/>
              </w:rPr>
              <w:t>Ig</w:t>
            </w:r>
            <w:r w:rsidRPr="00341472">
              <w:rPr>
                <w:rFonts w:cs="Arial"/>
              </w:rPr>
              <w:t xml:space="preserve"> trough levels</w:t>
            </w:r>
          </w:p>
          <w:p w14:paraId="53AA119F" w14:textId="77777777" w:rsidR="00341472" w:rsidRPr="00341472" w:rsidRDefault="00341472" w:rsidP="001B214C">
            <w:pPr>
              <w:pStyle w:val="Tabletext1"/>
              <w:spacing w:after="0"/>
              <w:rPr>
                <w:rFonts w:cs="Arial"/>
              </w:rPr>
            </w:pPr>
            <w:r w:rsidRPr="00341472">
              <w:rPr>
                <w:rFonts w:cs="Arial"/>
              </w:rPr>
              <w:t>Healthcare system resource utilisation:</w:t>
            </w:r>
          </w:p>
          <w:p w14:paraId="3E72D2E2"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 xml:space="preserve">Ig products </w:t>
            </w:r>
          </w:p>
          <w:p w14:paraId="561104F0"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Antibiotic use</w:t>
            </w:r>
          </w:p>
          <w:p w14:paraId="65F7470C"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Infusion equipment,</w:t>
            </w:r>
          </w:p>
          <w:p w14:paraId="5A6D8BB9"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 xml:space="preserve">Administrative and clinician time  </w:t>
            </w:r>
          </w:p>
          <w:p w14:paraId="3796156B"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Nursing time (for initiation and monitoring if IVIg)</w:t>
            </w:r>
          </w:p>
          <w:p w14:paraId="13C08237"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Hospitalisation (including length of stay)</w:t>
            </w:r>
          </w:p>
          <w:p w14:paraId="5B503160"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ICU admission (including length of stay)</w:t>
            </w:r>
          </w:p>
          <w:p w14:paraId="2E830EF6"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Management of adverse events</w:t>
            </w:r>
          </w:p>
          <w:p w14:paraId="74E1BA19"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 xml:space="preserve">Training of patient or carer to provide infusions (SCIg only), </w:t>
            </w:r>
          </w:p>
          <w:p w14:paraId="12AD3CE8" w14:textId="77777777" w:rsidR="00341472" w:rsidRPr="00341472" w:rsidRDefault="00341472" w:rsidP="001B214C">
            <w:pPr>
              <w:pStyle w:val="Tabletext1"/>
              <w:spacing w:after="0"/>
              <w:rPr>
                <w:rFonts w:cs="Arial"/>
              </w:rPr>
            </w:pPr>
            <w:r w:rsidRPr="00341472">
              <w:rPr>
                <w:rFonts w:cs="Arial"/>
              </w:rPr>
              <w:t>•</w:t>
            </w:r>
            <w:r>
              <w:rPr>
                <w:rFonts w:cs="Arial"/>
              </w:rPr>
              <w:t xml:space="preserve"> </w:t>
            </w:r>
            <w:r w:rsidRPr="00341472">
              <w:rPr>
                <w:rFonts w:cs="Arial"/>
              </w:rPr>
              <w:t>Product dispensing and disposal of any unused product</w:t>
            </w:r>
          </w:p>
          <w:p w14:paraId="1B065272" w14:textId="77777777" w:rsidR="0058092D" w:rsidRPr="0058092D" w:rsidRDefault="00341472" w:rsidP="001B214C">
            <w:pPr>
              <w:pStyle w:val="Tabletext1"/>
              <w:spacing w:after="0"/>
              <w:rPr>
                <w:rFonts w:cs="Arial"/>
              </w:rPr>
            </w:pPr>
            <w:r w:rsidRPr="00341472">
              <w:rPr>
                <w:rFonts w:cs="Arial"/>
              </w:rPr>
              <w:t>•</w:t>
            </w:r>
            <w:r>
              <w:rPr>
                <w:rFonts w:cs="Arial"/>
              </w:rPr>
              <w:t xml:space="preserve"> </w:t>
            </w:r>
            <w:r w:rsidRPr="00341472">
              <w:rPr>
                <w:rFonts w:cs="Arial"/>
              </w:rPr>
              <w:t>Follow-up and/or monitoring visits</w:t>
            </w:r>
          </w:p>
        </w:tc>
      </w:tr>
      <w:tr w:rsidR="000E79D1" w:rsidRPr="00183E4D" w14:paraId="52199267" w14:textId="77777777" w:rsidTr="0058092D">
        <w:tc>
          <w:tcPr>
            <w:tcW w:w="1948" w:type="dxa"/>
            <w:tcBorders>
              <w:top w:val="single" w:sz="4" w:space="0" w:color="auto"/>
              <w:bottom w:val="single" w:sz="4" w:space="0" w:color="auto"/>
            </w:tcBorders>
            <w:shd w:val="clear" w:color="auto" w:fill="auto"/>
          </w:tcPr>
          <w:p w14:paraId="736D0CC3" w14:textId="77777777" w:rsidR="000E79D1" w:rsidRPr="00183E4D" w:rsidRDefault="000E79D1" w:rsidP="001B214C">
            <w:pPr>
              <w:tabs>
                <w:tab w:val="left" w:pos="0"/>
              </w:tabs>
              <w:spacing w:before="40" w:after="0" w:line="240" w:lineRule="auto"/>
              <w:ind w:right="62"/>
              <w:rPr>
                <w:rFonts w:ascii="Arial Narrow" w:hAnsi="Arial Narrow" w:cs="Arial"/>
                <w:b/>
                <w:sz w:val="20"/>
              </w:rPr>
            </w:pPr>
            <w:r w:rsidRPr="00183E4D">
              <w:rPr>
                <w:rFonts w:ascii="Arial Narrow" w:hAnsi="Arial Narrow" w:cs="Arial Narrow"/>
                <w:b/>
                <w:bCs/>
                <w:sz w:val="20"/>
              </w:rPr>
              <w:t>Systematic review question</w:t>
            </w:r>
          </w:p>
        </w:tc>
        <w:tc>
          <w:tcPr>
            <w:tcW w:w="7068" w:type="dxa"/>
            <w:tcBorders>
              <w:top w:val="single" w:sz="4" w:space="0" w:color="auto"/>
              <w:bottom w:val="single" w:sz="4" w:space="0" w:color="auto"/>
            </w:tcBorders>
            <w:shd w:val="clear" w:color="auto" w:fill="auto"/>
          </w:tcPr>
          <w:p w14:paraId="398F8622" w14:textId="538AAF4E" w:rsidR="000E79D1" w:rsidRPr="00183E4D" w:rsidRDefault="0058092D" w:rsidP="001B214C">
            <w:pPr>
              <w:tabs>
                <w:tab w:val="left" w:pos="0"/>
              </w:tabs>
              <w:spacing w:before="40" w:after="0" w:line="240" w:lineRule="auto"/>
              <w:ind w:right="62"/>
              <w:rPr>
                <w:rFonts w:ascii="Arial Narrow" w:hAnsi="Arial Narrow" w:cs="Arial"/>
                <w:sz w:val="20"/>
              </w:rPr>
            </w:pPr>
            <w:r w:rsidRPr="0058092D">
              <w:rPr>
                <w:rFonts w:ascii="Arial Narrow" w:hAnsi="Arial Narrow" w:cs="Arial"/>
                <w:sz w:val="20"/>
              </w:rPr>
              <w:t xml:space="preserve">Is </w:t>
            </w:r>
            <w:r w:rsidR="008C668E">
              <w:rPr>
                <w:rFonts w:ascii="Arial Narrow" w:hAnsi="Arial Narrow" w:cs="Arial"/>
                <w:sz w:val="20"/>
              </w:rPr>
              <w:t>Ig</w:t>
            </w:r>
            <w:r w:rsidR="005E7555">
              <w:rPr>
                <w:rFonts w:ascii="Arial Narrow" w:hAnsi="Arial Narrow" w:cs="Arial"/>
                <w:sz w:val="20"/>
              </w:rPr>
              <w:t>-RT</w:t>
            </w:r>
            <w:r w:rsidRPr="0058092D">
              <w:rPr>
                <w:rFonts w:ascii="Arial Narrow" w:hAnsi="Arial Narrow" w:cs="Arial"/>
                <w:sz w:val="20"/>
              </w:rPr>
              <w:t xml:space="preserve"> effective in the treatment of secondary HGG unrelated to haematological malignancies or HSCT?</w:t>
            </w:r>
          </w:p>
        </w:tc>
      </w:tr>
    </w:tbl>
    <w:p w14:paraId="3A126145" w14:textId="570CC7E4" w:rsidR="000E79D1" w:rsidRDefault="000E79D1" w:rsidP="00122753">
      <w:pPr>
        <w:pStyle w:val="Heading2"/>
        <w:numPr>
          <w:ilvl w:val="0"/>
          <w:numId w:val="8"/>
        </w:numPr>
        <w:spacing w:after="0"/>
      </w:pPr>
      <w:bookmarkStart w:id="173" w:name="_Toc426968125"/>
      <w:bookmarkStart w:id="174" w:name="_Toc30576426"/>
      <w:bookmarkStart w:id="175" w:name="_Toc51572854"/>
      <w:r>
        <w:t>Consumer impact statement</w:t>
      </w:r>
      <w:bookmarkEnd w:id="173"/>
      <w:bookmarkEnd w:id="174"/>
      <w:bookmarkEnd w:id="175"/>
    </w:p>
    <w:p w14:paraId="7A081B4F" w14:textId="77777777" w:rsidR="00473B6C" w:rsidRPr="00473B6C" w:rsidRDefault="00473B6C" w:rsidP="00473B6C">
      <w:pPr>
        <w:rPr>
          <w:lang w:val="en-US"/>
        </w:rPr>
      </w:pPr>
      <w:r w:rsidRPr="00473B6C">
        <w:rPr>
          <w:lang w:val="en-US"/>
        </w:rPr>
        <w:t>The draft Referral was released for targeted consultation in August 2019 to a range of stakeholders suggested by the Applicant which included clinicians, consumer groups and sponsors of immunoglobulin. In December 2019, the PICO Confirmation was released to sponsors of immunoglobulin who were invited to provide any relevant input to the development of the contracted assessment. A total of four responses were received from clinical groups (1), consumer groups (1) and sponsor companies (2).</w:t>
      </w:r>
    </w:p>
    <w:p w14:paraId="240C8E27" w14:textId="77777777" w:rsidR="00473B6C" w:rsidRPr="00473B6C" w:rsidRDefault="00473B6C" w:rsidP="00473B6C">
      <w:pPr>
        <w:rPr>
          <w:lang w:val="en-US"/>
        </w:rPr>
      </w:pPr>
      <w:r w:rsidRPr="00473B6C">
        <w:rPr>
          <w:lang w:val="en-US"/>
        </w:rPr>
        <w:t>Stakeholders were highly supportive of Ig therapy for secondary HGG unrelated to haematological malignancies, or post haemopoietic stem cell transplant. Ig therapy was considered essential in the prevention and reduction of life-threatening infections, as well as improvement in the quality of life of patients.</w:t>
      </w:r>
    </w:p>
    <w:p w14:paraId="10B640AB" w14:textId="77777777" w:rsidR="00473B6C" w:rsidRPr="00473B6C" w:rsidRDefault="00473B6C" w:rsidP="00473B6C">
      <w:pPr>
        <w:rPr>
          <w:lang w:val="en-US"/>
        </w:rPr>
      </w:pPr>
      <w:r w:rsidRPr="00473B6C">
        <w:rPr>
          <w:lang w:val="en-US"/>
        </w:rPr>
        <w:lastRenderedPageBreak/>
        <w:t>Noted disadvantages associated with Ig therapy included; possible adverse events, that it is time consuming for patients to attend hospital regularly to receive infusions, and other out-of-pocket costs (e.g. travel, parking).</w:t>
      </w:r>
    </w:p>
    <w:p w14:paraId="3DD318ED" w14:textId="77777777" w:rsidR="00473B6C" w:rsidRDefault="00473B6C" w:rsidP="00473B6C">
      <w:pPr>
        <w:rPr>
          <w:lang w:val="en-US"/>
        </w:rPr>
      </w:pPr>
      <w:r w:rsidRPr="00473B6C">
        <w:rPr>
          <w:lang w:val="en-US"/>
        </w:rPr>
        <w:t>One sponsor noted that while it is preferable to correct or remove the underlying cause of secondary HGG, this is not always possible and Ig therapy may be required. The sponsor also noted that due to the heterogeneity of subgroups under this indication, it may be difficult to describe the appropriate comparator/s.</w:t>
      </w:r>
    </w:p>
    <w:p w14:paraId="69B901CE" w14:textId="77777777" w:rsidR="008F59A8" w:rsidRDefault="00AA708D" w:rsidP="001B214C">
      <w:pPr>
        <w:pStyle w:val="Heading1"/>
        <w:spacing w:after="0"/>
      </w:pPr>
      <w:bookmarkStart w:id="176" w:name="_Toc51572855"/>
      <w:r w:rsidRPr="00183E4D">
        <w:lastRenderedPageBreak/>
        <w:t>Section B</w:t>
      </w:r>
      <w:r w:rsidRPr="00183E4D">
        <w:tab/>
        <w:t>Clinical Evaluation</w:t>
      </w:r>
      <w:bookmarkEnd w:id="176"/>
      <w:r w:rsidR="008F59A8" w:rsidRPr="00183E4D">
        <w:t xml:space="preserve"> </w:t>
      </w:r>
    </w:p>
    <w:p w14:paraId="798727A8" w14:textId="77777777" w:rsidR="00BB4326" w:rsidRDefault="00BB4326" w:rsidP="001B214C">
      <w:pPr>
        <w:spacing w:after="0"/>
      </w:pPr>
    </w:p>
    <w:p w14:paraId="5109407B" w14:textId="5CFB35D2" w:rsidR="00FD1DAF" w:rsidRPr="00FD1DAF" w:rsidRDefault="000E6773" w:rsidP="001B214C">
      <w:pPr>
        <w:spacing w:after="0"/>
      </w:pPr>
      <w:r>
        <w:t>The systematic search conducted during the PICO development identified</w:t>
      </w:r>
      <w:r w:rsidR="0052225F">
        <w:t xml:space="preserve"> only</w:t>
      </w:r>
      <w:r>
        <w:t xml:space="preserve"> three </w:t>
      </w:r>
      <w:r w:rsidR="007028DB">
        <w:t xml:space="preserve">small </w:t>
      </w:r>
      <w:r>
        <w:t xml:space="preserve">studies </w:t>
      </w:r>
      <w:r w:rsidR="009A488E">
        <w:t xml:space="preserve">comparing </w:t>
      </w:r>
      <w:r w:rsidR="008C668E">
        <w:t>Ig</w:t>
      </w:r>
      <w:r w:rsidR="005E7555">
        <w:t>-RT</w:t>
      </w:r>
      <w:r w:rsidR="009A488E">
        <w:t xml:space="preserve"> vs no </w:t>
      </w:r>
      <w:r w:rsidR="008C668E">
        <w:t>Ig</w:t>
      </w:r>
      <w:r w:rsidR="005E7555">
        <w:t>-RT</w:t>
      </w:r>
      <w:r w:rsidR="009A488E">
        <w:t xml:space="preserve"> </w:t>
      </w:r>
      <w:r w:rsidR="00FD1DAF">
        <w:t xml:space="preserve">in </w:t>
      </w:r>
      <w:r w:rsidR="007028DB">
        <w:t xml:space="preserve">specific </w:t>
      </w:r>
      <w:r w:rsidR="000B7860">
        <w:t>sub</w:t>
      </w:r>
      <w:r w:rsidR="00FD1DAF">
        <w:t>population</w:t>
      </w:r>
      <w:r w:rsidR="007028DB">
        <w:t>s</w:t>
      </w:r>
      <w:r w:rsidR="00FD1DAF">
        <w:t xml:space="preserve"> of patients with</w:t>
      </w:r>
      <w:r w:rsidR="00146F62">
        <w:t>in the wider population</w:t>
      </w:r>
      <w:r w:rsidR="00C30FB5">
        <w:t xml:space="preserve"> with</w:t>
      </w:r>
      <w:r w:rsidR="00FD1DAF">
        <w:t xml:space="preserve"> secondary HGG excluding haematological malignancies</w:t>
      </w:r>
      <w:r>
        <w:t xml:space="preserve"> (</w:t>
      </w:r>
      <w:r w:rsidR="009A1914">
        <w:t xml:space="preserve">hereafter </w:t>
      </w:r>
      <w:r>
        <w:t>refer</w:t>
      </w:r>
      <w:r w:rsidR="009A1914">
        <w:t>red</w:t>
      </w:r>
      <w:r>
        <w:t xml:space="preserve"> to as “</w:t>
      </w:r>
      <w:r w:rsidR="00E062B4">
        <w:t xml:space="preserve">secondary </w:t>
      </w:r>
      <w:r>
        <w:t xml:space="preserve">HGG” for simplicity). </w:t>
      </w:r>
      <w:r w:rsidR="007028DB">
        <w:t>As a result</w:t>
      </w:r>
      <w:r w:rsidR="002A342F">
        <w:t>,</w:t>
      </w:r>
      <w:r w:rsidR="007028DB">
        <w:t xml:space="preserve"> t</w:t>
      </w:r>
      <w:r w:rsidR="00AA0522">
        <w:t xml:space="preserve">he </w:t>
      </w:r>
      <w:r w:rsidR="00AA0522" w:rsidRPr="00B27BF8">
        <w:rPr>
          <w:rFonts w:asciiTheme="minorHAnsi" w:hAnsiTheme="minorHAnsi" w:cstheme="minorHAnsi"/>
        </w:rPr>
        <w:t>Ig Review Reference Group</w:t>
      </w:r>
      <w:r w:rsidR="00FD1DAF">
        <w:t xml:space="preserve"> </w:t>
      </w:r>
      <w:r w:rsidR="00AA0522">
        <w:t>suggested</w:t>
      </w:r>
      <w:r w:rsidR="00FD1DAF">
        <w:t xml:space="preserve"> a pragmatic </w:t>
      </w:r>
      <w:r w:rsidR="007028DB">
        <w:t xml:space="preserve">stepped </w:t>
      </w:r>
      <w:r w:rsidR="00FD1DAF">
        <w:t xml:space="preserve">approach </w:t>
      </w:r>
      <w:r w:rsidR="007028DB">
        <w:t xml:space="preserve">to review weaker forms of evidence such as </w:t>
      </w:r>
      <w:r>
        <w:t xml:space="preserve">non-comparative evidence </w:t>
      </w:r>
      <w:r w:rsidR="00966168">
        <w:t>in this population</w:t>
      </w:r>
      <w:r w:rsidR="007E2652">
        <w:t>. T</w:t>
      </w:r>
      <w:r w:rsidR="00C07967">
        <w:t xml:space="preserve">he PICO was widened to </w:t>
      </w:r>
      <w:r w:rsidR="0052225F">
        <w:t>include</w:t>
      </w:r>
      <w:r w:rsidR="007028DB">
        <w:t xml:space="preserve"> </w:t>
      </w:r>
      <w:r w:rsidR="009A488E">
        <w:t>non-comparative cohort studies and single arm studies in the population of interest</w:t>
      </w:r>
      <w:r w:rsidR="007E2652" w:rsidRPr="007E2652">
        <w:t xml:space="preserve"> </w:t>
      </w:r>
      <w:r w:rsidR="007E2652">
        <w:t>to provide more context on the natural history of the disease</w:t>
      </w:r>
      <w:r w:rsidR="0052225F">
        <w:t>, in addition</w:t>
      </w:r>
      <w:r w:rsidR="007E2652">
        <w:t xml:space="preserve"> to the three comparative studies identified</w:t>
      </w:r>
      <w:r w:rsidR="00C07967">
        <w:t xml:space="preserve">. </w:t>
      </w:r>
      <w:r w:rsidR="009A488E">
        <w:t xml:space="preserve"> </w:t>
      </w:r>
      <w:r w:rsidR="00C07967">
        <w:t>O</w:t>
      </w:r>
      <w:r w:rsidR="009A488E">
        <w:t>nly higher quality non-comparative studies were included as supportive evidence</w:t>
      </w:r>
      <w:r w:rsidR="00C07967">
        <w:t xml:space="preserve">. </w:t>
      </w:r>
    </w:p>
    <w:p w14:paraId="6AFB909D" w14:textId="77777777" w:rsidR="00AA708D" w:rsidRPr="00183E4D" w:rsidRDefault="00AA708D" w:rsidP="00122753">
      <w:pPr>
        <w:pStyle w:val="Heading2"/>
        <w:numPr>
          <w:ilvl w:val="1"/>
          <w:numId w:val="9"/>
        </w:numPr>
        <w:spacing w:after="0"/>
      </w:pPr>
      <w:bookmarkStart w:id="177" w:name="_Toc381796460"/>
      <w:bookmarkStart w:id="178" w:name="_Toc381796462"/>
      <w:bookmarkStart w:id="179" w:name="_Toc381796467"/>
      <w:bookmarkStart w:id="180" w:name="_Toc379118083"/>
      <w:bookmarkStart w:id="181" w:name="_Toc51572856"/>
      <w:r w:rsidRPr="00183E4D">
        <w:t>Literature</w:t>
      </w:r>
      <w:r w:rsidR="00D5489B" w:rsidRPr="00183E4D">
        <w:t xml:space="preserve"> Sources and Search S</w:t>
      </w:r>
      <w:r w:rsidRPr="00183E4D">
        <w:t>trategies</w:t>
      </w:r>
      <w:bookmarkEnd w:id="177"/>
      <w:bookmarkEnd w:id="181"/>
    </w:p>
    <w:p w14:paraId="4FE7C062" w14:textId="5A554E48" w:rsidR="00AA708D" w:rsidRDefault="00AA708D" w:rsidP="001B214C">
      <w:r w:rsidRPr="00183E4D">
        <w:t xml:space="preserve">The medical literature was searched </w:t>
      </w:r>
      <w:r w:rsidR="00D5489B" w:rsidRPr="00183E4D">
        <w:t xml:space="preserve">on </w:t>
      </w:r>
      <w:r w:rsidR="00D665AB">
        <w:t>28 November 2019</w:t>
      </w:r>
      <w:r w:rsidR="00D5489B" w:rsidRPr="00183E4D">
        <w:t xml:space="preserve"> </w:t>
      </w:r>
      <w:r w:rsidRPr="00183E4D">
        <w:t xml:space="preserve">to identify relevant studies </w:t>
      </w:r>
      <w:r w:rsidR="00D665AB">
        <w:t>with no date limits.</w:t>
      </w:r>
      <w:r w:rsidRPr="00183E4D">
        <w:t xml:space="preserve"> Searches were conducted of the databases</w:t>
      </w:r>
      <w:r w:rsidR="00D010A1">
        <w:t>, Australian and international clinical trial registries</w:t>
      </w:r>
      <w:r w:rsidR="00CE34D8">
        <w:t>,</w:t>
      </w:r>
      <w:r w:rsidR="00D010A1">
        <w:t xml:space="preserve"> </w:t>
      </w:r>
      <w:r w:rsidR="00D5489B" w:rsidRPr="00183E4D">
        <w:t xml:space="preserve">and </w:t>
      </w:r>
      <w:r w:rsidR="00CE34D8">
        <w:t xml:space="preserve">other </w:t>
      </w:r>
      <w:r w:rsidR="00D5489B" w:rsidRPr="00183E4D">
        <w:t>sources</w:t>
      </w:r>
      <w:r w:rsidRPr="00183E4D">
        <w:t xml:space="preserve"> </w:t>
      </w:r>
      <w:r w:rsidRPr="00C855F0">
        <w:t>described in</w:t>
      </w:r>
      <w:r w:rsidR="00260F07">
        <w:t xml:space="preserve"> </w:t>
      </w:r>
      <w:r w:rsidR="00260F07">
        <w:fldChar w:fldCharType="begin"/>
      </w:r>
      <w:r w:rsidR="00260F07">
        <w:instrText xml:space="preserve"> REF _Ref31112509 \h </w:instrText>
      </w:r>
      <w:r w:rsidR="001B214C">
        <w:instrText xml:space="preserve"> \* MERGEFORMAT </w:instrText>
      </w:r>
      <w:r w:rsidR="00260F07">
        <w:fldChar w:fldCharType="separate"/>
      </w:r>
      <w:r w:rsidR="00EE49FA" w:rsidRPr="00183E4D">
        <w:t xml:space="preserve">Appendix </w:t>
      </w:r>
      <w:r w:rsidR="00EE49FA">
        <w:rPr>
          <w:noProof/>
        </w:rPr>
        <w:t>B</w:t>
      </w:r>
      <w:r w:rsidR="00EE49FA">
        <w:t xml:space="preserve"> </w:t>
      </w:r>
      <w:r w:rsidR="00EE49FA" w:rsidRPr="00183E4D">
        <w:t>Search strategies</w:t>
      </w:r>
      <w:r w:rsidR="00260F07">
        <w:fldChar w:fldCharType="end"/>
      </w:r>
      <w:r w:rsidR="00260F07">
        <w:t xml:space="preserve">. </w:t>
      </w:r>
      <w:r w:rsidR="00D5489B" w:rsidRPr="00C855F0">
        <w:t>Attempts</w:t>
      </w:r>
      <w:r w:rsidR="00D5489B" w:rsidRPr="00183E4D">
        <w:t xml:space="preserve"> were also made to source unpublished or grey literature from</w:t>
      </w:r>
      <w:r w:rsidR="00D665AB">
        <w:t xml:space="preserve"> published</w:t>
      </w:r>
      <w:r w:rsidR="00D5489B" w:rsidRPr="00183E4D">
        <w:t xml:space="preserve"> </w:t>
      </w:r>
      <w:r w:rsidR="000D7709">
        <w:t>health technology assessment (</w:t>
      </w:r>
      <w:r w:rsidR="00D665AB">
        <w:t>HTA</w:t>
      </w:r>
      <w:r w:rsidR="000D7709">
        <w:t>)</w:t>
      </w:r>
      <w:r w:rsidR="00D665AB">
        <w:t xml:space="preserve"> agencies.</w:t>
      </w:r>
      <w:r w:rsidR="00D5489B" w:rsidRPr="00183E4D">
        <w:t xml:space="preserve"> </w:t>
      </w:r>
      <w:r w:rsidRPr="00183E4D">
        <w:t xml:space="preserve">Search terms are described in </w:t>
      </w:r>
      <w:r w:rsidR="00BC0B1E">
        <w:fldChar w:fldCharType="begin"/>
      </w:r>
      <w:r w:rsidR="00BC0B1E">
        <w:instrText xml:space="preserve"> REF _Ref33177064 \h </w:instrText>
      </w:r>
      <w:r w:rsidR="00BC0B1E">
        <w:fldChar w:fldCharType="separate"/>
      </w:r>
      <w:r w:rsidR="006030FE" w:rsidRPr="00D665AB">
        <w:t xml:space="preserve">Table </w:t>
      </w:r>
      <w:r w:rsidR="006030FE">
        <w:rPr>
          <w:noProof/>
        </w:rPr>
        <w:t>42</w:t>
      </w:r>
      <w:r w:rsidR="00BC0B1E">
        <w:fldChar w:fldCharType="end"/>
      </w:r>
      <w:r w:rsidR="00DB15FF">
        <w:t xml:space="preserve"> (Appendix B).</w:t>
      </w:r>
      <w:r w:rsidR="00B3131F">
        <w:t xml:space="preserve"> </w:t>
      </w:r>
    </w:p>
    <w:p w14:paraId="4B406BDE" w14:textId="76605CCA" w:rsidR="0039775E" w:rsidRPr="00183E4D" w:rsidRDefault="0039775E" w:rsidP="001B214C">
      <w:pPr>
        <w:spacing w:after="0"/>
      </w:pPr>
      <w:r>
        <w:t>As the PICO inclusion criteria was expanded</w:t>
      </w:r>
      <w:r w:rsidR="00777BA8">
        <w:t>,</w:t>
      </w:r>
      <w:r>
        <w:t xml:space="preserve"> no filters for study design or outcome were included, </w:t>
      </w:r>
      <w:r w:rsidR="007E2652">
        <w:t xml:space="preserve">but </w:t>
      </w:r>
      <w:r>
        <w:t xml:space="preserve">filters to exclude patients with HGG due to haematological malignancies or HSCT were </w:t>
      </w:r>
      <w:r w:rsidR="00777BA8">
        <w:t>added</w:t>
      </w:r>
      <w:r>
        <w:t xml:space="preserve">. The appropriateness of </w:t>
      </w:r>
      <w:r w:rsidR="0072526C">
        <w:t xml:space="preserve">this </w:t>
      </w:r>
      <w:r>
        <w:t xml:space="preserve">filter was explored and </w:t>
      </w:r>
      <w:r w:rsidR="00C30FB5">
        <w:t xml:space="preserve">further </w:t>
      </w:r>
      <w:r>
        <w:t>bibliographic searches were conducted</w:t>
      </w:r>
      <w:r w:rsidR="00777BA8">
        <w:t>,</w:t>
      </w:r>
      <w:r>
        <w:t xml:space="preserve"> </w:t>
      </w:r>
      <w:r w:rsidR="0072526C">
        <w:t>but no evidence of</w:t>
      </w:r>
      <w:r>
        <w:t xml:space="preserve"> important studies </w:t>
      </w:r>
      <w:r w:rsidR="0072526C">
        <w:t xml:space="preserve">being </w:t>
      </w:r>
      <w:r>
        <w:t>excluded</w:t>
      </w:r>
      <w:r w:rsidR="0072526C">
        <w:t xml:space="preserve"> was found</w:t>
      </w:r>
      <w:r>
        <w:t xml:space="preserve">. The intervention search terms included </w:t>
      </w:r>
      <w:r w:rsidR="00777BA8">
        <w:t>“</w:t>
      </w:r>
      <w:r>
        <w:t>exp immunoglobulin</w:t>
      </w:r>
      <w:r w:rsidR="00777BA8">
        <w:t>”</w:t>
      </w:r>
      <w:r>
        <w:t xml:space="preserve"> </w:t>
      </w:r>
      <w:r w:rsidR="00777BA8">
        <w:t xml:space="preserve">to </w:t>
      </w:r>
      <w:r w:rsidR="00245D4C">
        <w:t>capture</w:t>
      </w:r>
      <w:r w:rsidR="00D71600">
        <w:t xml:space="preserve"> studies</w:t>
      </w:r>
      <w:r>
        <w:t xml:space="preserve"> that did not explicitly mention </w:t>
      </w:r>
      <w:r w:rsidR="008C668E">
        <w:t>Ig</w:t>
      </w:r>
      <w:r w:rsidR="005E7555">
        <w:t>-RT</w:t>
      </w:r>
      <w:r w:rsidR="00E261FE">
        <w:t>,</w:t>
      </w:r>
      <w:r>
        <w:t xml:space="preserve"> but included the population of interest</w:t>
      </w:r>
      <w:r w:rsidR="00F6409E">
        <w:t xml:space="preserve">, </w:t>
      </w:r>
      <w:r w:rsidR="008C668E">
        <w:t>Ig</w:t>
      </w:r>
      <w:r w:rsidR="00F6409E">
        <w:t>-treated or untreated.</w:t>
      </w:r>
    </w:p>
    <w:p w14:paraId="0176F002" w14:textId="77777777" w:rsidR="00D5489B" w:rsidRPr="00183E4D" w:rsidRDefault="00D5489B" w:rsidP="00122753">
      <w:pPr>
        <w:pStyle w:val="Heading2"/>
        <w:numPr>
          <w:ilvl w:val="1"/>
          <w:numId w:val="9"/>
        </w:numPr>
        <w:spacing w:after="0"/>
      </w:pPr>
      <w:bookmarkStart w:id="182" w:name="_Toc51572857"/>
      <w:r w:rsidRPr="00183E4D">
        <w:t>Results of Literature Search</w:t>
      </w:r>
      <w:bookmarkEnd w:id="182"/>
    </w:p>
    <w:p w14:paraId="6099E0FF" w14:textId="00D82026" w:rsidR="003908AF" w:rsidRDefault="000E6773" w:rsidP="001B214C">
      <w:pPr>
        <w:spacing w:after="0"/>
      </w:pPr>
      <w:r>
        <w:t>Three studies</w:t>
      </w:r>
      <w:r w:rsidR="00C73C16">
        <w:t xml:space="preserve"> </w:t>
      </w:r>
      <w:r w:rsidR="007A186C">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 xml:space="preserve">; </w:t>
      </w:r>
      <w:hyperlink w:anchor="_ENREF_15" w:tooltip="Lichvar, 2018 #5305" w:history="1">
        <w:r w:rsidR="00917CAA">
          <w:rPr>
            <w:noProof/>
          </w:rPr>
          <w:t>Lichvar et al. 2018</w:t>
        </w:r>
      </w:hyperlink>
      <w:r w:rsidR="007A186C">
        <w:rPr>
          <w:noProof/>
        </w:rPr>
        <w:t xml:space="preserve">; </w:t>
      </w:r>
      <w:hyperlink w:anchor="_ENREF_32" w:tooltip="Sarmiento, 2016 #4225" w:history="1">
        <w:r w:rsidR="00917CAA">
          <w:rPr>
            <w:noProof/>
          </w:rPr>
          <w:t>Sarmiento et al. 2016</w:t>
        </w:r>
      </w:hyperlink>
      <w:r w:rsidR="007A186C">
        <w:rPr>
          <w:noProof/>
        </w:rPr>
        <w:t>)</w:t>
      </w:r>
      <w:r w:rsidR="007A186C">
        <w:fldChar w:fldCharType="end"/>
      </w:r>
      <w:r w:rsidR="00C73C16">
        <w:t xml:space="preserve"> </w:t>
      </w:r>
      <w:r>
        <w:t xml:space="preserve">comparing IVIG vs. placebo in patients with secondary HGG were identified. </w:t>
      </w:r>
      <w:r w:rsidR="001A6618">
        <w:t>S</w:t>
      </w:r>
      <w:r>
        <w:t xml:space="preserve">upportive evidence from </w:t>
      </w:r>
      <w:r w:rsidR="001A6618">
        <w:t xml:space="preserve">12 </w:t>
      </w:r>
      <w:r>
        <w:t>cohort studies</w:t>
      </w:r>
      <w:r w:rsidR="00E062B4">
        <w:t xml:space="preserve"> in t</w:t>
      </w:r>
      <w:r w:rsidR="001A6618">
        <w:t xml:space="preserve">he </w:t>
      </w:r>
      <w:r w:rsidR="00E062B4">
        <w:t>population</w:t>
      </w:r>
      <w:r w:rsidR="001A6618">
        <w:t xml:space="preserve"> of interest</w:t>
      </w:r>
      <w:r w:rsidR="00E062B4">
        <w:t xml:space="preserve">, which did not include comparative data on </w:t>
      </w:r>
      <w:r w:rsidR="008C668E">
        <w:t>Ig</w:t>
      </w:r>
      <w:r w:rsidR="005E7555">
        <w:t>-RT</w:t>
      </w:r>
      <w:r w:rsidR="00E062B4">
        <w:t xml:space="preserve"> vs. placebo, were also included </w:t>
      </w:r>
      <w:r w:rsidR="007A186C">
        <w:fldChar w:fldCharType="begin">
          <w:fldData xml:space="preserve">YXRlcyYjeEQ7TS5ILiBZYW1hbmksIERlcGFydG1lbnQgb2YgQ2FyZGlvdmFzY3VsYXIgTWVkaWNp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b3c9TiZhbXA7bGFuZz1lbl9VUyZhbXA7c2lkPU9WSUQ6ZW1iYXNlJmFtcDtpZD1wbWlkOjE2ODE4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bmc9ZW5fVVMmYW1wO3NpZD1PVklEOm1lZGxpbmUmYW1wO2lkPXBtaWQ6Mjk1NDg1NDImYW1wO2lk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JmFtcDtsYW5nPWVuX1VTJmFtcDtzaWQ9T1ZJRDptZWRsaW5lJmFtcDtpZD1wbWlkOjI2NjMyNzIz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ZW5JblNlcGVyYXRlV2luZG93PU4mYW1wO2xhbmc9ZW5fVVMmYW1wO3NpZD1PVklEOm1lZGxpbmUm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3863AB">
        <w:instrText xml:space="preserve"> ADDIN EN.CITE </w:instrText>
      </w:r>
      <w:r w:rsidR="003863AB">
        <w:fldChar w:fldCharType="begin">
          <w:fldData xml:space="preserve">PEVuZE5vdGU+PENpdGU+PEF1dGhvcj5DbGF1c3RyZTwvQXV0aG9yPjxZZWFyPjIwMTU8L1llYXI+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V2luZG93PU4mYW1wO2xhbmc9ZW5fVVMmYW1wO3NpZD1PVklEOm1lZGxpbmUmYW1wO2lkPXBtaWQ6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cmVjb3JkPjwvQ2l0ZT48Q2l0ZT48QXV0aG9yPkNhcmJvbmU8L0F1dGhvcj48WWVhcj4yMDA3PC9Z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O3NpZD1PVklEOm1lZGxpbmUmYW1wO2lkPXBtaWQ6MjI2ODY5NTEmYW1wO2lkPWRvaToxMC4xMTEx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==
</w:fldData>
        </w:fldChar>
      </w:r>
      <w:r w:rsidR="003863AB">
        <w:instrText xml:space="preserve"> ADDIN EN.CITE.DATA </w:instrText>
      </w:r>
      <w:r w:rsidR="003863AB">
        <w:fldChar w:fldCharType="end"/>
      </w:r>
      <w:r w:rsidR="003863AB">
        <w:fldChar w:fldCharType="begin">
          <w:fldData xml:space="preserve">YXRlcyYjeEQ7TS5ILiBZYW1hbmksIERlcGFydG1lbnQgb2YgQ2FyZGlvdmFzY3VsYXIgTWVkaWNp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b3c9TiZhbXA7bGFuZz1lbl9VUyZhbXA7c2lkPU9WSUQ6ZW1iYXNlJmFtcDtpZD1wbWlkOjE2ODE4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bmc9ZW5fVVMmYW1wO3NpZD1PVklEOm1lZGxpbmUmYW1wO2lkPXBtaWQ6Mjk1NDg1NDImYW1wO2lk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JmFtcDtsYW5nPWVuX1VTJmFtcDtzaWQ9T1ZJRDptZWRsaW5lJmFtcDtpZD1wbWlkOjI2NjMyNzIz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ZW5JblNlcGVyYXRlV2luZG93PU4mYW1wO2xhbmc9ZW5fVVMmYW1wO3NpZD1PVklEOm1lZGxpbmUm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3863AB">
        <w:instrText xml:space="preserve"> ADDIN EN.CITE.DATA </w:instrText>
      </w:r>
      <w:r w:rsidR="003863AB">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 xml:space="preserve">; </w:t>
      </w:r>
      <w:hyperlink w:anchor="_ENREF_12" w:tooltip="Kawut, 2005 #2989" w:history="1">
        <w:r w:rsidR="00917CAA">
          <w:rPr>
            <w:noProof/>
          </w:rPr>
          <w:t>Kawut et al. 2005</w:t>
        </w:r>
      </w:hyperlink>
      <w:r w:rsidR="007A186C">
        <w:rPr>
          <w:noProof/>
        </w:rPr>
        <w:t xml:space="preserve">; </w:t>
      </w:r>
      <w:hyperlink w:anchor="_ENREF_27" w:tooltip="Noell, 2013 #4380" w:history="1">
        <w:r w:rsidR="00917CAA">
          <w:rPr>
            <w:noProof/>
          </w:rPr>
          <w:t>Noell, Dawson, and Seethamraju 2013</w:t>
        </w:r>
      </w:hyperlink>
      <w:r w:rsidR="007A186C">
        <w:rPr>
          <w:noProof/>
        </w:rPr>
        <w:t xml:space="preserve">; </w:t>
      </w:r>
      <w:hyperlink w:anchor="_ENREF_7" w:tooltip="Carbone, 2007 #2957" w:history="1">
        <w:r w:rsidR="00917CAA">
          <w:rPr>
            <w:noProof/>
          </w:rPr>
          <w:t>Carbone et al. 2007</w:t>
        </w:r>
      </w:hyperlink>
      <w:r w:rsidR="007A186C">
        <w:rPr>
          <w:noProof/>
        </w:rPr>
        <w:t xml:space="preserve">; </w:t>
      </w:r>
      <w:hyperlink w:anchor="_ENREF_6" w:tooltip="Carbone, 2012 #4414" w:history="1">
        <w:r w:rsidR="00917CAA">
          <w:rPr>
            <w:noProof/>
          </w:rPr>
          <w:t>Carbone et al. 2012</w:t>
        </w:r>
      </w:hyperlink>
      <w:r w:rsidR="007A186C">
        <w:rPr>
          <w:noProof/>
        </w:rPr>
        <w:t xml:space="preserve">; </w:t>
      </w:r>
      <w:hyperlink w:anchor="_ENREF_10" w:tooltip="Farmer, 2013 #4392" w:history="1">
        <w:r w:rsidR="00917CAA">
          <w:rPr>
            <w:noProof/>
          </w:rPr>
          <w:t xml:space="preserve">Farmer </w:t>
        </w:r>
        <w:r w:rsidR="00917CAA">
          <w:rPr>
            <w:noProof/>
          </w:rPr>
          <w:lastRenderedPageBreak/>
          <w:t>et al. 2013</w:t>
        </w:r>
      </w:hyperlink>
      <w:r w:rsidR="007A186C">
        <w:rPr>
          <w:noProof/>
        </w:rPr>
        <w:t xml:space="preserve">; </w:t>
      </w:r>
      <w:hyperlink w:anchor="_ENREF_31" w:tooltip="Rhodes, 2014 #4150" w:history="1">
        <w:r w:rsidR="00917CAA">
          <w:rPr>
            <w:noProof/>
          </w:rPr>
          <w:t>Rhodes et al. 2014</w:t>
        </w:r>
      </w:hyperlink>
      <w:r w:rsidR="007A186C">
        <w:rPr>
          <w:noProof/>
        </w:rPr>
        <w:t xml:space="preserve">; </w:t>
      </w:r>
      <w:hyperlink w:anchor="_ENREF_37" w:tooltip="Yamani, 2006 #2971" w:history="1">
        <w:r w:rsidR="00917CAA">
          <w:rPr>
            <w:noProof/>
          </w:rPr>
          <w:t>Yamani et al. 2006</w:t>
        </w:r>
      </w:hyperlink>
      <w:r w:rsidR="007A186C">
        <w:rPr>
          <w:noProof/>
        </w:rPr>
        <w:t xml:space="preserve">; </w:t>
      </w:r>
      <w:hyperlink w:anchor="_ENREF_3" w:tooltip="Boleto, 2018 #3429" w:history="1">
        <w:r w:rsidR="00917CAA">
          <w:rPr>
            <w:noProof/>
          </w:rPr>
          <w:t>Boleto et al. 2018</w:t>
        </w:r>
      </w:hyperlink>
      <w:r w:rsidR="007A186C">
        <w:rPr>
          <w:noProof/>
        </w:rPr>
        <w:t xml:space="preserve">; </w:t>
      </w:r>
      <w:hyperlink w:anchor="_ENREF_33" w:tooltip="Shankar, 2013 #4387" w:history="1">
        <w:r w:rsidR="00917CAA">
          <w:rPr>
            <w:noProof/>
          </w:rPr>
          <w:t>Shankar et al. 2013</w:t>
        </w:r>
      </w:hyperlink>
      <w:r w:rsidR="007A186C">
        <w:rPr>
          <w:noProof/>
        </w:rPr>
        <w:t xml:space="preserve">; </w:t>
      </w:r>
      <w:hyperlink w:anchor="_ENREF_34" w:tooltip="Sun, 2015 #4273" w:history="1">
        <w:r w:rsidR="00917CAA">
          <w:rPr>
            <w:noProof/>
          </w:rPr>
          <w:t>Sun et al. 2015</w:t>
        </w:r>
      </w:hyperlink>
      <w:r w:rsidR="007A186C">
        <w:rPr>
          <w:noProof/>
        </w:rPr>
        <w:t xml:space="preserve">; </w:t>
      </w:r>
      <w:hyperlink w:anchor="_ENREF_38" w:tooltip="Zaman, 2019 #3388" w:history="1">
        <w:r w:rsidR="00917CAA">
          <w:rPr>
            <w:noProof/>
          </w:rPr>
          <w:t>Zaman et al. 2019</w:t>
        </w:r>
      </w:hyperlink>
      <w:r w:rsidR="007A186C">
        <w:rPr>
          <w:noProof/>
        </w:rPr>
        <w:t>)</w:t>
      </w:r>
      <w:r w:rsidR="007A186C">
        <w:fldChar w:fldCharType="end"/>
      </w:r>
      <w:r w:rsidR="00C73C16">
        <w:t>.</w:t>
      </w:r>
    </w:p>
    <w:p w14:paraId="0A597A72" w14:textId="12E1E9E5" w:rsidR="003908AF" w:rsidRDefault="00D5489B" w:rsidP="001B214C">
      <w:pPr>
        <w:spacing w:after="0"/>
      </w:pPr>
      <w:r w:rsidRPr="00183E4D">
        <w:t xml:space="preserve">A </w:t>
      </w:r>
      <w:r w:rsidR="007A2341" w:rsidRPr="00183E4D">
        <w:t xml:space="preserve">PRISMA flowchart </w:t>
      </w:r>
      <w:r w:rsidR="003908AF">
        <w:t>(</w:t>
      </w:r>
      <w:r w:rsidR="00C92B58">
        <w:fldChar w:fldCharType="begin"/>
      </w:r>
      <w:r w:rsidR="00C92B58">
        <w:instrText xml:space="preserve"> REF _Ref30770779 \h </w:instrText>
      </w:r>
      <w:r w:rsidR="001B214C">
        <w:instrText xml:space="preserve"> \* MERGEFORMAT </w:instrText>
      </w:r>
      <w:r w:rsidR="00C92B58">
        <w:fldChar w:fldCharType="separate"/>
      </w:r>
      <w:r w:rsidR="00EE49FA" w:rsidRPr="00183E4D">
        <w:t xml:space="preserve">Figure </w:t>
      </w:r>
      <w:r w:rsidR="00EE49FA">
        <w:rPr>
          <w:noProof/>
        </w:rPr>
        <w:t>5</w:t>
      </w:r>
      <w:r w:rsidR="00C92B58">
        <w:fldChar w:fldCharType="end"/>
      </w:r>
      <w:r w:rsidR="00C92B58">
        <w:t>)</w:t>
      </w:r>
      <w:r w:rsidR="00E261FE">
        <w:t xml:space="preserve"> </w:t>
      </w:r>
      <w:r w:rsidR="003908AF" w:rsidRPr="00183E4D">
        <w:t>provides a graphic depiction of the results of the literature search and the application of the study selection criteria (listed in</w:t>
      </w:r>
      <w:r w:rsidR="00341472">
        <w:t xml:space="preserve"> </w:t>
      </w:r>
      <w:r w:rsidR="00341472">
        <w:fldChar w:fldCharType="begin"/>
      </w:r>
      <w:r w:rsidR="00341472">
        <w:instrText xml:space="preserve"> REF _Ref31112272 \h </w:instrText>
      </w:r>
      <w:r w:rsidR="001B214C">
        <w:instrText xml:space="preserve"> \* MERGEFORMAT </w:instrText>
      </w:r>
      <w:r w:rsidR="00341472">
        <w:fldChar w:fldCharType="separate"/>
      </w:r>
      <w:r w:rsidR="00EE49FA">
        <w:t xml:space="preserve">Box </w:t>
      </w:r>
      <w:r w:rsidR="00EE49FA">
        <w:rPr>
          <w:noProof/>
        </w:rPr>
        <w:t>1</w:t>
      </w:r>
      <w:r w:rsidR="00341472">
        <w:fldChar w:fldCharType="end"/>
      </w:r>
      <w:r w:rsidR="00FA2C12">
        <w:t xml:space="preserve"> </w:t>
      </w:r>
      <w:r w:rsidR="00341472">
        <w:t xml:space="preserve">and </w:t>
      </w:r>
      <w:r w:rsidR="00341472">
        <w:fldChar w:fldCharType="begin"/>
      </w:r>
      <w:r w:rsidR="00341472">
        <w:instrText xml:space="preserve"> REF _Ref31112274 \h </w:instrText>
      </w:r>
      <w:r w:rsidR="001B214C">
        <w:instrText xml:space="preserve"> \* MERGEFORMAT </w:instrText>
      </w:r>
      <w:r w:rsidR="00341472">
        <w:fldChar w:fldCharType="separate"/>
      </w:r>
      <w:r w:rsidR="00EE49FA">
        <w:t xml:space="preserve">Box </w:t>
      </w:r>
      <w:r w:rsidR="00EE49FA">
        <w:rPr>
          <w:noProof/>
        </w:rPr>
        <w:t>2</w:t>
      </w:r>
      <w:r w:rsidR="00341472">
        <w:fldChar w:fldCharType="end"/>
      </w:r>
      <w:r w:rsidR="003908AF" w:rsidRPr="005D5BA2">
        <w:t>).</w:t>
      </w:r>
    </w:p>
    <w:p w14:paraId="25BB18CB" w14:textId="77777777" w:rsidR="007A2341" w:rsidRPr="00183E4D" w:rsidRDefault="007A2341" w:rsidP="001B214C">
      <w:pPr>
        <w:spacing w:before="240" w:after="0"/>
      </w:pPr>
      <w:r w:rsidRPr="009E26DF">
        <w:t>Studies were selected independently</w:t>
      </w:r>
      <w:r w:rsidR="009E26DF" w:rsidRPr="009E26DF">
        <w:t xml:space="preserve"> </w:t>
      </w:r>
      <w:r w:rsidRPr="009E26DF">
        <w:t>by a single reviewer with a random sample receiving independent assessment by a second reviewer</w:t>
      </w:r>
      <w:r w:rsidR="009E26DF" w:rsidRPr="009E26DF">
        <w:t>.</w:t>
      </w:r>
      <w:r w:rsidR="005D5BA2">
        <w:t xml:space="preserve"> </w:t>
      </w:r>
    </w:p>
    <w:p w14:paraId="15B2F220" w14:textId="77777777" w:rsidR="00182C18" w:rsidRDefault="00182C18" w:rsidP="001B214C">
      <w:pPr>
        <w:spacing w:before="240" w:after="0"/>
      </w:pPr>
      <w:r w:rsidRPr="00183E4D">
        <w:t xml:space="preserve">Additional pre-specified criteria for excluding studies included: </w:t>
      </w:r>
    </w:p>
    <w:p w14:paraId="0CFF68F4" w14:textId="16A90076" w:rsidR="009E26DF" w:rsidRDefault="00D010A1" w:rsidP="00122753">
      <w:pPr>
        <w:pStyle w:val="ListParagraph"/>
        <w:numPr>
          <w:ilvl w:val="0"/>
          <w:numId w:val="16"/>
        </w:numPr>
        <w:spacing w:after="0"/>
      </w:pPr>
      <w:r>
        <w:t>Fewer</w:t>
      </w:r>
      <w:r w:rsidR="009E26DF">
        <w:t xml:space="preserve"> than 10 HGG patients. </w:t>
      </w:r>
      <w:r w:rsidR="00A53E3A">
        <w:t>Non-comparative cohort studies were excluded under this criterion. These studies provide</w:t>
      </w:r>
      <w:r w:rsidR="008D647B">
        <w:t>d</w:t>
      </w:r>
      <w:r w:rsidR="00A53E3A">
        <w:t xml:space="preserve"> little evidence regarding clinical progression due to issues with low statistical power and thus their results may not be generalisable and </w:t>
      </w:r>
      <w:r w:rsidR="00466B1C">
        <w:t xml:space="preserve">are </w:t>
      </w:r>
      <w:r w:rsidR="00A53E3A">
        <w:t xml:space="preserve">at high risk of patient selection bias. </w:t>
      </w:r>
      <w:r w:rsidR="005E6138">
        <w:t xml:space="preserve">The comparative studies identified during the development of the PICO </w:t>
      </w:r>
      <w:r w:rsidR="00A53E3A">
        <w:t xml:space="preserve">also </w:t>
      </w:r>
      <w:r w:rsidR="002402FF">
        <w:t xml:space="preserve">indicated that a minimum of 10 patients were needed to evaluate the incidence of infections. </w:t>
      </w:r>
    </w:p>
    <w:p w14:paraId="3D6A1C60" w14:textId="251FACDF" w:rsidR="002402FF" w:rsidRDefault="002402FF" w:rsidP="00122753">
      <w:pPr>
        <w:pStyle w:val="ListParagraph"/>
        <w:numPr>
          <w:ilvl w:val="0"/>
          <w:numId w:val="16"/>
        </w:numPr>
        <w:spacing w:after="0"/>
      </w:pPr>
      <w:r>
        <w:t xml:space="preserve">Limited baseline and treatment data on HGG patients. </w:t>
      </w:r>
      <w:r w:rsidR="00466B1C">
        <w:t>These s</w:t>
      </w:r>
      <w:r>
        <w:t>tudies were excluded</w:t>
      </w:r>
      <w:r w:rsidR="00C30FB5">
        <w:t xml:space="preserve"> because it was difficult to </w:t>
      </w:r>
      <w:r w:rsidR="000B7860">
        <w:t>interpret</w:t>
      </w:r>
      <w:r w:rsidR="00C30FB5">
        <w:t xml:space="preserve"> the outcomes without details of the population</w:t>
      </w:r>
      <w:r>
        <w:t>.</w:t>
      </w:r>
    </w:p>
    <w:p w14:paraId="2ACF7082" w14:textId="30C6ACB8" w:rsidR="002402FF" w:rsidRDefault="00466B1C" w:rsidP="00122753">
      <w:pPr>
        <w:pStyle w:val="ListParagraph"/>
        <w:numPr>
          <w:ilvl w:val="0"/>
          <w:numId w:val="16"/>
        </w:numPr>
        <w:spacing w:after="0"/>
      </w:pPr>
      <w:r>
        <w:t>Lack of o</w:t>
      </w:r>
      <w:r w:rsidR="00AC54EA">
        <w:t>utcome</w:t>
      </w:r>
      <w:r>
        <w:t xml:space="preserve"> data</w:t>
      </w:r>
      <w:r w:rsidR="00AC54EA">
        <w:t xml:space="preserve">. Studies that only included data on incidence of HGG but did not follow up HGG patients </w:t>
      </w:r>
      <w:r w:rsidR="00F91A9C">
        <w:t xml:space="preserve">or included patient-relevant outcomes </w:t>
      </w:r>
      <w:r w:rsidR="00AC54EA">
        <w:t xml:space="preserve">were excluded. In addition, studies with mixed cohorts where outcomes were not stratified by HGG status were excluded. </w:t>
      </w:r>
    </w:p>
    <w:p w14:paraId="731BF8B3" w14:textId="1B54C540" w:rsidR="00F91A9C" w:rsidRDefault="00F91A9C" w:rsidP="00122753">
      <w:pPr>
        <w:pStyle w:val="ListParagraph"/>
        <w:numPr>
          <w:ilvl w:val="0"/>
          <w:numId w:val="16"/>
        </w:numPr>
        <w:spacing w:after="0"/>
      </w:pPr>
      <w:r>
        <w:t xml:space="preserve">Publication </w:t>
      </w:r>
      <w:r w:rsidR="00D010A1">
        <w:t xml:space="preserve">before </w:t>
      </w:r>
      <w:r>
        <w:t xml:space="preserve">year 2000. </w:t>
      </w:r>
      <w:r w:rsidR="00466B1C">
        <w:t>These s</w:t>
      </w:r>
      <w:r>
        <w:t xml:space="preserve">tudies were excluded due to </w:t>
      </w:r>
      <w:r w:rsidR="00E57C17">
        <w:t xml:space="preserve">significant </w:t>
      </w:r>
      <w:r>
        <w:t xml:space="preserve">changes in </w:t>
      </w:r>
      <w:r w:rsidR="00467A91">
        <w:t xml:space="preserve">the </w:t>
      </w:r>
      <w:r>
        <w:t>clinical management</w:t>
      </w:r>
      <w:r w:rsidR="00E57C17">
        <w:t xml:space="preserve"> </w:t>
      </w:r>
      <w:r w:rsidR="00467A91">
        <w:t xml:space="preserve">of the underlying conditions </w:t>
      </w:r>
      <w:r w:rsidR="00E57C17">
        <w:t>over the last two decades</w:t>
      </w:r>
      <w:r w:rsidR="00D3254A">
        <w:t>,</w:t>
      </w:r>
      <w:r w:rsidR="00E57C17">
        <w:t xml:space="preserve"> making such evidence outdated</w:t>
      </w:r>
      <w:r>
        <w:t>.</w:t>
      </w:r>
    </w:p>
    <w:p w14:paraId="1320E431" w14:textId="77777777" w:rsidR="00F91A9C" w:rsidRDefault="00F91A9C" w:rsidP="00122753">
      <w:pPr>
        <w:pStyle w:val="ListParagraph"/>
        <w:numPr>
          <w:ilvl w:val="0"/>
          <w:numId w:val="16"/>
        </w:numPr>
        <w:spacing w:after="0"/>
      </w:pPr>
      <w:r>
        <w:t>Conference abstracts and posters were excluded due to the limited information provided.</w:t>
      </w:r>
    </w:p>
    <w:p w14:paraId="6FDED456" w14:textId="3BF8E371" w:rsidR="00F91A9C" w:rsidRPr="00183E4D" w:rsidRDefault="00F91A9C" w:rsidP="00122753">
      <w:pPr>
        <w:pStyle w:val="ListParagraph"/>
        <w:numPr>
          <w:ilvl w:val="0"/>
          <w:numId w:val="16"/>
        </w:numPr>
        <w:spacing w:after="0"/>
      </w:pPr>
      <w:r w:rsidRPr="00F91A9C">
        <w:t>Cross</w:t>
      </w:r>
      <w:r>
        <w:t>-s</w:t>
      </w:r>
      <w:r w:rsidRPr="00F91A9C">
        <w:t>ectional</w:t>
      </w:r>
      <w:r>
        <w:t xml:space="preserve"> studies,</w:t>
      </w:r>
      <w:r w:rsidRPr="00F91A9C">
        <w:t xml:space="preserve"> editorial</w:t>
      </w:r>
      <w:r>
        <w:t>s,</w:t>
      </w:r>
      <w:r w:rsidRPr="00F91A9C">
        <w:t xml:space="preserve"> commentar</w:t>
      </w:r>
      <w:r>
        <w:t>ies</w:t>
      </w:r>
      <w:r w:rsidRPr="00F91A9C">
        <w:t>, narrative review</w:t>
      </w:r>
      <w:r>
        <w:t>s and</w:t>
      </w:r>
      <w:r w:rsidRPr="00F91A9C">
        <w:t xml:space="preserve"> case report</w:t>
      </w:r>
      <w:r>
        <w:t>s were excluded.</w:t>
      </w:r>
    </w:p>
    <w:p w14:paraId="0F226256" w14:textId="0D53512A" w:rsidR="00F6409E" w:rsidRDefault="00F6409E" w:rsidP="00F6409E">
      <w:pPr>
        <w:spacing w:after="0"/>
      </w:pPr>
    </w:p>
    <w:p w14:paraId="2D790043" w14:textId="37EA2908" w:rsidR="00985225" w:rsidRDefault="00FE25BB" w:rsidP="00985225">
      <w:pPr>
        <w:spacing w:after="0"/>
      </w:pPr>
      <w:r>
        <w:t xml:space="preserve">While the inclusion criteria did consider </w:t>
      </w:r>
      <w:r w:rsidR="007A186C">
        <w:t xml:space="preserve">supportive evidence from </w:t>
      </w:r>
      <w:r w:rsidR="00137E4E">
        <w:t xml:space="preserve">cohort </w:t>
      </w:r>
      <w:r>
        <w:t xml:space="preserve">studies on secondary HGG patients who did not receive </w:t>
      </w:r>
      <w:r w:rsidR="008C668E">
        <w:t>Ig</w:t>
      </w:r>
      <w:r w:rsidR="005E7555">
        <w:t>-RT</w:t>
      </w:r>
      <w:r>
        <w:t>, w</w:t>
      </w:r>
      <w:r w:rsidR="00985225">
        <w:t xml:space="preserve">e did not find any </w:t>
      </w:r>
      <w:r w:rsidR="00FD765E">
        <w:t xml:space="preserve">cohort </w:t>
      </w:r>
      <w:r w:rsidR="00985225">
        <w:t xml:space="preserve">studies </w:t>
      </w:r>
      <w:r>
        <w:t xml:space="preserve">where it was explicitly reported that they </w:t>
      </w:r>
      <w:r w:rsidR="00985225">
        <w:t xml:space="preserve">did not receive </w:t>
      </w:r>
      <w:r w:rsidR="008C668E">
        <w:t>Ig</w:t>
      </w:r>
      <w:r w:rsidR="005E7555">
        <w:t>-RT</w:t>
      </w:r>
      <w:r>
        <w:t>. T</w:t>
      </w:r>
      <w:r w:rsidR="00985225">
        <w:t xml:space="preserve">he exclusion criteria “intervention” included studies with secondary HGG patients treated with the wrong intervention (e.g. CMV-specific </w:t>
      </w:r>
      <w:r w:rsidR="008C668E">
        <w:t>Ig</w:t>
      </w:r>
      <w:r w:rsidR="00985225">
        <w:t xml:space="preserve">). </w:t>
      </w:r>
    </w:p>
    <w:p w14:paraId="5284CB58" w14:textId="53C2A4C3" w:rsidR="00182C18" w:rsidRDefault="00182C18" w:rsidP="001B214C">
      <w:pPr>
        <w:spacing w:before="240" w:after="0"/>
      </w:pPr>
      <w:r w:rsidRPr="00183E4D">
        <w:lastRenderedPageBreak/>
        <w:t xml:space="preserve">Studies that could not be retrieved or that </w:t>
      </w:r>
      <w:r w:rsidR="00574B86">
        <w:t xml:space="preserve">were excluded based on the pre-specified criteria </w:t>
      </w:r>
      <w:r w:rsidRPr="00183E4D">
        <w:t xml:space="preserve">are listed </w:t>
      </w:r>
      <w:r w:rsidRPr="005D5BA2">
        <w:t>in</w:t>
      </w:r>
      <w:r w:rsidR="00A00DD8">
        <w:t xml:space="preserve"> </w:t>
      </w:r>
      <w:r w:rsidR="00A00DD8">
        <w:fldChar w:fldCharType="begin"/>
      </w:r>
      <w:r w:rsidR="00A00DD8">
        <w:instrText xml:space="preserve"> REF _Ref30758272 \h </w:instrText>
      </w:r>
      <w:r w:rsidR="001B214C">
        <w:instrText xml:space="preserve"> \* MERGEFORMAT </w:instrText>
      </w:r>
      <w:r w:rsidR="00A00DD8">
        <w:fldChar w:fldCharType="separate"/>
      </w:r>
      <w:r w:rsidR="00EE49FA" w:rsidRPr="00183E4D">
        <w:t xml:space="preserve">Appendix </w:t>
      </w:r>
      <w:r w:rsidR="00EE49FA">
        <w:rPr>
          <w:noProof/>
        </w:rPr>
        <w:t>E</w:t>
      </w:r>
      <w:r w:rsidR="00EE49FA">
        <w:t xml:space="preserve"> </w:t>
      </w:r>
      <w:r w:rsidR="00EE49FA" w:rsidRPr="00183E4D">
        <w:t>Excluded Studies</w:t>
      </w:r>
      <w:r w:rsidR="00A00DD8">
        <w:fldChar w:fldCharType="end"/>
      </w:r>
      <w:r w:rsidRPr="005D5BA2">
        <w:t>.</w:t>
      </w:r>
      <w:r w:rsidR="00B435E9" w:rsidRPr="005D5BA2">
        <w:t xml:space="preserve"> All other studies that met the inclusion criteria are listed in </w:t>
      </w:r>
      <w:r w:rsidR="00A00DD8">
        <w:fldChar w:fldCharType="begin"/>
      </w:r>
      <w:r w:rsidR="00A00DD8">
        <w:instrText xml:space="preserve"> REF _Ref190841600 \h </w:instrText>
      </w:r>
      <w:r w:rsidR="001B214C">
        <w:instrText xml:space="preserve"> \* MERGEFORMAT </w:instrText>
      </w:r>
      <w:r w:rsidR="00A00DD8">
        <w:fldChar w:fldCharType="separate"/>
      </w:r>
      <w:r w:rsidR="00EE49FA" w:rsidRPr="00183E4D">
        <w:t xml:space="preserve">Appendix </w:t>
      </w:r>
      <w:r w:rsidR="00EE49FA">
        <w:rPr>
          <w:noProof/>
        </w:rPr>
        <w:t>C</w:t>
      </w:r>
      <w:r w:rsidR="00EE49FA">
        <w:t xml:space="preserve"> </w:t>
      </w:r>
      <w:r w:rsidR="00EE49FA" w:rsidRPr="00183E4D">
        <w:t>Studies included in the Systematic Review</w:t>
      </w:r>
      <w:r w:rsidR="00A00DD8">
        <w:fldChar w:fldCharType="end"/>
      </w:r>
      <w:r w:rsidR="00A00DD8">
        <w:t>.</w:t>
      </w:r>
    </w:p>
    <w:p w14:paraId="4B79E295" w14:textId="77777777" w:rsidR="00B26106" w:rsidRDefault="00B26106" w:rsidP="001B214C">
      <w:pPr>
        <w:pStyle w:val="Caption"/>
        <w:spacing w:before="240" w:after="0"/>
      </w:pPr>
      <w:bookmarkStart w:id="183" w:name="_Ref30439739"/>
      <w:bookmarkStart w:id="184" w:name="_Toc381969892"/>
      <w:bookmarkStart w:id="185" w:name="_Ref30439734"/>
      <w:r>
        <w:rPr>
          <w:noProof/>
        </w:rPr>
        <w:drawing>
          <wp:inline distT="0" distB="0" distL="0" distR="0" wp14:anchorId="2FF5E667" wp14:editId="7337EDD6">
            <wp:extent cx="5731510" cy="4126865"/>
            <wp:effectExtent l="0" t="0" r="2540" b="6985"/>
            <wp:docPr id="5" name="Picture 5" title="Figure 5 Summary of the process used to identify and select studies for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126865"/>
                    </a:xfrm>
                    <a:prstGeom prst="rect">
                      <a:avLst/>
                    </a:prstGeom>
                    <a:noFill/>
                    <a:ln>
                      <a:noFill/>
                    </a:ln>
                  </pic:spPr>
                </pic:pic>
              </a:graphicData>
            </a:graphic>
          </wp:inline>
        </w:drawing>
      </w:r>
    </w:p>
    <w:p w14:paraId="1DF65263" w14:textId="53FED7DD" w:rsidR="00182C18" w:rsidRPr="00183E4D" w:rsidRDefault="00182C18" w:rsidP="001B214C">
      <w:pPr>
        <w:pStyle w:val="Caption"/>
        <w:spacing w:before="240" w:after="0"/>
      </w:pPr>
      <w:bookmarkStart w:id="186" w:name="_Ref30770779"/>
      <w:bookmarkStart w:id="187" w:name="_Ref30770775"/>
      <w:bookmarkStart w:id="188" w:name="_Toc48218486"/>
      <w:r w:rsidRPr="00183E4D">
        <w:t xml:space="preserve">Figure </w:t>
      </w:r>
      <w:r w:rsidR="002C58FB">
        <w:fldChar w:fldCharType="begin"/>
      </w:r>
      <w:r w:rsidR="002C58FB">
        <w:instrText xml:space="preserve"> SEQ Figure \* ARABIC </w:instrText>
      </w:r>
      <w:r w:rsidR="002C58FB">
        <w:fldChar w:fldCharType="separate"/>
      </w:r>
      <w:r w:rsidR="00D43C92">
        <w:rPr>
          <w:noProof/>
        </w:rPr>
        <w:t>5</w:t>
      </w:r>
      <w:r w:rsidR="002C58FB">
        <w:rPr>
          <w:noProof/>
        </w:rPr>
        <w:fldChar w:fldCharType="end"/>
      </w:r>
      <w:bookmarkEnd w:id="183"/>
      <w:bookmarkEnd w:id="186"/>
      <w:r w:rsidRPr="00183E4D">
        <w:t xml:space="preserve"> Summary of the process used to identify and select studies for the </w:t>
      </w:r>
      <w:bookmarkEnd w:id="184"/>
      <w:r w:rsidR="00E40529" w:rsidRPr="00183E4D">
        <w:t>assessment</w:t>
      </w:r>
      <w:bookmarkEnd w:id="185"/>
      <w:bookmarkEnd w:id="187"/>
      <w:bookmarkEnd w:id="188"/>
      <w:r w:rsidRPr="00183E4D">
        <w:t xml:space="preserve"> </w:t>
      </w:r>
    </w:p>
    <w:p w14:paraId="0DC354CB" w14:textId="0BC2CA39" w:rsidR="00B435E9" w:rsidRDefault="00B435E9" w:rsidP="001B214C">
      <w:pPr>
        <w:spacing w:before="240" w:after="0"/>
        <w:rPr>
          <w:color w:val="000000"/>
        </w:rPr>
      </w:pPr>
      <w:r w:rsidRPr="00183E4D">
        <w:t xml:space="preserve">A profile of each included study is </w:t>
      </w:r>
      <w:r w:rsidR="008D77C9" w:rsidRPr="00183E4D">
        <w:t>given</w:t>
      </w:r>
      <w:r w:rsidRPr="00183E4D">
        <w:t xml:space="preserve"> in </w:t>
      </w:r>
      <w:r w:rsidRPr="00C6150F">
        <w:fldChar w:fldCharType="begin"/>
      </w:r>
      <w:r w:rsidRPr="00C6150F">
        <w:instrText xml:space="preserve"> REF _Ref364237249 \h  \* MERGEFORMAT </w:instrText>
      </w:r>
      <w:r w:rsidRPr="00C6150F">
        <w:fldChar w:fldCharType="separate"/>
      </w:r>
      <w:r w:rsidR="00EE49FA" w:rsidRPr="00183E4D">
        <w:t xml:space="preserve">Appendix </w:t>
      </w:r>
      <w:r w:rsidR="00EE49FA">
        <w:t>C</w:t>
      </w:r>
      <w:r w:rsidRPr="00C6150F">
        <w:fldChar w:fldCharType="end"/>
      </w:r>
      <w:r w:rsidRPr="00C6150F">
        <w:t xml:space="preserve">. </w:t>
      </w:r>
      <w:r w:rsidRPr="00C6150F">
        <w:rPr>
          <w:color w:val="000000"/>
        </w:rPr>
        <w:t>This</w:t>
      </w:r>
      <w:r w:rsidRPr="00183E4D">
        <w:rPr>
          <w:color w:val="000000"/>
        </w:rPr>
        <w:t xml:space="preserve"> study profile describes the authors, publication year, study design and quality (level of evidence and risk of bias), setting, length of follow-up of patients, study population characteristics, description of the intervention, description of the comparator</w:t>
      </w:r>
      <w:r w:rsidR="009C1A53">
        <w:rPr>
          <w:color w:val="000000"/>
        </w:rPr>
        <w:t xml:space="preserve"> (when relevant)</w:t>
      </w:r>
      <w:r w:rsidRPr="00183E4D">
        <w:rPr>
          <w:color w:val="000000"/>
        </w:rPr>
        <w:t xml:space="preserve"> and the relevant outcomes assessed. </w:t>
      </w:r>
      <w:r w:rsidR="001B6A91">
        <w:rPr>
          <w:color w:val="000000"/>
        </w:rPr>
        <w:t xml:space="preserve">Study characteristics are also summarised in a shorter format in Section B.4. </w:t>
      </w:r>
    </w:p>
    <w:p w14:paraId="358977BE" w14:textId="24F150A8" w:rsidR="00AD03E1" w:rsidRDefault="00AD03E1" w:rsidP="00AD03E1">
      <w:pPr>
        <w:spacing w:before="240"/>
      </w:pPr>
      <w:r>
        <w:rPr>
          <w:color w:val="000000"/>
        </w:rPr>
        <w:t>The search of clinical trial registries (</w:t>
      </w:r>
      <w:r w:rsidR="0002205D">
        <w:rPr>
          <w:color w:val="000000"/>
        </w:rPr>
        <w:fldChar w:fldCharType="begin"/>
      </w:r>
      <w:r w:rsidR="0002205D">
        <w:rPr>
          <w:color w:val="000000"/>
        </w:rPr>
        <w:instrText xml:space="preserve"> REF _Ref31112509 \h </w:instrText>
      </w:r>
      <w:r w:rsidR="0002205D">
        <w:rPr>
          <w:color w:val="000000"/>
        </w:rPr>
      </w:r>
      <w:r w:rsidR="0002205D">
        <w:rPr>
          <w:color w:val="000000"/>
        </w:rPr>
        <w:fldChar w:fldCharType="separate"/>
      </w:r>
      <w:r w:rsidR="0002205D" w:rsidRPr="00183E4D">
        <w:t xml:space="preserve">Appendix </w:t>
      </w:r>
      <w:r w:rsidR="0002205D">
        <w:rPr>
          <w:noProof/>
        </w:rPr>
        <w:t>B</w:t>
      </w:r>
      <w:r w:rsidR="0002205D">
        <w:t xml:space="preserve"> </w:t>
      </w:r>
      <w:r w:rsidR="0002205D" w:rsidRPr="00183E4D">
        <w:t>Search strategies</w:t>
      </w:r>
      <w:r w:rsidR="0002205D">
        <w:rPr>
          <w:color w:val="000000"/>
        </w:rPr>
        <w:fldChar w:fldCharType="end"/>
      </w:r>
      <w:r>
        <w:rPr>
          <w:color w:val="000000"/>
        </w:rPr>
        <w:t>) identified one ongoing Australian RCT (</w:t>
      </w:r>
      <w:r w:rsidRPr="00910763">
        <w:rPr>
          <w:color w:val="000000"/>
        </w:rPr>
        <w:t>ACTRN12618001394235</w:t>
      </w:r>
      <w:r>
        <w:rPr>
          <w:color w:val="000000"/>
        </w:rPr>
        <w:t>)</w:t>
      </w:r>
      <w:r>
        <w:rPr>
          <w:rStyle w:val="FootnoteReference"/>
          <w:color w:val="000000"/>
        </w:rPr>
        <w:footnoteReference w:id="7"/>
      </w:r>
      <w:r>
        <w:rPr>
          <w:color w:val="000000"/>
        </w:rPr>
        <w:t xml:space="preserve"> comparing IVIG vs. placebo following lung transplant, currently recruiting participants.</w:t>
      </w:r>
    </w:p>
    <w:p w14:paraId="100DEFA2" w14:textId="77777777" w:rsidR="000D328F" w:rsidRPr="00183E4D" w:rsidRDefault="000D328F" w:rsidP="001B214C">
      <w:pPr>
        <w:pStyle w:val="Heading3"/>
        <w:spacing w:after="0"/>
      </w:pPr>
      <w:bookmarkStart w:id="189" w:name="_Toc395200773"/>
      <w:bookmarkStart w:id="190" w:name="_Toc51572858"/>
      <w:r w:rsidRPr="00183E4D">
        <w:t>Appraisal of the evidence</w:t>
      </w:r>
      <w:bookmarkEnd w:id="189"/>
      <w:bookmarkEnd w:id="190"/>
    </w:p>
    <w:p w14:paraId="01AEC876" w14:textId="0258DC55" w:rsidR="000D328F" w:rsidRPr="00183E4D" w:rsidRDefault="000D328F" w:rsidP="001B214C">
      <w:pPr>
        <w:spacing w:after="0"/>
      </w:pPr>
      <w:r w:rsidRPr="00183E4D">
        <w:t xml:space="preserve">Appraisal of the evidence was conducted in </w:t>
      </w:r>
      <w:r w:rsidR="00A2225A">
        <w:t>4</w:t>
      </w:r>
      <w:r w:rsidRPr="00183E4D">
        <w:t xml:space="preserve"> stages:</w:t>
      </w:r>
    </w:p>
    <w:p w14:paraId="294D0998" w14:textId="77777777" w:rsidR="000D328F" w:rsidRDefault="000D328F" w:rsidP="00122753">
      <w:pPr>
        <w:pStyle w:val="ListParagraph"/>
        <w:numPr>
          <w:ilvl w:val="0"/>
          <w:numId w:val="19"/>
        </w:numPr>
        <w:spacing w:after="0"/>
      </w:pPr>
      <w:r w:rsidRPr="00183E4D">
        <w:lastRenderedPageBreak/>
        <w:t xml:space="preserve">Stage 1: Appraisal of the </w:t>
      </w:r>
      <w:r w:rsidR="005071FD">
        <w:t>risk of bias within</w:t>
      </w:r>
      <w:r w:rsidRPr="00183E4D">
        <w:t xml:space="preserve"> individual studies included in the review</w:t>
      </w:r>
      <w:r w:rsidR="00146BFB">
        <w:t xml:space="preserve">. Some risk of bias items </w:t>
      </w:r>
      <w:r w:rsidR="004149B5">
        <w:t xml:space="preserve">were </w:t>
      </w:r>
      <w:r w:rsidR="00146BFB">
        <w:t xml:space="preserve">assessed for the study as a whole, while others </w:t>
      </w:r>
      <w:r w:rsidR="004149B5">
        <w:t>were</w:t>
      </w:r>
      <w:r w:rsidR="00146BFB">
        <w:t xml:space="preserve"> assessed at the outcome level</w:t>
      </w:r>
      <w:r w:rsidRPr="00183E4D">
        <w:t>. (Section B.3)</w:t>
      </w:r>
    </w:p>
    <w:p w14:paraId="0B75E4F1" w14:textId="77777777" w:rsidR="008001D1" w:rsidRDefault="001769AB" w:rsidP="00122753">
      <w:pPr>
        <w:pStyle w:val="ListParagraph"/>
        <w:numPr>
          <w:ilvl w:val="0"/>
          <w:numId w:val="19"/>
        </w:numPr>
        <w:spacing w:after="0"/>
      </w:pPr>
      <w:r>
        <w:t xml:space="preserve">Stage 2: </w:t>
      </w:r>
      <w:r w:rsidR="008001D1">
        <w:t xml:space="preserve">Extraction of the pre-specified outcomes for this </w:t>
      </w:r>
      <w:r w:rsidR="00DC7996">
        <w:t xml:space="preserve">assessment, synthesising (meta-analysing or a narrative synthesis) </w:t>
      </w:r>
      <w:r w:rsidR="00213B43">
        <w:t xml:space="preserve">to determine an estimate of effect </w:t>
      </w:r>
      <w:r w:rsidR="00DC7996">
        <w:t>per outcome</w:t>
      </w:r>
      <w:r w:rsidR="00734573">
        <w:t xml:space="preserve">, </w:t>
      </w:r>
      <w:r w:rsidR="00CA2F39">
        <w:t>a</w:t>
      </w:r>
      <w:r w:rsidR="00734573">
        <w:t>nd determining the assumed baseline risk</w:t>
      </w:r>
      <w:r w:rsidR="00DC7996">
        <w:t xml:space="preserve">. </w:t>
      </w:r>
    </w:p>
    <w:p w14:paraId="44DC9810" w14:textId="582D715D" w:rsidR="00DC7996" w:rsidRDefault="001769AB" w:rsidP="00122753">
      <w:pPr>
        <w:pStyle w:val="ListParagraph"/>
        <w:numPr>
          <w:ilvl w:val="0"/>
          <w:numId w:val="19"/>
        </w:numPr>
        <w:spacing w:after="0"/>
      </w:pPr>
      <w:r>
        <w:t xml:space="preserve">Stage 3: </w:t>
      </w:r>
      <w:r w:rsidR="00DC7996">
        <w:t xml:space="preserve">Rating the </w:t>
      </w:r>
      <w:r w:rsidR="00421694">
        <w:t xml:space="preserve">overall </w:t>
      </w:r>
      <w:r w:rsidR="00DC7996">
        <w:t xml:space="preserve">quality of the evidence per outcome, across studies, based on the </w:t>
      </w:r>
      <w:r w:rsidR="00421694">
        <w:t xml:space="preserve">study limitations (risk of bias), imprecision, inconsistency of results, indirectness of evidence, </w:t>
      </w:r>
      <w:r w:rsidR="006606AA">
        <w:t xml:space="preserve">and the </w:t>
      </w:r>
      <w:r w:rsidR="00421694">
        <w:t>likelihood of publication bias</w:t>
      </w:r>
      <w:r w:rsidR="008D6611">
        <w:t>. This was done</w:t>
      </w:r>
      <w:r w:rsidR="00C04EB0">
        <w:t xml:space="preserve"> to provide an indication of the confidence in the estimate of effect in the context of Australian clinical practice </w:t>
      </w:r>
      <w:r w:rsidR="00272E24">
        <w:t xml:space="preserve">(Evidence profile tables, </w:t>
      </w:r>
      <w:r w:rsidR="00272E24">
        <w:fldChar w:fldCharType="begin"/>
      </w:r>
      <w:r w:rsidR="00272E24">
        <w:instrText xml:space="preserve"> REF _Ref421017583 \h </w:instrText>
      </w:r>
      <w:r w:rsidR="00A241F9">
        <w:instrText xml:space="preserve"> \* MERGEFORMAT </w:instrText>
      </w:r>
      <w:r w:rsidR="00272E24">
        <w:fldChar w:fldCharType="separate"/>
      </w:r>
      <w:r w:rsidR="00EE49FA">
        <w:t xml:space="preserve">Appendix </w:t>
      </w:r>
      <w:r w:rsidR="00EE49FA">
        <w:rPr>
          <w:noProof/>
        </w:rPr>
        <w:t>D</w:t>
      </w:r>
      <w:r w:rsidR="00272E24">
        <w:fldChar w:fldCharType="end"/>
      </w:r>
      <w:r w:rsidR="00272E24">
        <w:t>)</w:t>
      </w:r>
      <w:r w:rsidR="00421694">
        <w:t xml:space="preserve">. </w:t>
      </w:r>
    </w:p>
    <w:p w14:paraId="5DC28596" w14:textId="77777777" w:rsidR="000D328F" w:rsidRPr="00183E4D" w:rsidRDefault="001769AB" w:rsidP="00122753">
      <w:pPr>
        <w:pStyle w:val="ListParagraph"/>
        <w:numPr>
          <w:ilvl w:val="0"/>
          <w:numId w:val="19"/>
        </w:numPr>
        <w:spacing w:after="0"/>
      </w:pPr>
      <w:r>
        <w:t xml:space="preserve">Stage 4: </w:t>
      </w:r>
      <w:r w:rsidR="000D328F" w:rsidRPr="00183E4D">
        <w:t xml:space="preserve">Integration of this evidence for conclusions about the net clinical benefit of the intervention in the context of Australian clinical practice. </w:t>
      </w:r>
      <w:r w:rsidR="000B688F" w:rsidRPr="00183E4D">
        <w:t>(Sections B.6-8)</w:t>
      </w:r>
    </w:p>
    <w:p w14:paraId="0A8BBB4A" w14:textId="77777777" w:rsidR="009A76F8" w:rsidRPr="00183E4D" w:rsidRDefault="009A76F8" w:rsidP="00122753">
      <w:pPr>
        <w:pStyle w:val="Heading2"/>
        <w:numPr>
          <w:ilvl w:val="1"/>
          <w:numId w:val="9"/>
        </w:numPr>
        <w:spacing w:after="0"/>
      </w:pPr>
      <w:bookmarkStart w:id="191" w:name="_Toc381796464"/>
      <w:bookmarkStart w:id="192" w:name="_Toc51572859"/>
      <w:r w:rsidRPr="00183E4D">
        <w:t>Risk of Bias</w:t>
      </w:r>
      <w:r w:rsidR="00B435E9" w:rsidRPr="00183E4D">
        <w:t xml:space="preserve"> Assessment</w:t>
      </w:r>
      <w:bookmarkEnd w:id="192"/>
    </w:p>
    <w:bookmarkEnd w:id="191"/>
    <w:p w14:paraId="2D9CB9A9" w14:textId="79F8F474" w:rsidR="002500F9" w:rsidRDefault="00E37F71" w:rsidP="0002425E">
      <w:pPr>
        <w:spacing w:after="0"/>
      </w:pPr>
      <w:r w:rsidRPr="004D57B3">
        <w:t xml:space="preserve">A structured appraisal was performed to assess the quality of all included studies. </w:t>
      </w:r>
      <w:r w:rsidR="00951E25" w:rsidRPr="0033076C">
        <w:t xml:space="preserve">Appraisal of the risk of bias within individual studies </w:t>
      </w:r>
      <w:r w:rsidR="002500F9">
        <w:t>was done using the Cochrane risk of bias tool for cross-over trials</w:t>
      </w:r>
      <w:r w:rsidR="0044674C">
        <w:t xml:space="preserve"> (RoB2)</w:t>
      </w:r>
      <w:r w:rsidR="0002425E" w:rsidRPr="0002425E">
        <w:rPr>
          <w:rStyle w:val="FootnoteReference"/>
        </w:rPr>
        <w:t xml:space="preserve"> </w:t>
      </w:r>
      <w:r w:rsidR="0002425E">
        <w:rPr>
          <w:rStyle w:val="FootnoteReference"/>
        </w:rPr>
        <w:footnoteReference w:id="8"/>
      </w:r>
      <w:r w:rsidR="0044674C">
        <w:t xml:space="preserve"> </w:t>
      </w:r>
      <w:r w:rsidR="002500F9">
        <w:t xml:space="preserve">for the RCT </w: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w:t>
      </w:r>
      <w:r w:rsidR="007A186C">
        <w:fldChar w:fldCharType="end"/>
      </w:r>
      <w:r w:rsidR="00C73C16">
        <w:t xml:space="preserve"> </w:t>
      </w:r>
      <w:r w:rsidR="002500F9">
        <w:t>included (</w:t>
      </w:r>
      <w:r w:rsidR="0044674C">
        <w:fldChar w:fldCharType="begin"/>
      </w:r>
      <w:r w:rsidR="0044674C">
        <w:instrText xml:space="preserve"> REF _Ref30497494 \h </w:instrText>
      </w:r>
      <w:r w:rsidR="00A241F9">
        <w:instrText xml:space="preserve"> \* MERGEFORMAT </w:instrText>
      </w:r>
      <w:r w:rsidR="0044674C">
        <w:fldChar w:fldCharType="separate"/>
      </w:r>
      <w:r w:rsidR="006030FE">
        <w:t xml:space="preserve">Table </w:t>
      </w:r>
      <w:r w:rsidR="006030FE">
        <w:rPr>
          <w:noProof/>
        </w:rPr>
        <w:t>4</w:t>
      </w:r>
      <w:r w:rsidR="0044674C">
        <w:fldChar w:fldCharType="end"/>
      </w:r>
      <w:r w:rsidR="002500F9">
        <w:t xml:space="preserve">) and the </w:t>
      </w:r>
      <w:r w:rsidR="002500F9" w:rsidRPr="002500F9">
        <w:t>Risk Of Bias In Non-randomized Studies of Interventions</w:t>
      </w:r>
      <w:r w:rsidR="002500F9">
        <w:t xml:space="preserve"> (ROBINS-I)</w:t>
      </w:r>
      <w:r w:rsidR="00F80A6B">
        <w:rPr>
          <w:rStyle w:val="FootnoteReference"/>
        </w:rPr>
        <w:footnoteReference w:id="9"/>
      </w:r>
      <w:r w:rsidR="0044674C">
        <w:t xml:space="preserve"> for the remaining studies (</w:t>
      </w:r>
      <w:r w:rsidR="0044674C">
        <w:fldChar w:fldCharType="begin"/>
      </w:r>
      <w:r w:rsidR="0044674C">
        <w:instrText xml:space="preserve"> REF _Ref30497519 \h </w:instrText>
      </w:r>
      <w:r w:rsidR="00A241F9">
        <w:instrText xml:space="preserve"> \* MERGEFORMAT </w:instrText>
      </w:r>
      <w:r w:rsidR="0044674C">
        <w:fldChar w:fldCharType="separate"/>
      </w:r>
      <w:r w:rsidR="006030FE">
        <w:t xml:space="preserve">Table </w:t>
      </w:r>
      <w:r w:rsidR="006030FE">
        <w:rPr>
          <w:noProof/>
        </w:rPr>
        <w:t>5</w:t>
      </w:r>
      <w:r w:rsidR="0044674C">
        <w:fldChar w:fldCharType="end"/>
      </w:r>
      <w:r w:rsidR="0044674C">
        <w:t>).</w:t>
      </w:r>
      <w:r w:rsidR="00F80A6B">
        <w:t xml:space="preserve"> </w:t>
      </w:r>
    </w:p>
    <w:p w14:paraId="27D1D803" w14:textId="77777777" w:rsidR="0002425E" w:rsidRDefault="0002425E" w:rsidP="00BC0B1E">
      <w:pPr>
        <w:spacing w:after="0"/>
      </w:pPr>
      <w:bookmarkStart w:id="193" w:name="_Hlk39051987"/>
    </w:p>
    <w:p w14:paraId="053BC9AA" w14:textId="320EE91C" w:rsidR="0002425E" w:rsidRDefault="00FA0F6E" w:rsidP="00BC0B1E">
      <w:pPr>
        <w:spacing w:after="0"/>
      </w:pPr>
      <w:r>
        <w:t>A</w:t>
      </w:r>
      <w:r w:rsidR="00A60201">
        <w:t xml:space="preserve">n overall </w:t>
      </w:r>
      <w:r>
        <w:t>appraisal of the evidence</w:t>
      </w:r>
      <w:r w:rsidR="00A60201">
        <w:t xml:space="preserve"> following GRADE methodology was </w:t>
      </w:r>
      <w:r>
        <w:t>done for the effectiveness outcomes across the three comparative studies (</w:t>
      </w:r>
      <w:r>
        <w:fldChar w:fldCharType="begin"/>
      </w:r>
      <w:r>
        <w:instrText xml:space="preserve"> REF _Ref421017580 \h </w:instrText>
      </w:r>
      <w:r w:rsidR="00A241F9">
        <w:instrText xml:space="preserve"> \* MERGEFORMAT </w:instrText>
      </w:r>
      <w:r>
        <w:fldChar w:fldCharType="separate"/>
      </w:r>
      <w:r w:rsidR="00EE49FA">
        <w:t xml:space="preserve">Appendix </w:t>
      </w:r>
      <w:r w:rsidR="00EE49FA">
        <w:rPr>
          <w:noProof/>
        </w:rPr>
        <w:t>D</w:t>
      </w:r>
      <w:r w:rsidR="00EE49FA">
        <w:t xml:space="preserve"> Evidence Profile Tables</w:t>
      </w:r>
      <w:r>
        <w:fldChar w:fldCharType="end"/>
      </w:r>
      <w:r>
        <w:t>)</w:t>
      </w:r>
      <w:r w:rsidR="0002425E">
        <w:t>.</w:t>
      </w:r>
    </w:p>
    <w:bookmarkEnd w:id="193"/>
    <w:p w14:paraId="708B4F93" w14:textId="59B932E1" w:rsidR="00FA0F6E" w:rsidRDefault="00FA0F6E" w:rsidP="00BC0B1E">
      <w:pPr>
        <w:spacing w:after="0"/>
      </w:pPr>
    </w:p>
    <w:p w14:paraId="2B78A9AC" w14:textId="5539CFD3" w:rsidR="0044674C" w:rsidRDefault="0044674C" w:rsidP="00BC0B1E">
      <w:pPr>
        <w:pStyle w:val="Caption"/>
        <w:keepNext/>
        <w:keepLines/>
        <w:spacing w:after="0"/>
      </w:pPr>
      <w:bookmarkStart w:id="194" w:name="_Ref30497494"/>
      <w:bookmarkStart w:id="195" w:name="_Toc48218435"/>
      <w:r>
        <w:t xml:space="preserve">Table </w:t>
      </w:r>
      <w:r w:rsidR="002C58FB">
        <w:fldChar w:fldCharType="begin"/>
      </w:r>
      <w:r w:rsidR="002C58FB">
        <w:instrText xml:space="preserve"> SEQ Table \* ARABIC </w:instrText>
      </w:r>
      <w:r w:rsidR="002C58FB">
        <w:fldChar w:fldCharType="separate"/>
      </w:r>
      <w:r w:rsidR="0047700B">
        <w:rPr>
          <w:noProof/>
        </w:rPr>
        <w:t>4</w:t>
      </w:r>
      <w:r w:rsidR="002C58FB">
        <w:rPr>
          <w:noProof/>
        </w:rPr>
        <w:fldChar w:fldCharType="end"/>
      </w:r>
      <w:bookmarkEnd w:id="194"/>
      <w:r>
        <w:t xml:space="preserve"> Risk of Bias assessment using RoB2 for cross-over randomised trials</w:t>
      </w:r>
      <w:bookmarkEnd w:id="195"/>
    </w:p>
    <w:tbl>
      <w:tblPr>
        <w:tblStyle w:val="TableClassic1"/>
        <w:tblW w:w="9026" w:type="dxa"/>
        <w:tblLayout w:type="fixed"/>
        <w:tblLook w:val="04A0" w:firstRow="1" w:lastRow="0" w:firstColumn="1" w:lastColumn="0" w:noHBand="0" w:noVBand="1"/>
        <w:tblCaption w:val="Table 4 Risk of Bias assessment using RoB2 for cross-over randomised trials"/>
      </w:tblPr>
      <w:tblGrid>
        <w:gridCol w:w="851"/>
        <w:gridCol w:w="1417"/>
        <w:gridCol w:w="2096"/>
        <w:gridCol w:w="1160"/>
        <w:gridCol w:w="1386"/>
        <w:gridCol w:w="1023"/>
        <w:gridCol w:w="1093"/>
      </w:tblGrid>
      <w:tr w:rsidR="00FB1BDB" w:rsidRPr="00CD268F" w14:paraId="1A6E0630" w14:textId="77777777" w:rsidTr="003E0DAC">
        <w:trPr>
          <w:cnfStyle w:val="100000000000" w:firstRow="1" w:lastRow="0" w:firstColumn="0" w:lastColumn="0" w:oddVBand="0" w:evenVBand="0" w:oddHBand="0" w:evenHBand="0" w:firstRowFirstColumn="0" w:firstRowLastColumn="0" w:lastRowFirstColumn="0" w:lastRowLastColumn="0"/>
          <w:trHeight w:val="580"/>
          <w:tblHeader/>
        </w:trPr>
        <w:tc>
          <w:tcPr>
            <w:cnfStyle w:val="001000000000" w:firstRow="0" w:lastRow="0" w:firstColumn="1" w:lastColumn="0" w:oddVBand="0" w:evenVBand="0" w:oddHBand="0" w:evenHBand="0" w:firstRowFirstColumn="0" w:firstRowLastColumn="0" w:lastRowFirstColumn="0" w:lastRowLastColumn="0"/>
            <w:tcW w:w="851" w:type="dxa"/>
            <w:hideMark/>
          </w:tcPr>
          <w:p w14:paraId="4F11FB48" w14:textId="77777777" w:rsidR="00FB1BDB" w:rsidRPr="00CD268F" w:rsidRDefault="00FB1BDB" w:rsidP="00BC0B1E">
            <w:pPr>
              <w:pStyle w:val="Tabletext1"/>
              <w:keepNext/>
              <w:keepLines/>
              <w:spacing w:after="0"/>
              <w:rPr>
                <w:b/>
                <w:i w:val="0"/>
              </w:rPr>
            </w:pPr>
            <w:r w:rsidRPr="00CD268F">
              <w:rPr>
                <w:b/>
                <w:i w:val="0"/>
              </w:rPr>
              <w:t>Studies</w:t>
            </w:r>
          </w:p>
        </w:tc>
        <w:tc>
          <w:tcPr>
            <w:tcW w:w="1417" w:type="dxa"/>
            <w:hideMark/>
          </w:tcPr>
          <w:p w14:paraId="7FE1E426" w14:textId="77777777" w:rsidR="00FB1BDB" w:rsidRPr="00CD268F" w:rsidRDefault="00FB1BDB" w:rsidP="00BC0B1E">
            <w:pPr>
              <w:pStyle w:val="Tabletext1"/>
              <w:keepNext/>
              <w:keepLines/>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Randomisation</w:t>
            </w:r>
          </w:p>
        </w:tc>
        <w:tc>
          <w:tcPr>
            <w:tcW w:w="2096" w:type="dxa"/>
            <w:noWrap/>
            <w:hideMark/>
          </w:tcPr>
          <w:p w14:paraId="17FA94B2" w14:textId="77777777" w:rsidR="00FB1BDB" w:rsidRPr="00CD268F" w:rsidRDefault="00FB1BDB" w:rsidP="00BC0B1E">
            <w:pPr>
              <w:pStyle w:val="Tabletext1"/>
              <w:keepNext/>
              <w:keepLines/>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Deviations from intended interventions</w:t>
            </w:r>
          </w:p>
        </w:tc>
        <w:tc>
          <w:tcPr>
            <w:tcW w:w="1160" w:type="dxa"/>
            <w:noWrap/>
            <w:hideMark/>
          </w:tcPr>
          <w:p w14:paraId="03273321" w14:textId="77777777" w:rsidR="00FB1BDB" w:rsidRPr="00CD268F" w:rsidRDefault="00FB1BDB" w:rsidP="00BC0B1E">
            <w:pPr>
              <w:pStyle w:val="Tabletext1"/>
              <w:keepNext/>
              <w:keepLines/>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Missing data</w:t>
            </w:r>
          </w:p>
        </w:tc>
        <w:tc>
          <w:tcPr>
            <w:tcW w:w="1386" w:type="dxa"/>
            <w:noWrap/>
            <w:hideMark/>
          </w:tcPr>
          <w:p w14:paraId="11E130E3" w14:textId="77777777" w:rsidR="00FB1BDB" w:rsidRPr="00CD268F" w:rsidRDefault="00FB1BDB" w:rsidP="00BC0B1E">
            <w:pPr>
              <w:pStyle w:val="Tabletext1"/>
              <w:keepNext/>
              <w:keepLines/>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Outcome measurement</w:t>
            </w:r>
          </w:p>
        </w:tc>
        <w:tc>
          <w:tcPr>
            <w:tcW w:w="1023" w:type="dxa"/>
            <w:noWrap/>
            <w:hideMark/>
          </w:tcPr>
          <w:p w14:paraId="071D3B47" w14:textId="77777777" w:rsidR="00FB1BDB" w:rsidRPr="00CD268F" w:rsidRDefault="00FB1BDB" w:rsidP="00BC0B1E">
            <w:pPr>
              <w:pStyle w:val="Tabletext1"/>
              <w:keepNext/>
              <w:keepLines/>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Reporting</w:t>
            </w:r>
          </w:p>
        </w:tc>
        <w:tc>
          <w:tcPr>
            <w:tcW w:w="1093" w:type="dxa"/>
            <w:noWrap/>
            <w:hideMark/>
          </w:tcPr>
          <w:p w14:paraId="0777CFDD" w14:textId="77777777" w:rsidR="00FB1BDB" w:rsidRPr="00CD268F" w:rsidRDefault="00FB1BDB" w:rsidP="00BC0B1E">
            <w:pPr>
              <w:pStyle w:val="Tabletext1"/>
              <w:keepNext/>
              <w:keepLines/>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Overall risk of bias</w:t>
            </w:r>
          </w:p>
        </w:tc>
      </w:tr>
      <w:tr w:rsidR="00FB1BDB" w:rsidRPr="00E7385F" w14:paraId="74F05938" w14:textId="77777777" w:rsidTr="00FB1BDB">
        <w:trPr>
          <w:trHeight w:val="290"/>
        </w:trPr>
        <w:tc>
          <w:tcPr>
            <w:cnfStyle w:val="001000000000" w:firstRow="0" w:lastRow="0" w:firstColumn="1" w:lastColumn="0" w:oddVBand="0" w:evenVBand="0" w:oddHBand="0" w:evenHBand="0" w:firstRowFirstColumn="0" w:firstRowLastColumn="0" w:lastRowFirstColumn="0" w:lastRowLastColumn="0"/>
            <w:tcW w:w="851" w:type="dxa"/>
            <w:hideMark/>
          </w:tcPr>
          <w:p w14:paraId="09F01C0F" w14:textId="77777777" w:rsidR="00FB1BDB" w:rsidRPr="00E7385F" w:rsidRDefault="00FB1BDB" w:rsidP="00BC0B1E">
            <w:pPr>
              <w:pStyle w:val="Tabletext1"/>
              <w:keepNext/>
              <w:keepLines/>
              <w:spacing w:after="0"/>
            </w:pPr>
            <w:r>
              <w:t>Lederer 2014</w:t>
            </w:r>
          </w:p>
        </w:tc>
        <w:tc>
          <w:tcPr>
            <w:tcW w:w="1417" w:type="dxa"/>
            <w:noWrap/>
            <w:hideMark/>
          </w:tcPr>
          <w:p w14:paraId="5B711CE7" w14:textId="77777777" w:rsidR="00FB1BDB" w:rsidRPr="00E7385F" w:rsidRDefault="00FB1BDB" w:rsidP="00BC0B1E">
            <w:pPr>
              <w:pStyle w:val="Tabletext1"/>
              <w:keepNext/>
              <w:keepLines/>
              <w:spacing w:after="0"/>
              <w:cnfStyle w:val="000000000000" w:firstRow="0" w:lastRow="0" w:firstColumn="0" w:lastColumn="0" w:oddVBand="0" w:evenVBand="0" w:oddHBand="0" w:evenHBand="0" w:firstRowFirstColumn="0" w:firstRowLastColumn="0" w:lastRowFirstColumn="0" w:lastRowLastColumn="0"/>
            </w:pPr>
            <w:r>
              <w:t>Low</w:t>
            </w:r>
          </w:p>
        </w:tc>
        <w:tc>
          <w:tcPr>
            <w:tcW w:w="2096" w:type="dxa"/>
            <w:noWrap/>
            <w:hideMark/>
          </w:tcPr>
          <w:p w14:paraId="1D6E9F44" w14:textId="77777777" w:rsidR="00FB1BDB" w:rsidRPr="00E7385F" w:rsidRDefault="00FB1BDB" w:rsidP="00BC0B1E">
            <w:pPr>
              <w:pStyle w:val="Tabletext1"/>
              <w:keepNext/>
              <w:keepLines/>
              <w:spacing w:after="0"/>
              <w:cnfStyle w:val="000000000000" w:firstRow="0" w:lastRow="0" w:firstColumn="0" w:lastColumn="0" w:oddVBand="0" w:evenVBand="0" w:oddHBand="0" w:evenHBand="0" w:firstRowFirstColumn="0" w:firstRowLastColumn="0" w:lastRowFirstColumn="0" w:lastRowLastColumn="0"/>
            </w:pPr>
            <w:r>
              <w:t>Low</w:t>
            </w:r>
          </w:p>
        </w:tc>
        <w:tc>
          <w:tcPr>
            <w:tcW w:w="1160" w:type="dxa"/>
            <w:noWrap/>
            <w:hideMark/>
          </w:tcPr>
          <w:p w14:paraId="37E0A2E9" w14:textId="77777777" w:rsidR="00FB1BDB" w:rsidRPr="00E7385F" w:rsidRDefault="00FB1BDB" w:rsidP="00BC0B1E">
            <w:pPr>
              <w:pStyle w:val="Tabletext1"/>
              <w:keepNext/>
              <w:keepLines/>
              <w:spacing w:after="0"/>
              <w:cnfStyle w:val="000000000000" w:firstRow="0" w:lastRow="0" w:firstColumn="0" w:lastColumn="0" w:oddVBand="0" w:evenVBand="0" w:oddHBand="0" w:evenHBand="0" w:firstRowFirstColumn="0" w:firstRowLastColumn="0" w:lastRowFirstColumn="0" w:lastRowLastColumn="0"/>
            </w:pPr>
            <w:r>
              <w:t>Low</w:t>
            </w:r>
          </w:p>
        </w:tc>
        <w:tc>
          <w:tcPr>
            <w:tcW w:w="1386" w:type="dxa"/>
            <w:noWrap/>
            <w:hideMark/>
          </w:tcPr>
          <w:p w14:paraId="3FD688C1" w14:textId="77777777" w:rsidR="00FB1BDB" w:rsidRPr="00E7385F" w:rsidRDefault="00FB1BDB" w:rsidP="00BC0B1E">
            <w:pPr>
              <w:pStyle w:val="Tabletext1"/>
              <w:keepNext/>
              <w:keepLines/>
              <w:spacing w:after="0"/>
              <w:cnfStyle w:val="000000000000" w:firstRow="0" w:lastRow="0" w:firstColumn="0" w:lastColumn="0" w:oddVBand="0" w:evenVBand="0" w:oddHBand="0" w:evenHBand="0" w:firstRowFirstColumn="0" w:firstRowLastColumn="0" w:lastRowFirstColumn="0" w:lastRowLastColumn="0"/>
            </w:pPr>
            <w:r>
              <w:t>Low</w:t>
            </w:r>
          </w:p>
        </w:tc>
        <w:tc>
          <w:tcPr>
            <w:tcW w:w="1023" w:type="dxa"/>
            <w:noWrap/>
            <w:hideMark/>
          </w:tcPr>
          <w:p w14:paraId="2449323A" w14:textId="77777777" w:rsidR="00FB1BDB" w:rsidRPr="00E7385F" w:rsidRDefault="00FB1BDB" w:rsidP="00BC0B1E">
            <w:pPr>
              <w:pStyle w:val="Tabletext1"/>
              <w:keepNext/>
              <w:keepLines/>
              <w:spacing w:after="0"/>
              <w:cnfStyle w:val="000000000000" w:firstRow="0" w:lastRow="0" w:firstColumn="0" w:lastColumn="0" w:oddVBand="0" w:evenVBand="0" w:oddHBand="0" w:evenHBand="0" w:firstRowFirstColumn="0" w:firstRowLastColumn="0" w:lastRowFirstColumn="0" w:lastRowLastColumn="0"/>
            </w:pPr>
            <w:r>
              <w:t>Moderate</w:t>
            </w:r>
          </w:p>
        </w:tc>
        <w:tc>
          <w:tcPr>
            <w:tcW w:w="1093" w:type="dxa"/>
            <w:noWrap/>
            <w:hideMark/>
          </w:tcPr>
          <w:p w14:paraId="271893F1" w14:textId="77777777" w:rsidR="00FB1BDB" w:rsidRPr="00E7385F" w:rsidRDefault="00FB1BDB" w:rsidP="00BC0B1E">
            <w:pPr>
              <w:pStyle w:val="Tabletext1"/>
              <w:keepNext/>
              <w:keepLines/>
              <w:spacing w:after="0"/>
              <w:cnfStyle w:val="000000000000" w:firstRow="0" w:lastRow="0" w:firstColumn="0" w:lastColumn="0" w:oddVBand="0" w:evenVBand="0" w:oddHBand="0" w:evenHBand="0" w:firstRowFirstColumn="0" w:firstRowLastColumn="0" w:lastRowFirstColumn="0" w:lastRowLastColumn="0"/>
            </w:pPr>
            <w:r>
              <w:t>Moderate</w:t>
            </w:r>
          </w:p>
        </w:tc>
      </w:tr>
    </w:tbl>
    <w:p w14:paraId="439B9CEC" w14:textId="77777777" w:rsidR="002630DD" w:rsidRDefault="002630DD" w:rsidP="001B214C">
      <w:pPr>
        <w:spacing w:after="0"/>
      </w:pPr>
    </w:p>
    <w:p w14:paraId="43DFF302" w14:textId="58E5BCC4" w:rsidR="00316220" w:rsidRDefault="00316220" w:rsidP="001B214C">
      <w:pPr>
        <w:spacing w:after="0"/>
      </w:pPr>
      <w:r>
        <w:lastRenderedPageBreak/>
        <w:t>Lederer 2014</w:t>
      </w:r>
      <w:r w:rsidR="0052225F">
        <w:t xml:space="preserve"> </w: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w:t>
      </w:r>
      <w:r w:rsidR="007A186C">
        <w:fldChar w:fldCharType="end"/>
      </w:r>
      <w:r w:rsidR="0065436D">
        <w:t>,</w:t>
      </w:r>
      <w:r>
        <w:t xml:space="preserve"> the only RCT identified in the systematic review, </w:t>
      </w:r>
      <w:r w:rsidR="0065436D">
        <w:t xml:space="preserve">had </w:t>
      </w:r>
      <w:r>
        <w:t xml:space="preserve">a small number of patients (n=11) and overall moderate risk of bias, mainly due to selective presentation of their analyses </w:t>
      </w:r>
      <w:r w:rsidR="00935134">
        <w:t xml:space="preserve">(i.e. paired analysis conducted but not reported) </w:t>
      </w:r>
      <w:r>
        <w:t xml:space="preserve">and </w:t>
      </w:r>
      <w:r w:rsidR="009C1A53">
        <w:t xml:space="preserve">a </w:t>
      </w:r>
      <w:r>
        <w:t>lack of test</w:t>
      </w:r>
      <w:r w:rsidR="009C1A53">
        <w:t>ing</w:t>
      </w:r>
      <w:r>
        <w:t xml:space="preserve"> for </w:t>
      </w:r>
      <w:r w:rsidR="009C1A53">
        <w:t xml:space="preserve">possible </w:t>
      </w:r>
      <w:r>
        <w:t xml:space="preserve">carry over effects. The two non-randomised studies </w:t>
      </w:r>
      <w:r w:rsidR="007A186C">
        <w:fldChar w:fldCharType="begin">
          <w:fldData xml:space="preserve">PEVuZE5vdGU+PENpdGU+PEF1dGhvcj5MaWNodmFyPC9BdXRob3I+PFllYXI+MjAxODwvWWVhcj48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b3c9TiZhbXA7bGFuZz1lbl9VUyZhbXA7c2lkPU9WSUQ6bWVkbGluZSZhbXA7aWQ9cG1pZDoyNzYz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7A186C">
        <w:instrText xml:space="preserve"> ADDIN EN.CITE </w:instrText>
      </w:r>
      <w:r w:rsidR="007A186C">
        <w:fldChar w:fldCharType="begin">
          <w:fldData xml:space="preserve">PEVuZE5vdGU+PENpdGU+PEF1dGhvcj5MaWNodmFyPC9BdXRob3I+PFllYXI+MjAxODwvWWVhcj48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b3c9TiZhbXA7bGFuZz1lbl9VUyZhbXA7c2lkPU9WSUQ6bWVkbGluZSZhbXA7aWQ9cG1pZDoyNzYz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15" w:tooltip="Lichvar, 2018 #5305" w:history="1">
        <w:r w:rsidR="00917CAA">
          <w:rPr>
            <w:noProof/>
          </w:rPr>
          <w:t>Lichvar et al. 2018</w:t>
        </w:r>
      </w:hyperlink>
      <w:r w:rsidR="007A186C">
        <w:rPr>
          <w:noProof/>
        </w:rPr>
        <w:t xml:space="preserve">; </w:t>
      </w:r>
      <w:hyperlink w:anchor="_ENREF_32" w:tooltip="Sarmiento, 2016 #4225" w:history="1">
        <w:r w:rsidR="00917CAA">
          <w:rPr>
            <w:noProof/>
          </w:rPr>
          <w:t>Sarmiento et al. 2016</w:t>
        </w:r>
      </w:hyperlink>
      <w:r w:rsidR="007A186C">
        <w:rPr>
          <w:noProof/>
        </w:rPr>
        <w:t>)</w:t>
      </w:r>
      <w:r w:rsidR="007A186C">
        <w:fldChar w:fldCharType="end"/>
      </w:r>
      <w:r w:rsidR="00DA399A">
        <w:t xml:space="preserve"> </w:t>
      </w:r>
      <w:r>
        <w:t>comparing IVIG with placebo were at serious risk of bias due to selection bias, unbalanced baseline characteristics between the groups and lack of adjustment in their analyses</w:t>
      </w:r>
      <w:r w:rsidR="009C1A53">
        <w:t xml:space="preserve"> (though given their small sample sizes adjusting for baseline differences would have been difficult)</w:t>
      </w:r>
      <w:r>
        <w:t xml:space="preserve">. Sarmiento 2016 included a </w:t>
      </w:r>
      <w:r w:rsidR="00C26698">
        <w:t xml:space="preserve">small </w:t>
      </w:r>
      <w:r>
        <w:t xml:space="preserve">prospective group of patients with HGG </w:t>
      </w:r>
      <w:r w:rsidR="00C26698">
        <w:t xml:space="preserve">(n=12) </w:t>
      </w:r>
      <w:r>
        <w:t xml:space="preserve">and compared their outcomes </w:t>
      </w:r>
      <w:r w:rsidR="002E68A8">
        <w:t xml:space="preserve">to HGG transplant patients </w:t>
      </w:r>
      <w:r w:rsidR="00C26698">
        <w:t xml:space="preserve">(n=13) </w:t>
      </w:r>
      <w:r>
        <w:t>from the same centre</w:t>
      </w:r>
      <w:r w:rsidR="002E68A8">
        <w:t xml:space="preserve"> who were “not selected” </w:t>
      </w:r>
      <w:r w:rsidR="00D26477">
        <w:t xml:space="preserve">for </w:t>
      </w:r>
      <w:r w:rsidR="008C668E">
        <w:t>Ig</w:t>
      </w:r>
      <w:r w:rsidR="005E7555">
        <w:t>-RT</w:t>
      </w:r>
      <w:r w:rsidR="00D26477">
        <w:t xml:space="preserve"> </w:t>
      </w:r>
      <w:r w:rsidR="002E68A8">
        <w:t xml:space="preserve">(reasons not stated) but </w:t>
      </w:r>
      <w:r w:rsidR="009C1A53">
        <w:t>agreed to be</w:t>
      </w:r>
      <w:r w:rsidR="002E68A8">
        <w:t xml:space="preserve"> follow</w:t>
      </w:r>
      <w:r w:rsidR="009C1A53">
        <w:t xml:space="preserve">ed </w:t>
      </w:r>
      <w:r w:rsidR="002E68A8">
        <w:t>up</w:t>
      </w:r>
      <w:r>
        <w:t xml:space="preserve">. </w:t>
      </w:r>
      <w:r w:rsidR="009A093D">
        <w:t>Lichvar 2018</w:t>
      </w:r>
      <w:r>
        <w:t xml:space="preserve"> was a single centre retrospective study that evaluated the effect of on-demand IVIG, defined as “receiving </w:t>
      </w:r>
      <w:r w:rsidR="008C668E">
        <w:t>Ig</w:t>
      </w:r>
      <w:r>
        <w:t xml:space="preserve"> infusion less frequently than 6 weeks apart o</w:t>
      </w:r>
      <w:r w:rsidR="00AE5A1A">
        <w:t>r less than 6 months of weekly subcutaneous Ig (SCI</w:t>
      </w:r>
      <w:r w:rsidR="00796744">
        <w:t>G</w:t>
      </w:r>
      <w:r w:rsidR="00AE5A1A">
        <w:t xml:space="preserve">)”, but </w:t>
      </w:r>
      <w:r w:rsidR="00CA00DA">
        <w:t xml:space="preserve">treatment patterns </w:t>
      </w:r>
      <w:r w:rsidR="00A01004">
        <w:t>we</w:t>
      </w:r>
      <w:r w:rsidR="00CA00DA">
        <w:t xml:space="preserve">re unclear. </w:t>
      </w:r>
      <w:r w:rsidR="0037759C">
        <w:t xml:space="preserve">In addition, a significantly higher </w:t>
      </w:r>
      <w:r w:rsidR="0065436D">
        <w:t xml:space="preserve">proportion of </w:t>
      </w:r>
      <w:r w:rsidR="0037759C">
        <w:t xml:space="preserve">patients treated with </w:t>
      </w:r>
      <w:r w:rsidR="008C668E">
        <w:t>Ig</w:t>
      </w:r>
      <w:r w:rsidR="005E7555">
        <w:t>-RT</w:t>
      </w:r>
      <w:r w:rsidR="0037759C">
        <w:t xml:space="preserve"> had severe HGG at baseline compared to untreated HGG patients (58.8% vs. 30.7%, p&lt;0.001)</w:t>
      </w:r>
      <w:r w:rsidR="00A56BA9">
        <w:t xml:space="preserve">, which indicates a very high risk of selection bias </w:t>
      </w:r>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 </w:instrText>
      </w:r>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5" w:tooltip="Lichvar, 2018 #5305" w:history="1">
        <w:r w:rsidR="00917CAA">
          <w:rPr>
            <w:noProof/>
          </w:rPr>
          <w:t>Lichvar et al. 2018</w:t>
        </w:r>
      </w:hyperlink>
      <w:r w:rsidR="007A186C">
        <w:rPr>
          <w:noProof/>
        </w:rPr>
        <w:t>)</w:t>
      </w:r>
      <w:r w:rsidR="007A186C">
        <w:fldChar w:fldCharType="end"/>
      </w:r>
      <w:r w:rsidR="0037759C">
        <w:t xml:space="preserve">. </w:t>
      </w:r>
      <w:r w:rsidR="00AD02FE">
        <w:t>In addition, concomitant antimicrobial treatments were not</w:t>
      </w:r>
      <w:r w:rsidR="00C7652F">
        <w:t xml:space="preserve"> fully </w:t>
      </w:r>
      <w:r w:rsidR="00AD02FE">
        <w:t xml:space="preserve">described in any of the studies, and patients at high risk of infection could have received more intensive antibiotic or antiviral treatment. </w:t>
      </w:r>
      <w:r w:rsidR="00F8719D">
        <w:t xml:space="preserve"> </w:t>
      </w:r>
    </w:p>
    <w:p w14:paraId="017A7570" w14:textId="77777777" w:rsidR="0037759C" w:rsidRDefault="0037759C" w:rsidP="001B214C">
      <w:pPr>
        <w:spacing w:after="0"/>
      </w:pPr>
    </w:p>
    <w:p w14:paraId="51F7F7C5" w14:textId="3DC0E208" w:rsidR="00A01004" w:rsidRDefault="00A01004" w:rsidP="001B214C">
      <w:pPr>
        <w:spacing w:after="0"/>
      </w:pPr>
      <w:r>
        <w:t xml:space="preserve">The risk of bias in the non-randomised cohort </w:t>
      </w:r>
      <w:r w:rsidR="004529ED">
        <w:t xml:space="preserve">studies </w:t>
      </w:r>
      <w:r>
        <w:t>(</w:t>
      </w:r>
      <w:r>
        <w:fldChar w:fldCharType="begin"/>
      </w:r>
      <w:r>
        <w:instrText xml:space="preserve"> REF _Ref30497519 \h </w:instrText>
      </w:r>
      <w:r w:rsidR="00A241F9">
        <w:instrText xml:space="preserve"> \* MERGEFORMAT </w:instrText>
      </w:r>
      <w:r>
        <w:fldChar w:fldCharType="separate"/>
      </w:r>
      <w:r w:rsidR="006030FE">
        <w:t xml:space="preserve">Table </w:t>
      </w:r>
      <w:r w:rsidR="006030FE">
        <w:rPr>
          <w:noProof/>
        </w:rPr>
        <w:t>5</w:t>
      </w:r>
      <w:r>
        <w:fldChar w:fldCharType="end"/>
      </w:r>
      <w:r>
        <w:t xml:space="preserve">) was serious in most  studies, and critical in studies that did not report </w:t>
      </w:r>
      <w:r w:rsidR="009C1A53">
        <w:t xml:space="preserve">details about </w:t>
      </w:r>
      <w:r w:rsidR="008C668E">
        <w:t>Ig</w:t>
      </w:r>
      <w:r w:rsidR="005E7555">
        <w:t>-RT</w:t>
      </w:r>
      <w:r w:rsidR="004529ED">
        <w:t xml:space="preserve"> </w:t>
      </w:r>
      <w:r w:rsidR="007A186C">
        <w:fldChar w:fldCharType="begin">
          <w:fldData xml:space="preserve">PEVuZE5vdGU+PENpdGU+PEF1dGhvcj5Cb2xldG88L0F1dGhvcj48WWVhcj4yMDE4PC9ZZWFyPjxS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OjI5NTQ4NTQyJmFtcDtpZD1kb2k6MTAuMTAxNiUyRmouc2VtYXJ0aHJpdC4yMDE4LjAyLjAxMCZh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cDtsYW5nPWVuX1VTJmFtcDtzaWQ9T1ZJRDplbWJhc2UmYW1wO2lkPXBtaWQ6MTY4MTgxMjUmYW1w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3863AB">
        <w:instrText xml:space="preserve"> ADDIN EN.CITE </w:instrText>
      </w:r>
      <w:r w:rsidR="003863AB">
        <w:fldChar w:fldCharType="begin">
          <w:fldData xml:space="preserve">PEVuZE5vdGU+PENpdGU+PEF1dGhvcj5Cb2xldG88L0F1dGhvcj48WWVhcj4yMDE4PC9ZZWFyPjxS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OjI5NTQ4NTQyJmFtcDtpZD1kb2k6MTAuMTAxNiUyRmouc2VtYXJ0aHJpdC4yMDE4LjAyLjAxMCZh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cDtsYW5nPWVuX1VTJmFtcDtzaWQ9T1ZJRDplbWJhc2UmYW1wO2lkPXBtaWQ6MTY4MTgxMjUmYW1w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3863AB">
        <w:instrText xml:space="preserve"> ADDIN EN.CITE.DATA </w:instrText>
      </w:r>
      <w:r w:rsidR="003863AB">
        <w:fldChar w:fldCharType="end"/>
      </w:r>
      <w:r w:rsidR="007A186C">
        <w:fldChar w:fldCharType="separate"/>
      </w:r>
      <w:r w:rsidR="007A186C">
        <w:rPr>
          <w:noProof/>
        </w:rPr>
        <w:t>(</w:t>
      </w:r>
      <w:hyperlink w:anchor="_ENREF_3" w:tooltip="Boleto, 2018 #3429" w:history="1">
        <w:r w:rsidR="00917CAA">
          <w:rPr>
            <w:noProof/>
          </w:rPr>
          <w:t>Boleto et al. 2018</w:t>
        </w:r>
      </w:hyperlink>
      <w:r w:rsidR="007A186C">
        <w:rPr>
          <w:noProof/>
        </w:rPr>
        <w:t xml:space="preserve">; </w:t>
      </w:r>
      <w:hyperlink w:anchor="_ENREF_12" w:tooltip="Kawut, 2005 #2989" w:history="1">
        <w:r w:rsidR="00917CAA">
          <w:rPr>
            <w:noProof/>
          </w:rPr>
          <w:t>Kawut et al. 2005</w:t>
        </w:r>
      </w:hyperlink>
      <w:r w:rsidR="007A186C">
        <w:rPr>
          <w:noProof/>
        </w:rPr>
        <w:t xml:space="preserve">; </w:t>
      </w:r>
      <w:hyperlink w:anchor="_ENREF_27" w:tooltip="Noell, 2013 #4380" w:history="1">
        <w:r w:rsidR="00917CAA">
          <w:rPr>
            <w:noProof/>
          </w:rPr>
          <w:t>Noell, Dawson, and Seethamraju 2013</w:t>
        </w:r>
      </w:hyperlink>
      <w:r w:rsidR="007A186C">
        <w:rPr>
          <w:noProof/>
        </w:rPr>
        <w:t xml:space="preserve">; </w:t>
      </w:r>
      <w:hyperlink w:anchor="_ENREF_31" w:tooltip="Rhodes, 2014 #4150" w:history="1">
        <w:r w:rsidR="00917CAA">
          <w:rPr>
            <w:noProof/>
          </w:rPr>
          <w:t>Rhodes et al. 2014</w:t>
        </w:r>
      </w:hyperlink>
      <w:r w:rsidR="007A186C">
        <w:rPr>
          <w:noProof/>
        </w:rPr>
        <w:t xml:space="preserve">; </w:t>
      </w:r>
      <w:hyperlink w:anchor="_ENREF_37" w:tooltip="Yamani, 2006 #2971" w:history="1">
        <w:r w:rsidR="00917CAA">
          <w:rPr>
            <w:noProof/>
          </w:rPr>
          <w:t>Yamani et al. 2006</w:t>
        </w:r>
      </w:hyperlink>
      <w:r w:rsidR="007A186C">
        <w:rPr>
          <w:noProof/>
        </w:rPr>
        <w:t xml:space="preserve">; </w:t>
      </w:r>
      <w:hyperlink w:anchor="_ENREF_33" w:tooltip="Shankar, 2013 #4387" w:history="1">
        <w:r w:rsidR="00917CAA">
          <w:rPr>
            <w:noProof/>
          </w:rPr>
          <w:t>Shankar et al. 2013</w:t>
        </w:r>
      </w:hyperlink>
      <w:r w:rsidR="007A186C">
        <w:rPr>
          <w:noProof/>
        </w:rPr>
        <w:t>)</w:t>
      </w:r>
      <w:r w:rsidR="007A186C">
        <w:fldChar w:fldCharType="end"/>
      </w:r>
      <w:r w:rsidR="00DA399A">
        <w:t xml:space="preserve">. </w:t>
      </w:r>
      <w:r w:rsidR="009B3E88">
        <w:t>I</w:t>
      </w:r>
      <w:r>
        <w:t xml:space="preserve">t is unclear whether these populations were not treated with </w:t>
      </w:r>
      <w:r w:rsidR="008C668E">
        <w:t>Ig</w:t>
      </w:r>
      <w:r w:rsidR="005E7555">
        <w:t>-RT</w:t>
      </w:r>
      <w:r>
        <w:t xml:space="preserve"> or </w:t>
      </w:r>
      <w:r w:rsidR="009C1A53">
        <w:t xml:space="preserve">whether </w:t>
      </w:r>
      <w:r>
        <w:t xml:space="preserve">this </w:t>
      </w:r>
      <w:r w:rsidR="009A093D">
        <w:t>wa</w:t>
      </w:r>
      <w:r>
        <w:t xml:space="preserve">s a limitation in </w:t>
      </w:r>
      <w:r w:rsidR="009C1A53">
        <w:t xml:space="preserve">their </w:t>
      </w:r>
      <w:r>
        <w:t>study reporting</w:t>
      </w:r>
      <w:r w:rsidR="00B241E5">
        <w:t>.</w:t>
      </w:r>
      <w:r w:rsidR="00CC082F">
        <w:t xml:space="preserve"> </w:t>
      </w:r>
      <w:r w:rsidR="00B241E5">
        <w:t>T</w:t>
      </w:r>
      <w:r w:rsidR="007C3C66">
        <w:t xml:space="preserve">he lack of </w:t>
      </w:r>
      <w:r w:rsidR="00D3254A">
        <w:t xml:space="preserve">reported </w:t>
      </w:r>
      <w:r w:rsidR="008C668E">
        <w:t>Ig</w:t>
      </w:r>
      <w:r w:rsidR="005E7555">
        <w:t>-RT</w:t>
      </w:r>
      <w:r w:rsidR="007C3C66">
        <w:t xml:space="preserve"> data brings a very high risk of bias to any results in these populations, which prevents </w:t>
      </w:r>
      <w:r w:rsidR="00B241E5">
        <w:t xml:space="preserve">confident </w:t>
      </w:r>
      <w:r w:rsidR="007C3C66">
        <w:t>conclusion</w:t>
      </w:r>
      <w:r w:rsidR="00B241E5">
        <w:t>s</w:t>
      </w:r>
      <w:r w:rsidR="007C3C66">
        <w:t xml:space="preserve"> with regard to the intervention effect or </w:t>
      </w:r>
      <w:r w:rsidR="002E2FDB">
        <w:t xml:space="preserve">clinical </w:t>
      </w:r>
      <w:r w:rsidR="007C3C66">
        <w:t>course</w:t>
      </w:r>
      <w:r w:rsidR="00B241E5">
        <w:t xml:space="preserve"> in the absence of treatment</w:t>
      </w:r>
      <w:r w:rsidR="007C3C66">
        <w:t>.</w:t>
      </w:r>
    </w:p>
    <w:p w14:paraId="30E90F3E" w14:textId="77777777" w:rsidR="00AA25C1" w:rsidRDefault="00AA25C1" w:rsidP="001B214C">
      <w:pPr>
        <w:spacing w:after="0" w:line="240" w:lineRule="auto"/>
      </w:pPr>
    </w:p>
    <w:p w14:paraId="77FA982F" w14:textId="77777777" w:rsidR="00E7385F" w:rsidRDefault="00E7385F" w:rsidP="001B214C">
      <w:pPr>
        <w:pStyle w:val="Caption"/>
        <w:keepNext/>
        <w:spacing w:after="0"/>
        <w:sectPr w:rsidR="00E7385F" w:rsidSect="0080059D">
          <w:headerReference w:type="even" r:id="rId32"/>
          <w:headerReference w:type="default" r:id="rId33"/>
          <w:headerReference w:type="first" r:id="rId34"/>
          <w:pgSz w:w="11906" w:h="16838"/>
          <w:pgMar w:top="1440" w:right="1440" w:bottom="1440" w:left="1440" w:header="720" w:footer="720" w:gutter="0"/>
          <w:paperSrc w:first="2" w:other="2"/>
          <w:cols w:space="720"/>
        </w:sectPr>
      </w:pPr>
    </w:p>
    <w:p w14:paraId="63AD3B08" w14:textId="20A28D40" w:rsidR="00E7385F" w:rsidRPr="00E7385F" w:rsidRDefault="00E7385F" w:rsidP="001B214C">
      <w:pPr>
        <w:pStyle w:val="Caption"/>
        <w:keepNext/>
        <w:spacing w:after="0"/>
      </w:pPr>
      <w:bookmarkStart w:id="196" w:name="_Ref30497519"/>
      <w:bookmarkStart w:id="197" w:name="_Toc48218436"/>
      <w:r>
        <w:lastRenderedPageBreak/>
        <w:t xml:space="preserve">Table </w:t>
      </w:r>
      <w:r w:rsidR="002C58FB">
        <w:fldChar w:fldCharType="begin"/>
      </w:r>
      <w:r w:rsidR="002C58FB">
        <w:instrText xml:space="preserve"> SEQ Table \* ARABIC </w:instrText>
      </w:r>
      <w:r w:rsidR="002C58FB">
        <w:fldChar w:fldCharType="separate"/>
      </w:r>
      <w:r w:rsidR="0047700B">
        <w:rPr>
          <w:noProof/>
        </w:rPr>
        <w:t>5</w:t>
      </w:r>
      <w:r w:rsidR="002C58FB">
        <w:rPr>
          <w:noProof/>
        </w:rPr>
        <w:fldChar w:fldCharType="end"/>
      </w:r>
      <w:bookmarkEnd w:id="196"/>
      <w:r>
        <w:t xml:space="preserve"> Risk of Bias assessment using Robins-I for non-randomised studies</w:t>
      </w:r>
      <w:bookmarkEnd w:id="197"/>
    </w:p>
    <w:tbl>
      <w:tblPr>
        <w:tblStyle w:val="TableClassic1"/>
        <w:tblW w:w="0" w:type="auto"/>
        <w:tblLook w:val="04A0" w:firstRow="1" w:lastRow="0" w:firstColumn="1" w:lastColumn="0" w:noHBand="0" w:noVBand="1"/>
        <w:tblCaption w:val="Table 5 Risk of Bias assessment using Robins-I for non-randomised studies"/>
      </w:tblPr>
      <w:tblGrid>
        <w:gridCol w:w="1980"/>
        <w:gridCol w:w="1559"/>
        <w:gridCol w:w="1843"/>
        <w:gridCol w:w="1701"/>
        <w:gridCol w:w="2268"/>
        <w:gridCol w:w="995"/>
        <w:gridCol w:w="1327"/>
        <w:gridCol w:w="1084"/>
        <w:gridCol w:w="1191"/>
      </w:tblGrid>
      <w:tr w:rsidR="00E7385F" w:rsidRPr="00CD268F" w14:paraId="45505B92" w14:textId="77777777" w:rsidTr="003E0DAC">
        <w:trPr>
          <w:cnfStyle w:val="100000000000" w:firstRow="1" w:lastRow="0" w:firstColumn="0" w:lastColumn="0" w:oddVBand="0" w:evenVBand="0" w:oddHBand="0" w:evenHBand="0" w:firstRowFirstColumn="0" w:firstRowLastColumn="0" w:lastRowFirstColumn="0" w:lastRowLastColumn="0"/>
          <w:trHeight w:val="580"/>
          <w:tblHeader/>
        </w:trPr>
        <w:tc>
          <w:tcPr>
            <w:cnfStyle w:val="001000000000" w:firstRow="0" w:lastRow="0" w:firstColumn="1" w:lastColumn="0" w:oddVBand="0" w:evenVBand="0" w:oddHBand="0" w:evenHBand="0" w:firstRowFirstColumn="0" w:firstRowLastColumn="0" w:lastRowFirstColumn="0" w:lastRowLastColumn="0"/>
            <w:tcW w:w="1980" w:type="dxa"/>
            <w:hideMark/>
          </w:tcPr>
          <w:p w14:paraId="07BE9AC5" w14:textId="77777777" w:rsidR="00E7385F" w:rsidRPr="00CD268F" w:rsidRDefault="00E7385F" w:rsidP="001B214C">
            <w:pPr>
              <w:pStyle w:val="Tabletext1"/>
              <w:spacing w:after="0"/>
              <w:rPr>
                <w:b/>
                <w:i w:val="0"/>
              </w:rPr>
            </w:pPr>
            <w:r w:rsidRPr="00CD268F">
              <w:rPr>
                <w:b/>
                <w:i w:val="0"/>
              </w:rPr>
              <w:t>Studies</w:t>
            </w:r>
          </w:p>
        </w:tc>
        <w:tc>
          <w:tcPr>
            <w:tcW w:w="1559" w:type="dxa"/>
            <w:hideMark/>
          </w:tcPr>
          <w:p w14:paraId="36442A85"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Confounding</w:t>
            </w:r>
          </w:p>
        </w:tc>
        <w:tc>
          <w:tcPr>
            <w:tcW w:w="1843" w:type="dxa"/>
            <w:noWrap/>
            <w:hideMark/>
          </w:tcPr>
          <w:p w14:paraId="701FF792"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Participant selection</w:t>
            </w:r>
          </w:p>
        </w:tc>
        <w:tc>
          <w:tcPr>
            <w:tcW w:w="1701" w:type="dxa"/>
            <w:noWrap/>
            <w:hideMark/>
          </w:tcPr>
          <w:p w14:paraId="15699247"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 xml:space="preserve">Classification of interventions </w:t>
            </w:r>
          </w:p>
        </w:tc>
        <w:tc>
          <w:tcPr>
            <w:tcW w:w="2268" w:type="dxa"/>
            <w:noWrap/>
            <w:hideMark/>
          </w:tcPr>
          <w:p w14:paraId="0E1D798D"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Deviations from intended interventions</w:t>
            </w:r>
          </w:p>
        </w:tc>
        <w:tc>
          <w:tcPr>
            <w:tcW w:w="995" w:type="dxa"/>
            <w:noWrap/>
            <w:hideMark/>
          </w:tcPr>
          <w:p w14:paraId="1BCCBBD7"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Missing data</w:t>
            </w:r>
          </w:p>
        </w:tc>
        <w:tc>
          <w:tcPr>
            <w:tcW w:w="1327" w:type="dxa"/>
            <w:noWrap/>
            <w:hideMark/>
          </w:tcPr>
          <w:p w14:paraId="184EE1A1"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Outcome measurement</w:t>
            </w:r>
          </w:p>
        </w:tc>
        <w:tc>
          <w:tcPr>
            <w:tcW w:w="1084" w:type="dxa"/>
            <w:noWrap/>
            <w:hideMark/>
          </w:tcPr>
          <w:p w14:paraId="25328BA5"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Reporting</w:t>
            </w:r>
          </w:p>
        </w:tc>
        <w:tc>
          <w:tcPr>
            <w:tcW w:w="1191" w:type="dxa"/>
            <w:noWrap/>
            <w:hideMark/>
          </w:tcPr>
          <w:p w14:paraId="1F240E96" w14:textId="77777777" w:rsidR="00E7385F" w:rsidRPr="00CD268F" w:rsidRDefault="00E7385F" w:rsidP="001B214C">
            <w:pPr>
              <w:pStyle w:val="Tabletext1"/>
              <w:spacing w:after="0"/>
              <w:cnfStyle w:val="100000000000" w:firstRow="1" w:lastRow="0" w:firstColumn="0" w:lastColumn="0" w:oddVBand="0" w:evenVBand="0" w:oddHBand="0" w:evenHBand="0" w:firstRowFirstColumn="0" w:firstRowLastColumn="0" w:lastRowFirstColumn="0" w:lastRowLastColumn="0"/>
              <w:rPr>
                <w:b/>
                <w:i w:val="0"/>
              </w:rPr>
            </w:pPr>
            <w:r w:rsidRPr="00CD268F">
              <w:rPr>
                <w:b/>
                <w:i w:val="0"/>
              </w:rPr>
              <w:t>Overall risk of bias</w:t>
            </w:r>
          </w:p>
        </w:tc>
      </w:tr>
      <w:tr w:rsidR="00E7385F" w:rsidRPr="00E7385F" w14:paraId="5A82187D"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36D5CA07" w14:textId="77777777" w:rsidR="00E7385F" w:rsidRPr="00E7385F" w:rsidRDefault="00E7385F" w:rsidP="001B214C">
            <w:pPr>
              <w:pStyle w:val="Tabletext1"/>
              <w:spacing w:after="0"/>
            </w:pPr>
            <w:r w:rsidRPr="00E7385F">
              <w:t>Boleto 2018</w:t>
            </w:r>
          </w:p>
        </w:tc>
        <w:tc>
          <w:tcPr>
            <w:tcW w:w="1559" w:type="dxa"/>
            <w:noWrap/>
            <w:hideMark/>
          </w:tcPr>
          <w:p w14:paraId="42B44E2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1A26FF5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651D9566"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2268" w:type="dxa"/>
            <w:noWrap/>
            <w:hideMark/>
          </w:tcPr>
          <w:p w14:paraId="3AF9552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0A439C1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327" w:type="dxa"/>
            <w:noWrap/>
            <w:hideMark/>
          </w:tcPr>
          <w:p w14:paraId="5EC90F8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w:t>
            </w:r>
            <w:r w:rsidR="00D3254A">
              <w:t>l</w:t>
            </w:r>
          </w:p>
        </w:tc>
        <w:tc>
          <w:tcPr>
            <w:tcW w:w="1084" w:type="dxa"/>
            <w:noWrap/>
            <w:hideMark/>
          </w:tcPr>
          <w:p w14:paraId="626585B5"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6BC75E86"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r>
      <w:tr w:rsidR="00E7385F" w:rsidRPr="00E7385F" w14:paraId="551161B6"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4BF25D22" w14:textId="77777777" w:rsidR="00E7385F" w:rsidRPr="00E7385F" w:rsidRDefault="00E7385F" w:rsidP="001B214C">
            <w:pPr>
              <w:pStyle w:val="Tabletext1"/>
              <w:spacing w:after="0"/>
            </w:pPr>
            <w:r w:rsidRPr="00E7385F">
              <w:t>Carbone 2007</w:t>
            </w:r>
          </w:p>
        </w:tc>
        <w:tc>
          <w:tcPr>
            <w:tcW w:w="1559" w:type="dxa"/>
            <w:noWrap/>
            <w:hideMark/>
          </w:tcPr>
          <w:p w14:paraId="2BEBC682"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0F2B24F3"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053528D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636C7A2C"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5397E16B"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04AFB43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63A2775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6AC9A6D0"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r w:rsidR="00E7385F" w:rsidRPr="00E7385F" w14:paraId="23934945"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16DE6F8B" w14:textId="77777777" w:rsidR="00E7385F" w:rsidRPr="00E7385F" w:rsidRDefault="00E7385F" w:rsidP="001B214C">
            <w:pPr>
              <w:pStyle w:val="Tabletext1"/>
              <w:spacing w:after="0"/>
            </w:pPr>
            <w:r w:rsidRPr="00E7385F">
              <w:t>Carbone 2011</w:t>
            </w:r>
          </w:p>
        </w:tc>
        <w:tc>
          <w:tcPr>
            <w:tcW w:w="1559" w:type="dxa"/>
            <w:noWrap/>
            <w:hideMark/>
          </w:tcPr>
          <w:p w14:paraId="6E69D49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6D0DFF1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4D0126B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4038492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4A5C0A6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48070C92"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517A150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5384AAA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r w:rsidR="00E7385F" w:rsidRPr="00E7385F" w14:paraId="02A60CBB" w14:textId="77777777" w:rsidTr="00071CC2">
        <w:trPr>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646EA0EC" w14:textId="77777777" w:rsidR="00E7385F" w:rsidRPr="00E7385F" w:rsidRDefault="00E7385F" w:rsidP="001B214C">
            <w:pPr>
              <w:pStyle w:val="Tabletext1"/>
              <w:spacing w:after="0"/>
            </w:pPr>
            <w:r w:rsidRPr="00E7385F">
              <w:t>Claustre 2015</w:t>
            </w:r>
          </w:p>
        </w:tc>
        <w:tc>
          <w:tcPr>
            <w:tcW w:w="1559" w:type="dxa"/>
            <w:noWrap/>
            <w:hideMark/>
          </w:tcPr>
          <w:p w14:paraId="03207B2B"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Moderate</w:t>
            </w:r>
          </w:p>
        </w:tc>
        <w:tc>
          <w:tcPr>
            <w:tcW w:w="1843" w:type="dxa"/>
            <w:noWrap/>
            <w:hideMark/>
          </w:tcPr>
          <w:p w14:paraId="1021D6A6"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7D34505B"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5AFBB0C9"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04BA076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6FBBDCD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15139100"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2AAE7AB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r w:rsidR="00E7385F" w:rsidRPr="00E7385F" w14:paraId="306459B2"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37432465" w14:textId="77777777" w:rsidR="00E7385F" w:rsidRPr="00E7385F" w:rsidRDefault="00E7385F" w:rsidP="001B214C">
            <w:pPr>
              <w:pStyle w:val="Tabletext1"/>
              <w:spacing w:after="0"/>
            </w:pPr>
            <w:r w:rsidRPr="00E7385F">
              <w:t>Farmer 2013</w:t>
            </w:r>
          </w:p>
        </w:tc>
        <w:tc>
          <w:tcPr>
            <w:tcW w:w="1559" w:type="dxa"/>
            <w:noWrap/>
            <w:hideMark/>
          </w:tcPr>
          <w:p w14:paraId="25D814F5"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6DA8B273"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7BD2CF7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616F46B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04F936B3"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67B41E6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0400650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1E2FF205"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r w:rsidR="00E7385F" w:rsidRPr="00E7385F" w14:paraId="6AA95236" w14:textId="77777777" w:rsidTr="009B3E88">
        <w:trPr>
          <w:trHeight w:val="56"/>
        </w:trPr>
        <w:tc>
          <w:tcPr>
            <w:cnfStyle w:val="001000000000" w:firstRow="0" w:lastRow="0" w:firstColumn="1" w:lastColumn="0" w:oddVBand="0" w:evenVBand="0" w:oddHBand="0" w:evenHBand="0" w:firstRowFirstColumn="0" w:firstRowLastColumn="0" w:lastRowFirstColumn="0" w:lastRowLastColumn="0"/>
            <w:tcW w:w="1980" w:type="dxa"/>
            <w:hideMark/>
          </w:tcPr>
          <w:p w14:paraId="14D1DE21" w14:textId="77777777" w:rsidR="00E7385F" w:rsidRPr="00E7385F" w:rsidRDefault="00E7385F" w:rsidP="001B214C">
            <w:pPr>
              <w:pStyle w:val="Tabletext1"/>
              <w:spacing w:after="0"/>
            </w:pPr>
            <w:r w:rsidRPr="00E7385F">
              <w:t>Kawut 2015</w:t>
            </w:r>
          </w:p>
        </w:tc>
        <w:tc>
          <w:tcPr>
            <w:tcW w:w="1559" w:type="dxa"/>
            <w:noWrap/>
            <w:hideMark/>
          </w:tcPr>
          <w:p w14:paraId="52435102"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7B879C5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1C854438"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2268" w:type="dxa"/>
            <w:noWrap/>
            <w:hideMark/>
          </w:tcPr>
          <w:p w14:paraId="3F96DC0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1982ED0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4ECBF72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1084" w:type="dxa"/>
            <w:noWrap/>
            <w:hideMark/>
          </w:tcPr>
          <w:p w14:paraId="01D4F28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6167EAD8"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r>
      <w:tr w:rsidR="00E7385F" w:rsidRPr="00E7385F" w14:paraId="7603BE39"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7CC3C81E" w14:textId="77777777" w:rsidR="00E7385F" w:rsidRPr="00E7385F" w:rsidRDefault="009A093D" w:rsidP="001B214C">
            <w:pPr>
              <w:pStyle w:val="Tabletext1"/>
              <w:spacing w:after="0"/>
            </w:pPr>
            <w:r>
              <w:t>Lichvar 2018</w:t>
            </w:r>
          </w:p>
        </w:tc>
        <w:tc>
          <w:tcPr>
            <w:tcW w:w="1559" w:type="dxa"/>
            <w:noWrap/>
            <w:hideMark/>
          </w:tcPr>
          <w:p w14:paraId="7DE1135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Moderate</w:t>
            </w:r>
          </w:p>
        </w:tc>
        <w:tc>
          <w:tcPr>
            <w:tcW w:w="1843" w:type="dxa"/>
            <w:noWrap/>
            <w:hideMark/>
          </w:tcPr>
          <w:p w14:paraId="3EAF0456"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5B461F19"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2C23E35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Moderate</w:t>
            </w:r>
          </w:p>
        </w:tc>
        <w:tc>
          <w:tcPr>
            <w:tcW w:w="995" w:type="dxa"/>
            <w:noWrap/>
            <w:hideMark/>
          </w:tcPr>
          <w:p w14:paraId="77D5519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4DA86859"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50B7EB48"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3ACA17E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r w:rsidR="00E7385F" w:rsidRPr="00E7385F" w14:paraId="44C9EEED"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08A59196" w14:textId="77777777" w:rsidR="00E7385F" w:rsidRPr="00E7385F" w:rsidRDefault="00E7385F" w:rsidP="001B214C">
            <w:pPr>
              <w:pStyle w:val="Tabletext1"/>
              <w:spacing w:after="0"/>
            </w:pPr>
            <w:r w:rsidRPr="00E7385F">
              <w:t>Noell 2013</w:t>
            </w:r>
          </w:p>
        </w:tc>
        <w:tc>
          <w:tcPr>
            <w:tcW w:w="1559" w:type="dxa"/>
            <w:noWrap/>
            <w:hideMark/>
          </w:tcPr>
          <w:p w14:paraId="52CEEB2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672011D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5458E9F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2268" w:type="dxa"/>
            <w:noWrap/>
            <w:hideMark/>
          </w:tcPr>
          <w:p w14:paraId="7214EE3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280492D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5283407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1084" w:type="dxa"/>
            <w:noWrap/>
            <w:hideMark/>
          </w:tcPr>
          <w:p w14:paraId="104CEBB3"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71FAFD0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r>
      <w:tr w:rsidR="00E7385F" w:rsidRPr="00E7385F" w14:paraId="4AE4BFB1"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11DFDDD5" w14:textId="77777777" w:rsidR="00E7385F" w:rsidRPr="00E7385F" w:rsidRDefault="00E7385F" w:rsidP="001B214C">
            <w:pPr>
              <w:pStyle w:val="Tabletext1"/>
              <w:spacing w:after="0"/>
            </w:pPr>
            <w:r w:rsidRPr="00E7385F">
              <w:t>Rhodes 2014</w:t>
            </w:r>
          </w:p>
        </w:tc>
        <w:tc>
          <w:tcPr>
            <w:tcW w:w="1559" w:type="dxa"/>
            <w:noWrap/>
            <w:hideMark/>
          </w:tcPr>
          <w:p w14:paraId="544DDEC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4A68BDE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2F493A0E"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2268" w:type="dxa"/>
            <w:noWrap/>
            <w:hideMark/>
          </w:tcPr>
          <w:p w14:paraId="2744F258"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1B11E9D8"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327" w:type="dxa"/>
            <w:noWrap/>
            <w:hideMark/>
          </w:tcPr>
          <w:p w14:paraId="1944CF13"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7FC8C9F0"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54F80BA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r>
      <w:tr w:rsidR="00E7385F" w:rsidRPr="00E7385F" w14:paraId="7F34DBE2"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449ACCF5" w14:textId="77777777" w:rsidR="00E7385F" w:rsidRPr="00E7385F" w:rsidRDefault="00E7385F" w:rsidP="001B214C">
            <w:pPr>
              <w:pStyle w:val="Tabletext1"/>
              <w:spacing w:after="0"/>
            </w:pPr>
            <w:r w:rsidRPr="00E7385F">
              <w:t>Sarmiento 2016</w:t>
            </w:r>
          </w:p>
        </w:tc>
        <w:tc>
          <w:tcPr>
            <w:tcW w:w="1559" w:type="dxa"/>
            <w:noWrap/>
            <w:hideMark/>
          </w:tcPr>
          <w:p w14:paraId="01B59CD0"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Moderate</w:t>
            </w:r>
          </w:p>
        </w:tc>
        <w:tc>
          <w:tcPr>
            <w:tcW w:w="1843" w:type="dxa"/>
            <w:noWrap/>
            <w:hideMark/>
          </w:tcPr>
          <w:p w14:paraId="2F4D87D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4C6035DE"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21FF676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Moderate</w:t>
            </w:r>
          </w:p>
        </w:tc>
        <w:tc>
          <w:tcPr>
            <w:tcW w:w="995" w:type="dxa"/>
            <w:noWrap/>
            <w:hideMark/>
          </w:tcPr>
          <w:p w14:paraId="5E2FC25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6940A76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7063F688"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45F5BBD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r w:rsidR="00E7385F" w:rsidRPr="00E7385F" w14:paraId="63A3500A"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29E45BB3" w14:textId="77777777" w:rsidR="00E7385F" w:rsidRPr="00E7385F" w:rsidRDefault="00E7385F" w:rsidP="001B214C">
            <w:pPr>
              <w:pStyle w:val="Tabletext1"/>
              <w:spacing w:after="0"/>
            </w:pPr>
            <w:r w:rsidRPr="00E7385F">
              <w:t>Shankar 2013</w:t>
            </w:r>
          </w:p>
        </w:tc>
        <w:tc>
          <w:tcPr>
            <w:tcW w:w="1559" w:type="dxa"/>
            <w:noWrap/>
            <w:hideMark/>
          </w:tcPr>
          <w:p w14:paraId="389E9966"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376FC0D0"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5544AE79"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2268" w:type="dxa"/>
            <w:noWrap/>
            <w:hideMark/>
          </w:tcPr>
          <w:p w14:paraId="46E639A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093F0335"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516AB09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1084" w:type="dxa"/>
            <w:noWrap/>
            <w:hideMark/>
          </w:tcPr>
          <w:p w14:paraId="050479E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17C45FFE"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r>
      <w:tr w:rsidR="00E7385F" w:rsidRPr="00E7385F" w14:paraId="67356671"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0B427564" w14:textId="77777777" w:rsidR="00E7385F" w:rsidRPr="00E7385F" w:rsidRDefault="00E7385F" w:rsidP="001B214C">
            <w:pPr>
              <w:pStyle w:val="Tabletext1"/>
              <w:spacing w:after="0"/>
            </w:pPr>
            <w:r w:rsidRPr="00E7385F">
              <w:t>Sun 2015</w:t>
            </w:r>
          </w:p>
        </w:tc>
        <w:tc>
          <w:tcPr>
            <w:tcW w:w="1559" w:type="dxa"/>
            <w:noWrap/>
            <w:hideMark/>
          </w:tcPr>
          <w:p w14:paraId="0F9E2412"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40DA767E"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1800A335"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6B81DD27"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700E0425"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64C1FDB2"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012E720E"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6DDA3523"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r w:rsidR="00E7385F" w:rsidRPr="00E7385F" w14:paraId="53E66DE2"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06A7E3A2" w14:textId="77777777" w:rsidR="00E7385F" w:rsidRPr="00E7385F" w:rsidRDefault="00E7385F" w:rsidP="001B214C">
            <w:pPr>
              <w:pStyle w:val="Tabletext1"/>
              <w:spacing w:after="0"/>
            </w:pPr>
            <w:r w:rsidRPr="00E7385F">
              <w:t>Yamani 2006</w:t>
            </w:r>
          </w:p>
        </w:tc>
        <w:tc>
          <w:tcPr>
            <w:tcW w:w="1559" w:type="dxa"/>
            <w:noWrap/>
            <w:hideMark/>
          </w:tcPr>
          <w:p w14:paraId="71D46483"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7C20EB4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15EFD09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2268" w:type="dxa"/>
            <w:noWrap/>
            <w:hideMark/>
          </w:tcPr>
          <w:p w14:paraId="2C225F84"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3DB70DF1"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329E98D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c>
          <w:tcPr>
            <w:tcW w:w="1084" w:type="dxa"/>
            <w:noWrap/>
            <w:hideMark/>
          </w:tcPr>
          <w:p w14:paraId="095B269D"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08E4FDB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Critical</w:t>
            </w:r>
          </w:p>
        </w:tc>
      </w:tr>
      <w:tr w:rsidR="00E7385F" w:rsidRPr="00E7385F" w14:paraId="5822D999" w14:textId="77777777" w:rsidTr="00071CC2">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4A126279" w14:textId="77777777" w:rsidR="00E7385F" w:rsidRPr="00E7385F" w:rsidRDefault="00E7385F" w:rsidP="001B214C">
            <w:pPr>
              <w:pStyle w:val="Tabletext1"/>
              <w:spacing w:after="0"/>
            </w:pPr>
            <w:r w:rsidRPr="00E7385F">
              <w:t>Zaman 2018</w:t>
            </w:r>
          </w:p>
        </w:tc>
        <w:tc>
          <w:tcPr>
            <w:tcW w:w="1559" w:type="dxa"/>
            <w:noWrap/>
            <w:hideMark/>
          </w:tcPr>
          <w:p w14:paraId="3E58A0F6"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843" w:type="dxa"/>
            <w:noWrap/>
            <w:hideMark/>
          </w:tcPr>
          <w:p w14:paraId="6923D182"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701" w:type="dxa"/>
            <w:noWrap/>
            <w:hideMark/>
          </w:tcPr>
          <w:p w14:paraId="1E2967C2"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2268" w:type="dxa"/>
            <w:noWrap/>
            <w:hideMark/>
          </w:tcPr>
          <w:p w14:paraId="357E36CC"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NA</w:t>
            </w:r>
          </w:p>
        </w:tc>
        <w:tc>
          <w:tcPr>
            <w:tcW w:w="995" w:type="dxa"/>
            <w:noWrap/>
            <w:hideMark/>
          </w:tcPr>
          <w:p w14:paraId="4609083A"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327" w:type="dxa"/>
            <w:noWrap/>
            <w:hideMark/>
          </w:tcPr>
          <w:p w14:paraId="638D63EC"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c>
          <w:tcPr>
            <w:tcW w:w="1084" w:type="dxa"/>
            <w:noWrap/>
            <w:hideMark/>
          </w:tcPr>
          <w:p w14:paraId="423F402F"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Low</w:t>
            </w:r>
          </w:p>
        </w:tc>
        <w:tc>
          <w:tcPr>
            <w:tcW w:w="1191" w:type="dxa"/>
            <w:noWrap/>
            <w:hideMark/>
          </w:tcPr>
          <w:p w14:paraId="0F8E10B0" w14:textId="77777777" w:rsidR="00E7385F" w:rsidRPr="00E7385F" w:rsidRDefault="00E7385F"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E7385F">
              <w:t>Serious</w:t>
            </w:r>
          </w:p>
        </w:tc>
      </w:tr>
    </w:tbl>
    <w:p w14:paraId="4C029C1F" w14:textId="77777777" w:rsidR="00F005E3" w:rsidRDefault="00F005E3" w:rsidP="001B214C">
      <w:pPr>
        <w:pStyle w:val="Tablenotes0"/>
        <w:spacing w:after="0"/>
        <w:jc w:val="left"/>
      </w:pPr>
      <w:r>
        <w:t>NA=not applicable. Studies classified as NA did not compare the interventions</w:t>
      </w:r>
    </w:p>
    <w:p w14:paraId="1B2C2D6D" w14:textId="77777777" w:rsidR="00F005E3" w:rsidRDefault="00F005E3" w:rsidP="001B214C">
      <w:pPr>
        <w:pStyle w:val="Tablenotes0"/>
        <w:spacing w:after="0"/>
        <w:jc w:val="left"/>
      </w:pPr>
    </w:p>
    <w:p w14:paraId="08D7721D" w14:textId="77777777" w:rsidR="00F005E3" w:rsidRDefault="00F005E3" w:rsidP="001B214C">
      <w:pPr>
        <w:pStyle w:val="Tablenotes0"/>
        <w:spacing w:after="0"/>
        <w:jc w:val="left"/>
        <w:sectPr w:rsidR="00F005E3" w:rsidSect="00E7385F">
          <w:pgSz w:w="16838" w:h="11906" w:orient="landscape"/>
          <w:pgMar w:top="1440" w:right="1440" w:bottom="1440" w:left="1440" w:header="720" w:footer="720" w:gutter="0"/>
          <w:cols w:space="720"/>
        </w:sectPr>
      </w:pPr>
    </w:p>
    <w:p w14:paraId="4C4168E6" w14:textId="77777777" w:rsidR="008D77C9" w:rsidRPr="00183E4D" w:rsidRDefault="008D77C9" w:rsidP="00122753">
      <w:pPr>
        <w:pStyle w:val="Heading2"/>
        <w:numPr>
          <w:ilvl w:val="1"/>
          <w:numId w:val="9"/>
        </w:numPr>
        <w:spacing w:after="0"/>
      </w:pPr>
      <w:bookmarkStart w:id="198" w:name="_Ref39053143"/>
      <w:bookmarkStart w:id="199" w:name="_Toc51572860"/>
      <w:r w:rsidRPr="00183E4D">
        <w:lastRenderedPageBreak/>
        <w:t>Characteristics of the Evidence Base</w:t>
      </w:r>
      <w:bookmarkEnd w:id="198"/>
      <w:bookmarkEnd w:id="199"/>
    </w:p>
    <w:p w14:paraId="04621966" w14:textId="217834CF" w:rsidR="00A378A6" w:rsidRDefault="008D77C9" w:rsidP="001B214C">
      <w:r w:rsidRPr="00C83150">
        <w:t xml:space="preserve">See </w:t>
      </w:r>
      <w:r w:rsidR="00CC082F">
        <w:fldChar w:fldCharType="begin"/>
      </w:r>
      <w:r w:rsidR="00CC082F">
        <w:instrText xml:space="preserve"> REF _Ref190841600 \h </w:instrText>
      </w:r>
      <w:r w:rsidR="001B214C">
        <w:instrText xml:space="preserve"> \* MERGEFORMAT </w:instrText>
      </w:r>
      <w:r w:rsidR="00CC082F">
        <w:fldChar w:fldCharType="separate"/>
      </w:r>
      <w:r w:rsidR="00EE49FA" w:rsidRPr="00183E4D">
        <w:t xml:space="preserve">Appendix </w:t>
      </w:r>
      <w:r w:rsidR="00EE49FA">
        <w:rPr>
          <w:noProof/>
        </w:rPr>
        <w:t>C</w:t>
      </w:r>
      <w:r w:rsidR="00EE49FA">
        <w:t xml:space="preserve"> </w:t>
      </w:r>
      <w:r w:rsidR="00EE49FA" w:rsidRPr="00183E4D">
        <w:t>Studies included in the Systematic Review</w:t>
      </w:r>
      <w:r w:rsidR="00CC082F">
        <w:fldChar w:fldCharType="end"/>
      </w:r>
      <w:r w:rsidR="00CC082F">
        <w:t xml:space="preserve"> </w:t>
      </w:r>
      <w:r w:rsidRPr="00C83150">
        <w:t>for</w:t>
      </w:r>
      <w:r w:rsidRPr="00183E4D">
        <w:t xml:space="preserve"> details on the individual studies included in the evidence base.</w:t>
      </w:r>
      <w:r w:rsidR="00DB3295" w:rsidRPr="00183E4D">
        <w:t xml:space="preserve"> </w:t>
      </w:r>
      <w:r w:rsidR="009A1914">
        <w:t>S</w:t>
      </w:r>
      <w:r w:rsidR="00DB3295" w:rsidRPr="00183E4D">
        <w:t>ummar</w:t>
      </w:r>
      <w:r w:rsidR="009A1914">
        <w:t>ies</w:t>
      </w:r>
      <w:r w:rsidR="00DB3295" w:rsidRPr="00183E4D">
        <w:t xml:space="preserve"> </w:t>
      </w:r>
      <w:r w:rsidR="009A1914">
        <w:t>are</w:t>
      </w:r>
      <w:r w:rsidR="00DB3295" w:rsidRPr="00183E4D">
        <w:t xml:space="preserve"> provided </w:t>
      </w:r>
      <w:r w:rsidR="00B337FA">
        <w:t>in</w:t>
      </w:r>
      <w:r w:rsidR="001355AD">
        <w:t xml:space="preserve"> </w:t>
      </w:r>
      <w:r w:rsidR="001355AD">
        <w:fldChar w:fldCharType="begin"/>
      </w:r>
      <w:r w:rsidR="001355AD">
        <w:instrText xml:space="preserve"> REF _Ref30608892 \h </w:instrText>
      </w:r>
      <w:r w:rsidR="001B214C">
        <w:instrText xml:space="preserve"> \* MERGEFORMAT </w:instrText>
      </w:r>
      <w:r w:rsidR="001355AD">
        <w:fldChar w:fldCharType="separate"/>
      </w:r>
      <w:r w:rsidR="006030FE" w:rsidRPr="0036613C">
        <w:t xml:space="preserve">Table </w:t>
      </w:r>
      <w:r w:rsidR="006030FE">
        <w:rPr>
          <w:noProof/>
        </w:rPr>
        <w:t>6</w:t>
      </w:r>
      <w:r w:rsidR="001355AD">
        <w:fldChar w:fldCharType="end"/>
      </w:r>
      <w:r w:rsidR="001355AD">
        <w:t xml:space="preserve"> </w:t>
      </w:r>
      <w:r w:rsidR="00CB68B1">
        <w:t xml:space="preserve"> and </w:t>
      </w:r>
      <w:r w:rsidR="00CB68B1">
        <w:fldChar w:fldCharType="begin"/>
      </w:r>
      <w:r w:rsidR="00CB68B1">
        <w:instrText xml:space="preserve"> REF _Ref29477550 \h </w:instrText>
      </w:r>
      <w:r w:rsidR="00A241F9">
        <w:instrText xml:space="preserve"> \* MERGEFORMAT </w:instrText>
      </w:r>
      <w:r w:rsidR="00CB68B1">
        <w:fldChar w:fldCharType="separate"/>
      </w:r>
      <w:r w:rsidR="006030FE" w:rsidRPr="0036613C">
        <w:t xml:space="preserve">Table </w:t>
      </w:r>
      <w:r w:rsidR="006030FE">
        <w:rPr>
          <w:noProof/>
        </w:rPr>
        <w:t>7</w:t>
      </w:r>
      <w:r w:rsidR="00CB68B1">
        <w:fldChar w:fldCharType="end"/>
      </w:r>
      <w:r w:rsidR="00DB3295" w:rsidRPr="00183E4D">
        <w:t>.</w:t>
      </w:r>
      <w:r w:rsidR="00EA09F9">
        <w:t xml:space="preserve"> </w:t>
      </w:r>
      <w:bookmarkStart w:id="200" w:name="_Hlk27470701"/>
    </w:p>
    <w:p w14:paraId="4275095D" w14:textId="085AA8E3" w:rsidR="00CC321A" w:rsidRDefault="002506A2" w:rsidP="001B214C">
      <w:pPr>
        <w:spacing w:after="0"/>
      </w:pPr>
      <w:r w:rsidRPr="00D010A1">
        <w:rPr>
          <w:u w:val="single"/>
        </w:rPr>
        <w:t xml:space="preserve">Fifteen </w:t>
      </w:r>
      <w:r w:rsidR="00C83150" w:rsidRPr="00D010A1">
        <w:rPr>
          <w:u w:val="single"/>
        </w:rPr>
        <w:t>studies</w:t>
      </w:r>
      <w:r w:rsidR="00C83150" w:rsidRPr="000F6BF9">
        <w:t xml:space="preserve"> were included in </w:t>
      </w:r>
      <w:r w:rsidR="00C83150">
        <w:t>the clinical</w:t>
      </w:r>
      <w:r w:rsidR="00C83150" w:rsidRPr="000F6BF9">
        <w:t xml:space="preserve"> effectiveness</w:t>
      </w:r>
      <w:r w:rsidR="00C83150">
        <w:t xml:space="preserve"> review</w:t>
      </w:r>
      <w:r w:rsidR="00CC321A">
        <w:t>, including the following patient groups with secondary HGG:</w:t>
      </w:r>
    </w:p>
    <w:p w14:paraId="1EF50E2D" w14:textId="76A3BFAF" w:rsidR="00CC321A" w:rsidRDefault="00CC321A" w:rsidP="00122753">
      <w:pPr>
        <w:pStyle w:val="ListParagraph"/>
        <w:numPr>
          <w:ilvl w:val="0"/>
          <w:numId w:val="13"/>
        </w:numPr>
        <w:spacing w:after="0"/>
      </w:pPr>
      <w:r>
        <w:t>Lung transplant</w:t>
      </w:r>
      <w:r w:rsidR="003E5C9B">
        <w:t xml:space="preserve"> </w:t>
      </w:r>
      <w:r w:rsidR="007A186C">
        <w:fldChar w:fldCharType="begin">
          <w:fldData xml:space="preserve">PEVuZE5vdGU+PENpdGU+PEF1dGhvcj5MZWRlcmVyPC9BdXRob3I+PFllYXI+MjAxNDwvWWVhcj48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ZW5JblNlcGVyYXRlV2luZG93PU4mYW1wO2xhbmc9ZW5fVVMmYW1wO3NpZD1PVklEOmNjdHJkYiZh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ZW5fVVMmYW1wO3NpZD1PVklEOm1lZGxpbmUmYW1wO2lkPXBtaWQ6MjUwOTk3MDUmYW1wO2lkPWRv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bmc9ZW5fVVMmYW1wO3NpZD1PVklEOmVtYmFzZSZhbXA7aWQ9cG1pZDoxNTk3MzE3NSZhbXA7aWQ9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ZW5JblNlcGVyYXRlV2luZG93PU4mYW1wO2xhbmc9ZW5fVVMmYW1wO3NpZD1PVklEOm1lZGxpbmUm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63AB">
        <w:instrText xml:space="preserve"> ADDIN EN.CITE </w:instrText>
      </w:r>
      <w:r w:rsidR="003863AB">
        <w:fldChar w:fldCharType="begin">
          <w:fldData xml:space="preserve">PEVuZE5vdGU+PENpdGU+PEF1dGhvcj5MZWRlcmVyPC9BdXRob3I+PFllYXI+MjAxNDwvWWVhcj48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ZW5JblNlcGVyYXRlV2luZG93PU4mYW1wO2xhbmc9ZW5fVVMmYW1wO3NpZD1PVklEOmNjdHJkYiZh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ZW5fVVMmYW1wO3NpZD1PVklEOm1lZGxpbmUmYW1wO2lkPXBtaWQ6MjUwOTk3MDUmYW1wO2lkPWRv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bmc9ZW5fVVMmYW1wO3NpZD1PVklEOmVtYmFzZSZhbXA7aWQ9cG1pZDoxNTk3MzE3NSZhbXA7aWQ9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ZW5JblNlcGVyYXRlV2luZG93PU4mYW1wO2xhbmc9ZW5fVVMmYW1wO3NpZD1PVklEOm1lZGxpbmUm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63AB">
        <w:instrText xml:space="preserve"> ADDIN EN.CITE.DATA </w:instrText>
      </w:r>
      <w:r w:rsidR="003863AB">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 xml:space="preserve">; </w:t>
      </w:r>
      <w:hyperlink w:anchor="_ENREF_15" w:tooltip="Lichvar, 2018 #5305" w:history="1">
        <w:r w:rsidR="00917CAA">
          <w:rPr>
            <w:noProof/>
          </w:rPr>
          <w:t>Lichvar et al. 2018</w:t>
        </w:r>
      </w:hyperlink>
      <w:r w:rsidR="007A186C">
        <w:rPr>
          <w:noProof/>
        </w:rPr>
        <w:t xml:space="preserve">; </w:t>
      </w:r>
      <w:hyperlink w:anchor="_ENREF_8" w:tooltip="Claustre, 2015 #4313" w:history="1">
        <w:r w:rsidR="00917CAA">
          <w:rPr>
            <w:noProof/>
          </w:rPr>
          <w:t>Claustre et al. 2015</w:t>
        </w:r>
      </w:hyperlink>
      <w:r w:rsidR="007A186C">
        <w:rPr>
          <w:noProof/>
        </w:rPr>
        <w:t xml:space="preserve">; </w:t>
      </w:r>
      <w:hyperlink w:anchor="_ENREF_12" w:tooltip="Kawut, 2005 #2989" w:history="1">
        <w:r w:rsidR="00917CAA">
          <w:rPr>
            <w:noProof/>
          </w:rPr>
          <w:t>Kawut et al. 2005</w:t>
        </w:r>
      </w:hyperlink>
      <w:r w:rsidR="007A186C">
        <w:rPr>
          <w:noProof/>
        </w:rPr>
        <w:t xml:space="preserve">; </w:t>
      </w:r>
      <w:hyperlink w:anchor="_ENREF_27" w:tooltip="Noell, 2013 #4380" w:history="1">
        <w:r w:rsidR="00917CAA">
          <w:rPr>
            <w:noProof/>
          </w:rPr>
          <w:t>Noell, Dawson, and Seethamraju 2013</w:t>
        </w:r>
      </w:hyperlink>
      <w:r w:rsidR="007A186C">
        <w:rPr>
          <w:noProof/>
        </w:rPr>
        <w:t xml:space="preserve">; </w:t>
      </w:r>
      <w:hyperlink w:anchor="_ENREF_33" w:tooltip="Shankar, 2013 #4387" w:history="1">
        <w:r w:rsidR="00917CAA">
          <w:rPr>
            <w:noProof/>
          </w:rPr>
          <w:t>Shankar et al. 2013</w:t>
        </w:r>
      </w:hyperlink>
      <w:r w:rsidR="007A186C">
        <w:rPr>
          <w:noProof/>
        </w:rPr>
        <w:t>)</w:t>
      </w:r>
      <w:r w:rsidR="007A186C">
        <w:fldChar w:fldCharType="end"/>
      </w:r>
      <w:r>
        <w:t xml:space="preserve"> </w:t>
      </w:r>
    </w:p>
    <w:p w14:paraId="3A2DA293" w14:textId="3E721703" w:rsidR="00CC321A" w:rsidRPr="000961D9" w:rsidRDefault="00CC321A" w:rsidP="00122753">
      <w:pPr>
        <w:pStyle w:val="ListParagraph"/>
        <w:numPr>
          <w:ilvl w:val="0"/>
          <w:numId w:val="13"/>
        </w:numPr>
        <w:spacing w:after="0"/>
        <w:rPr>
          <w:lang w:val="es-ES"/>
        </w:rPr>
      </w:pPr>
      <w:r w:rsidRPr="000961D9">
        <w:rPr>
          <w:lang w:val="es-ES"/>
        </w:rPr>
        <w:t xml:space="preserve">Heart transplant </w:t>
      </w:r>
      <w:r w:rsidR="007A186C">
        <w:fldChar w:fldCharType="begin">
          <w:fldData xml:space="preserve">PEVuZE5vdGU+PENpdGU+PEF1dGhvcj5TYXJtaWVudG88L0F1dGhvcj48WWVhcj4yMDE2PC9ZZWFy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cmVjb3JkPjwvQ2l0ZT48Q2l0ZT48QXV0aG9yPkNhcmJvbmU8L0F1dGhvcj48WWVhcj4yMDA3PC9Z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O3NpZD1PVklEOm1lZGxpbmUmYW1wO2lkPXBtaWQ6MjI2ODY5NTEmYW1wO2lkPWRvaToxMC4xMTEx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bXA7aWQ9cG1pZDoxNjgxODEyNSZhbXA7aWQ9ZG9pOjEwLjEwMTYlMkZqLmhlYWx1bi4yMDA2LjAz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3863AB">
        <w:instrText xml:space="preserve"> ADDIN EN.CITE </w:instrText>
      </w:r>
      <w:r w:rsidR="003863AB">
        <w:fldChar w:fldCharType="begin">
          <w:fldData xml:space="preserve">PEVuZE5vdGU+PENpdGU+PEF1dGhvcj5TYXJtaWVudG88L0F1dGhvcj48WWVhcj4yMDE2PC9ZZWFy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cmVjb3JkPjwvQ2l0ZT48Q2l0ZT48QXV0aG9yPkNhcmJvbmU8L0F1dGhvcj48WWVhcj4yMDA3PC9Z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O3NpZD1PVklEOm1lZGxpbmUmYW1wO2lkPXBtaWQ6MjI2ODY5NTEmYW1wO2lkPWRvaToxMC4xMTEx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bXA7aWQ9cG1pZDoxNjgxODEyNSZhbXA7aWQ9ZG9pOjEwLjEwMTYlMkZqLmhlYWx1bi4yMDA2LjAz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3863AB">
        <w:instrText xml:space="preserve"> ADDIN EN.CITE.DATA </w:instrText>
      </w:r>
      <w:r w:rsidR="003863AB">
        <w:fldChar w:fldCharType="end"/>
      </w:r>
      <w:r w:rsidR="007A186C">
        <w:fldChar w:fldCharType="separate"/>
      </w:r>
      <w:r w:rsidR="007A186C" w:rsidRPr="000961D9">
        <w:rPr>
          <w:noProof/>
          <w:lang w:val="es-ES"/>
        </w:rPr>
        <w:t>(</w:t>
      </w:r>
      <w:hyperlink w:anchor="_ENREF_32" w:tooltip="Sarmiento, 2016 #4225" w:history="1">
        <w:r w:rsidR="00917CAA" w:rsidRPr="000961D9">
          <w:rPr>
            <w:noProof/>
            <w:lang w:val="es-ES"/>
          </w:rPr>
          <w:t>Sarmiento et al. 2016</w:t>
        </w:r>
      </w:hyperlink>
      <w:r w:rsidR="007A186C" w:rsidRPr="000961D9">
        <w:rPr>
          <w:noProof/>
          <w:lang w:val="es-ES"/>
        </w:rPr>
        <w:t xml:space="preserve">; </w:t>
      </w:r>
      <w:hyperlink w:anchor="_ENREF_7" w:tooltip="Carbone, 2007 #2957" w:history="1">
        <w:r w:rsidR="00917CAA" w:rsidRPr="000961D9">
          <w:rPr>
            <w:noProof/>
            <w:lang w:val="es-ES"/>
          </w:rPr>
          <w:t>Carbone et al. 2007</w:t>
        </w:r>
      </w:hyperlink>
      <w:r w:rsidR="007A186C" w:rsidRPr="000961D9">
        <w:rPr>
          <w:noProof/>
          <w:lang w:val="es-ES"/>
        </w:rPr>
        <w:t xml:space="preserve">; </w:t>
      </w:r>
      <w:hyperlink w:anchor="_ENREF_6" w:tooltip="Carbone, 2012 #4414" w:history="1">
        <w:r w:rsidR="00917CAA" w:rsidRPr="000961D9">
          <w:rPr>
            <w:noProof/>
            <w:lang w:val="es-ES"/>
          </w:rPr>
          <w:t>Carbone et al. 2012</w:t>
        </w:r>
      </w:hyperlink>
      <w:r w:rsidR="007A186C" w:rsidRPr="000961D9">
        <w:rPr>
          <w:noProof/>
          <w:lang w:val="es-ES"/>
        </w:rPr>
        <w:t xml:space="preserve">; </w:t>
      </w:r>
      <w:hyperlink w:anchor="_ENREF_37" w:tooltip="Yamani, 2006 #2971" w:history="1">
        <w:r w:rsidR="00917CAA" w:rsidRPr="000961D9">
          <w:rPr>
            <w:noProof/>
            <w:lang w:val="es-ES"/>
          </w:rPr>
          <w:t>Yamani et al. 2006</w:t>
        </w:r>
      </w:hyperlink>
      <w:r w:rsidR="007A186C" w:rsidRPr="000961D9">
        <w:rPr>
          <w:noProof/>
          <w:lang w:val="es-ES"/>
        </w:rPr>
        <w:t>)</w:t>
      </w:r>
      <w:r w:rsidR="007A186C">
        <w:fldChar w:fldCharType="end"/>
      </w:r>
    </w:p>
    <w:p w14:paraId="03C2AD29" w14:textId="76D76BCB" w:rsidR="00CC321A" w:rsidRDefault="00CC321A" w:rsidP="00122753">
      <w:pPr>
        <w:pStyle w:val="ListParagraph"/>
        <w:numPr>
          <w:ilvl w:val="0"/>
          <w:numId w:val="13"/>
        </w:numPr>
        <w:spacing w:after="0"/>
      </w:pPr>
      <w:r>
        <w:t xml:space="preserve">Intestinal transplant </w:t>
      </w:r>
      <w:r w:rsidR="007A186C">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7A186C">
        <w:instrText xml:space="preserve"> ADDIN EN.CITE </w:instrText>
      </w:r>
      <w:r w:rsidR="007A186C">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7A186C">
        <w:instrText xml:space="preserve"> ADDIN EN.CITE.DATA </w:instrText>
      </w:r>
      <w:r w:rsidR="007A186C">
        <w:fldChar w:fldCharType="end"/>
      </w:r>
      <w:r w:rsidR="007A186C">
        <w:fldChar w:fldCharType="separate"/>
      </w:r>
      <w:r w:rsidR="007A186C">
        <w:rPr>
          <w:noProof/>
        </w:rPr>
        <w:t>(</w:t>
      </w:r>
      <w:hyperlink w:anchor="_ENREF_10" w:tooltip="Farmer, 2013 #4392" w:history="1">
        <w:r w:rsidR="00917CAA">
          <w:rPr>
            <w:noProof/>
          </w:rPr>
          <w:t>Farmer et al. 2013</w:t>
        </w:r>
      </w:hyperlink>
      <w:r w:rsidR="007A186C">
        <w:rPr>
          <w:noProof/>
        </w:rPr>
        <w:t>)</w:t>
      </w:r>
      <w:r w:rsidR="007A186C">
        <w:fldChar w:fldCharType="end"/>
      </w:r>
    </w:p>
    <w:p w14:paraId="5E79A382" w14:textId="3044C805" w:rsidR="00CC321A" w:rsidRDefault="00CC321A" w:rsidP="00122753">
      <w:pPr>
        <w:pStyle w:val="ListParagraph"/>
        <w:numPr>
          <w:ilvl w:val="0"/>
          <w:numId w:val="13"/>
        </w:numPr>
        <w:spacing w:after="0"/>
      </w:pPr>
      <w:r>
        <w:t xml:space="preserve">Infants undergoing cardiopulmonary bypass (CPB) </w:t>
      </w:r>
      <w:r w:rsidR="007A186C">
        <w:fldChar w:fldCharType="begin">
          <w:fldData xml:space="preserve">PEVuZE5vdGU+PENpdGU+PEF1dGhvcj5SaG9kZXM8L0F1dGhvcj48WWVhcj4yMDE0PC9ZZWFyPjxS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OjI0MDM1Mzc4JmFtcDtpZD1kb2k6MTAuMTAxNiUyRmouanRjdnMuMjAxMy4wNy4wNDAmYW1wO2lz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7A186C">
        <w:instrText xml:space="preserve"> ADDIN EN.CITE </w:instrText>
      </w:r>
      <w:r w:rsidR="007A186C">
        <w:fldChar w:fldCharType="begin">
          <w:fldData xml:space="preserve">PEVuZE5vdGU+PENpdGU+PEF1dGhvcj5SaG9kZXM8L0F1dGhvcj48WWVhcj4yMDE0PC9ZZWFyPjxS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OjI0MDM1Mzc4JmFtcDtpZD1kb2k6MTAuMTAxNiUyRmouanRjdnMuMjAxMy4wNy4wNDAmYW1wO2lz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31" w:tooltip="Rhodes, 2014 #4150" w:history="1">
        <w:r w:rsidR="00917CAA">
          <w:rPr>
            <w:noProof/>
          </w:rPr>
          <w:t>Rhodes et al. 2014</w:t>
        </w:r>
      </w:hyperlink>
      <w:r w:rsidR="007A186C">
        <w:rPr>
          <w:noProof/>
        </w:rPr>
        <w:t>)</w:t>
      </w:r>
      <w:r w:rsidR="007A186C">
        <w:fldChar w:fldCharType="end"/>
      </w:r>
    </w:p>
    <w:p w14:paraId="7B82931B" w14:textId="4120C667" w:rsidR="00CC321A" w:rsidRDefault="00CC321A" w:rsidP="00122753">
      <w:pPr>
        <w:pStyle w:val="ListParagraph"/>
        <w:numPr>
          <w:ilvl w:val="0"/>
          <w:numId w:val="13"/>
        </w:numPr>
        <w:spacing w:after="0"/>
      </w:pPr>
      <w:r>
        <w:t xml:space="preserve">Rheumatoid arthritis (RA) treated with rituximab </w:t>
      </w:r>
      <w:r w:rsidR="007A186C">
        <w:fldChar w:fldCharType="begin">
          <w:fldData xml:space="preserve">PEVuZE5vdGU+PENpdGU+PEF1dGhvcj5Cb2xldG88L0F1dGhvcj48WWVhcj4yMDE4PC9ZZWFyPjxS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bmRvdz1OJmFtcDtsYW5nPWVuX1VTJmFtcDtzaWQ9T1ZJRDptZWRsaW5lJmFtcDtpZD1wbWlkOjI5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7A186C">
        <w:instrText xml:space="preserve"> ADDIN EN.CITE </w:instrText>
      </w:r>
      <w:r w:rsidR="007A186C">
        <w:fldChar w:fldCharType="begin">
          <w:fldData xml:space="preserve">PEVuZE5vdGU+PENpdGU+PEF1dGhvcj5Cb2xldG88L0F1dGhvcj48WWVhcj4yMDE4PC9ZZWFyPjxS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bmRvdz1OJmFtcDtsYW5nPWVuX1VTJmFtcDtzaWQ9T1ZJRDptZWRsaW5lJmFtcDtpZD1wbWlkOjI5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7A186C">
        <w:instrText xml:space="preserve"> ADDIN EN.CITE.DATA </w:instrText>
      </w:r>
      <w:r w:rsidR="007A186C">
        <w:fldChar w:fldCharType="end"/>
      </w:r>
      <w:r w:rsidR="007A186C">
        <w:fldChar w:fldCharType="separate"/>
      </w:r>
      <w:r w:rsidR="007A186C">
        <w:rPr>
          <w:noProof/>
        </w:rPr>
        <w:t>(</w:t>
      </w:r>
      <w:hyperlink w:anchor="_ENREF_3" w:tooltip="Boleto, 2018 #3429" w:history="1">
        <w:r w:rsidR="00917CAA">
          <w:rPr>
            <w:noProof/>
          </w:rPr>
          <w:t>Boleto et al. 2018</w:t>
        </w:r>
      </w:hyperlink>
      <w:r w:rsidR="007A186C">
        <w:rPr>
          <w:noProof/>
        </w:rPr>
        <w:t>)</w:t>
      </w:r>
      <w:r w:rsidR="007A186C">
        <w:fldChar w:fldCharType="end"/>
      </w:r>
    </w:p>
    <w:p w14:paraId="5B526DB1" w14:textId="29C0DF04" w:rsidR="00CC321A" w:rsidRDefault="00CC321A" w:rsidP="00122753">
      <w:pPr>
        <w:pStyle w:val="ListParagraph"/>
        <w:numPr>
          <w:ilvl w:val="0"/>
          <w:numId w:val="13"/>
        </w:numPr>
        <w:spacing w:after="0"/>
      </w:pPr>
      <w:r>
        <w:t xml:space="preserve">Good syndrome </w:t>
      </w:r>
      <w:r w:rsidR="007A186C">
        <w:fldChar w:fldCharType="begin">
          <w:fldData xml:space="preserve">PEVuZE5vdGU+PENpdGU+PEF1dGhvcj5TdW48L0F1dGhvcj48WWVhcj4yMDE1PC9ZZWFyPjxSZWNO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c2lkPU9WSUQ6bWVkbGluZSZhbXA7aWQ9cG1pZDoyNjYzMjcyMyZhbXA7aWQ9ZG9pOjEwLjEwOTcl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dCZhbXA7RD1tZWRsJmFtcDtBTj0zMDIxNjQzNDwvdXJsPjx1cmw+aHR0cDovL2V6cHJveHkubGli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JmFtcDtsYW5nPWVuX1VTJmFtcDtzaWQ9T1ZJRDptZWRsaW5lJmFtcDtpZD1wbWlkOjMwMjE2NDM0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rsidR="007A186C">
        <w:instrText xml:space="preserve"> ADDIN EN.CITE </w:instrText>
      </w:r>
      <w:r w:rsidR="007A186C">
        <w:fldChar w:fldCharType="begin">
          <w:fldData xml:space="preserve">PEVuZE5vdGU+PENpdGU+PEF1dGhvcj5TdW48L0F1dGhvcj48WWVhcj4yMDE1PC9ZZWFyPjxSZWNO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c2lkPU9WSUQ6bWVkbGluZSZhbXA7aWQ9cG1pZDoyNjYzMjcyMyZhbXA7aWQ9ZG9pOjEwLjEwOTcl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dCZhbXA7RD1tZWRsJmFtcDtBTj0zMDIxNjQzNDwvdXJsPjx1cmw+aHR0cDovL2V6cHJveHkubGli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JmFtcDtsYW5nPWVuX1VTJmFtcDtzaWQ9T1ZJRDptZWRsaW5lJmFtcDtpZD1wbWlkOjMwMjE2NDM0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34" w:tooltip="Sun, 2015 #4273" w:history="1">
        <w:r w:rsidR="00917CAA">
          <w:rPr>
            <w:noProof/>
          </w:rPr>
          <w:t>Sun et al. 2015</w:t>
        </w:r>
      </w:hyperlink>
      <w:r w:rsidR="007A186C">
        <w:rPr>
          <w:noProof/>
        </w:rPr>
        <w:t xml:space="preserve">; </w:t>
      </w:r>
      <w:hyperlink w:anchor="_ENREF_38" w:tooltip="Zaman, 2019 #3388" w:history="1">
        <w:r w:rsidR="00917CAA">
          <w:rPr>
            <w:noProof/>
          </w:rPr>
          <w:t>Zaman et al. 2019</w:t>
        </w:r>
      </w:hyperlink>
      <w:r w:rsidR="007A186C">
        <w:rPr>
          <w:noProof/>
        </w:rPr>
        <w:t>)</w:t>
      </w:r>
      <w:r w:rsidR="007A186C">
        <w:fldChar w:fldCharType="end"/>
      </w:r>
      <w:r w:rsidR="009A1914">
        <w:t>.</w:t>
      </w:r>
    </w:p>
    <w:p w14:paraId="71D832DE" w14:textId="77777777" w:rsidR="00014B62" w:rsidRDefault="00014B62" w:rsidP="00571704">
      <w:pPr>
        <w:pStyle w:val="ListParagraph"/>
        <w:spacing w:after="0"/>
        <w:rPr>
          <w:u w:val="single"/>
        </w:rPr>
      </w:pPr>
    </w:p>
    <w:p w14:paraId="49E6E545" w14:textId="1B97E083" w:rsidR="00825C9F" w:rsidRDefault="002506A2" w:rsidP="00825C9F">
      <w:pPr>
        <w:spacing w:after="0"/>
      </w:pPr>
      <w:r w:rsidRPr="00D010A1">
        <w:rPr>
          <w:u w:val="single"/>
        </w:rPr>
        <w:t xml:space="preserve">Only three of the studies included </w:t>
      </w:r>
      <w:r w:rsidR="008C668E">
        <w:rPr>
          <w:u w:val="single"/>
        </w:rPr>
        <w:t>Ig</w:t>
      </w:r>
      <w:r w:rsidR="005E7555">
        <w:rPr>
          <w:u w:val="single"/>
        </w:rPr>
        <w:t>-RT</w:t>
      </w:r>
      <w:r w:rsidRPr="00D010A1">
        <w:rPr>
          <w:u w:val="single"/>
        </w:rPr>
        <w:t xml:space="preserve"> vs. no </w:t>
      </w:r>
      <w:r w:rsidR="008C668E">
        <w:rPr>
          <w:u w:val="single"/>
        </w:rPr>
        <w:t>Ig</w:t>
      </w:r>
      <w:r w:rsidR="005E7555">
        <w:rPr>
          <w:u w:val="single"/>
        </w:rPr>
        <w:t>-RT</w:t>
      </w:r>
      <w:r w:rsidRPr="00D010A1">
        <w:rPr>
          <w:u w:val="single"/>
        </w:rPr>
        <w:t xml:space="preserve"> comparative evidence</w:t>
      </w:r>
      <w:r w:rsidR="00B25A7F">
        <w:rPr>
          <w:u w:val="single"/>
        </w:rPr>
        <w:t xml:space="preserve"> </w:t>
      </w:r>
      <w:r>
        <w:t>in the population of interest</w:t>
      </w:r>
      <w:r w:rsidR="00191525">
        <w:t xml:space="preserve"> (</w:t>
      </w:r>
      <w:r w:rsidR="00191525">
        <w:fldChar w:fldCharType="begin"/>
      </w:r>
      <w:r w:rsidR="00191525">
        <w:instrText xml:space="preserve"> REF _Ref30608892 \h </w:instrText>
      </w:r>
      <w:r w:rsidR="00191525">
        <w:fldChar w:fldCharType="separate"/>
      </w:r>
      <w:r w:rsidR="006030FE" w:rsidRPr="0036613C">
        <w:t xml:space="preserve">Table </w:t>
      </w:r>
      <w:r w:rsidR="006030FE">
        <w:rPr>
          <w:noProof/>
        </w:rPr>
        <w:t>6</w:t>
      </w:r>
      <w:r w:rsidR="00191525">
        <w:fldChar w:fldCharType="end"/>
      </w:r>
      <w:r w:rsidR="00191525">
        <w:t xml:space="preserve">). </w:t>
      </w:r>
      <w:r w:rsidR="00E645C4">
        <w:t xml:space="preserve">These three studies included patients who developed secondary HGG after </w:t>
      </w:r>
      <w:r w:rsidR="00191525">
        <w:t>heart or lung</w:t>
      </w:r>
      <w:r w:rsidR="00E645C4">
        <w:t xml:space="preserve"> transplantation</w:t>
      </w:r>
      <w:r w:rsidR="007765E9">
        <w:t>, which is a small subpopulation within secondary HGG</w:t>
      </w:r>
      <w:r w:rsidR="00191525">
        <w:t xml:space="preserve">. </w:t>
      </w:r>
      <w:r w:rsidR="003E5C9B">
        <w:t xml:space="preserve">There </w:t>
      </w:r>
      <w:r w:rsidR="00572B82">
        <w:t>were considerable differences in treatment patterns</w:t>
      </w:r>
      <w:r w:rsidR="002630DD">
        <w:t xml:space="preserve"> across the studies</w:t>
      </w:r>
      <w:r w:rsidR="00572B82">
        <w:t>;</w:t>
      </w:r>
      <w:r w:rsidR="002630DD">
        <w:t xml:space="preserve"> i.e.</w:t>
      </w:r>
      <w:r w:rsidR="00572B82">
        <w:t xml:space="preserve"> mean time from transplantation to IVIG dose in Sarmiento 2016 was 15.4 days, whereas in </w:t>
      </w:r>
      <w:r w:rsidR="009A093D">
        <w:t>Lichvar 2018</w:t>
      </w:r>
      <w:r w:rsidR="00572B82">
        <w:t xml:space="preserve"> the median time from transplant to </w:t>
      </w:r>
      <w:r w:rsidR="008C668E">
        <w:t>Ig</w:t>
      </w:r>
      <w:r w:rsidR="005E7555">
        <w:t>-RT</w:t>
      </w:r>
      <w:r w:rsidR="00572B82">
        <w:t xml:space="preserve"> </w:t>
      </w:r>
      <w:r w:rsidR="00B241E5">
        <w:t xml:space="preserve">was </w:t>
      </w:r>
      <w:r w:rsidR="00572B82">
        <w:t>324 days</w:t>
      </w:r>
      <w:r w:rsidR="00187D1A">
        <w:t xml:space="preserve">. Lederer 2014 only reports median time from transplant to enrolment (187 days), which is </w:t>
      </w:r>
      <w:r w:rsidR="00B241E5">
        <w:t xml:space="preserve">less than the time </w:t>
      </w:r>
      <w:r w:rsidR="00BD1AFC">
        <w:t>un</w:t>
      </w:r>
      <w:r w:rsidR="00B241E5">
        <w:t>til</w:t>
      </w:r>
      <w:r w:rsidR="00187D1A">
        <w:t xml:space="preserve"> start of treatment.</w:t>
      </w:r>
      <w:r w:rsidR="00572B82">
        <w:t xml:space="preserve"> The number of </w:t>
      </w:r>
      <w:r w:rsidR="008C668E">
        <w:t>Ig</w:t>
      </w:r>
      <w:r w:rsidR="005E7555">
        <w:t>-RT</w:t>
      </w:r>
      <w:r w:rsidR="00572B82">
        <w:t xml:space="preserve"> doses received also varied</w:t>
      </w:r>
      <w:r w:rsidR="00014B62">
        <w:t>:</w:t>
      </w:r>
      <w:r w:rsidR="00572B82">
        <w:t xml:space="preserve"> </w:t>
      </w:r>
      <w:r w:rsidR="00EC4CCC">
        <w:t>up to seven doses</w:t>
      </w:r>
      <w:r w:rsidR="00C67F53">
        <w:t xml:space="preserve"> (first </w:t>
      </w:r>
      <w:r w:rsidR="00C67F53" w:rsidRPr="00014B62">
        <w:t>two</w:t>
      </w:r>
      <w:r w:rsidR="00C67F53">
        <w:t xml:space="preserve"> </w:t>
      </w:r>
      <w:r w:rsidR="00137E4E">
        <w:t xml:space="preserve">doses </w:t>
      </w:r>
      <w:r w:rsidR="00C67F53">
        <w:t>every 2 weeks and the remaining doses at days 30, 60, 90</w:t>
      </w:r>
      <w:r w:rsidR="00865717">
        <w:t>,</w:t>
      </w:r>
      <w:r w:rsidR="00C67F53">
        <w:t xml:space="preserve"> 120</w:t>
      </w:r>
      <w:r w:rsidR="00865717">
        <w:t xml:space="preserve"> and 150</w:t>
      </w:r>
      <w:r w:rsidR="00EC4CCC">
        <w:t xml:space="preserve"> </w:t>
      </w:r>
      <w:r w:rsidR="00137E4E">
        <w:t xml:space="preserve">only </w:t>
      </w:r>
      <w:r w:rsidR="00EC4CCC">
        <w:t xml:space="preserve">if </w:t>
      </w:r>
      <w:r w:rsidR="00137E4E">
        <w:t xml:space="preserve">their </w:t>
      </w:r>
      <w:r w:rsidR="008C668E">
        <w:t>Ig</w:t>
      </w:r>
      <w:r w:rsidR="00EC4CCC">
        <w:t xml:space="preserve"> </w:t>
      </w:r>
      <w:r w:rsidR="00137E4E">
        <w:t xml:space="preserve">level was less than </w:t>
      </w:r>
      <w:r w:rsidR="00EC4CCC">
        <w:t>750</w:t>
      </w:r>
      <w:r w:rsidR="009A1914">
        <w:t xml:space="preserve"> </w:t>
      </w:r>
      <w:r w:rsidR="00EC4CCC">
        <w:t>mg/dL</w:t>
      </w:r>
      <w:r w:rsidR="00825C9F">
        <w:t xml:space="preserve"> in the previous visit</w:t>
      </w:r>
      <w:r w:rsidR="00EC4CCC">
        <w:t>, with a total of 56 doses given to 12 patients</w:t>
      </w:r>
      <w:r w:rsidR="003C7D95">
        <w:t>; mean</w:t>
      </w:r>
      <w:r w:rsidR="00137E4E">
        <w:t>=4.67 doses;</w:t>
      </w:r>
      <w:r w:rsidR="003C7D95">
        <w:t xml:space="preserve"> median doses not reported</w:t>
      </w:r>
      <w:r w:rsidR="00C67F53">
        <w:t>)</w:t>
      </w:r>
      <w:r w:rsidR="00572B82">
        <w:t xml:space="preserve"> in Sarmiento 2016</w:t>
      </w:r>
      <w:r w:rsidR="00822FF9">
        <w:t xml:space="preserve">; </w:t>
      </w:r>
      <w:r w:rsidR="00572B82">
        <w:t>three</w:t>
      </w:r>
      <w:r w:rsidR="00C67F53">
        <w:t xml:space="preserve"> </w:t>
      </w:r>
      <w:r w:rsidR="00014B62">
        <w:t xml:space="preserve">doses </w:t>
      </w:r>
      <w:r w:rsidR="00C67F53">
        <w:t>(</w:t>
      </w:r>
      <w:r w:rsidR="00E21C92">
        <w:t xml:space="preserve">one dose </w:t>
      </w:r>
      <w:r w:rsidR="00C67F53">
        <w:t xml:space="preserve">every 4 weeks) </w:t>
      </w:r>
      <w:r w:rsidR="00572B82">
        <w:t>in Lederer 2014</w:t>
      </w:r>
      <w:r w:rsidR="00822FF9">
        <w:t xml:space="preserve">; and </w:t>
      </w:r>
      <w:r w:rsidR="00572B82">
        <w:t xml:space="preserve">a median of two doses </w:t>
      </w:r>
      <w:r w:rsidR="00C67F53">
        <w:t>(</w:t>
      </w:r>
      <w:r w:rsidR="00E21C92">
        <w:t xml:space="preserve">one dose </w:t>
      </w:r>
      <w:r w:rsidR="00C67F53">
        <w:t xml:space="preserve">every 4 weeks) </w:t>
      </w:r>
      <w:r w:rsidR="00572B82">
        <w:t xml:space="preserve">in </w:t>
      </w:r>
      <w:r w:rsidR="009A093D">
        <w:t>Lichvar 2018</w:t>
      </w:r>
      <w:r w:rsidR="00572B82">
        <w:t xml:space="preserve">. </w:t>
      </w:r>
      <w:r w:rsidR="00BD1AFC">
        <w:t>The follow-up period was also considerably different across the three studies</w:t>
      </w:r>
      <w:r w:rsidR="00822FF9">
        <w:t>:</w:t>
      </w:r>
      <w:r w:rsidR="00BD1AFC">
        <w:t xml:space="preserve"> 6 months, 12 weeks and 5 years, respectively. </w:t>
      </w:r>
      <w:r w:rsidR="00825C9F">
        <w:t xml:space="preserve">The amount of IVIG in each of the doses also varied across the three studies: 0.2 to 0.3 g/kg in Sarmiento 2016, 0.4 g/kg in Lederer 2014, and 0.5 g/kg in Lichvar 2018. </w:t>
      </w:r>
    </w:p>
    <w:p w14:paraId="3677FEC3" w14:textId="77777777" w:rsidR="00E90383" w:rsidRDefault="00E90383" w:rsidP="00E90383">
      <w:pPr>
        <w:spacing w:after="0"/>
      </w:pPr>
    </w:p>
    <w:p w14:paraId="2F6888FF" w14:textId="46FC8F88" w:rsidR="00E90383" w:rsidRDefault="008C668E" w:rsidP="00E90383">
      <w:pPr>
        <w:spacing w:after="0"/>
      </w:pPr>
      <w:r>
        <w:t>Ig</w:t>
      </w:r>
      <w:r w:rsidR="005E7555">
        <w:t>-RT</w:t>
      </w:r>
      <w:r w:rsidR="00E90383">
        <w:t xml:space="preserve"> use in these trials may be lower than the utilisation recommended in the Australian setting. The c</w:t>
      </w:r>
      <w:r w:rsidR="00E90383" w:rsidRPr="008270BF">
        <w:t>riteria for the clinical use of intravenous immunoglobulin in Australia (</w:t>
      </w:r>
      <w:r w:rsidR="007E6DF7">
        <w:t>T</w:t>
      </w:r>
      <w:r w:rsidR="00E90383" w:rsidRPr="008270BF">
        <w:t>he Criteria</w:t>
      </w:r>
      <w:r w:rsidR="00E90383">
        <w:t xml:space="preserve"> </w:t>
      </w:r>
      <w:r w:rsidR="007A186C">
        <w:fldChar w:fldCharType="begin"/>
      </w:r>
      <w:r w:rsidR="00A3656F">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7A186C">
        <w:fldChar w:fldCharType="separate"/>
      </w:r>
      <w:r w:rsidR="007A186C">
        <w:rPr>
          <w:noProof/>
        </w:rPr>
        <w:t>(</w:t>
      </w:r>
      <w:hyperlink w:anchor="_ENREF_19" w:tooltip="NBA, 2019 #5306" w:history="1">
        <w:r w:rsidR="00917CAA">
          <w:rPr>
            <w:noProof/>
          </w:rPr>
          <w:t>NBA 2019a</w:t>
        </w:r>
      </w:hyperlink>
      <w:r w:rsidR="007A186C">
        <w:rPr>
          <w:noProof/>
        </w:rPr>
        <w:t>)</w:t>
      </w:r>
      <w:r w:rsidR="007A186C">
        <w:fldChar w:fldCharType="end"/>
      </w:r>
      <w:r w:rsidR="00E90383">
        <w:t>) recommends the following maintenance doses:</w:t>
      </w:r>
    </w:p>
    <w:p w14:paraId="585C58DB" w14:textId="423E8C22" w:rsidR="00E90383" w:rsidRDefault="00E90383" w:rsidP="00122753">
      <w:pPr>
        <w:pStyle w:val="ListParagraph"/>
        <w:numPr>
          <w:ilvl w:val="0"/>
          <w:numId w:val="21"/>
        </w:numPr>
        <w:spacing w:after="0"/>
      </w:pPr>
      <w:r>
        <w:lastRenderedPageBreak/>
        <w:t>I</w:t>
      </w:r>
      <w:r w:rsidRPr="00723096">
        <w:t>VI</w:t>
      </w:r>
      <w:r>
        <w:t xml:space="preserve">G dose of </w:t>
      </w:r>
      <w:r w:rsidRPr="00723096">
        <w:t xml:space="preserve">0.4–0.6g/kg every four weeks or more frequently to achieve </w:t>
      </w:r>
      <w:r w:rsidR="008C668E">
        <w:t>Ig</w:t>
      </w:r>
      <w:r w:rsidRPr="00723096">
        <w:t xml:space="preserve"> trough level of at least the lower limit of the age-specific serum </w:t>
      </w:r>
      <w:r w:rsidR="008C668E">
        <w:t>Ig</w:t>
      </w:r>
      <w:r w:rsidRPr="00723096">
        <w:t xml:space="preserve"> reference range</w:t>
      </w:r>
    </w:p>
    <w:p w14:paraId="69C9A891" w14:textId="3CC6B8F3" w:rsidR="00E90383" w:rsidRDefault="00E90383" w:rsidP="00122753">
      <w:pPr>
        <w:pStyle w:val="ListParagraph"/>
        <w:numPr>
          <w:ilvl w:val="0"/>
          <w:numId w:val="21"/>
        </w:numPr>
        <w:spacing w:after="0"/>
      </w:pPr>
      <w:r>
        <w:t xml:space="preserve">SCIG dose of </w:t>
      </w:r>
      <w:r w:rsidRPr="00723096">
        <w:t xml:space="preserve">0.1-0.15g/kg every week or more frequently to achieve </w:t>
      </w:r>
      <w:r w:rsidR="008C668E">
        <w:t>Ig</w:t>
      </w:r>
      <w:r w:rsidRPr="00723096">
        <w:t xml:space="preserve"> trough level of at least the lower limit of the age-specific serum </w:t>
      </w:r>
      <w:r w:rsidR="008C668E">
        <w:t>Ig</w:t>
      </w:r>
      <w:r w:rsidRPr="00723096">
        <w:t xml:space="preserve"> reference range.</w:t>
      </w:r>
    </w:p>
    <w:p w14:paraId="0B953331" w14:textId="449BC689" w:rsidR="00E90383" w:rsidRDefault="00E90383" w:rsidP="007E3CD2">
      <w:pPr>
        <w:spacing w:after="0"/>
      </w:pPr>
      <w:r>
        <w:t>I</w:t>
      </w:r>
      <w:r w:rsidRPr="00F56B82">
        <w:t>nitial review</w:t>
      </w:r>
      <w:r>
        <w:t xml:space="preserve"> is recommended </w:t>
      </w:r>
      <w:r w:rsidRPr="00F56B82">
        <w:t xml:space="preserve">within six months and ongoing reviews by a specialist at least annually to assess clinical </w:t>
      </w:r>
      <w:r>
        <w:t xml:space="preserve">benefit, which would potentially result in 6 IVIG doses (one dose per month) per patient if treatment duration is 6 months and more than double if treatment continues over one year </w:t>
      </w:r>
      <w:r w:rsidR="007A186C">
        <w:fldChar w:fldCharType="begin"/>
      </w:r>
      <w:r w:rsidR="00A3656F">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7A186C">
        <w:fldChar w:fldCharType="separate"/>
      </w:r>
      <w:r w:rsidR="007A186C">
        <w:rPr>
          <w:noProof/>
        </w:rPr>
        <w:t>(</w:t>
      </w:r>
      <w:hyperlink w:anchor="_ENREF_19" w:tooltip="NBA, 2019 #5306" w:history="1">
        <w:r w:rsidR="00917CAA">
          <w:rPr>
            <w:noProof/>
          </w:rPr>
          <w:t>NBA 2019a</w:t>
        </w:r>
      </w:hyperlink>
      <w:r w:rsidR="007A186C">
        <w:rPr>
          <w:noProof/>
        </w:rPr>
        <w:t>)</w:t>
      </w:r>
      <w:r w:rsidR="007A186C">
        <w:fldChar w:fldCharType="end"/>
      </w:r>
      <w:r>
        <w:t xml:space="preserve">. </w:t>
      </w:r>
    </w:p>
    <w:p w14:paraId="0908B40C" w14:textId="2DEFF8BE" w:rsidR="005C7805" w:rsidRDefault="005C7805" w:rsidP="007E3CD2">
      <w:pPr>
        <w:spacing w:after="0"/>
      </w:pPr>
    </w:p>
    <w:p w14:paraId="0446F4F3" w14:textId="284509E7" w:rsidR="00C83150" w:rsidRDefault="00191525" w:rsidP="00571704">
      <w:pPr>
        <w:pStyle w:val="ListParagraph"/>
        <w:spacing w:after="0"/>
      </w:pPr>
      <w:r>
        <w:t xml:space="preserve">Overall, these studies provided insufficient information on </w:t>
      </w:r>
      <w:r w:rsidR="008C668E">
        <w:t>Ig</w:t>
      </w:r>
      <w:r w:rsidR="005E7555">
        <w:t>-RT</w:t>
      </w:r>
      <w:r>
        <w:t xml:space="preserve"> given (e.g. mean/median doses, initiation, duration, discontinuation).</w:t>
      </w:r>
      <w:r w:rsidR="00B70F04">
        <w:t xml:space="preserve"> </w:t>
      </w:r>
      <w:r w:rsidR="00BD1AFC">
        <w:t xml:space="preserve">Further details on the interventions are described in </w:t>
      </w:r>
      <w:r w:rsidR="00BD1AFC">
        <w:fldChar w:fldCharType="begin"/>
      </w:r>
      <w:r w:rsidR="00BD1AFC">
        <w:instrText xml:space="preserve"> REF _Ref30586076 \h </w:instrText>
      </w:r>
      <w:r w:rsidR="00A241F9">
        <w:instrText xml:space="preserve"> \* MERGEFORMAT </w:instrText>
      </w:r>
      <w:r w:rsidR="00BD1AFC">
        <w:fldChar w:fldCharType="separate"/>
      </w:r>
      <w:r w:rsidR="006030FE">
        <w:t xml:space="preserve">Table </w:t>
      </w:r>
      <w:r w:rsidR="006030FE">
        <w:rPr>
          <w:noProof/>
        </w:rPr>
        <w:t>43</w:t>
      </w:r>
      <w:r w:rsidR="00BD1AFC">
        <w:fldChar w:fldCharType="end"/>
      </w:r>
      <w:r w:rsidR="00BD1AFC">
        <w:t xml:space="preserve">, </w:t>
      </w:r>
      <w:r w:rsidR="00BD1AFC">
        <w:fldChar w:fldCharType="begin"/>
      </w:r>
      <w:r w:rsidR="00BD1AFC">
        <w:instrText xml:space="preserve"> REF _Ref190841600 \h </w:instrText>
      </w:r>
      <w:r w:rsidR="00A241F9">
        <w:instrText xml:space="preserve"> \* MERGEFORMAT </w:instrText>
      </w:r>
      <w:r w:rsidR="00BD1AFC">
        <w:fldChar w:fldCharType="separate"/>
      </w:r>
      <w:r w:rsidR="00EE49FA" w:rsidRPr="00183E4D">
        <w:t xml:space="preserve">Appendix </w:t>
      </w:r>
      <w:r w:rsidR="00EE49FA">
        <w:rPr>
          <w:noProof/>
        </w:rPr>
        <w:t>C</w:t>
      </w:r>
      <w:r w:rsidR="00EE49FA">
        <w:t xml:space="preserve"> </w:t>
      </w:r>
      <w:r w:rsidR="00EE49FA" w:rsidRPr="00183E4D">
        <w:t>Studies included in the Systematic Review</w:t>
      </w:r>
      <w:r w:rsidR="00BD1AFC">
        <w:fldChar w:fldCharType="end"/>
      </w:r>
      <w:r w:rsidR="00BD1AFC">
        <w:t>.</w:t>
      </w:r>
    </w:p>
    <w:p w14:paraId="2420E914" w14:textId="1D9A76FD" w:rsidR="00E816F8" w:rsidRDefault="00E816F8" w:rsidP="00571704">
      <w:pPr>
        <w:pStyle w:val="ListParagraph"/>
        <w:spacing w:after="0"/>
      </w:pPr>
    </w:p>
    <w:p w14:paraId="55982B46" w14:textId="7337F566" w:rsidR="005016DF" w:rsidRDefault="005016DF" w:rsidP="009A32D0">
      <w:pPr>
        <w:pStyle w:val="ListParagraph"/>
        <w:spacing w:after="0"/>
      </w:pPr>
      <w:r>
        <w:t>Antibiotic use was not appropriately described in any of the studies</w:t>
      </w:r>
      <w:r w:rsidR="00B25A7F">
        <w:t xml:space="preserve"> (see </w:t>
      </w:r>
      <w:r w:rsidR="00B25A7F">
        <w:fldChar w:fldCharType="begin"/>
      </w:r>
      <w:r w:rsidR="00B25A7F">
        <w:instrText xml:space="preserve"> REF _Ref34054706 \h </w:instrText>
      </w:r>
      <w:r w:rsidR="00B25A7F">
        <w:fldChar w:fldCharType="separate"/>
      </w:r>
      <w:r w:rsidR="006030FE">
        <w:t xml:space="preserve">Table </w:t>
      </w:r>
      <w:r w:rsidR="006030FE">
        <w:rPr>
          <w:noProof/>
        </w:rPr>
        <w:t>44</w:t>
      </w:r>
      <w:r w:rsidR="00B25A7F">
        <w:fldChar w:fldCharType="end"/>
      </w:r>
      <w:r w:rsidR="00B25A7F">
        <w:t xml:space="preserve"> in Appendix C for details)</w:t>
      </w:r>
      <w:r>
        <w:t>. Lichvar 2018 and Lederer 2014 did not include any details on antimicrobial therapy used, although both studies mentioned antibiotic and antiviral treatments</w:t>
      </w:r>
      <w:r w:rsidR="0085700D">
        <w:t xml:space="preserve"> </w:t>
      </w:r>
      <w:r w:rsidR="007A186C">
        <w:fldChar w:fldCharType="begin">
          <w:fldData xml:space="preserve">PEVuZE5vdGU+PENpdGU+PEF1dGhvcj5MZWRlcmVyPC9BdXRob3I+PFllYXI+MjAxNDwvWWVhcj48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ZD1PVklEOmNjdHJkYiZhbXA7aWQ9cG1pZDoyNTA5MDQxNCZhbXA7aWQ9ZG9pOiZhbXA7aXNzbj0x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UmVjTnVtPjI3NTg8L1JlY051bT48RGlzcGxheVRleHQ+KExlZGVyZXIgZXQgYWwuIDIwMTQ7IExp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ZD1PVklEOmNjdHJkYiZhbXA7aWQ9cG1pZDoyNTA5MDQxNCZhbXA7aWQ9ZG9pOiZhbXA7aXNzbj0x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 xml:space="preserve">; </w:t>
      </w:r>
      <w:hyperlink w:anchor="_ENREF_15" w:tooltip="Lichvar, 2018 #5305" w:history="1">
        <w:r w:rsidR="00917CAA">
          <w:rPr>
            <w:noProof/>
          </w:rPr>
          <w:t>Lichvar et al. 2018</w:t>
        </w:r>
      </w:hyperlink>
      <w:r w:rsidR="007A186C">
        <w:rPr>
          <w:noProof/>
        </w:rPr>
        <w:t>)</w:t>
      </w:r>
      <w:r w:rsidR="007A186C">
        <w:fldChar w:fldCharType="end"/>
      </w:r>
      <w:r>
        <w:t>.  Sarmiento 2016 mentioned antimicrobial prophylaxis of all patients with cefazolin on the first day after transplantation, oral trimethoprim-sulfamethoxazole</w:t>
      </w:r>
      <w:r w:rsidR="009A32D0">
        <w:t xml:space="preserve"> </w:t>
      </w:r>
      <w:r w:rsidR="00DD4057">
        <w:t xml:space="preserve">given </w:t>
      </w:r>
      <w:r w:rsidR="00A328A7">
        <w:t xml:space="preserve">twice daily on </w:t>
      </w:r>
      <w:r w:rsidR="00DD4057">
        <w:t xml:space="preserve">two days </w:t>
      </w:r>
      <w:r w:rsidR="00A328A7">
        <w:t>per</w:t>
      </w:r>
      <w:r w:rsidR="00DD4057">
        <w:t xml:space="preserve"> week </w:t>
      </w:r>
      <w:r>
        <w:t>during the first year, and oral norfloxacin twice daily during the first month. Itraconazole was indicated in patients with risk factors for invasive aspergillosis. Universal prophylaxis with IV ganciclovir or oral valganciclovir was administered to all seropositive recipients. However, the study did not provide information on antimicrobial use by treatment group or change in antibiotic use following IVIG</w:t>
      </w:r>
      <w:r w:rsidR="009A32D0">
        <w:t xml:space="preserve"> </w: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 </w:instrTex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EN.CITE.DATA </w:instrText>
      </w:r>
      <w:r w:rsidR="007A186C">
        <w:fldChar w:fldCharType="end"/>
      </w:r>
      <w:r w:rsidR="007A186C">
        <w:fldChar w:fldCharType="separate"/>
      </w:r>
      <w:r w:rsidR="007A186C">
        <w:rPr>
          <w:noProof/>
        </w:rPr>
        <w:t>(</w:t>
      </w:r>
      <w:hyperlink w:anchor="_ENREF_32" w:tooltip="Sarmiento, 2016 #4225" w:history="1">
        <w:r w:rsidR="00917CAA">
          <w:rPr>
            <w:noProof/>
          </w:rPr>
          <w:t>Sarmiento et al. 2016</w:t>
        </w:r>
      </w:hyperlink>
      <w:r w:rsidR="007A186C">
        <w:rPr>
          <w:noProof/>
        </w:rPr>
        <w:t>)</w:t>
      </w:r>
      <w:r w:rsidR="007A186C">
        <w:fldChar w:fldCharType="end"/>
      </w:r>
      <w:r>
        <w:t xml:space="preserve">. </w:t>
      </w:r>
    </w:p>
    <w:p w14:paraId="65ECA29A" w14:textId="77777777" w:rsidR="003235F9" w:rsidRDefault="003235F9" w:rsidP="009A32D0">
      <w:pPr>
        <w:pStyle w:val="ListParagraph"/>
        <w:spacing w:after="0"/>
      </w:pPr>
    </w:p>
    <w:p w14:paraId="0DF29444" w14:textId="3A32FC1A" w:rsidR="00E746AE" w:rsidRDefault="00CC321A" w:rsidP="001B214C">
      <w:pPr>
        <w:spacing w:after="0"/>
      </w:pPr>
      <w:r w:rsidRPr="00191525">
        <w:rPr>
          <w:u w:val="single"/>
        </w:rPr>
        <w:t xml:space="preserve">The supportive non-comparative evidence </w:t>
      </w:r>
      <w:r w:rsidRPr="00D03260">
        <w:rPr>
          <w:u w:val="single"/>
        </w:rPr>
        <w:t>w</w:t>
      </w:r>
      <w:r w:rsidR="00E21C92">
        <w:rPr>
          <w:u w:val="single"/>
        </w:rPr>
        <w:t>as</w:t>
      </w:r>
      <w:r w:rsidRPr="00191525">
        <w:rPr>
          <w:u w:val="single"/>
        </w:rPr>
        <w:t xml:space="preserve"> extracted from </w:t>
      </w:r>
      <w:r w:rsidR="0058705B" w:rsidRPr="00191525">
        <w:rPr>
          <w:u w:val="single"/>
        </w:rPr>
        <w:t xml:space="preserve">prospective and retrospective </w:t>
      </w:r>
      <w:r w:rsidRPr="00191525">
        <w:rPr>
          <w:u w:val="single"/>
        </w:rPr>
        <w:t>cohort studies</w:t>
      </w:r>
      <w:r w:rsidR="00CB68B1">
        <w:t xml:space="preserve"> </w:t>
      </w:r>
      <w:r w:rsidR="00191525">
        <w:t>(</w:t>
      </w:r>
      <w:r w:rsidR="00CB68B1">
        <w:fldChar w:fldCharType="begin"/>
      </w:r>
      <w:r w:rsidR="00CB68B1">
        <w:instrText xml:space="preserve"> REF _Ref29477550 \h </w:instrText>
      </w:r>
      <w:r w:rsidR="00A241F9">
        <w:instrText xml:space="preserve"> \* MERGEFORMAT </w:instrText>
      </w:r>
      <w:r w:rsidR="00CB68B1">
        <w:fldChar w:fldCharType="separate"/>
      </w:r>
      <w:r w:rsidR="006030FE" w:rsidRPr="0036613C">
        <w:t xml:space="preserve">Table </w:t>
      </w:r>
      <w:r w:rsidR="006030FE">
        <w:rPr>
          <w:noProof/>
        </w:rPr>
        <w:t>7</w:t>
      </w:r>
      <w:r w:rsidR="00CB68B1">
        <w:fldChar w:fldCharType="end"/>
      </w:r>
      <w:r w:rsidR="00191525">
        <w:t>)</w:t>
      </w:r>
      <w:r>
        <w:t xml:space="preserve">. </w:t>
      </w:r>
      <w:r w:rsidR="0058705B">
        <w:t xml:space="preserve">The aim of </w:t>
      </w:r>
      <w:r w:rsidR="00B241E5">
        <w:t xml:space="preserve">most of </w:t>
      </w:r>
      <w:r w:rsidR="0058705B">
        <w:t xml:space="preserve">these studies was not to evaluate the effectiveness of </w:t>
      </w:r>
      <w:r w:rsidR="008C668E">
        <w:t>Ig</w:t>
      </w:r>
      <w:r w:rsidR="005E7555">
        <w:t>-RT</w:t>
      </w:r>
      <w:r w:rsidR="0058705B">
        <w:t xml:space="preserve"> in the secondary HGG population</w:t>
      </w:r>
      <w:r w:rsidR="002630DD">
        <w:t xml:space="preserve">, but </w:t>
      </w:r>
      <w:r w:rsidR="0059239E">
        <w:t xml:space="preserve">to </w:t>
      </w:r>
      <w:r w:rsidR="002630DD">
        <w:t xml:space="preserve">compare outcomes in patients with HGG </w:t>
      </w:r>
      <w:r w:rsidR="00191525">
        <w:t>and</w:t>
      </w:r>
      <w:r w:rsidR="002630DD">
        <w:t xml:space="preserve"> those without HGG</w:t>
      </w:r>
      <w:r w:rsidR="00F76E37">
        <w:t xml:space="preserve">. This </w:t>
      </w:r>
      <w:r w:rsidR="00B241E5">
        <w:t>provide</w:t>
      </w:r>
      <w:r w:rsidR="00D53867">
        <w:t>s</w:t>
      </w:r>
      <w:r w:rsidR="00B241E5">
        <w:t xml:space="preserve"> an indication</w:t>
      </w:r>
      <w:r w:rsidR="00191525">
        <w:t xml:space="preserve"> of</w:t>
      </w:r>
      <w:r w:rsidR="00B241E5">
        <w:t xml:space="preserve"> whether there </w:t>
      </w:r>
      <w:r w:rsidR="00D53867">
        <w:t xml:space="preserve">may </w:t>
      </w:r>
      <w:r w:rsidR="00B241E5">
        <w:t xml:space="preserve">be </w:t>
      </w:r>
      <w:r w:rsidR="00191525">
        <w:t>a</w:t>
      </w:r>
      <w:r w:rsidR="00D53867">
        <w:t xml:space="preserve"> capacity to </w:t>
      </w:r>
      <w:r w:rsidR="00B241E5">
        <w:t xml:space="preserve">benefit from </w:t>
      </w:r>
      <w:r w:rsidR="008C668E">
        <w:t>Ig</w:t>
      </w:r>
      <w:r w:rsidR="005E7555">
        <w:t>-RT</w:t>
      </w:r>
      <w:r w:rsidR="00B241E5">
        <w:t xml:space="preserve"> for those with HGG. </w:t>
      </w:r>
      <w:r w:rsidR="00F6409E">
        <w:t>T</w:t>
      </w:r>
      <w:r w:rsidR="008612D9">
        <w:t>he comparison of</w:t>
      </w:r>
      <w:r w:rsidR="00F6409E">
        <w:t xml:space="preserve"> </w:t>
      </w:r>
      <w:r w:rsidR="008612D9">
        <w:t xml:space="preserve">HGG </w:t>
      </w:r>
      <w:r w:rsidR="00F6409E">
        <w:t>to no-</w:t>
      </w:r>
      <w:r w:rsidR="00B241E5">
        <w:t>HGG</w:t>
      </w:r>
      <w:r w:rsidR="002630DD">
        <w:t xml:space="preserve"> falls beyond the scope of this review, and therefore only data from the population of interest was extracted.</w:t>
      </w:r>
      <w:r w:rsidR="00E746AE">
        <w:t xml:space="preserve"> However, a top line summary of key outcome differences between HGG and non-HGG patients </w:t>
      </w:r>
      <w:r w:rsidR="009B556A">
        <w:t xml:space="preserve">found in these studies </w:t>
      </w:r>
      <w:r w:rsidR="00E746AE">
        <w:t xml:space="preserve">has been included in </w:t>
      </w:r>
      <w:r w:rsidR="006B40BA">
        <w:fldChar w:fldCharType="begin"/>
      </w:r>
      <w:r w:rsidR="006B40BA">
        <w:instrText xml:space="preserve"> REF _Ref31122614 \h </w:instrText>
      </w:r>
      <w:r w:rsidR="006B40BA">
        <w:fldChar w:fldCharType="separate"/>
      </w:r>
      <w:r w:rsidR="00EE49FA" w:rsidRPr="00E746AE">
        <w:t xml:space="preserve">Appendix F HGG vs No-HGG </w:t>
      </w:r>
      <w:r w:rsidR="00EE49FA">
        <w:t>comparison</w:t>
      </w:r>
      <w:r w:rsidR="006B40BA">
        <w:fldChar w:fldCharType="end"/>
      </w:r>
      <w:r w:rsidR="006B40BA">
        <w:t xml:space="preserve"> </w:t>
      </w:r>
      <w:r w:rsidR="00E746AE">
        <w:t xml:space="preserve">for completeness. </w:t>
      </w:r>
      <w:r w:rsidR="00442834" w:rsidRPr="00442834">
        <w:t xml:space="preserve"> </w:t>
      </w:r>
      <w:r w:rsidR="00442834">
        <w:t xml:space="preserve">Three cohort studies did not include a comparison group </w:t>
      </w:r>
      <w:r w:rsidR="007A186C">
        <w:fldChar w:fldCharType="begin">
          <w:fldData xml:space="preserve">PEVuZE5vdGU+PENpdGU+PEF1dGhvcj5TaGFua2FyPC9BdXRob3I+PFllYXI+MjAxMzwvWWVhcj48
UmVjTnVtPjQzODc8L1JlY051bT48RGlzcGxheVRleHQ+KFNoYW5rYXIgZXQgYWwuIDIwMTM7IFN1
biBldCBhbC4gMjAxNTsgWmFtYW4gZXQgYWwuIDIwMTkpPC9EaXNwbGF5VGV4dD48cmVjb3JkPjxy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YW5ndWFnZT5FbmdsaXNoPC9sYW5ndWFnZT48L3JlY29yZD48L0NpdGU+PENpdGU+PEF1dGhvcj5T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NjYzMjcyMyZhbXA7aWQ9ZG9pOjEwLjEwOTclMkZNRC4wMDAwMDAwMDAwMDAyMDkwJmFtcDtpc3Nu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YW1wO05FV1M9TiZhbXA7UEFHRT1mdWxsdGV4dCZhbXA7RD1tZWRsJmFtcDtBTj0zMDIxNjQzNDwv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ZWRsaW5lJmFtcDtpZD1wbWlkOjMwMjE2NDM0JmFtcDtpZD1kb2k6MTAuMTExMSUyRmNlaS4xMzIx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007A186C">
        <w:instrText xml:space="preserve"> ADDIN EN.CITE </w:instrText>
      </w:r>
      <w:r w:rsidR="007A186C">
        <w:fldChar w:fldCharType="begin">
          <w:fldData xml:space="preserve">PEVuZE5vdGU+PENpdGU+PEF1dGhvcj5TaGFua2FyPC9BdXRob3I+PFllYXI+MjAxMzwvWWVhcj48
UmVjTnVtPjQzODc8L1JlY051bT48RGlzcGxheVRleHQ+KFNoYW5rYXIgZXQgYWwuIDIwMTM7IFN1
biBldCBhbC4gMjAxNTsgWmFtYW4gZXQgYWwuIDIwMTkpPC9EaXNwbGF5VGV4dD48cmVjb3JkPjxy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YW5ndWFnZT5FbmdsaXNoPC9sYW5ndWFnZT48L3JlY29yZD48L0NpdGU+PENpdGU+PEF1dGhvcj5T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NjYzMjcyMyZhbXA7aWQ9ZG9pOjEwLjEwOTclMkZNRC4wMDAwMDAwMDAwMDAyMDkwJmFtcDtpc3Nu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YW1wO05FV1M9TiZhbXA7UEFHRT1mdWxsdGV4dCZhbXA7RD1tZWRsJmFtcDtBTj0zMDIxNjQzNDwv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ZWRsaW5lJmFtcDtpZD1wbWlkOjMwMjE2NDM0JmFtcDtpZD1kb2k6MTAuMTExMSUyRmNlaS4xMzIx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33" w:tooltip="Shankar, 2013 #4387" w:history="1">
        <w:r w:rsidR="00917CAA">
          <w:rPr>
            <w:noProof/>
          </w:rPr>
          <w:t>Shankar et al. 2013</w:t>
        </w:r>
      </w:hyperlink>
      <w:r w:rsidR="007A186C">
        <w:rPr>
          <w:noProof/>
        </w:rPr>
        <w:t xml:space="preserve">; </w:t>
      </w:r>
      <w:hyperlink w:anchor="_ENREF_34" w:tooltip="Sun, 2015 #4273" w:history="1">
        <w:r w:rsidR="00917CAA">
          <w:rPr>
            <w:noProof/>
          </w:rPr>
          <w:t>Sun et al. 2015</w:t>
        </w:r>
      </w:hyperlink>
      <w:r w:rsidR="007A186C">
        <w:rPr>
          <w:noProof/>
        </w:rPr>
        <w:t xml:space="preserve">; </w:t>
      </w:r>
      <w:hyperlink w:anchor="_ENREF_38" w:tooltip="Zaman, 2019 #3388" w:history="1">
        <w:r w:rsidR="00917CAA">
          <w:rPr>
            <w:noProof/>
          </w:rPr>
          <w:t>Zaman et al. 2019</w:t>
        </w:r>
      </w:hyperlink>
      <w:r w:rsidR="007A186C">
        <w:rPr>
          <w:noProof/>
        </w:rPr>
        <w:t>)</w:t>
      </w:r>
      <w:r w:rsidR="007A186C">
        <w:fldChar w:fldCharType="end"/>
      </w:r>
      <w:r w:rsidR="00442834">
        <w:t>.</w:t>
      </w:r>
    </w:p>
    <w:p w14:paraId="2E2EADF3" w14:textId="77777777" w:rsidR="00E746AE" w:rsidRDefault="00E746AE" w:rsidP="001B214C">
      <w:pPr>
        <w:spacing w:after="0"/>
      </w:pPr>
    </w:p>
    <w:p w14:paraId="4FD4146D" w14:textId="3339A58C" w:rsidR="002630DD" w:rsidRDefault="00442834" w:rsidP="000D7A7B">
      <w:pPr>
        <w:spacing w:after="0"/>
      </w:pPr>
      <w:r>
        <w:lastRenderedPageBreak/>
        <w:t>No HGG cohort studies were found w</w:t>
      </w:r>
      <w:r w:rsidR="007A186C">
        <w:t>h</w:t>
      </w:r>
      <w:r>
        <w:t xml:space="preserve">ere it was explicitly stated that </w:t>
      </w:r>
      <w:r w:rsidR="007A186C">
        <w:t>patients</w:t>
      </w:r>
      <w:r>
        <w:t xml:space="preserve"> did not receive </w:t>
      </w:r>
      <w:r w:rsidR="008C668E">
        <w:t>Ig</w:t>
      </w:r>
      <w:r w:rsidR="005E7555">
        <w:t>-RT</w:t>
      </w:r>
      <w:r>
        <w:t>. F</w:t>
      </w:r>
      <w:r w:rsidR="00F6409E">
        <w:t>ive studies</w:t>
      </w:r>
      <w:r w:rsidR="007A186C">
        <w:t xml:space="preserve"> did not mention whether or not the HGG cohort had received any </w:t>
      </w:r>
      <w:r w:rsidR="008C668E">
        <w:t>Ig</w:t>
      </w:r>
      <w:r w:rsidR="005E7555">
        <w:t>-RT</w:t>
      </w:r>
      <w:r w:rsidR="00F6409E">
        <w:t xml:space="preserve"> </w:t>
      </w:r>
      <w:r w:rsidR="007A186C">
        <w:fldChar w:fldCharType="begin">
          <w:fldData xml:space="preserve">PEVuZE5vdGU+PENpdGU+PEF1dGhvcj5LYXd1dDwvQXV0aG9yPjxZZWFyPjIwMDU8L1llYXI+PFJl
Y051bT4yOTg5PC9SZWNOdW0+PERpc3BsYXlUZXh0PihLYXd1dCBldCBhbC4gMjAwNTsgTm9lbGws
IERhd3NvbiwgYW5kIFNlZXRoYW1yYWp1IDIwMTM7IFJob2RlcyBldCBhbC4gMjAxNDsgWWFtYW5p
IGV0IGFsLiAyMDA2OyBCb2xldG8gZXQgYWwuIDIwMTgpPC9EaXNwbGF5VGV4dD48cmVjb3JkPjxy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cmVjb3JkPjwvQ2l0ZT48Q2l0ZT48QXV0aG9yPlJob2RlczwvQXV0aG9yPjxZZWFyPjIwMTQ8L1ll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aW5lJmFtcDtpZD1wbWlkOjI0MDM1Mzc4JmFtcDtpZD1kb2k6MTAuMTAxNiUyRmouanRjdnMuMjAx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ZW5fVVMmYW1wO3NpZD1PVklEOmVtYmFzZSZhbXA7aWQ9cG1pZDoxNjgxODEyNSZhbXA7aWQ9ZG9p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aWQ9T1ZJRDptZWRsaW5lJmFtcDtpZD1wbWlkOjI5NTQ4NTQyJmFtcDtpZD1kb2k6MTAuMTAxNiUy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</w:fldData>
        </w:fldChar>
      </w:r>
      <w:r w:rsidR="003863AB">
        <w:instrText xml:space="preserve"> ADDIN EN.CITE </w:instrText>
      </w:r>
      <w:r w:rsidR="003863AB">
        <w:fldChar w:fldCharType="begin">
          <w:fldData xml:space="preserve">PEVuZE5vdGU+PENpdGU+PEF1dGhvcj5LYXd1dDwvQXV0aG9yPjxZZWFyPjIwMDU8L1llYXI+PFJl
Y051bT4yOTg5PC9SZWNOdW0+PERpc3BsYXlUZXh0PihLYXd1dCBldCBhbC4gMjAwNTsgTm9lbGws
IERhd3NvbiwgYW5kIFNlZXRoYW1yYWp1IDIwMTM7IFJob2RlcyBldCBhbC4gMjAxNDsgWWFtYW5p
IGV0IGFsLiAyMDA2OyBCb2xldG8gZXQgYWwuIDIwMTgpPC9EaXNwbGF5VGV4dD48cmVjb3JkPjxy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cmVjb3JkPjwvQ2l0ZT48Q2l0ZT48QXV0aG9yPlJob2RlczwvQXV0aG9yPjxZZWFyPjIwMTQ8L1ll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aW5lJmFtcDtpZD1wbWlkOjI0MDM1Mzc4JmFtcDtpZD1kb2k6MTAuMTAxNiUyRmouanRjdnMuMjAx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ZW5fVVMmYW1wO3NpZD1PVklEOmVtYmFzZSZhbXA7aWQ9cG1pZDoxNjgxODEyNSZhbXA7aWQ9ZG9p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aWQ9T1ZJRDptZWRsaW5lJmFtcDtpZD1wbWlkOjI5NTQ4NTQyJmFtcDtpZD1kb2k6MTAuMTAxNiUy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</w:fldData>
        </w:fldChar>
      </w:r>
      <w:r w:rsidR="003863AB">
        <w:instrText xml:space="preserve"> ADDIN EN.CITE.DATA </w:instrText>
      </w:r>
      <w:r w:rsidR="003863AB">
        <w:fldChar w:fldCharType="end"/>
      </w:r>
      <w:r w:rsidR="007A186C">
        <w:fldChar w:fldCharType="separate"/>
      </w:r>
      <w:r w:rsidR="007A186C">
        <w:rPr>
          <w:noProof/>
        </w:rPr>
        <w:t>(</w:t>
      </w:r>
      <w:hyperlink w:anchor="_ENREF_12" w:tooltip="Kawut, 2005 #2989" w:history="1">
        <w:r w:rsidR="00917CAA">
          <w:rPr>
            <w:noProof/>
          </w:rPr>
          <w:t>Kawut et al. 2005</w:t>
        </w:r>
      </w:hyperlink>
      <w:r w:rsidR="007A186C">
        <w:rPr>
          <w:noProof/>
        </w:rPr>
        <w:t xml:space="preserve">; </w:t>
      </w:r>
      <w:hyperlink w:anchor="_ENREF_27" w:tooltip="Noell, 2013 #4380" w:history="1">
        <w:r w:rsidR="00917CAA">
          <w:rPr>
            <w:noProof/>
          </w:rPr>
          <w:t>Noell, Dawson, and Seethamraju 2013</w:t>
        </w:r>
      </w:hyperlink>
      <w:r w:rsidR="007A186C">
        <w:rPr>
          <w:noProof/>
        </w:rPr>
        <w:t xml:space="preserve">; </w:t>
      </w:r>
      <w:hyperlink w:anchor="_ENREF_31" w:tooltip="Rhodes, 2014 #4150" w:history="1">
        <w:r w:rsidR="00917CAA">
          <w:rPr>
            <w:noProof/>
          </w:rPr>
          <w:t>Rhodes et al. 2014</w:t>
        </w:r>
      </w:hyperlink>
      <w:r w:rsidR="007A186C">
        <w:rPr>
          <w:noProof/>
        </w:rPr>
        <w:t xml:space="preserve">; </w:t>
      </w:r>
      <w:hyperlink w:anchor="_ENREF_37" w:tooltip="Yamani, 2006 #2971" w:history="1">
        <w:r w:rsidR="00917CAA">
          <w:rPr>
            <w:noProof/>
          </w:rPr>
          <w:t>Yamani et al. 2006</w:t>
        </w:r>
      </w:hyperlink>
      <w:r w:rsidR="007A186C">
        <w:rPr>
          <w:noProof/>
        </w:rPr>
        <w:t xml:space="preserve">; </w:t>
      </w:r>
      <w:hyperlink w:anchor="_ENREF_3" w:tooltip="Boleto, 2018 #3429" w:history="1">
        <w:r w:rsidR="00917CAA">
          <w:rPr>
            <w:noProof/>
          </w:rPr>
          <w:t>Boleto et al. 2018</w:t>
        </w:r>
      </w:hyperlink>
      <w:r w:rsidR="007A186C">
        <w:rPr>
          <w:noProof/>
        </w:rPr>
        <w:t>)</w:t>
      </w:r>
      <w:r w:rsidR="007A186C">
        <w:fldChar w:fldCharType="end"/>
      </w:r>
      <w:r w:rsidR="00F6409E">
        <w:t xml:space="preserve">. </w:t>
      </w:r>
      <w:r w:rsidR="000D7A7B">
        <w:t xml:space="preserve">Given the lack of studies in patients with secondary HGG </w:t>
      </w:r>
      <w:r>
        <w:t xml:space="preserve">who were </w:t>
      </w:r>
      <w:r w:rsidR="000D7A7B">
        <w:t xml:space="preserve">not treated with </w:t>
      </w:r>
      <w:r w:rsidR="008C668E">
        <w:t>Ig</w:t>
      </w:r>
      <w:r w:rsidR="005E7555">
        <w:t>-RT</w:t>
      </w:r>
      <w:r w:rsidR="000D7A7B">
        <w:t xml:space="preserve">, </w:t>
      </w:r>
      <w:r w:rsidR="00F6409E">
        <w:t xml:space="preserve">these studies </w:t>
      </w:r>
      <w:r w:rsidR="000D7A7B">
        <w:t xml:space="preserve">were </w:t>
      </w:r>
      <w:r w:rsidR="00F6409E">
        <w:t>in</w:t>
      </w:r>
      <w:r>
        <w:t>cluded in</w:t>
      </w:r>
      <w:r w:rsidR="00F6409E">
        <w:t xml:space="preserve"> the </w:t>
      </w:r>
      <w:r w:rsidR="000D7A7B">
        <w:t>review as a potential untreated population</w:t>
      </w:r>
      <w:r>
        <w:t>. T</w:t>
      </w:r>
      <w:r w:rsidR="000D7A7B">
        <w:t>heir</w:t>
      </w:r>
      <w:r w:rsidR="00F6409E">
        <w:t xml:space="preserve"> data are presented separately to studies where </w:t>
      </w:r>
      <w:r>
        <w:t xml:space="preserve">it was reported that the </w:t>
      </w:r>
      <w:r w:rsidR="00F6409E">
        <w:t xml:space="preserve">HGG patients received </w:t>
      </w:r>
      <w:r w:rsidR="008C668E">
        <w:t>Ig</w:t>
      </w:r>
      <w:r w:rsidR="005E7555">
        <w:t>-RT</w:t>
      </w:r>
      <w:r w:rsidR="00F6409E">
        <w:t xml:space="preserve">, as it </w:t>
      </w:r>
      <w:r w:rsidR="006565DA">
        <w:t>wa</w:t>
      </w:r>
      <w:r w:rsidR="00F6409E">
        <w:t xml:space="preserve">s unclear if </w:t>
      </w:r>
      <w:r w:rsidR="008C668E">
        <w:t>Ig</w:t>
      </w:r>
      <w:r w:rsidR="005E7555">
        <w:t>-RT</w:t>
      </w:r>
      <w:r w:rsidR="00F6409E">
        <w:t xml:space="preserve"> was just unreported or </w:t>
      </w:r>
      <w:r>
        <w:t xml:space="preserve">that </w:t>
      </w:r>
      <w:r w:rsidR="00F6409E">
        <w:t>th</w:t>
      </w:r>
      <w:r>
        <w:t>e</w:t>
      </w:r>
      <w:r w:rsidR="00F6409E">
        <w:t xml:space="preserve">se patients were </w:t>
      </w:r>
      <w:r>
        <w:t xml:space="preserve">truly </w:t>
      </w:r>
      <w:r w:rsidR="00F6409E">
        <w:t xml:space="preserve">untreated. </w:t>
      </w:r>
    </w:p>
    <w:p w14:paraId="16206893" w14:textId="77777777" w:rsidR="00D34FBC" w:rsidRDefault="00D34FBC" w:rsidP="001B214C">
      <w:pPr>
        <w:spacing w:after="0"/>
      </w:pPr>
    </w:p>
    <w:p w14:paraId="7458941C" w14:textId="77777777" w:rsidR="00C83150" w:rsidRPr="000F6BF9" w:rsidRDefault="0058705B" w:rsidP="001B214C">
      <w:pPr>
        <w:spacing w:after="0"/>
      </w:pPr>
      <w:r w:rsidRPr="00AB15F5">
        <w:t>There was a high level of heterogeneity across the studies, with different populations,</w:t>
      </w:r>
      <w:r w:rsidR="002630DD">
        <w:t xml:space="preserve"> study design</w:t>
      </w:r>
      <w:r w:rsidR="0059239E">
        <w:t>s</w:t>
      </w:r>
      <w:r w:rsidR="002630DD">
        <w:t>, analys</w:t>
      </w:r>
      <w:r w:rsidR="0059239E">
        <w:t>e</w:t>
      </w:r>
      <w:r w:rsidR="002630DD">
        <w:t>s,</w:t>
      </w:r>
      <w:r w:rsidRPr="00AB15F5">
        <w:t xml:space="preserve"> treatment</w:t>
      </w:r>
      <w:r w:rsidR="0059239E">
        <w:t>s</w:t>
      </w:r>
      <w:r w:rsidRPr="00AB15F5">
        <w:t xml:space="preserve">, and </w:t>
      </w:r>
      <w:r w:rsidR="00C83150" w:rsidRPr="00AB15F5">
        <w:t>follow-up</w:t>
      </w:r>
      <w:r w:rsidRPr="00AB15F5">
        <w:t>, which prevented</w:t>
      </w:r>
      <w:r>
        <w:t xml:space="preserve"> us from conducting a meta-analysis. </w:t>
      </w:r>
    </w:p>
    <w:p w14:paraId="0536E5AB" w14:textId="408A1733" w:rsidR="0058705B" w:rsidRDefault="00C83150" w:rsidP="001B214C">
      <w:pPr>
        <w:spacing w:after="0"/>
      </w:pPr>
      <w:r w:rsidRPr="000F6BF9">
        <w:t>Included studies are summarised in</w:t>
      </w:r>
      <w:r>
        <w:t xml:space="preserve"> the</w:t>
      </w:r>
      <w:r w:rsidRPr="000F6BF9">
        <w:t xml:space="preserve"> following section</w:t>
      </w:r>
      <w:r w:rsidR="0058705B">
        <w:t xml:space="preserve">, with </w:t>
      </w:r>
      <w:r w:rsidR="002630DD">
        <w:t xml:space="preserve">separate </w:t>
      </w:r>
      <w:r w:rsidR="0058705B">
        <w:t xml:space="preserve">subsections for </w:t>
      </w:r>
      <w:r w:rsidR="008C668E">
        <w:t>Ig</w:t>
      </w:r>
      <w:r w:rsidR="005E7555">
        <w:t>-RT</w:t>
      </w:r>
      <w:r w:rsidR="0058705B">
        <w:t xml:space="preserve"> comparative evidence and the supportive cohort studies. </w:t>
      </w:r>
      <w:r w:rsidR="006565DA">
        <w:fldChar w:fldCharType="begin"/>
      </w:r>
      <w:r w:rsidR="006565DA">
        <w:instrText xml:space="preserve"> REF _Ref30586076 \h </w:instrText>
      </w:r>
      <w:r w:rsidR="006565DA">
        <w:fldChar w:fldCharType="separate"/>
      </w:r>
      <w:r w:rsidR="006030FE">
        <w:t xml:space="preserve">Table </w:t>
      </w:r>
      <w:r w:rsidR="006030FE">
        <w:rPr>
          <w:noProof/>
        </w:rPr>
        <w:t>43</w:t>
      </w:r>
      <w:r w:rsidR="006565DA">
        <w:fldChar w:fldCharType="end"/>
      </w:r>
      <w:r w:rsidR="006565DA">
        <w:t xml:space="preserve"> in Appendix C includes details on </w:t>
      </w:r>
      <w:r w:rsidR="008C668E">
        <w:t>Ig</w:t>
      </w:r>
      <w:r w:rsidR="005E7555">
        <w:t>-RT</w:t>
      </w:r>
      <w:r w:rsidR="006565DA">
        <w:t xml:space="preserve"> doses </w:t>
      </w:r>
      <w:r w:rsidR="00D9306A">
        <w:t>in all the</w:t>
      </w:r>
      <w:r w:rsidR="006565DA">
        <w:t xml:space="preserve"> </w:t>
      </w:r>
      <w:r w:rsidR="00D9306A">
        <w:t xml:space="preserve">included </w:t>
      </w:r>
      <w:r w:rsidR="006565DA">
        <w:t xml:space="preserve">studies. Only a few supportive cohort studies reported </w:t>
      </w:r>
      <w:r w:rsidR="008C668E">
        <w:t>Ig</w:t>
      </w:r>
      <w:r w:rsidR="005E7555">
        <w:t>-RT</w:t>
      </w:r>
      <w:r w:rsidR="006565DA">
        <w:t xml:space="preserve"> doses and utilisation </w:t>
      </w:r>
      <w:r w:rsidR="006565DA">
        <w:fldChar w:fldCharType="begin">
          <w:fldData xml:space="preserve">PEVuZE5vdGU+PENpdGU+PEF1dGhvcj5DYXJib25lPC9BdXRob3I+PFllYXI+MjAwNzwvWWVhcj48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V2luZG93PU4mYW1wO2xhbmc9ZW5fVVMmYW1wO3NpZD1PVklEOm1lZGxpbmUmYW1wO2lkPXBtaWQ6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bXA7c2lkPU9WSUQ6bWVkbGluZSZhbXA7aWQ9cG1pZDoyMzQ5OTY0MSZhbXA7aWQ9ZG9pOjEwLjEw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6565DA">
        <w:instrText xml:space="preserve"> ADDIN EN.CITE </w:instrText>
      </w:r>
      <w:r w:rsidR="006565DA">
        <w:fldChar w:fldCharType="begin">
          <w:fldData xml:space="preserve">PEVuZE5vdGU+PENpdGU+PEF1dGhvcj5DYXJib25lPC9BdXRob3I+PFllYXI+MjAwNzwvWWVhcj48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V2luZG93PU4mYW1wO2xhbmc9ZW5fVVMmYW1wO3NpZD1PVklEOm1lZGxpbmUmYW1wO2lkPXBtaWQ6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bXA7c2lkPU9WSUQ6bWVkbGluZSZhbXA7aWQ9cG1pZDoyMzQ5OTY0MSZhbXA7aWQ9ZG9pOjEwLjEw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6565DA">
        <w:instrText xml:space="preserve"> ADDIN EN.CITE.DATA </w:instrText>
      </w:r>
      <w:r w:rsidR="006565DA">
        <w:fldChar w:fldCharType="end"/>
      </w:r>
      <w:r w:rsidR="006565DA">
        <w:fldChar w:fldCharType="separate"/>
      </w:r>
      <w:r w:rsidR="006565DA">
        <w:rPr>
          <w:noProof/>
        </w:rPr>
        <w:t>(</w:t>
      </w:r>
      <w:hyperlink w:anchor="_ENREF_5" w:tooltip="Carbone, 2007 #4553" w:history="1">
        <w:r w:rsidR="00917CAA">
          <w:rPr>
            <w:noProof/>
          </w:rPr>
          <w:t>Carbone 2007</w:t>
        </w:r>
      </w:hyperlink>
      <w:r w:rsidR="006565DA">
        <w:rPr>
          <w:noProof/>
        </w:rPr>
        <w:t xml:space="preserve">; </w:t>
      </w:r>
      <w:hyperlink w:anchor="_ENREF_6" w:tooltip="Carbone, 2012 #4414" w:history="1">
        <w:r w:rsidR="00917CAA">
          <w:rPr>
            <w:noProof/>
          </w:rPr>
          <w:t>Carbone et al. 2012</w:t>
        </w:r>
      </w:hyperlink>
      <w:r w:rsidR="006565DA">
        <w:rPr>
          <w:noProof/>
        </w:rPr>
        <w:t xml:space="preserve">; </w:t>
      </w:r>
      <w:hyperlink w:anchor="_ENREF_8" w:tooltip="Claustre, 2015 #4313" w:history="1">
        <w:r w:rsidR="00917CAA">
          <w:rPr>
            <w:noProof/>
          </w:rPr>
          <w:t>Claustre et al. 2015</w:t>
        </w:r>
      </w:hyperlink>
      <w:r w:rsidR="006565DA">
        <w:rPr>
          <w:noProof/>
        </w:rPr>
        <w:t xml:space="preserve">; </w:t>
      </w:r>
      <w:hyperlink w:anchor="_ENREF_10" w:tooltip="Farmer, 2013 #4392" w:history="1">
        <w:r w:rsidR="00917CAA">
          <w:rPr>
            <w:noProof/>
          </w:rPr>
          <w:t>Farmer et al. 2013</w:t>
        </w:r>
      </w:hyperlink>
      <w:r w:rsidR="006565DA">
        <w:rPr>
          <w:noProof/>
        </w:rPr>
        <w:t xml:space="preserve">; </w:t>
      </w:r>
      <w:hyperlink w:anchor="_ENREF_33" w:tooltip="Shankar, 2013 #4387" w:history="1">
        <w:r w:rsidR="00917CAA">
          <w:rPr>
            <w:noProof/>
          </w:rPr>
          <w:t>Shankar et al. 2013</w:t>
        </w:r>
      </w:hyperlink>
      <w:r w:rsidR="006565DA">
        <w:rPr>
          <w:noProof/>
        </w:rPr>
        <w:t>)</w:t>
      </w:r>
      <w:r w:rsidR="006565DA">
        <w:fldChar w:fldCharType="end"/>
      </w:r>
      <w:r w:rsidR="006565DA">
        <w:t>. Doses varied</w:t>
      </w:r>
      <w:r w:rsidR="00D9306A">
        <w:t xml:space="preserve"> widely</w:t>
      </w:r>
      <w:r w:rsidR="006565DA">
        <w:t xml:space="preserve"> </w:t>
      </w:r>
      <w:r w:rsidR="00D9306A">
        <w:t>across the studies; e.g.</w:t>
      </w:r>
      <w:r w:rsidR="006565DA">
        <w:t xml:space="preserve"> </w:t>
      </w:r>
      <w:r w:rsidR="00D9306A">
        <w:t xml:space="preserve">IVIG </w:t>
      </w:r>
      <w:r w:rsidR="006565DA">
        <w:t>0.3-0.4 g/kg</w:t>
      </w:r>
      <w:r w:rsidR="00D9306A">
        <w:t xml:space="preserve"> every 2-3 weeks</w:t>
      </w:r>
      <w:r w:rsidR="006565DA">
        <w:t xml:space="preserve"> </w:t>
      </w:r>
      <w:r w:rsidR="006565DA">
        <w:fldChar w:fldCharType="begin">
          <w:fldData xml:space="preserve">PEVuZE5vdGU+PENpdGU+PEF1dGhvcj5DYXJib25lPC9BdXRob3I+PFllYXI+MjAxMjwvWWVhcj48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b3c9TiZhbXA7bGFuZz1lbl9VUyZhbXA7c2lkPU9WSUQ6bWVkbGluZSZhbXA7aWQ9cG1pZDoyMjY4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6565DA">
        <w:instrText xml:space="preserve"> ADDIN EN.CITE </w:instrText>
      </w:r>
      <w:r w:rsidR="006565DA">
        <w:fldChar w:fldCharType="begin">
          <w:fldData xml:space="preserve">PEVuZE5vdGU+PENpdGU+PEF1dGhvcj5DYXJib25lPC9BdXRob3I+PFllYXI+MjAxMjwvWWVhcj48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b3c9TiZhbXA7bGFuZz1lbl9VUyZhbXA7c2lkPU9WSUQ6bWVkbGluZSZhbXA7aWQ9cG1pZDoyMjY4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6565DA">
        <w:instrText xml:space="preserve"> ADDIN EN.CITE.DATA </w:instrText>
      </w:r>
      <w:r w:rsidR="006565DA">
        <w:fldChar w:fldCharType="end"/>
      </w:r>
      <w:r w:rsidR="006565DA">
        <w:fldChar w:fldCharType="separate"/>
      </w:r>
      <w:r w:rsidR="006565DA">
        <w:rPr>
          <w:noProof/>
        </w:rPr>
        <w:t>(</w:t>
      </w:r>
      <w:hyperlink w:anchor="_ENREF_6" w:tooltip="Carbone, 2012 #4414" w:history="1">
        <w:r w:rsidR="00917CAA">
          <w:rPr>
            <w:noProof/>
          </w:rPr>
          <w:t>Carbone et al. 2012</w:t>
        </w:r>
      </w:hyperlink>
      <w:r w:rsidR="006565DA">
        <w:rPr>
          <w:noProof/>
        </w:rPr>
        <w:t>)</w:t>
      </w:r>
      <w:r w:rsidR="006565DA">
        <w:fldChar w:fldCharType="end"/>
      </w:r>
      <w:r w:rsidR="00D9306A">
        <w:t xml:space="preserve">, 0.4 g/kg every 3 months </w:t>
      </w:r>
      <w:r w:rsidR="00D9306A">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D9306A">
        <w:instrText xml:space="preserve"> ADDIN EN.CITE </w:instrText>
      </w:r>
      <w:r w:rsidR="00D9306A">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D9306A">
        <w:instrText xml:space="preserve"> ADDIN EN.CITE.DATA </w:instrText>
      </w:r>
      <w:r w:rsidR="00D9306A">
        <w:fldChar w:fldCharType="end"/>
      </w:r>
      <w:r w:rsidR="00D9306A">
        <w:fldChar w:fldCharType="separate"/>
      </w:r>
      <w:r w:rsidR="00D9306A">
        <w:rPr>
          <w:noProof/>
        </w:rPr>
        <w:t>(</w:t>
      </w:r>
      <w:hyperlink w:anchor="_ENREF_8" w:tooltip="Claustre, 2015 #4313" w:history="1">
        <w:r w:rsidR="00917CAA">
          <w:rPr>
            <w:noProof/>
          </w:rPr>
          <w:t>Claustre et al. 2015</w:t>
        </w:r>
      </w:hyperlink>
      <w:r w:rsidR="00D9306A">
        <w:rPr>
          <w:noProof/>
        </w:rPr>
        <w:t>)</w:t>
      </w:r>
      <w:r w:rsidR="00D9306A">
        <w:fldChar w:fldCharType="end"/>
      </w:r>
      <w:r w:rsidR="00BA14B0">
        <w:t>,</w:t>
      </w:r>
      <w:r w:rsidR="00D9306A">
        <w:t xml:space="preserve"> </w:t>
      </w:r>
      <w:r w:rsidR="006565DA">
        <w:t xml:space="preserve"> to 0.5 g/kg</w:t>
      </w:r>
      <w:r w:rsidR="00D9306A">
        <w:t xml:space="preserve"> every </w:t>
      </w:r>
      <w:r w:rsidR="006565DA">
        <w:t xml:space="preserve">12 days </w:t>
      </w:r>
      <w:r w:rsidR="006565DA">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6565DA">
        <w:instrText xml:space="preserve"> ADDIN EN.CITE </w:instrText>
      </w:r>
      <w:r w:rsidR="006565DA">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6565DA">
        <w:instrText xml:space="preserve"> ADDIN EN.CITE.DATA </w:instrText>
      </w:r>
      <w:r w:rsidR="006565DA">
        <w:fldChar w:fldCharType="end"/>
      </w:r>
      <w:r w:rsidR="006565DA">
        <w:fldChar w:fldCharType="separate"/>
      </w:r>
      <w:r w:rsidR="006565DA">
        <w:rPr>
          <w:noProof/>
        </w:rPr>
        <w:t>(</w:t>
      </w:r>
      <w:hyperlink w:anchor="_ENREF_10" w:tooltip="Farmer, 2013 #4392" w:history="1">
        <w:r w:rsidR="00917CAA">
          <w:rPr>
            <w:noProof/>
          </w:rPr>
          <w:t>Farmer et al. 2013</w:t>
        </w:r>
      </w:hyperlink>
      <w:r w:rsidR="006565DA">
        <w:rPr>
          <w:noProof/>
        </w:rPr>
        <w:t>)</w:t>
      </w:r>
      <w:r w:rsidR="006565DA">
        <w:fldChar w:fldCharType="end"/>
      </w:r>
      <w:r w:rsidR="00D9306A">
        <w:t xml:space="preserve">. Shankar 2013 was the only study that included patients treated with SCIG, at a dose of 0.1g/kg/week after a loading IVIG dose of 0.4 g/kg </w:t>
      </w:r>
      <w:r w:rsidR="00D9306A">
        <w:fldChar w:fldCharType="begin">
          <w:fldData xml:space="preserve">PEVuZE5vdGU+PENpdGU+PEF1dGhvcj5TaGFua2FyPC9BdXRob3I+PFllYXI+MjAxMzwvWWVhcj48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D9306A">
        <w:instrText xml:space="preserve"> ADDIN EN.CITE </w:instrText>
      </w:r>
      <w:r w:rsidR="00D9306A">
        <w:fldChar w:fldCharType="begin">
          <w:fldData xml:space="preserve">PEVuZE5vdGU+PENpdGU+PEF1dGhvcj5TaGFua2FyPC9BdXRob3I+PFllYXI+MjAxMzwvWWVhcj48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D9306A">
        <w:instrText xml:space="preserve"> ADDIN EN.CITE.DATA </w:instrText>
      </w:r>
      <w:r w:rsidR="00D9306A">
        <w:fldChar w:fldCharType="end"/>
      </w:r>
      <w:r w:rsidR="00D9306A">
        <w:fldChar w:fldCharType="separate"/>
      </w:r>
      <w:r w:rsidR="00D9306A">
        <w:rPr>
          <w:noProof/>
        </w:rPr>
        <w:t>(</w:t>
      </w:r>
      <w:hyperlink w:anchor="_ENREF_33" w:tooltip="Shankar, 2013 #4387" w:history="1">
        <w:r w:rsidR="00917CAA">
          <w:rPr>
            <w:noProof/>
          </w:rPr>
          <w:t>Shankar et al. 2013</w:t>
        </w:r>
      </w:hyperlink>
      <w:r w:rsidR="00D9306A">
        <w:rPr>
          <w:noProof/>
        </w:rPr>
        <w:t>)</w:t>
      </w:r>
      <w:r w:rsidR="00D9306A">
        <w:fldChar w:fldCharType="end"/>
      </w:r>
      <w:r w:rsidR="00D9306A">
        <w:t xml:space="preserve">. </w:t>
      </w:r>
    </w:p>
    <w:p w14:paraId="26158F63" w14:textId="77777777" w:rsidR="00EF711C" w:rsidRDefault="00EF711C" w:rsidP="001B214C">
      <w:pPr>
        <w:spacing w:after="0" w:line="240" w:lineRule="auto"/>
      </w:pPr>
      <w:r>
        <w:br w:type="page"/>
      </w:r>
    </w:p>
    <w:p w14:paraId="242AA0A2" w14:textId="77777777" w:rsidR="00EF711C" w:rsidRDefault="00EF711C" w:rsidP="001B214C">
      <w:pPr>
        <w:pStyle w:val="Caption"/>
        <w:keepNext/>
        <w:spacing w:after="0"/>
        <w:sectPr w:rsidR="00EF711C" w:rsidSect="00EF711C">
          <w:pgSz w:w="11906" w:h="16838"/>
          <w:pgMar w:top="1440" w:right="1440" w:bottom="1440" w:left="1440" w:header="720" w:footer="720" w:gutter="0"/>
          <w:cols w:space="720"/>
        </w:sectPr>
      </w:pPr>
      <w:bookmarkStart w:id="201" w:name="_Ref399236533"/>
    </w:p>
    <w:p w14:paraId="12612E43" w14:textId="7394995D" w:rsidR="00DB3295" w:rsidRPr="00183E4D" w:rsidRDefault="00DB3295" w:rsidP="001B214C">
      <w:pPr>
        <w:pStyle w:val="Caption"/>
        <w:keepNext/>
        <w:spacing w:after="0"/>
        <w:rPr>
          <w:snapToGrid w:val="0"/>
          <w:lang w:eastAsia="en-US"/>
        </w:rPr>
      </w:pPr>
      <w:bookmarkStart w:id="202" w:name="_Ref30608892"/>
      <w:bookmarkStart w:id="203" w:name="_Toc48218437"/>
      <w:r w:rsidRPr="0036613C">
        <w:lastRenderedPageBreak/>
        <w:t xml:space="preserve">Table </w:t>
      </w:r>
      <w:r w:rsidR="002C58FB">
        <w:fldChar w:fldCharType="begin"/>
      </w:r>
      <w:r w:rsidR="002C58FB">
        <w:instrText xml:space="preserve"> SEQ Table \* ARABIC </w:instrText>
      </w:r>
      <w:r w:rsidR="002C58FB">
        <w:fldChar w:fldCharType="separate"/>
      </w:r>
      <w:r w:rsidR="0047700B">
        <w:rPr>
          <w:noProof/>
        </w:rPr>
        <w:t>6</w:t>
      </w:r>
      <w:r w:rsidR="002C58FB">
        <w:rPr>
          <w:noProof/>
        </w:rPr>
        <w:fldChar w:fldCharType="end"/>
      </w:r>
      <w:bookmarkEnd w:id="201"/>
      <w:bookmarkEnd w:id="202"/>
      <w:r w:rsidR="00AB15F5">
        <w:rPr>
          <w:noProof/>
        </w:rPr>
        <w:t xml:space="preserve"> </w:t>
      </w:r>
      <w:r w:rsidRPr="0036613C">
        <w:rPr>
          <w:snapToGrid w:val="0"/>
          <w:lang w:eastAsia="en-US"/>
        </w:rPr>
        <w:t xml:space="preserve">Key features of the included </w:t>
      </w:r>
      <w:r w:rsidR="000B1AF3">
        <w:rPr>
          <w:snapToGrid w:val="0"/>
          <w:lang w:eastAsia="en-US"/>
        </w:rPr>
        <w:t>studies</w:t>
      </w:r>
      <w:r w:rsidR="00E16BE4" w:rsidRPr="0036613C">
        <w:rPr>
          <w:snapToGrid w:val="0"/>
          <w:lang w:eastAsia="en-US"/>
        </w:rPr>
        <w:t xml:space="preserve"> comparing </w:t>
      </w:r>
      <w:r w:rsidR="00ED3FEC">
        <w:rPr>
          <w:snapToGrid w:val="0"/>
          <w:lang w:eastAsia="en-US"/>
        </w:rPr>
        <w:t xml:space="preserve">IVIg </w:t>
      </w:r>
      <w:r w:rsidR="00E16BE4" w:rsidRPr="0036613C">
        <w:rPr>
          <w:snapToGrid w:val="0"/>
          <w:lang w:eastAsia="en-US"/>
        </w:rPr>
        <w:t xml:space="preserve">with </w:t>
      </w:r>
      <w:r w:rsidR="00ED3FEC">
        <w:rPr>
          <w:snapToGrid w:val="0"/>
          <w:lang w:eastAsia="en-US"/>
        </w:rPr>
        <w:t>no IVIg</w:t>
      </w:r>
      <w:bookmarkEnd w:id="203"/>
    </w:p>
    <w:tbl>
      <w:tblPr>
        <w:tblStyle w:val="TableClassic1"/>
        <w:tblW w:w="5000" w:type="pct"/>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649"/>
        <w:gridCol w:w="1183"/>
        <w:gridCol w:w="1985"/>
        <w:gridCol w:w="1561"/>
        <w:gridCol w:w="3261"/>
        <w:gridCol w:w="1985"/>
        <w:gridCol w:w="2334"/>
      </w:tblGrid>
      <w:tr w:rsidR="00EF711C" w:rsidRPr="006C2294" w14:paraId="7BB22ECA"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1" w:type="pct"/>
          </w:tcPr>
          <w:p w14:paraId="353877CA" w14:textId="77777777" w:rsidR="00DB3295" w:rsidRPr="006C2294" w:rsidRDefault="00DB3295" w:rsidP="001B214C">
            <w:pPr>
              <w:pStyle w:val="TableHeading"/>
              <w:spacing w:after="0"/>
              <w:rPr>
                <w:i w:val="0"/>
                <w:snapToGrid w:val="0"/>
                <w:lang w:eastAsia="en-US"/>
              </w:rPr>
            </w:pPr>
            <w:r w:rsidRPr="006C2294">
              <w:rPr>
                <w:i w:val="0"/>
                <w:snapToGrid w:val="0"/>
                <w:lang w:eastAsia="en-US"/>
              </w:rPr>
              <w:t>Trial/Study</w:t>
            </w:r>
          </w:p>
        </w:tc>
        <w:tc>
          <w:tcPr>
            <w:tcW w:w="424" w:type="pct"/>
          </w:tcPr>
          <w:p w14:paraId="525843BE" w14:textId="77777777" w:rsidR="005D5A59" w:rsidRPr="006C2294" w:rsidRDefault="00DB3295"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N</w:t>
            </w:r>
            <w:r w:rsidR="00BC6F9A" w:rsidRPr="006C2294">
              <w:rPr>
                <w:i w:val="0"/>
                <w:snapToGrid w:val="0"/>
                <w:lang w:eastAsia="en-US"/>
              </w:rPr>
              <w:t xml:space="preserve"> Total</w:t>
            </w:r>
          </w:p>
          <w:p w14:paraId="1F2BB52E" w14:textId="77777777" w:rsidR="00BC6F9A" w:rsidRPr="006C2294" w:rsidRDefault="00BC6F9A"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 xml:space="preserve"> (n HGG)</w:t>
            </w:r>
          </w:p>
        </w:tc>
        <w:tc>
          <w:tcPr>
            <w:tcW w:w="711" w:type="pct"/>
          </w:tcPr>
          <w:p w14:paraId="6AD2616D" w14:textId="77777777" w:rsidR="005D5A59" w:rsidRPr="006C2294" w:rsidRDefault="00DB3295"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Design/</w:t>
            </w:r>
          </w:p>
          <w:p w14:paraId="23F089E3" w14:textId="77777777" w:rsidR="00DB3295" w:rsidRPr="006C2294" w:rsidRDefault="005D5A59"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Follow-up</w:t>
            </w:r>
          </w:p>
        </w:tc>
        <w:tc>
          <w:tcPr>
            <w:tcW w:w="559" w:type="pct"/>
          </w:tcPr>
          <w:p w14:paraId="5DE68388" w14:textId="77777777" w:rsidR="00DB3295" w:rsidRPr="006C2294" w:rsidRDefault="00DB3295"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Risk of bias</w:t>
            </w:r>
          </w:p>
        </w:tc>
        <w:tc>
          <w:tcPr>
            <w:tcW w:w="1168" w:type="pct"/>
          </w:tcPr>
          <w:p w14:paraId="6F50EFD7" w14:textId="77777777" w:rsidR="00DB3295" w:rsidRPr="006C2294" w:rsidRDefault="00F621FA"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Population of interest</w:t>
            </w:r>
          </w:p>
        </w:tc>
        <w:tc>
          <w:tcPr>
            <w:tcW w:w="711" w:type="pct"/>
          </w:tcPr>
          <w:p w14:paraId="0F0DF97A" w14:textId="77777777" w:rsidR="00DB3295" w:rsidRPr="006C2294" w:rsidRDefault="00DB3295"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Key outcome(s)</w:t>
            </w:r>
          </w:p>
        </w:tc>
        <w:tc>
          <w:tcPr>
            <w:tcW w:w="836" w:type="pct"/>
          </w:tcPr>
          <w:p w14:paraId="2628863A" w14:textId="77777777" w:rsidR="00DB3295" w:rsidRPr="006C2294" w:rsidRDefault="00DB3295" w:rsidP="001B214C">
            <w:pPr>
              <w:pStyle w:val="TableHeading"/>
              <w:spacing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Result used in economic model</w:t>
            </w:r>
          </w:p>
        </w:tc>
      </w:tr>
      <w:tr w:rsidR="005D17B0" w:rsidRPr="00183E4D" w14:paraId="647C69A6" w14:textId="77777777" w:rsidTr="00137744">
        <w:tc>
          <w:tcPr>
            <w:cnfStyle w:val="001000000000" w:firstRow="0" w:lastRow="0" w:firstColumn="1" w:lastColumn="0" w:oddVBand="0" w:evenVBand="0" w:oddHBand="0" w:evenHBand="0" w:firstRowFirstColumn="0" w:firstRowLastColumn="0" w:lastRowFirstColumn="0" w:lastRowLastColumn="0"/>
            <w:tcW w:w="5000" w:type="pct"/>
            <w:gridSpan w:val="7"/>
          </w:tcPr>
          <w:p w14:paraId="7DBA05C6" w14:textId="77777777" w:rsidR="005D17B0" w:rsidRPr="005D17B0" w:rsidRDefault="005D17B0" w:rsidP="001B214C">
            <w:pPr>
              <w:pStyle w:val="TableText0"/>
              <w:spacing w:after="0"/>
              <w:rPr>
                <w:b/>
                <w:snapToGrid w:val="0"/>
                <w:highlight w:val="cyan"/>
              </w:rPr>
            </w:pPr>
            <w:r w:rsidRPr="005D17B0">
              <w:rPr>
                <w:b/>
                <w:snapToGrid w:val="0"/>
              </w:rPr>
              <w:t>Lung transplant</w:t>
            </w:r>
          </w:p>
        </w:tc>
      </w:tr>
      <w:tr w:rsidR="00EF711C" w:rsidRPr="00183E4D" w14:paraId="4CF20122" w14:textId="77777777" w:rsidTr="00137744">
        <w:tc>
          <w:tcPr>
            <w:cnfStyle w:val="001000000000" w:firstRow="0" w:lastRow="0" w:firstColumn="1" w:lastColumn="0" w:oddVBand="0" w:evenVBand="0" w:oddHBand="0" w:evenHBand="0" w:firstRowFirstColumn="0" w:firstRowLastColumn="0" w:lastRowFirstColumn="0" w:lastRowLastColumn="0"/>
            <w:tcW w:w="591" w:type="pct"/>
            <w:tcBorders>
              <w:bottom w:val="dotted" w:sz="4" w:space="0" w:color="auto"/>
            </w:tcBorders>
          </w:tcPr>
          <w:p w14:paraId="13EDF4BA" w14:textId="77777777" w:rsidR="00ED3FEC" w:rsidRPr="00183E4D" w:rsidRDefault="00ED3FEC" w:rsidP="001B214C">
            <w:pPr>
              <w:pStyle w:val="TableText0"/>
              <w:spacing w:before="0" w:after="0"/>
              <w:rPr>
                <w:snapToGrid w:val="0"/>
                <w:highlight w:val="cyan"/>
              </w:rPr>
            </w:pPr>
            <w:r>
              <w:t>Lederer 2014</w:t>
            </w:r>
          </w:p>
        </w:tc>
        <w:tc>
          <w:tcPr>
            <w:tcW w:w="424" w:type="pct"/>
            <w:tcBorders>
              <w:bottom w:val="dotted" w:sz="4" w:space="0" w:color="auto"/>
            </w:tcBorders>
          </w:tcPr>
          <w:p w14:paraId="2AD23ADE" w14:textId="77777777" w:rsidR="00BC6F9A" w:rsidRPr="00532563" w:rsidRDefault="00ED3FEC"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sidRPr="00532563">
              <w:rPr>
                <w:snapToGrid w:val="0"/>
              </w:rPr>
              <w:t>11</w:t>
            </w:r>
            <w:r w:rsidR="00BC6F9A">
              <w:rPr>
                <w:snapToGrid w:val="0"/>
              </w:rPr>
              <w:t xml:space="preserve"> (11)</w:t>
            </w:r>
          </w:p>
        </w:tc>
        <w:tc>
          <w:tcPr>
            <w:tcW w:w="711" w:type="pct"/>
            <w:tcBorders>
              <w:bottom w:val="dotted" w:sz="4" w:space="0" w:color="auto"/>
            </w:tcBorders>
          </w:tcPr>
          <w:p w14:paraId="5E29326F" w14:textId="77777777" w:rsidR="00ED3FEC" w:rsidRPr="00532563" w:rsidRDefault="00ED3FEC"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sidRPr="00532563">
              <w:rPr>
                <w:snapToGrid w:val="0"/>
              </w:rPr>
              <w:t xml:space="preserve">R, PC, </w:t>
            </w:r>
            <w:r w:rsidR="00427F95">
              <w:rPr>
                <w:snapToGrid w:val="0"/>
              </w:rPr>
              <w:t>S</w:t>
            </w:r>
            <w:r w:rsidR="00427F95">
              <w:t xml:space="preserve">C, </w:t>
            </w:r>
            <w:r w:rsidR="00427F95">
              <w:rPr>
                <w:snapToGrid w:val="0"/>
              </w:rPr>
              <w:t>X</w:t>
            </w:r>
            <w:r w:rsidR="00427F95">
              <w:t>-</w:t>
            </w:r>
            <w:r w:rsidRPr="00532563">
              <w:rPr>
                <w:snapToGrid w:val="0"/>
              </w:rPr>
              <w:t>over</w:t>
            </w:r>
          </w:p>
          <w:p w14:paraId="6D80B9B8" w14:textId="77777777" w:rsidR="00ED3FEC" w:rsidRPr="00532563" w:rsidRDefault="006C2294"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t>12w</w:t>
            </w:r>
          </w:p>
        </w:tc>
        <w:tc>
          <w:tcPr>
            <w:tcW w:w="559" w:type="pct"/>
            <w:tcBorders>
              <w:bottom w:val="dotted" w:sz="4" w:space="0" w:color="auto"/>
            </w:tcBorders>
          </w:tcPr>
          <w:p w14:paraId="7E61A92C" w14:textId="77777777" w:rsidR="00ED3FEC" w:rsidRPr="00532563" w:rsidRDefault="00F44F10"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Moderate</w:t>
            </w:r>
          </w:p>
        </w:tc>
        <w:tc>
          <w:tcPr>
            <w:tcW w:w="1168" w:type="pct"/>
            <w:tcBorders>
              <w:bottom w:val="dotted" w:sz="4" w:space="0" w:color="auto"/>
            </w:tcBorders>
          </w:tcPr>
          <w:p w14:paraId="03A3FB64" w14:textId="6A0A285E" w:rsidR="00ED3FEC" w:rsidRPr="00532563" w:rsidRDefault="00532563"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 xml:space="preserve"> &lt;500 mg/dL) post</w:t>
            </w:r>
            <w:r w:rsidR="00745AF2">
              <w:t>-</w:t>
            </w:r>
            <w:r>
              <w:t>lung transplant</w:t>
            </w:r>
          </w:p>
        </w:tc>
        <w:tc>
          <w:tcPr>
            <w:tcW w:w="711" w:type="pct"/>
            <w:tcBorders>
              <w:bottom w:val="dotted" w:sz="4" w:space="0" w:color="auto"/>
            </w:tcBorders>
          </w:tcPr>
          <w:p w14:paraId="44EFEF4A" w14:textId="77777777" w:rsidR="00532563" w:rsidRDefault="00532563"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Infection</w:t>
            </w:r>
          </w:p>
          <w:p w14:paraId="43BBBA0E" w14:textId="77777777" w:rsidR="00532563" w:rsidRDefault="00532563"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Rejection</w:t>
            </w:r>
          </w:p>
          <w:p w14:paraId="13DD9291" w14:textId="77777777" w:rsidR="00532563" w:rsidRDefault="00532563"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Hospitalisation</w:t>
            </w:r>
          </w:p>
          <w:p w14:paraId="364C723C" w14:textId="77777777" w:rsidR="00ED3FEC" w:rsidRPr="00183E4D" w:rsidRDefault="00532563"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rPr>
                <w:snapToGrid w:val="0"/>
                <w:highlight w:val="cyan"/>
              </w:rPr>
            </w:pPr>
            <w:r>
              <w:t>AE</w:t>
            </w:r>
          </w:p>
        </w:tc>
        <w:tc>
          <w:tcPr>
            <w:tcW w:w="836" w:type="pct"/>
            <w:tcBorders>
              <w:bottom w:val="dotted" w:sz="4" w:space="0" w:color="auto"/>
            </w:tcBorders>
          </w:tcPr>
          <w:p w14:paraId="2DC72C0F" w14:textId="00EE9C73" w:rsidR="00ED3FEC" w:rsidRPr="00ED3FEC" w:rsidRDefault="009E6082"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No</w:t>
            </w:r>
          </w:p>
        </w:tc>
      </w:tr>
      <w:tr w:rsidR="00EF711C" w:rsidRPr="00183E4D" w14:paraId="2778F828" w14:textId="77777777" w:rsidTr="00745AF2">
        <w:trPr>
          <w:trHeight w:val="1251"/>
        </w:trPr>
        <w:tc>
          <w:tcPr>
            <w:cnfStyle w:val="001000000000" w:firstRow="0" w:lastRow="0" w:firstColumn="1" w:lastColumn="0" w:oddVBand="0" w:evenVBand="0" w:oddHBand="0" w:evenHBand="0" w:firstRowFirstColumn="0" w:firstRowLastColumn="0" w:lastRowFirstColumn="0" w:lastRowLastColumn="0"/>
            <w:tcW w:w="591" w:type="pct"/>
            <w:tcBorders>
              <w:top w:val="dotted" w:sz="4" w:space="0" w:color="auto"/>
              <w:bottom w:val="single" w:sz="4" w:space="0" w:color="auto"/>
            </w:tcBorders>
          </w:tcPr>
          <w:p w14:paraId="7B224C57" w14:textId="77777777" w:rsidR="00ED3FEC" w:rsidRPr="00183E4D" w:rsidRDefault="00ED3FEC" w:rsidP="001B214C">
            <w:pPr>
              <w:pStyle w:val="TableText0"/>
              <w:spacing w:before="0" w:after="0"/>
              <w:rPr>
                <w:snapToGrid w:val="0"/>
                <w:highlight w:val="cyan"/>
              </w:rPr>
            </w:pPr>
            <w:r>
              <w:t>Lichvar 2018</w:t>
            </w:r>
            <w:r w:rsidR="00594ADC" w:rsidRPr="009C34E0">
              <w:rPr>
                <w:rStyle w:val="TablenotesChar0"/>
                <w:vertAlign w:val="superscript"/>
              </w:rPr>
              <w:t xml:space="preserve"> a</w:t>
            </w:r>
          </w:p>
        </w:tc>
        <w:tc>
          <w:tcPr>
            <w:tcW w:w="424" w:type="pct"/>
            <w:tcBorders>
              <w:top w:val="dotted" w:sz="4" w:space="0" w:color="auto"/>
              <w:bottom w:val="single" w:sz="4" w:space="0" w:color="auto"/>
            </w:tcBorders>
          </w:tcPr>
          <w:p w14:paraId="6DD7A162" w14:textId="77777777" w:rsidR="009C34E0" w:rsidRPr="00BC6F9A" w:rsidRDefault="00BC6F9A"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484 (408)</w:t>
            </w:r>
          </w:p>
        </w:tc>
        <w:tc>
          <w:tcPr>
            <w:tcW w:w="711" w:type="pct"/>
            <w:tcBorders>
              <w:top w:val="dotted" w:sz="4" w:space="0" w:color="auto"/>
              <w:bottom w:val="single" w:sz="4" w:space="0" w:color="auto"/>
            </w:tcBorders>
          </w:tcPr>
          <w:p w14:paraId="04572F81" w14:textId="77777777" w:rsidR="00ED3FEC" w:rsidRPr="00532563" w:rsidRDefault="00532563"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sidRPr="00532563">
              <w:rPr>
                <w:snapToGrid w:val="0"/>
              </w:rPr>
              <w:t>Retrospective</w:t>
            </w:r>
            <w:r w:rsidR="00427F95">
              <w:rPr>
                <w:snapToGrid w:val="0"/>
              </w:rPr>
              <w:t xml:space="preserve"> </w:t>
            </w:r>
            <w:r w:rsidR="00427F95">
              <w:t>Coh, SC</w:t>
            </w:r>
          </w:p>
          <w:p w14:paraId="1FC627EE" w14:textId="77777777" w:rsidR="00532563" w:rsidRPr="00532563" w:rsidRDefault="00532563"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sidRPr="00532563">
              <w:rPr>
                <w:snapToGrid w:val="0"/>
              </w:rPr>
              <w:t>5</w:t>
            </w:r>
            <w:r w:rsidR="006C2294">
              <w:rPr>
                <w:snapToGrid w:val="0"/>
              </w:rPr>
              <w:t>y</w:t>
            </w:r>
          </w:p>
        </w:tc>
        <w:tc>
          <w:tcPr>
            <w:tcW w:w="559" w:type="pct"/>
            <w:tcBorders>
              <w:top w:val="dotted" w:sz="4" w:space="0" w:color="auto"/>
              <w:bottom w:val="single" w:sz="4" w:space="0" w:color="auto"/>
            </w:tcBorders>
          </w:tcPr>
          <w:p w14:paraId="0FF6948E" w14:textId="77777777" w:rsidR="00ED3FEC" w:rsidRPr="00ED3FEC" w:rsidRDefault="00A3527F"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Serious</w:t>
            </w:r>
          </w:p>
        </w:tc>
        <w:tc>
          <w:tcPr>
            <w:tcW w:w="1168" w:type="pct"/>
            <w:tcBorders>
              <w:top w:val="dotted" w:sz="4" w:space="0" w:color="auto"/>
              <w:bottom w:val="single" w:sz="4" w:space="0" w:color="auto"/>
            </w:tcBorders>
          </w:tcPr>
          <w:p w14:paraId="01ADBCD1" w14:textId="22BB7C1C" w:rsidR="00ED3FEC" w:rsidRPr="00427F95" w:rsidRDefault="009C34E0"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 xml:space="preserve"> &lt;700 mg/dL) post lung transplant</w:t>
            </w:r>
          </w:p>
        </w:tc>
        <w:tc>
          <w:tcPr>
            <w:tcW w:w="711" w:type="pct"/>
            <w:tcBorders>
              <w:top w:val="dotted" w:sz="4" w:space="0" w:color="auto"/>
              <w:bottom w:val="single" w:sz="4" w:space="0" w:color="auto"/>
            </w:tcBorders>
          </w:tcPr>
          <w:p w14:paraId="01315E5E" w14:textId="77777777" w:rsidR="00427F95" w:rsidRDefault="00427F95"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CLAD</w:t>
            </w:r>
          </w:p>
          <w:p w14:paraId="5DFDF7B8" w14:textId="77777777" w:rsidR="00427F95" w:rsidRDefault="00427F95"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Rejection</w:t>
            </w:r>
          </w:p>
          <w:p w14:paraId="731527D3" w14:textId="77777777" w:rsidR="00427F95" w:rsidRDefault="00427F95" w:rsidP="001B214C">
            <w:pPr>
              <w:pStyle w:val="Tabletext1"/>
              <w:keepNext/>
              <w:spacing w:before="0" w:after="0"/>
              <w:cnfStyle w:val="000000000000" w:firstRow="0" w:lastRow="0" w:firstColumn="0" w:lastColumn="0" w:oddVBand="0" w:evenVBand="0" w:oddHBand="0" w:evenHBand="0" w:firstRowFirstColumn="0" w:firstRowLastColumn="0" w:lastRowFirstColumn="0" w:lastRowLastColumn="0"/>
            </w:pPr>
            <w:r>
              <w:t>Infection</w:t>
            </w:r>
          </w:p>
          <w:p w14:paraId="0DA5BC85" w14:textId="77777777" w:rsidR="00ED3FEC" w:rsidRPr="00183E4D" w:rsidRDefault="00427F95"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highlight w:val="cyan"/>
              </w:rPr>
            </w:pPr>
            <w:r>
              <w:t>Survival</w:t>
            </w:r>
            <w:r w:rsidR="003E4012">
              <w:t xml:space="preserve"> (overall and CLAD-free survival)</w:t>
            </w:r>
          </w:p>
        </w:tc>
        <w:tc>
          <w:tcPr>
            <w:tcW w:w="836" w:type="pct"/>
            <w:tcBorders>
              <w:top w:val="dotted" w:sz="4" w:space="0" w:color="auto"/>
              <w:bottom w:val="single" w:sz="4" w:space="0" w:color="auto"/>
            </w:tcBorders>
          </w:tcPr>
          <w:p w14:paraId="2A3DFF54" w14:textId="5CF49BED" w:rsidR="00ED3FEC" w:rsidRPr="00ED3FEC" w:rsidRDefault="009E6082"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No</w:t>
            </w:r>
          </w:p>
        </w:tc>
      </w:tr>
      <w:tr w:rsidR="005D17B0" w:rsidRPr="00183E4D" w14:paraId="113BC804" w14:textId="77777777" w:rsidTr="00137744">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nil"/>
            </w:tcBorders>
          </w:tcPr>
          <w:p w14:paraId="66D4EAAC" w14:textId="77777777" w:rsidR="005D17B0" w:rsidRPr="005D17B0" w:rsidRDefault="005D17B0" w:rsidP="001B214C">
            <w:pPr>
              <w:pStyle w:val="TableText0"/>
              <w:spacing w:before="0" w:after="0"/>
              <w:rPr>
                <w:b/>
                <w:snapToGrid w:val="0"/>
              </w:rPr>
            </w:pPr>
            <w:r w:rsidRPr="005D17B0">
              <w:rPr>
                <w:b/>
                <w:snapToGrid w:val="0"/>
              </w:rPr>
              <w:t>Heart transplant</w:t>
            </w:r>
          </w:p>
        </w:tc>
      </w:tr>
      <w:tr w:rsidR="00EF711C" w:rsidRPr="00183E4D" w14:paraId="72841369" w14:textId="77777777" w:rsidTr="00137744">
        <w:tc>
          <w:tcPr>
            <w:cnfStyle w:val="001000000000" w:firstRow="0" w:lastRow="0" w:firstColumn="1" w:lastColumn="0" w:oddVBand="0" w:evenVBand="0" w:oddHBand="0" w:evenHBand="0" w:firstRowFirstColumn="0" w:firstRowLastColumn="0" w:lastRowFirstColumn="0" w:lastRowLastColumn="0"/>
            <w:tcW w:w="591" w:type="pct"/>
            <w:tcBorders>
              <w:top w:val="nil"/>
            </w:tcBorders>
          </w:tcPr>
          <w:p w14:paraId="3D74FAC6" w14:textId="77777777" w:rsidR="00532563" w:rsidRPr="00ED3FEC" w:rsidRDefault="00532563" w:rsidP="001B214C">
            <w:pPr>
              <w:pStyle w:val="TableText0"/>
              <w:spacing w:before="0" w:after="0"/>
              <w:rPr>
                <w:snapToGrid w:val="0"/>
              </w:rPr>
            </w:pPr>
            <w:r w:rsidRPr="00ED3FEC">
              <w:rPr>
                <w:snapToGrid w:val="0"/>
              </w:rPr>
              <w:t>Sarmiento 2016</w:t>
            </w:r>
          </w:p>
        </w:tc>
        <w:tc>
          <w:tcPr>
            <w:tcW w:w="424" w:type="pct"/>
            <w:tcBorders>
              <w:top w:val="nil"/>
            </w:tcBorders>
          </w:tcPr>
          <w:p w14:paraId="4BC5560C" w14:textId="77777777" w:rsidR="00532563" w:rsidRPr="00ED3FEC" w:rsidRDefault="00532563"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25</w:t>
            </w:r>
            <w:r w:rsidR="00BC6F9A">
              <w:rPr>
                <w:snapToGrid w:val="0"/>
              </w:rPr>
              <w:t xml:space="preserve"> (25)</w:t>
            </w:r>
          </w:p>
        </w:tc>
        <w:tc>
          <w:tcPr>
            <w:tcW w:w="711" w:type="pct"/>
            <w:tcBorders>
              <w:top w:val="nil"/>
            </w:tcBorders>
          </w:tcPr>
          <w:p w14:paraId="6C82D536" w14:textId="77777777" w:rsidR="00532563" w:rsidRPr="00ED3FEC" w:rsidRDefault="00532563"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Prospective</w:t>
            </w:r>
            <w:r w:rsidR="00427F95">
              <w:rPr>
                <w:snapToGrid w:val="0"/>
              </w:rPr>
              <w:t xml:space="preserve"> </w:t>
            </w:r>
            <w:r w:rsidR="00427F95">
              <w:t>Coh, SC</w:t>
            </w:r>
          </w:p>
          <w:p w14:paraId="723A6410" w14:textId="77777777" w:rsidR="00532563" w:rsidRPr="00ED3FEC" w:rsidRDefault="00532563"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6</w:t>
            </w:r>
            <w:r w:rsidR="006C2294">
              <w:rPr>
                <w:snapToGrid w:val="0"/>
              </w:rPr>
              <w:t>m</w:t>
            </w:r>
          </w:p>
        </w:tc>
        <w:tc>
          <w:tcPr>
            <w:tcW w:w="559" w:type="pct"/>
            <w:tcBorders>
              <w:top w:val="nil"/>
            </w:tcBorders>
          </w:tcPr>
          <w:p w14:paraId="451DA5EF" w14:textId="77777777" w:rsidR="00532563" w:rsidRPr="00ED3FEC" w:rsidRDefault="00A3527F"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Serious</w:t>
            </w:r>
          </w:p>
        </w:tc>
        <w:tc>
          <w:tcPr>
            <w:tcW w:w="1168" w:type="pct"/>
            <w:tcBorders>
              <w:top w:val="nil"/>
            </w:tcBorders>
          </w:tcPr>
          <w:p w14:paraId="1D739FDD" w14:textId="0D950F79" w:rsidR="00532563" w:rsidRPr="00532563" w:rsidRDefault="00532563"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&lt;500 mg/dL) post heart transplant</w:t>
            </w:r>
          </w:p>
        </w:tc>
        <w:tc>
          <w:tcPr>
            <w:tcW w:w="711" w:type="pct"/>
            <w:tcBorders>
              <w:top w:val="nil"/>
            </w:tcBorders>
          </w:tcPr>
          <w:p w14:paraId="77C8932F" w14:textId="77777777" w:rsidR="00532563" w:rsidRDefault="00532563"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Severe infection</w:t>
            </w:r>
          </w:p>
          <w:p w14:paraId="64C3713A" w14:textId="77777777" w:rsidR="00532563" w:rsidRDefault="00532563"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Rejection</w:t>
            </w:r>
          </w:p>
          <w:p w14:paraId="38DBA15A" w14:textId="77777777" w:rsidR="00532563" w:rsidRDefault="00532563"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Mortality</w:t>
            </w:r>
          </w:p>
          <w:p w14:paraId="5CC9C705" w14:textId="77777777" w:rsidR="00532563" w:rsidRDefault="00532563"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Hospital stay</w:t>
            </w:r>
          </w:p>
          <w:p w14:paraId="43E4F60A" w14:textId="77777777" w:rsidR="0015753B" w:rsidRPr="00532563" w:rsidRDefault="0015753B"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AE</w:t>
            </w:r>
          </w:p>
        </w:tc>
        <w:tc>
          <w:tcPr>
            <w:tcW w:w="836" w:type="pct"/>
            <w:tcBorders>
              <w:top w:val="nil"/>
            </w:tcBorders>
          </w:tcPr>
          <w:p w14:paraId="41BFB4B3" w14:textId="2F0EBD20" w:rsidR="00532563" w:rsidRPr="00ED3FEC" w:rsidRDefault="009E6082" w:rsidP="001B214C">
            <w:pPr>
              <w:pStyle w:val="TableText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No</w:t>
            </w:r>
          </w:p>
        </w:tc>
      </w:tr>
    </w:tbl>
    <w:p w14:paraId="4FE9A1EC" w14:textId="2A7F4B82" w:rsidR="00DB3295" w:rsidRDefault="006C2294" w:rsidP="001B214C">
      <w:pPr>
        <w:widowControl w:val="0"/>
        <w:spacing w:after="0" w:line="240" w:lineRule="auto"/>
        <w:rPr>
          <w:rStyle w:val="TablenotesChar0"/>
        </w:rPr>
      </w:pPr>
      <w:r>
        <w:rPr>
          <w:rStyle w:val="TablenotesChar0"/>
        </w:rPr>
        <w:t xml:space="preserve">AE=adverse events, </w:t>
      </w:r>
      <w:r w:rsidR="00427F95">
        <w:rPr>
          <w:rStyle w:val="TablenotesChar0"/>
        </w:rPr>
        <w:t>CLAD=chronic lung allograft dysfunction;</w:t>
      </w:r>
      <w:r w:rsidR="00DB3295" w:rsidRPr="00183E4D">
        <w:rPr>
          <w:rStyle w:val="TablenotesChar0"/>
        </w:rPr>
        <w:t xml:space="preserve"> Coh=cohort; </w:t>
      </w:r>
      <w:r>
        <w:rPr>
          <w:rStyle w:val="TablenotesChar0"/>
        </w:rPr>
        <w:t>m=months,</w:t>
      </w:r>
      <w:r w:rsidR="00DB3295" w:rsidRPr="00183E4D">
        <w:rPr>
          <w:rStyle w:val="TablenotesChar0"/>
        </w:rPr>
        <w:t xml:space="preserve"> </w:t>
      </w:r>
      <w:r w:rsidR="00696AD9">
        <w:rPr>
          <w:rStyle w:val="TablenotesChar0"/>
        </w:rPr>
        <w:t xml:space="preserve">HGG=hypogammaglobulinaemia, </w:t>
      </w:r>
      <w:r w:rsidR="008C668E">
        <w:rPr>
          <w:rStyle w:val="TablenotesChar0"/>
        </w:rPr>
        <w:t>Ig</w:t>
      </w:r>
      <w:r w:rsidR="0083187F">
        <w:rPr>
          <w:rStyle w:val="TablenotesChar0"/>
        </w:rPr>
        <w:t xml:space="preserve">=immunoglobulin G, </w:t>
      </w:r>
      <w:r>
        <w:rPr>
          <w:rStyle w:val="TablenotesChar0"/>
        </w:rPr>
        <w:t xml:space="preserve">PC=placebo-controlled, </w:t>
      </w:r>
      <w:r w:rsidR="00DB3295" w:rsidRPr="00183E4D">
        <w:rPr>
          <w:rStyle w:val="TablenotesChar0"/>
        </w:rPr>
        <w:t>R=randomised; S</w:t>
      </w:r>
      <w:r w:rsidR="00427F95">
        <w:rPr>
          <w:rStyle w:val="TablenotesChar0"/>
        </w:rPr>
        <w:t>C</w:t>
      </w:r>
      <w:r w:rsidR="00DB3295" w:rsidRPr="00183E4D">
        <w:rPr>
          <w:rStyle w:val="TablenotesChar0"/>
        </w:rPr>
        <w:t xml:space="preserve">=single </w:t>
      </w:r>
      <w:r w:rsidR="00427F95">
        <w:rPr>
          <w:rStyle w:val="TablenotesChar0"/>
        </w:rPr>
        <w:t>centre</w:t>
      </w:r>
      <w:r w:rsidR="00DB3295" w:rsidRPr="00183E4D">
        <w:rPr>
          <w:rStyle w:val="TablenotesChar0"/>
        </w:rPr>
        <w:t xml:space="preserve">; </w:t>
      </w:r>
      <w:r w:rsidR="001F56F7">
        <w:rPr>
          <w:rStyle w:val="TablenotesChar0"/>
        </w:rPr>
        <w:t xml:space="preserve">TBC=to be considered, </w:t>
      </w:r>
      <w:r>
        <w:rPr>
          <w:rStyle w:val="TablenotesChar0"/>
        </w:rPr>
        <w:t xml:space="preserve">w=weeks, </w:t>
      </w:r>
      <w:r w:rsidR="00DB3295" w:rsidRPr="00183E4D">
        <w:rPr>
          <w:rStyle w:val="TablenotesChar0"/>
        </w:rPr>
        <w:t>X</w:t>
      </w:r>
      <w:r w:rsidR="00427F95">
        <w:rPr>
          <w:rStyle w:val="TablenotesChar0"/>
        </w:rPr>
        <w:t>-over</w:t>
      </w:r>
      <w:r w:rsidR="00DB3295" w:rsidRPr="00183E4D">
        <w:rPr>
          <w:rStyle w:val="TablenotesChar0"/>
        </w:rPr>
        <w:t>=cross-</w:t>
      </w:r>
      <w:r w:rsidR="00427F95">
        <w:rPr>
          <w:rStyle w:val="TablenotesChar0"/>
        </w:rPr>
        <w:t>over</w:t>
      </w:r>
      <w:r>
        <w:rPr>
          <w:rStyle w:val="TablenotesChar0"/>
        </w:rPr>
        <w:t>, y=years</w:t>
      </w:r>
    </w:p>
    <w:p w14:paraId="50F5C176" w14:textId="77777777" w:rsidR="00594ADC" w:rsidRDefault="00594ADC" w:rsidP="001B214C">
      <w:pPr>
        <w:keepNext/>
        <w:widowControl w:val="0"/>
        <w:spacing w:after="0" w:line="240" w:lineRule="auto"/>
        <w:rPr>
          <w:rStyle w:val="TablenotesChar0"/>
        </w:rPr>
      </w:pPr>
      <w:r w:rsidRPr="009C34E0">
        <w:rPr>
          <w:rStyle w:val="TablenotesChar0"/>
          <w:vertAlign w:val="superscript"/>
        </w:rPr>
        <w:t xml:space="preserve">a </w:t>
      </w:r>
      <w:r>
        <w:rPr>
          <w:rStyle w:val="TablenotesChar0"/>
        </w:rPr>
        <w:t>The study included 484 patients, including 76 patients without HGG.</w:t>
      </w:r>
    </w:p>
    <w:p w14:paraId="7F0BA6D4" w14:textId="77777777" w:rsidR="00594ADC" w:rsidRDefault="00594ADC" w:rsidP="001B214C">
      <w:pPr>
        <w:widowControl w:val="0"/>
        <w:spacing w:after="0" w:line="240" w:lineRule="auto"/>
        <w:rPr>
          <w:rStyle w:val="TablenotesChar0"/>
        </w:rPr>
      </w:pPr>
    </w:p>
    <w:p w14:paraId="7D0C007C" w14:textId="31D49567" w:rsidR="00BC6F9A" w:rsidRPr="00183E4D" w:rsidRDefault="00BC6F9A" w:rsidP="001B214C">
      <w:pPr>
        <w:pStyle w:val="Caption"/>
        <w:widowControl w:val="0"/>
        <w:spacing w:after="0"/>
        <w:rPr>
          <w:snapToGrid w:val="0"/>
          <w:lang w:eastAsia="en-US"/>
        </w:rPr>
      </w:pPr>
      <w:bookmarkStart w:id="204" w:name="_Ref29477550"/>
      <w:bookmarkStart w:id="205" w:name="_Toc48218438"/>
      <w:r w:rsidRPr="0036613C">
        <w:t xml:space="preserve">Table </w:t>
      </w:r>
      <w:r w:rsidR="002C58FB">
        <w:fldChar w:fldCharType="begin"/>
      </w:r>
      <w:r w:rsidR="002C58FB">
        <w:instrText xml:space="preserve"> SEQ Table \* ARABIC </w:instrText>
      </w:r>
      <w:r w:rsidR="002C58FB">
        <w:fldChar w:fldCharType="separate"/>
      </w:r>
      <w:r w:rsidR="0047700B">
        <w:rPr>
          <w:noProof/>
        </w:rPr>
        <w:t>7</w:t>
      </w:r>
      <w:r w:rsidR="002C58FB">
        <w:rPr>
          <w:noProof/>
        </w:rPr>
        <w:fldChar w:fldCharType="end"/>
      </w:r>
      <w:bookmarkEnd w:id="204"/>
      <w:r w:rsidR="00A241F9">
        <w:rPr>
          <w:noProof/>
        </w:rPr>
        <w:t xml:space="preserve"> </w:t>
      </w:r>
      <w:r w:rsidRPr="0036613C">
        <w:rPr>
          <w:snapToGrid w:val="0"/>
          <w:lang w:eastAsia="en-US"/>
        </w:rPr>
        <w:t xml:space="preserve">Key features of the </w:t>
      </w:r>
      <w:r>
        <w:rPr>
          <w:snapToGrid w:val="0"/>
          <w:lang w:eastAsia="en-US"/>
        </w:rPr>
        <w:t>cohort studies</w:t>
      </w:r>
      <w:r w:rsidR="00860172">
        <w:rPr>
          <w:snapToGrid w:val="0"/>
          <w:lang w:eastAsia="en-US"/>
        </w:rPr>
        <w:t xml:space="preserve"> including </w:t>
      </w:r>
      <w:r>
        <w:rPr>
          <w:snapToGrid w:val="0"/>
          <w:lang w:eastAsia="en-US"/>
        </w:rPr>
        <w:t>secondary HGG patients</w:t>
      </w:r>
      <w:bookmarkEnd w:id="205"/>
      <w:r>
        <w:rPr>
          <w:snapToGrid w:val="0"/>
          <w:lang w:eastAsia="en-US"/>
        </w:rPr>
        <w:t xml:space="preserve"> </w:t>
      </w:r>
    </w:p>
    <w:tbl>
      <w:tblPr>
        <w:tblStyle w:val="TableClassic1"/>
        <w:tblW w:w="5000" w:type="pct"/>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539"/>
        <w:gridCol w:w="1295"/>
        <w:gridCol w:w="2127"/>
        <w:gridCol w:w="1396"/>
        <w:gridCol w:w="3291"/>
        <w:gridCol w:w="1976"/>
        <w:gridCol w:w="2334"/>
      </w:tblGrid>
      <w:tr w:rsidR="005D5A59" w:rsidRPr="006C2294" w14:paraId="02291B8C" w14:textId="77777777" w:rsidTr="00137744">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000" w:firstRow="0" w:lastRow="0" w:firstColumn="1" w:lastColumn="0" w:oddVBand="0" w:evenVBand="0" w:oddHBand="0" w:evenHBand="0" w:firstRowFirstColumn="0" w:firstRowLastColumn="0" w:lastRowFirstColumn="0" w:lastRowLastColumn="0"/>
            <w:tcW w:w="551" w:type="pct"/>
          </w:tcPr>
          <w:p w14:paraId="507B7D6C" w14:textId="77777777" w:rsidR="005D5A59" w:rsidRPr="006C2294" w:rsidRDefault="005D5A59" w:rsidP="001B214C">
            <w:pPr>
              <w:pStyle w:val="TableHeading"/>
              <w:keepNext w:val="0"/>
              <w:widowControl w:val="0"/>
              <w:spacing w:before="0" w:after="0"/>
              <w:rPr>
                <w:i w:val="0"/>
                <w:snapToGrid w:val="0"/>
                <w:lang w:eastAsia="en-US"/>
              </w:rPr>
            </w:pPr>
            <w:r w:rsidRPr="006C2294">
              <w:rPr>
                <w:i w:val="0"/>
                <w:snapToGrid w:val="0"/>
                <w:lang w:eastAsia="en-US"/>
              </w:rPr>
              <w:t>Trial/Study</w:t>
            </w:r>
          </w:p>
        </w:tc>
        <w:tc>
          <w:tcPr>
            <w:tcW w:w="464" w:type="pct"/>
          </w:tcPr>
          <w:p w14:paraId="2C877320"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N total</w:t>
            </w:r>
          </w:p>
          <w:p w14:paraId="635852C3"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(n HGG)</w:t>
            </w:r>
          </w:p>
        </w:tc>
        <w:tc>
          <w:tcPr>
            <w:tcW w:w="762" w:type="pct"/>
          </w:tcPr>
          <w:p w14:paraId="4E6BEF43"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 xml:space="preserve">Design/ </w:t>
            </w:r>
          </w:p>
          <w:p w14:paraId="1DC6B0D0"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Follow-up</w:t>
            </w:r>
          </w:p>
        </w:tc>
        <w:tc>
          <w:tcPr>
            <w:tcW w:w="500" w:type="pct"/>
          </w:tcPr>
          <w:p w14:paraId="6A79DC60"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Risk of bias</w:t>
            </w:r>
          </w:p>
        </w:tc>
        <w:tc>
          <w:tcPr>
            <w:tcW w:w="1179" w:type="pct"/>
          </w:tcPr>
          <w:p w14:paraId="60082D48"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Population of interest</w:t>
            </w:r>
          </w:p>
        </w:tc>
        <w:tc>
          <w:tcPr>
            <w:tcW w:w="708" w:type="pct"/>
          </w:tcPr>
          <w:p w14:paraId="34BE1E44"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Key outcome(s)</w:t>
            </w:r>
          </w:p>
        </w:tc>
        <w:tc>
          <w:tcPr>
            <w:tcW w:w="836" w:type="pct"/>
          </w:tcPr>
          <w:p w14:paraId="7C9BDAE2" w14:textId="77777777" w:rsidR="005D5A59" w:rsidRPr="006C2294" w:rsidRDefault="005D5A59" w:rsidP="001B214C">
            <w:pPr>
              <w:pStyle w:val="TableHeading"/>
              <w:keepNext w:val="0"/>
              <w:widowControl w:val="0"/>
              <w:spacing w:before="0" w:after="0"/>
              <w:cnfStyle w:val="100000000000" w:firstRow="1" w:lastRow="0" w:firstColumn="0" w:lastColumn="0" w:oddVBand="0" w:evenVBand="0" w:oddHBand="0" w:evenHBand="0" w:firstRowFirstColumn="0" w:firstRowLastColumn="0" w:lastRowFirstColumn="0" w:lastRowLastColumn="0"/>
              <w:rPr>
                <w:i w:val="0"/>
                <w:snapToGrid w:val="0"/>
                <w:lang w:eastAsia="en-US"/>
              </w:rPr>
            </w:pPr>
            <w:r w:rsidRPr="006C2294">
              <w:rPr>
                <w:i w:val="0"/>
                <w:snapToGrid w:val="0"/>
                <w:lang w:eastAsia="en-US"/>
              </w:rPr>
              <w:t>Result used in economic model</w:t>
            </w:r>
          </w:p>
        </w:tc>
      </w:tr>
      <w:tr w:rsidR="006C2294" w:rsidRPr="006C2294" w14:paraId="3FDD47AA" w14:textId="77777777" w:rsidTr="00137744">
        <w:tc>
          <w:tcPr>
            <w:cnfStyle w:val="001000000000" w:firstRow="0" w:lastRow="0" w:firstColumn="1" w:lastColumn="0" w:oddVBand="0" w:evenVBand="0" w:oddHBand="0" w:evenHBand="0" w:firstRowFirstColumn="0" w:firstRowLastColumn="0" w:lastRowFirstColumn="0" w:lastRowLastColumn="0"/>
            <w:tcW w:w="551" w:type="pct"/>
          </w:tcPr>
          <w:p w14:paraId="7E127EAE" w14:textId="77777777" w:rsidR="006C2294" w:rsidRPr="006C2294" w:rsidRDefault="006C2294" w:rsidP="001B214C">
            <w:pPr>
              <w:pStyle w:val="TableText0"/>
              <w:keepNext w:val="0"/>
              <w:widowControl w:val="0"/>
              <w:spacing w:before="0" w:after="0"/>
              <w:rPr>
                <w:b/>
              </w:rPr>
            </w:pPr>
            <w:r w:rsidRPr="006C2294">
              <w:rPr>
                <w:b/>
              </w:rPr>
              <w:t>Lung transplant</w:t>
            </w:r>
          </w:p>
        </w:tc>
        <w:tc>
          <w:tcPr>
            <w:tcW w:w="464" w:type="pct"/>
          </w:tcPr>
          <w:p w14:paraId="2692DB97" w14:textId="77777777" w:rsidR="006C2294" w:rsidRPr="006C2294" w:rsidRDefault="006C2294"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762" w:type="pct"/>
          </w:tcPr>
          <w:p w14:paraId="6AFEFC81" w14:textId="77777777" w:rsidR="006C2294" w:rsidRPr="006C2294" w:rsidRDefault="006C2294"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b/>
              </w:rPr>
            </w:pPr>
          </w:p>
        </w:tc>
        <w:tc>
          <w:tcPr>
            <w:tcW w:w="500" w:type="pct"/>
          </w:tcPr>
          <w:p w14:paraId="5329DA19" w14:textId="77777777" w:rsidR="006C2294" w:rsidRPr="006C2294" w:rsidRDefault="006C2294"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1179" w:type="pct"/>
          </w:tcPr>
          <w:p w14:paraId="07A0C707" w14:textId="77777777" w:rsidR="006C2294" w:rsidRPr="006C2294" w:rsidRDefault="006C2294" w:rsidP="001B214C">
            <w:pPr>
              <w:pStyle w:val="Tabletext1"/>
              <w:widowControl w:val="0"/>
              <w:spacing w:before="0" w:after="0"/>
              <w:cnfStyle w:val="000000000000" w:firstRow="0" w:lastRow="0" w:firstColumn="0" w:lastColumn="0" w:oddVBand="0" w:evenVBand="0" w:oddHBand="0" w:evenHBand="0" w:firstRowFirstColumn="0" w:firstRowLastColumn="0" w:lastRowFirstColumn="0" w:lastRowLastColumn="0"/>
              <w:rPr>
                <w:b/>
              </w:rPr>
            </w:pPr>
          </w:p>
        </w:tc>
        <w:tc>
          <w:tcPr>
            <w:tcW w:w="708" w:type="pct"/>
          </w:tcPr>
          <w:p w14:paraId="3E001822" w14:textId="77777777" w:rsidR="006C2294" w:rsidRPr="006C2294" w:rsidRDefault="006C2294" w:rsidP="001B214C">
            <w:pPr>
              <w:pStyle w:val="Tabletext1"/>
              <w:widowControl w:val="0"/>
              <w:spacing w:before="0" w:after="0"/>
              <w:cnfStyle w:val="000000000000" w:firstRow="0" w:lastRow="0" w:firstColumn="0" w:lastColumn="0" w:oddVBand="0" w:evenVBand="0" w:oddHBand="0" w:evenHBand="0" w:firstRowFirstColumn="0" w:firstRowLastColumn="0" w:lastRowFirstColumn="0" w:lastRowLastColumn="0"/>
              <w:rPr>
                <w:b/>
              </w:rPr>
            </w:pPr>
          </w:p>
        </w:tc>
        <w:tc>
          <w:tcPr>
            <w:tcW w:w="836" w:type="pct"/>
          </w:tcPr>
          <w:p w14:paraId="24AA99DC" w14:textId="77777777" w:rsidR="006C2294" w:rsidRPr="006C2294" w:rsidRDefault="006C2294"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r>
      <w:tr w:rsidR="005D5A59" w:rsidRPr="00183E4D" w14:paraId="6D1663DE"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bottom w:val="dotted" w:sz="4" w:space="0" w:color="auto"/>
            </w:tcBorders>
          </w:tcPr>
          <w:p w14:paraId="27132E2F" w14:textId="77777777" w:rsidR="005D5A59" w:rsidRPr="00183E4D" w:rsidRDefault="005D5A59" w:rsidP="001B214C">
            <w:pPr>
              <w:pStyle w:val="TableText0"/>
              <w:keepNext w:val="0"/>
              <w:widowControl w:val="0"/>
              <w:spacing w:before="0" w:after="0"/>
              <w:rPr>
                <w:snapToGrid w:val="0"/>
                <w:highlight w:val="cyan"/>
              </w:rPr>
            </w:pPr>
            <w:r>
              <w:t>Claustre 2015</w:t>
            </w:r>
          </w:p>
        </w:tc>
        <w:tc>
          <w:tcPr>
            <w:tcW w:w="464" w:type="pct"/>
            <w:tcBorders>
              <w:bottom w:val="dotted" w:sz="4" w:space="0" w:color="auto"/>
            </w:tcBorders>
          </w:tcPr>
          <w:p w14:paraId="25DF8A5B" w14:textId="77777777" w:rsidR="005D5A59" w:rsidRPr="00532563" w:rsidRDefault="005D5A59"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84 (54)</w:t>
            </w:r>
          </w:p>
        </w:tc>
        <w:tc>
          <w:tcPr>
            <w:tcW w:w="762" w:type="pct"/>
            <w:tcBorders>
              <w:bottom w:val="dotted" w:sz="4" w:space="0" w:color="auto"/>
            </w:tcBorders>
          </w:tcPr>
          <w:p w14:paraId="0BCB9144" w14:textId="77777777" w:rsidR="005D5A59" w:rsidRDefault="005D5A59"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pPr>
            <w:r>
              <w:t>Retrospective Coh, SC</w:t>
            </w:r>
          </w:p>
          <w:p w14:paraId="1B9086C4" w14:textId="77777777" w:rsidR="005D5A59" w:rsidRPr="00532563" w:rsidRDefault="005D5A59"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t>2.8 years (median)</w:t>
            </w:r>
          </w:p>
        </w:tc>
        <w:tc>
          <w:tcPr>
            <w:tcW w:w="500" w:type="pct"/>
            <w:tcBorders>
              <w:bottom w:val="dotted" w:sz="4" w:space="0" w:color="auto"/>
            </w:tcBorders>
          </w:tcPr>
          <w:p w14:paraId="128ED55D" w14:textId="77777777" w:rsidR="005D5A59" w:rsidRPr="00532563" w:rsidRDefault="001D45DB"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Serious</w:t>
            </w:r>
          </w:p>
        </w:tc>
        <w:tc>
          <w:tcPr>
            <w:tcW w:w="1179" w:type="pct"/>
            <w:tcBorders>
              <w:bottom w:val="dotted" w:sz="4" w:space="0" w:color="auto"/>
            </w:tcBorders>
          </w:tcPr>
          <w:p w14:paraId="0C9C0131" w14:textId="708076B1" w:rsidR="005D5A59" w:rsidRPr="00532563" w:rsidRDefault="005D5A59" w:rsidP="001B214C">
            <w:pPr>
              <w:pStyle w:val="Tabletext1"/>
              <w:widowControl w:val="0"/>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&lt;600 mg/dL) post lung transplant (IVI</w:t>
            </w:r>
            <w:r w:rsidR="00966D5A">
              <w:t>G</w:t>
            </w:r>
            <w:r>
              <w:t>-treated)</w:t>
            </w:r>
          </w:p>
        </w:tc>
        <w:tc>
          <w:tcPr>
            <w:tcW w:w="708" w:type="pct"/>
            <w:tcBorders>
              <w:bottom w:val="dotted" w:sz="4" w:space="0" w:color="auto"/>
            </w:tcBorders>
          </w:tcPr>
          <w:p w14:paraId="57E67550" w14:textId="77777777" w:rsidR="005D5A59" w:rsidRDefault="005D5A59" w:rsidP="001B214C">
            <w:pPr>
              <w:pStyle w:val="Tabletext1"/>
              <w:widowControl w:val="0"/>
              <w:spacing w:before="0" w:after="0"/>
              <w:cnfStyle w:val="000000000000" w:firstRow="0" w:lastRow="0" w:firstColumn="0" w:lastColumn="0" w:oddVBand="0" w:evenVBand="0" w:oddHBand="0" w:evenHBand="0" w:firstRowFirstColumn="0" w:firstRowLastColumn="0" w:lastRowFirstColumn="0" w:lastRowLastColumn="0"/>
            </w:pPr>
            <w:r>
              <w:t>Infections</w:t>
            </w:r>
          </w:p>
          <w:p w14:paraId="3F2F66F6" w14:textId="77777777" w:rsidR="005D5A59" w:rsidRDefault="005D5A59" w:rsidP="001B214C">
            <w:pPr>
              <w:pStyle w:val="Tabletext1"/>
              <w:widowControl w:val="0"/>
              <w:spacing w:before="0" w:after="0"/>
              <w:cnfStyle w:val="000000000000" w:firstRow="0" w:lastRow="0" w:firstColumn="0" w:lastColumn="0" w:oddVBand="0" w:evenVBand="0" w:oddHBand="0" w:evenHBand="0" w:firstRowFirstColumn="0" w:firstRowLastColumn="0" w:lastRowFirstColumn="0" w:lastRowLastColumn="0"/>
            </w:pPr>
            <w:r>
              <w:t>Rejection</w:t>
            </w:r>
          </w:p>
          <w:p w14:paraId="188DD099" w14:textId="77777777" w:rsidR="005D5A59" w:rsidRPr="00183E4D" w:rsidRDefault="005D5A59" w:rsidP="001B214C">
            <w:pPr>
              <w:pStyle w:val="Tabletext1"/>
              <w:widowControl w:val="0"/>
              <w:spacing w:before="0" w:after="0"/>
              <w:cnfStyle w:val="000000000000" w:firstRow="0" w:lastRow="0" w:firstColumn="0" w:lastColumn="0" w:oddVBand="0" w:evenVBand="0" w:oddHBand="0" w:evenHBand="0" w:firstRowFirstColumn="0" w:firstRowLastColumn="0" w:lastRowFirstColumn="0" w:lastRowLastColumn="0"/>
              <w:rPr>
                <w:snapToGrid w:val="0"/>
                <w:highlight w:val="cyan"/>
              </w:rPr>
            </w:pPr>
            <w:r>
              <w:t>Survival</w:t>
            </w:r>
            <w:r w:rsidR="003E4012">
              <w:t xml:space="preserve"> (overall and CLAD-free survival)</w:t>
            </w:r>
          </w:p>
        </w:tc>
        <w:tc>
          <w:tcPr>
            <w:tcW w:w="836" w:type="pct"/>
            <w:tcBorders>
              <w:bottom w:val="dotted" w:sz="4" w:space="0" w:color="auto"/>
            </w:tcBorders>
          </w:tcPr>
          <w:p w14:paraId="13884045" w14:textId="6238A9E8" w:rsidR="005D5A59" w:rsidRPr="00ED3FEC" w:rsidRDefault="009E6082" w:rsidP="001B214C">
            <w:pPr>
              <w:pStyle w:val="TableText0"/>
              <w:keepNext w:val="0"/>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No</w:t>
            </w:r>
          </w:p>
        </w:tc>
      </w:tr>
      <w:tr w:rsidR="001F56F7" w:rsidRPr="00183E4D" w14:paraId="016A26B6"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dotted" w:sz="4" w:space="0" w:color="auto"/>
              <w:bottom w:val="dotted" w:sz="4" w:space="0" w:color="auto"/>
            </w:tcBorders>
          </w:tcPr>
          <w:p w14:paraId="0F021C76" w14:textId="77777777" w:rsidR="001F56F7" w:rsidRPr="00183E4D" w:rsidRDefault="001F56F7" w:rsidP="001B214C">
            <w:pPr>
              <w:pStyle w:val="TableText0"/>
              <w:keepNext w:val="0"/>
              <w:spacing w:before="0" w:after="0"/>
              <w:rPr>
                <w:snapToGrid w:val="0"/>
                <w:highlight w:val="cyan"/>
              </w:rPr>
            </w:pPr>
            <w:r w:rsidRPr="00BC6F9A">
              <w:t>Kawut 2005</w:t>
            </w:r>
          </w:p>
        </w:tc>
        <w:tc>
          <w:tcPr>
            <w:tcW w:w="464" w:type="pct"/>
            <w:tcBorders>
              <w:top w:val="dotted" w:sz="4" w:space="0" w:color="auto"/>
              <w:bottom w:val="dotted" w:sz="4" w:space="0" w:color="auto"/>
            </w:tcBorders>
          </w:tcPr>
          <w:p w14:paraId="5F0A820E" w14:textId="77777777" w:rsidR="001F56F7" w:rsidRPr="002B7E2A" w:rsidRDefault="001F56F7"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57 (34)</w:t>
            </w:r>
          </w:p>
        </w:tc>
        <w:tc>
          <w:tcPr>
            <w:tcW w:w="762" w:type="pct"/>
            <w:tcBorders>
              <w:top w:val="dotted" w:sz="4" w:space="0" w:color="auto"/>
              <w:bottom w:val="dotted" w:sz="4" w:space="0" w:color="auto"/>
            </w:tcBorders>
          </w:tcPr>
          <w:p w14:paraId="312C2CDA" w14:textId="77777777" w:rsidR="001F56F7"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pPr>
            <w:r>
              <w:t>Retrospective Coh, SC</w:t>
            </w:r>
          </w:p>
          <w:p w14:paraId="06C171E7" w14:textId="77777777" w:rsidR="001F56F7" w:rsidRPr="00532563"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t>up to 2 years</w:t>
            </w:r>
          </w:p>
        </w:tc>
        <w:tc>
          <w:tcPr>
            <w:tcW w:w="500" w:type="pct"/>
            <w:tcBorders>
              <w:top w:val="dotted" w:sz="4" w:space="0" w:color="auto"/>
              <w:bottom w:val="dotted" w:sz="4" w:space="0" w:color="auto"/>
            </w:tcBorders>
          </w:tcPr>
          <w:p w14:paraId="463B6211" w14:textId="77777777" w:rsidR="001F56F7" w:rsidRPr="00ED3FEC"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Critical</w:t>
            </w:r>
          </w:p>
        </w:tc>
        <w:tc>
          <w:tcPr>
            <w:tcW w:w="1179" w:type="pct"/>
            <w:tcBorders>
              <w:top w:val="dotted" w:sz="4" w:space="0" w:color="auto"/>
              <w:bottom w:val="dotted" w:sz="4" w:space="0" w:color="auto"/>
            </w:tcBorders>
          </w:tcPr>
          <w:p w14:paraId="6F2DF406" w14:textId="0DC312B7" w:rsidR="001F56F7" w:rsidRPr="00427F95" w:rsidRDefault="001F56F7"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 xml:space="preserve"> &lt;700 mg/dL) post lung transplant (</w:t>
            </w:r>
            <w:r w:rsidR="008C668E">
              <w:t>Ig</w:t>
            </w:r>
            <w:r w:rsidR="005E7555">
              <w:t>-RT</w:t>
            </w:r>
            <w:r>
              <w:t xml:space="preserve"> NR)</w:t>
            </w:r>
          </w:p>
        </w:tc>
        <w:tc>
          <w:tcPr>
            <w:tcW w:w="708" w:type="pct"/>
            <w:tcBorders>
              <w:top w:val="dotted" w:sz="4" w:space="0" w:color="auto"/>
              <w:bottom w:val="dotted" w:sz="4" w:space="0" w:color="auto"/>
            </w:tcBorders>
          </w:tcPr>
          <w:p w14:paraId="50F77FD1" w14:textId="77777777" w:rsidR="001F56F7" w:rsidRPr="002B7E2A"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2B7E2A">
              <w:rPr>
                <w:snapToGrid w:val="0"/>
              </w:rPr>
              <w:t>Infections</w:t>
            </w:r>
            <w:r>
              <w:rPr>
                <w:snapToGrid w:val="0"/>
              </w:rPr>
              <w:t xml:space="preserve"> </w:t>
            </w:r>
          </w:p>
          <w:p w14:paraId="41EF55A9" w14:textId="77777777" w:rsidR="001F56F7" w:rsidRPr="00183E4D"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highlight w:val="cyan"/>
              </w:rPr>
            </w:pPr>
            <w:r w:rsidRPr="002B7E2A">
              <w:rPr>
                <w:snapToGrid w:val="0"/>
              </w:rPr>
              <w:t>Mortality</w:t>
            </w:r>
          </w:p>
        </w:tc>
        <w:tc>
          <w:tcPr>
            <w:tcW w:w="836" w:type="pct"/>
            <w:tcBorders>
              <w:top w:val="dotted" w:sz="4" w:space="0" w:color="auto"/>
              <w:bottom w:val="dotted" w:sz="4" w:space="0" w:color="auto"/>
            </w:tcBorders>
          </w:tcPr>
          <w:p w14:paraId="15B5FAFB" w14:textId="1935B55D" w:rsidR="001F56F7" w:rsidRPr="00ED3FEC" w:rsidRDefault="009E6082"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No</w:t>
            </w:r>
          </w:p>
        </w:tc>
      </w:tr>
      <w:tr w:rsidR="001F56F7" w:rsidRPr="00183E4D" w14:paraId="7E274F48"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dotted" w:sz="4" w:space="0" w:color="auto"/>
              <w:bottom w:val="dotted" w:sz="4" w:space="0" w:color="auto"/>
            </w:tcBorders>
          </w:tcPr>
          <w:p w14:paraId="605BB815" w14:textId="77777777" w:rsidR="001F56F7" w:rsidRPr="00835D68" w:rsidRDefault="001F56F7" w:rsidP="001B214C">
            <w:pPr>
              <w:pStyle w:val="TableText0"/>
              <w:keepNext w:val="0"/>
              <w:spacing w:before="0" w:after="0"/>
            </w:pPr>
            <w:r w:rsidRPr="00835D68">
              <w:t>Noell 2013</w:t>
            </w:r>
          </w:p>
        </w:tc>
        <w:tc>
          <w:tcPr>
            <w:tcW w:w="464" w:type="pct"/>
            <w:tcBorders>
              <w:top w:val="dotted" w:sz="4" w:space="0" w:color="auto"/>
              <w:bottom w:val="dotted" w:sz="4" w:space="0" w:color="auto"/>
            </w:tcBorders>
          </w:tcPr>
          <w:p w14:paraId="39B1DEAA" w14:textId="77777777" w:rsidR="001F56F7" w:rsidRPr="00835D68"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highlight w:val="cyan"/>
              </w:rPr>
            </w:pPr>
            <w:r w:rsidRPr="00835D68">
              <w:t>263 (192)</w:t>
            </w:r>
          </w:p>
        </w:tc>
        <w:tc>
          <w:tcPr>
            <w:tcW w:w="762" w:type="pct"/>
            <w:tcBorders>
              <w:top w:val="dotted" w:sz="4" w:space="0" w:color="auto"/>
              <w:bottom w:val="dotted" w:sz="4" w:space="0" w:color="auto"/>
            </w:tcBorders>
          </w:tcPr>
          <w:p w14:paraId="77B7E750" w14:textId="77777777" w:rsidR="001F56F7"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835D68">
              <w:rPr>
                <w:snapToGrid w:val="0"/>
              </w:rPr>
              <w:t>Retrospective</w:t>
            </w:r>
            <w:r>
              <w:rPr>
                <w:snapToGrid w:val="0"/>
              </w:rPr>
              <w:t xml:space="preserve"> Coh, SC</w:t>
            </w:r>
          </w:p>
          <w:p w14:paraId="6531D3CF" w14:textId="77777777" w:rsidR="001F56F7" w:rsidRPr="00835D68"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835D68">
              <w:t>612 days (mean)</w:t>
            </w:r>
          </w:p>
        </w:tc>
        <w:tc>
          <w:tcPr>
            <w:tcW w:w="500" w:type="pct"/>
            <w:tcBorders>
              <w:top w:val="dotted" w:sz="4" w:space="0" w:color="auto"/>
              <w:bottom w:val="dotted" w:sz="4" w:space="0" w:color="auto"/>
            </w:tcBorders>
          </w:tcPr>
          <w:p w14:paraId="43978DD5" w14:textId="77777777" w:rsidR="001F56F7" w:rsidRPr="00835D68"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Critical</w:t>
            </w:r>
          </w:p>
        </w:tc>
        <w:tc>
          <w:tcPr>
            <w:tcW w:w="1179" w:type="pct"/>
            <w:tcBorders>
              <w:top w:val="dotted" w:sz="4" w:space="0" w:color="auto"/>
              <w:bottom w:val="dotted" w:sz="4" w:space="0" w:color="auto"/>
            </w:tcBorders>
          </w:tcPr>
          <w:p w14:paraId="2828F1DB" w14:textId="5CA8DAAD" w:rsidR="001F56F7" w:rsidRPr="00835D68" w:rsidRDefault="001F56F7"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rsidRPr="00835D68">
              <w:t>Secondary HGG (</w:t>
            </w:r>
            <w:r w:rsidR="008C668E">
              <w:t>Ig</w:t>
            </w:r>
            <w:r w:rsidRPr="00835D68">
              <w:t xml:space="preserve"> &lt;700 mg/dL) post lung transplant </w:t>
            </w:r>
            <w:r>
              <w:t>(</w:t>
            </w:r>
            <w:r w:rsidR="008C668E">
              <w:t>Ig</w:t>
            </w:r>
            <w:r w:rsidR="005E7555">
              <w:t>-RT</w:t>
            </w:r>
            <w:r w:rsidRPr="00835D68">
              <w:t xml:space="preserve"> NR)</w:t>
            </w:r>
          </w:p>
        </w:tc>
        <w:tc>
          <w:tcPr>
            <w:tcW w:w="708" w:type="pct"/>
            <w:tcBorders>
              <w:top w:val="dotted" w:sz="4" w:space="0" w:color="auto"/>
              <w:bottom w:val="dotted" w:sz="4" w:space="0" w:color="auto"/>
            </w:tcBorders>
          </w:tcPr>
          <w:p w14:paraId="45D3315B" w14:textId="77777777" w:rsidR="001F56F7" w:rsidRPr="00835D68" w:rsidRDefault="001F56F7"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rsidRPr="00835D68">
              <w:t>Infection</w:t>
            </w:r>
          </w:p>
          <w:p w14:paraId="52193EE2" w14:textId="77777777" w:rsidR="001F56F7" w:rsidRPr="00835D68" w:rsidRDefault="001F56F7" w:rsidP="001B214C">
            <w:pPr>
              <w:pStyle w:val="Tabletext1"/>
              <w:spacing w:before="0" w:after="0"/>
              <w:cnfStyle w:val="000000000000" w:firstRow="0" w:lastRow="0" w:firstColumn="0" w:lastColumn="0" w:oddVBand="0" w:evenVBand="0" w:oddHBand="0" w:evenHBand="0" w:firstRowFirstColumn="0" w:firstRowLastColumn="0" w:lastRowFirstColumn="0" w:lastRowLastColumn="0"/>
            </w:pPr>
            <w:r w:rsidRPr="00835D68">
              <w:t>Rejection</w:t>
            </w:r>
          </w:p>
          <w:p w14:paraId="2D8E413D" w14:textId="77777777" w:rsidR="001F56F7" w:rsidRPr="00835D68" w:rsidRDefault="001F56F7"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highlight w:val="cyan"/>
              </w:rPr>
            </w:pPr>
            <w:r w:rsidRPr="00835D68">
              <w:t>Mortality</w:t>
            </w:r>
          </w:p>
        </w:tc>
        <w:tc>
          <w:tcPr>
            <w:tcW w:w="836" w:type="pct"/>
            <w:tcBorders>
              <w:top w:val="dotted" w:sz="4" w:space="0" w:color="auto"/>
              <w:bottom w:val="dotted" w:sz="4" w:space="0" w:color="auto"/>
            </w:tcBorders>
          </w:tcPr>
          <w:p w14:paraId="45699288" w14:textId="681509BB" w:rsidR="001F56F7" w:rsidRPr="00835D68" w:rsidRDefault="009E6082" w:rsidP="001B214C">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No</w:t>
            </w:r>
          </w:p>
        </w:tc>
      </w:tr>
      <w:tr w:rsidR="009E6082" w:rsidRPr="00183E4D" w14:paraId="0637E604"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dotted" w:sz="4" w:space="0" w:color="auto"/>
              <w:bottom w:val="single" w:sz="4" w:space="0" w:color="auto"/>
            </w:tcBorders>
          </w:tcPr>
          <w:p w14:paraId="4519823B" w14:textId="77777777" w:rsidR="009E6082" w:rsidRPr="00835D68" w:rsidRDefault="009E6082" w:rsidP="009E6082">
            <w:pPr>
              <w:pStyle w:val="TableText0"/>
              <w:keepNext w:val="0"/>
              <w:spacing w:before="0" w:after="0"/>
            </w:pPr>
            <w:r w:rsidRPr="00835D68">
              <w:t>Shankar 2013</w:t>
            </w:r>
          </w:p>
        </w:tc>
        <w:tc>
          <w:tcPr>
            <w:tcW w:w="464" w:type="pct"/>
            <w:tcBorders>
              <w:top w:val="dotted" w:sz="4" w:space="0" w:color="auto"/>
              <w:bottom w:val="single" w:sz="4" w:space="0" w:color="auto"/>
            </w:tcBorders>
          </w:tcPr>
          <w:p w14:paraId="7EA5DBAF" w14:textId="77777777" w:rsidR="009E6082" w:rsidRPr="00835D68"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835D68">
              <w:rPr>
                <w:snapToGrid w:val="0"/>
              </w:rPr>
              <w:t>10 (10)</w:t>
            </w:r>
          </w:p>
        </w:tc>
        <w:tc>
          <w:tcPr>
            <w:tcW w:w="762" w:type="pct"/>
            <w:tcBorders>
              <w:top w:val="dotted" w:sz="4" w:space="0" w:color="auto"/>
              <w:bottom w:val="single" w:sz="4" w:space="0" w:color="auto"/>
            </w:tcBorders>
          </w:tcPr>
          <w:p w14:paraId="3BE9C900" w14:textId="77777777" w:rsidR="009E6082"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Retrospective Coh, SC</w:t>
            </w:r>
          </w:p>
          <w:p w14:paraId="12D0EBBB" w14:textId="77777777" w:rsidR="009E6082" w:rsidRPr="00835D68"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t>12 months</w:t>
            </w:r>
          </w:p>
        </w:tc>
        <w:tc>
          <w:tcPr>
            <w:tcW w:w="500" w:type="pct"/>
            <w:tcBorders>
              <w:top w:val="dotted" w:sz="4" w:space="0" w:color="auto"/>
              <w:bottom w:val="single" w:sz="4" w:space="0" w:color="auto"/>
            </w:tcBorders>
          </w:tcPr>
          <w:p w14:paraId="73F01988" w14:textId="77777777" w:rsidR="009E6082" w:rsidRPr="00835D68"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Critical</w:t>
            </w:r>
          </w:p>
        </w:tc>
        <w:tc>
          <w:tcPr>
            <w:tcW w:w="1179" w:type="pct"/>
            <w:tcBorders>
              <w:top w:val="dotted" w:sz="4" w:space="0" w:color="auto"/>
              <w:bottom w:val="single" w:sz="4" w:space="0" w:color="auto"/>
            </w:tcBorders>
          </w:tcPr>
          <w:p w14:paraId="5D1063E0" w14:textId="54D9F876" w:rsidR="009E6082" w:rsidRPr="00835D68"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rsidRPr="00835D68">
              <w:t>Secondary HGG (</w:t>
            </w:r>
            <w:r w:rsidR="008C668E">
              <w:t>Ig</w:t>
            </w:r>
            <w:r w:rsidRPr="00835D68">
              <w:t>&lt;750 mg/dL) post lung transplant + recurrent infections</w:t>
            </w:r>
            <w:r>
              <w:t xml:space="preserve"> </w:t>
            </w:r>
            <w:r w:rsidRPr="00835D68">
              <w:t>(IVI</w:t>
            </w:r>
            <w:r>
              <w:t>G</w:t>
            </w:r>
            <w:r w:rsidRPr="00835D68">
              <w:t>/SCI</w:t>
            </w:r>
            <w:r>
              <w:t>G-treated</w:t>
            </w:r>
            <w:r w:rsidRPr="00835D68">
              <w:t>)</w:t>
            </w:r>
          </w:p>
        </w:tc>
        <w:tc>
          <w:tcPr>
            <w:tcW w:w="708" w:type="pct"/>
            <w:tcBorders>
              <w:top w:val="dotted" w:sz="4" w:space="0" w:color="auto"/>
              <w:bottom w:val="single" w:sz="4" w:space="0" w:color="auto"/>
            </w:tcBorders>
          </w:tcPr>
          <w:p w14:paraId="58D470C0" w14:textId="491DA9FF" w:rsidR="009E6082" w:rsidRPr="00835D68" w:rsidRDefault="008C668E"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Ig</w:t>
            </w:r>
            <w:r w:rsidR="009E6082" w:rsidRPr="00835D68">
              <w:t xml:space="preserve"> levels </w:t>
            </w:r>
          </w:p>
          <w:p w14:paraId="68F65090" w14:textId="77777777" w:rsidR="009E6082" w:rsidRPr="00835D68"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835D68">
              <w:t>AEs</w:t>
            </w:r>
          </w:p>
        </w:tc>
        <w:tc>
          <w:tcPr>
            <w:tcW w:w="836" w:type="pct"/>
            <w:tcBorders>
              <w:top w:val="dotted" w:sz="4" w:space="0" w:color="auto"/>
              <w:bottom w:val="single" w:sz="4" w:space="0" w:color="auto"/>
            </w:tcBorders>
          </w:tcPr>
          <w:p w14:paraId="4C7D83D8" w14:textId="026044EF" w:rsidR="009E6082" w:rsidRPr="00835D68"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6731CA">
              <w:rPr>
                <w:snapToGrid w:val="0"/>
              </w:rPr>
              <w:t>No</w:t>
            </w:r>
          </w:p>
        </w:tc>
      </w:tr>
      <w:tr w:rsidR="009E6082" w:rsidRPr="006C2294" w14:paraId="55C033BD"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single" w:sz="4" w:space="0" w:color="auto"/>
              <w:bottom w:val="nil"/>
            </w:tcBorders>
          </w:tcPr>
          <w:p w14:paraId="297FD430" w14:textId="77777777" w:rsidR="009E6082" w:rsidRPr="006C2294" w:rsidRDefault="009E6082" w:rsidP="009E6082">
            <w:pPr>
              <w:pStyle w:val="TableText0"/>
              <w:keepNext w:val="0"/>
              <w:spacing w:before="0" w:after="0"/>
              <w:rPr>
                <w:b/>
              </w:rPr>
            </w:pPr>
            <w:r w:rsidRPr="006C2294">
              <w:rPr>
                <w:b/>
              </w:rPr>
              <w:t>Heart transplant</w:t>
            </w:r>
          </w:p>
        </w:tc>
        <w:tc>
          <w:tcPr>
            <w:tcW w:w="464" w:type="pct"/>
            <w:tcBorders>
              <w:top w:val="single" w:sz="4" w:space="0" w:color="auto"/>
              <w:bottom w:val="nil"/>
            </w:tcBorders>
          </w:tcPr>
          <w:p w14:paraId="27FBF9C6" w14:textId="77777777" w:rsidR="009E6082" w:rsidRPr="006C2294"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762" w:type="pct"/>
            <w:tcBorders>
              <w:top w:val="single" w:sz="4" w:space="0" w:color="auto"/>
              <w:bottom w:val="nil"/>
            </w:tcBorders>
          </w:tcPr>
          <w:p w14:paraId="08A9ED96" w14:textId="77777777" w:rsidR="009E6082" w:rsidRPr="006C2294"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500" w:type="pct"/>
            <w:tcBorders>
              <w:top w:val="single" w:sz="4" w:space="0" w:color="auto"/>
              <w:bottom w:val="nil"/>
            </w:tcBorders>
          </w:tcPr>
          <w:p w14:paraId="7A0C3FFF" w14:textId="77777777" w:rsidR="009E6082" w:rsidRPr="006C2294"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1179" w:type="pct"/>
            <w:tcBorders>
              <w:top w:val="single" w:sz="4" w:space="0" w:color="auto"/>
              <w:bottom w:val="nil"/>
            </w:tcBorders>
          </w:tcPr>
          <w:p w14:paraId="430015CB" w14:textId="77777777" w:rsidR="009E6082" w:rsidRPr="006C2294"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rPr>
                <w:b/>
              </w:rPr>
            </w:pPr>
          </w:p>
        </w:tc>
        <w:tc>
          <w:tcPr>
            <w:tcW w:w="708" w:type="pct"/>
            <w:tcBorders>
              <w:top w:val="single" w:sz="4" w:space="0" w:color="auto"/>
              <w:bottom w:val="nil"/>
            </w:tcBorders>
          </w:tcPr>
          <w:p w14:paraId="7550E5D5" w14:textId="77777777" w:rsidR="009E6082" w:rsidRPr="006C2294"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rPr>
                <w:b/>
              </w:rPr>
            </w:pPr>
          </w:p>
        </w:tc>
        <w:tc>
          <w:tcPr>
            <w:tcW w:w="836" w:type="pct"/>
            <w:tcBorders>
              <w:top w:val="single" w:sz="4" w:space="0" w:color="auto"/>
              <w:bottom w:val="nil"/>
            </w:tcBorders>
          </w:tcPr>
          <w:p w14:paraId="3B8E1B75" w14:textId="58005757" w:rsidR="009E6082" w:rsidRPr="006C2294"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b/>
                <w:snapToGrid w:val="0"/>
              </w:rPr>
            </w:pPr>
            <w:r w:rsidRPr="006731CA">
              <w:rPr>
                <w:snapToGrid w:val="0"/>
              </w:rPr>
              <w:t>No</w:t>
            </w:r>
          </w:p>
        </w:tc>
      </w:tr>
      <w:tr w:rsidR="009E6082" w:rsidRPr="00183E4D" w14:paraId="1FB82739"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nil"/>
              <w:bottom w:val="dotted" w:sz="4" w:space="0" w:color="auto"/>
            </w:tcBorders>
          </w:tcPr>
          <w:p w14:paraId="498DCA80" w14:textId="77777777" w:rsidR="009E6082" w:rsidRPr="00ED3FEC" w:rsidRDefault="009E6082" w:rsidP="009E6082">
            <w:pPr>
              <w:pStyle w:val="TableText0"/>
              <w:keepNext w:val="0"/>
              <w:spacing w:before="0" w:after="0"/>
              <w:rPr>
                <w:snapToGrid w:val="0"/>
              </w:rPr>
            </w:pPr>
            <w:r>
              <w:t>Carbone 2012</w:t>
            </w:r>
          </w:p>
        </w:tc>
        <w:tc>
          <w:tcPr>
            <w:tcW w:w="464" w:type="pct"/>
            <w:tcBorders>
              <w:top w:val="nil"/>
              <w:bottom w:val="dotted" w:sz="4" w:space="0" w:color="auto"/>
            </w:tcBorders>
          </w:tcPr>
          <w:p w14:paraId="5F9E7F78"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110 (55)</w:t>
            </w:r>
          </w:p>
        </w:tc>
        <w:tc>
          <w:tcPr>
            <w:tcW w:w="762" w:type="pct"/>
            <w:tcBorders>
              <w:top w:val="nil"/>
              <w:bottom w:val="dotted" w:sz="4" w:space="0" w:color="auto"/>
            </w:tcBorders>
          </w:tcPr>
          <w:p w14:paraId="5E8CF8CE" w14:textId="77777777" w:rsidR="009E6082"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Retrospective Coh, SC</w:t>
            </w:r>
          </w:p>
          <w:p w14:paraId="6131EB59"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t>18 months</w:t>
            </w:r>
          </w:p>
        </w:tc>
        <w:tc>
          <w:tcPr>
            <w:tcW w:w="500" w:type="pct"/>
            <w:tcBorders>
              <w:top w:val="nil"/>
              <w:bottom w:val="dotted" w:sz="4" w:space="0" w:color="auto"/>
            </w:tcBorders>
          </w:tcPr>
          <w:p w14:paraId="531EA07B"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9744F5">
              <w:rPr>
                <w:snapToGrid w:val="0"/>
              </w:rPr>
              <w:t>Serious</w:t>
            </w:r>
          </w:p>
        </w:tc>
        <w:tc>
          <w:tcPr>
            <w:tcW w:w="1179" w:type="pct"/>
            <w:tcBorders>
              <w:top w:val="nil"/>
              <w:bottom w:val="dotted" w:sz="4" w:space="0" w:color="auto"/>
            </w:tcBorders>
          </w:tcPr>
          <w:p w14:paraId="58FF5EC8" w14:textId="120F8164"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&lt;600 mg/dL) post heart transplant + severe infections (IVIG treated)</w:t>
            </w:r>
          </w:p>
        </w:tc>
        <w:tc>
          <w:tcPr>
            <w:tcW w:w="708" w:type="pct"/>
            <w:tcBorders>
              <w:top w:val="nil"/>
              <w:bottom w:val="dotted" w:sz="4" w:space="0" w:color="auto"/>
            </w:tcBorders>
          </w:tcPr>
          <w:p w14:paraId="57E3FF2A"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Infections before-after IVIg</w:t>
            </w:r>
          </w:p>
          <w:p w14:paraId="60C0C64C"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Rejection</w:t>
            </w:r>
          </w:p>
          <w:p w14:paraId="5E843BDB" w14:textId="77777777"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Mortality</w:t>
            </w:r>
          </w:p>
        </w:tc>
        <w:tc>
          <w:tcPr>
            <w:tcW w:w="836" w:type="pct"/>
            <w:tcBorders>
              <w:top w:val="nil"/>
              <w:bottom w:val="dotted" w:sz="4" w:space="0" w:color="auto"/>
            </w:tcBorders>
          </w:tcPr>
          <w:p w14:paraId="11F93021" w14:textId="0E127D71"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6731CA">
              <w:rPr>
                <w:snapToGrid w:val="0"/>
              </w:rPr>
              <w:t>No</w:t>
            </w:r>
          </w:p>
        </w:tc>
      </w:tr>
      <w:tr w:rsidR="009E6082" w:rsidRPr="00183E4D" w14:paraId="611320E2"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dotted" w:sz="4" w:space="0" w:color="auto"/>
              <w:bottom w:val="single" w:sz="4" w:space="0" w:color="auto"/>
            </w:tcBorders>
          </w:tcPr>
          <w:p w14:paraId="76C58940" w14:textId="77777777" w:rsidR="009E6082" w:rsidRPr="00ED3FEC" w:rsidRDefault="009E6082" w:rsidP="009E6082">
            <w:pPr>
              <w:pStyle w:val="TableText0"/>
              <w:keepNext w:val="0"/>
              <w:spacing w:before="0" w:after="0"/>
              <w:rPr>
                <w:snapToGrid w:val="0"/>
              </w:rPr>
            </w:pPr>
            <w:r>
              <w:t>Carbone 2007</w:t>
            </w:r>
          </w:p>
        </w:tc>
        <w:tc>
          <w:tcPr>
            <w:tcW w:w="464" w:type="pct"/>
            <w:tcBorders>
              <w:top w:val="dotted" w:sz="4" w:space="0" w:color="auto"/>
              <w:bottom w:val="single" w:sz="4" w:space="0" w:color="auto"/>
            </w:tcBorders>
          </w:tcPr>
          <w:p w14:paraId="132F4A66"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123 (29)</w:t>
            </w:r>
          </w:p>
        </w:tc>
        <w:tc>
          <w:tcPr>
            <w:tcW w:w="762" w:type="pct"/>
            <w:tcBorders>
              <w:top w:val="dotted" w:sz="4" w:space="0" w:color="auto"/>
              <w:bottom w:val="single" w:sz="4" w:space="0" w:color="auto"/>
            </w:tcBorders>
          </w:tcPr>
          <w:p w14:paraId="1845DF22" w14:textId="77777777" w:rsidR="009E6082"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 xml:space="preserve">Retrospective Coh, SC </w:t>
            </w:r>
          </w:p>
          <w:p w14:paraId="4B8DD80B"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t>51 months</w:t>
            </w:r>
          </w:p>
        </w:tc>
        <w:tc>
          <w:tcPr>
            <w:tcW w:w="500" w:type="pct"/>
            <w:tcBorders>
              <w:top w:val="dotted" w:sz="4" w:space="0" w:color="auto"/>
              <w:bottom w:val="single" w:sz="4" w:space="0" w:color="auto"/>
            </w:tcBorders>
          </w:tcPr>
          <w:p w14:paraId="1BA5FCC8"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9744F5">
              <w:rPr>
                <w:snapToGrid w:val="0"/>
              </w:rPr>
              <w:t>Serious</w:t>
            </w:r>
          </w:p>
        </w:tc>
        <w:tc>
          <w:tcPr>
            <w:tcW w:w="1179" w:type="pct"/>
            <w:tcBorders>
              <w:top w:val="dotted" w:sz="4" w:space="0" w:color="auto"/>
              <w:bottom w:val="single" w:sz="4" w:space="0" w:color="auto"/>
            </w:tcBorders>
          </w:tcPr>
          <w:p w14:paraId="49DF55E1" w14:textId="77E3A66D"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&lt;600 mg/dL) post heart transplant + severe infections (IVIG-treated)</w:t>
            </w:r>
          </w:p>
        </w:tc>
        <w:tc>
          <w:tcPr>
            <w:tcW w:w="708" w:type="pct"/>
            <w:tcBorders>
              <w:top w:val="dotted" w:sz="4" w:space="0" w:color="auto"/>
              <w:bottom w:val="single" w:sz="4" w:space="0" w:color="auto"/>
            </w:tcBorders>
          </w:tcPr>
          <w:p w14:paraId="17EE6EAF"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Infections</w:t>
            </w:r>
          </w:p>
          <w:p w14:paraId="3118F02A"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Rejection</w:t>
            </w:r>
          </w:p>
          <w:p w14:paraId="24C244C4"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Mortality</w:t>
            </w:r>
          </w:p>
          <w:p w14:paraId="4BD4CDF2" w14:textId="77777777"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ICU length of stay</w:t>
            </w:r>
          </w:p>
        </w:tc>
        <w:tc>
          <w:tcPr>
            <w:tcW w:w="836" w:type="pct"/>
            <w:tcBorders>
              <w:top w:val="dotted" w:sz="4" w:space="0" w:color="auto"/>
              <w:bottom w:val="single" w:sz="4" w:space="0" w:color="auto"/>
            </w:tcBorders>
          </w:tcPr>
          <w:p w14:paraId="3DEDA657" w14:textId="50AFAC5C"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6731CA">
              <w:rPr>
                <w:snapToGrid w:val="0"/>
              </w:rPr>
              <w:t>No</w:t>
            </w:r>
          </w:p>
        </w:tc>
      </w:tr>
      <w:tr w:rsidR="006C2294" w:rsidRPr="006C2294" w14:paraId="24AC1F8C" w14:textId="77777777" w:rsidTr="00137744">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nil"/>
            </w:tcBorders>
          </w:tcPr>
          <w:p w14:paraId="35E170AB" w14:textId="77777777" w:rsidR="006C2294" w:rsidRPr="006C2294" w:rsidRDefault="006C2294" w:rsidP="001B214C">
            <w:pPr>
              <w:pStyle w:val="TableText0"/>
              <w:keepNext w:val="0"/>
              <w:spacing w:before="0" w:after="0"/>
              <w:rPr>
                <w:b/>
                <w:snapToGrid w:val="0"/>
              </w:rPr>
            </w:pPr>
            <w:r w:rsidRPr="006C2294">
              <w:rPr>
                <w:b/>
              </w:rPr>
              <w:t>Intestinal transplant</w:t>
            </w:r>
          </w:p>
        </w:tc>
      </w:tr>
      <w:tr w:rsidR="009E6082" w:rsidRPr="00183E4D" w14:paraId="6149B4E0"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nil"/>
              <w:bottom w:val="single" w:sz="4" w:space="0" w:color="auto"/>
            </w:tcBorders>
          </w:tcPr>
          <w:p w14:paraId="7A430603" w14:textId="77777777" w:rsidR="009E6082" w:rsidRDefault="009E6082" w:rsidP="009E6082">
            <w:pPr>
              <w:pStyle w:val="TableText0"/>
              <w:keepNext w:val="0"/>
              <w:spacing w:before="0" w:after="0"/>
            </w:pPr>
            <w:r>
              <w:t>Farmer 2013</w:t>
            </w:r>
          </w:p>
        </w:tc>
        <w:tc>
          <w:tcPr>
            <w:tcW w:w="464" w:type="pct"/>
            <w:tcBorders>
              <w:top w:val="nil"/>
              <w:bottom w:val="single" w:sz="4" w:space="0" w:color="auto"/>
            </w:tcBorders>
          </w:tcPr>
          <w:p w14:paraId="784A9E38"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34 (20)</w:t>
            </w:r>
          </w:p>
        </w:tc>
        <w:tc>
          <w:tcPr>
            <w:tcW w:w="762" w:type="pct"/>
            <w:tcBorders>
              <w:top w:val="nil"/>
              <w:bottom w:val="single" w:sz="4" w:space="0" w:color="auto"/>
            </w:tcBorders>
          </w:tcPr>
          <w:p w14:paraId="61A4B15E" w14:textId="77777777" w:rsidR="009E6082"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 xml:space="preserve">Retrospective Coh, database </w:t>
            </w:r>
          </w:p>
          <w:p w14:paraId="06355A10"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8 weeks</w:t>
            </w:r>
          </w:p>
        </w:tc>
        <w:tc>
          <w:tcPr>
            <w:tcW w:w="500" w:type="pct"/>
            <w:tcBorders>
              <w:top w:val="nil"/>
              <w:bottom w:val="single" w:sz="4" w:space="0" w:color="auto"/>
            </w:tcBorders>
          </w:tcPr>
          <w:p w14:paraId="47CCD567" w14:textId="77777777"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9744F5">
              <w:rPr>
                <w:snapToGrid w:val="0"/>
              </w:rPr>
              <w:t>Serious</w:t>
            </w:r>
          </w:p>
        </w:tc>
        <w:tc>
          <w:tcPr>
            <w:tcW w:w="1179" w:type="pct"/>
            <w:tcBorders>
              <w:top w:val="nil"/>
              <w:bottom w:val="single" w:sz="4" w:space="0" w:color="auto"/>
            </w:tcBorders>
          </w:tcPr>
          <w:p w14:paraId="1823B619" w14:textId="5C35A739"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 xml:space="preserve">&lt; 95% CI of the mean </w:t>
            </w:r>
            <w:r w:rsidR="008C668E">
              <w:t>Ig</w:t>
            </w:r>
            <w:r>
              <w:t xml:space="preserve"> for age, &lt;690 mg/dL in adults) post intestinal transplant (85% IVIG-treated)</w:t>
            </w:r>
          </w:p>
        </w:tc>
        <w:tc>
          <w:tcPr>
            <w:tcW w:w="708" w:type="pct"/>
            <w:tcBorders>
              <w:top w:val="nil"/>
              <w:bottom w:val="single" w:sz="4" w:space="0" w:color="auto"/>
            </w:tcBorders>
          </w:tcPr>
          <w:p w14:paraId="2D0DA337"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Infections</w:t>
            </w:r>
          </w:p>
          <w:p w14:paraId="7F3B4F6A"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Time to infection</w:t>
            </w:r>
          </w:p>
          <w:p w14:paraId="21629EEE"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Rejection</w:t>
            </w:r>
          </w:p>
          <w:p w14:paraId="5F77C908" w14:textId="77777777"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Time to rejection</w:t>
            </w:r>
          </w:p>
        </w:tc>
        <w:tc>
          <w:tcPr>
            <w:tcW w:w="836" w:type="pct"/>
            <w:tcBorders>
              <w:top w:val="nil"/>
              <w:bottom w:val="single" w:sz="4" w:space="0" w:color="auto"/>
            </w:tcBorders>
          </w:tcPr>
          <w:p w14:paraId="11681711" w14:textId="4AE83C18" w:rsidR="009E6082" w:rsidRPr="00ED3FEC" w:rsidRDefault="009E6082" w:rsidP="009E6082">
            <w:pPr>
              <w:pStyle w:val="TableText0"/>
              <w:keepNext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EB779A">
              <w:rPr>
                <w:snapToGrid w:val="0"/>
              </w:rPr>
              <w:t>No</w:t>
            </w:r>
          </w:p>
        </w:tc>
      </w:tr>
      <w:tr w:rsidR="009E6082" w:rsidRPr="006C2294" w14:paraId="1127AB4E"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single" w:sz="4" w:space="0" w:color="auto"/>
              <w:bottom w:val="nil"/>
            </w:tcBorders>
          </w:tcPr>
          <w:p w14:paraId="63ACDD13" w14:textId="77777777" w:rsidR="009E6082" w:rsidRPr="006C2294" w:rsidRDefault="009E6082" w:rsidP="009E6082">
            <w:pPr>
              <w:pStyle w:val="TableText0"/>
              <w:keepLines/>
              <w:widowControl w:val="0"/>
              <w:spacing w:before="0" w:after="0"/>
              <w:rPr>
                <w:b/>
              </w:rPr>
            </w:pPr>
            <w:r w:rsidRPr="006C2294">
              <w:rPr>
                <w:b/>
              </w:rPr>
              <w:t>Surgery</w:t>
            </w:r>
          </w:p>
        </w:tc>
        <w:tc>
          <w:tcPr>
            <w:tcW w:w="464" w:type="pct"/>
            <w:tcBorders>
              <w:top w:val="single" w:sz="4" w:space="0" w:color="auto"/>
              <w:bottom w:val="nil"/>
            </w:tcBorders>
          </w:tcPr>
          <w:p w14:paraId="79AA0AB9" w14:textId="77777777"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762" w:type="pct"/>
            <w:tcBorders>
              <w:top w:val="single" w:sz="4" w:space="0" w:color="auto"/>
              <w:bottom w:val="nil"/>
            </w:tcBorders>
          </w:tcPr>
          <w:p w14:paraId="0B6A5FD5" w14:textId="77777777"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500" w:type="pct"/>
            <w:tcBorders>
              <w:top w:val="single" w:sz="4" w:space="0" w:color="auto"/>
              <w:bottom w:val="nil"/>
            </w:tcBorders>
          </w:tcPr>
          <w:p w14:paraId="0AEB3557" w14:textId="77777777"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1179" w:type="pct"/>
            <w:tcBorders>
              <w:top w:val="single" w:sz="4" w:space="0" w:color="auto"/>
              <w:bottom w:val="nil"/>
            </w:tcBorders>
          </w:tcPr>
          <w:p w14:paraId="7C69FE9A" w14:textId="77777777" w:rsidR="009E6082" w:rsidRPr="006C2294"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rPr>
                <w:b/>
              </w:rPr>
            </w:pPr>
          </w:p>
        </w:tc>
        <w:tc>
          <w:tcPr>
            <w:tcW w:w="708" w:type="pct"/>
            <w:tcBorders>
              <w:top w:val="single" w:sz="4" w:space="0" w:color="auto"/>
              <w:bottom w:val="nil"/>
            </w:tcBorders>
          </w:tcPr>
          <w:p w14:paraId="09595C66" w14:textId="77777777" w:rsidR="009E6082" w:rsidRPr="006C2294"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rPr>
                <w:b/>
              </w:rPr>
            </w:pPr>
          </w:p>
        </w:tc>
        <w:tc>
          <w:tcPr>
            <w:tcW w:w="836" w:type="pct"/>
            <w:tcBorders>
              <w:top w:val="single" w:sz="4" w:space="0" w:color="auto"/>
              <w:bottom w:val="nil"/>
            </w:tcBorders>
          </w:tcPr>
          <w:p w14:paraId="443A71AC" w14:textId="6993C6A7"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r w:rsidRPr="00EB779A">
              <w:rPr>
                <w:snapToGrid w:val="0"/>
              </w:rPr>
              <w:t>No</w:t>
            </w:r>
          </w:p>
        </w:tc>
      </w:tr>
      <w:tr w:rsidR="009E6082" w:rsidRPr="00183E4D" w14:paraId="76B0B0E4"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nil"/>
              <w:bottom w:val="dotted" w:sz="4" w:space="0" w:color="auto"/>
            </w:tcBorders>
          </w:tcPr>
          <w:p w14:paraId="39E37E51" w14:textId="77777777" w:rsidR="009E6082" w:rsidRDefault="009E6082" w:rsidP="009E6082">
            <w:pPr>
              <w:pStyle w:val="TableText0"/>
              <w:keepLines/>
              <w:widowControl w:val="0"/>
              <w:spacing w:before="0" w:after="0"/>
            </w:pPr>
            <w:r w:rsidRPr="00133B7D">
              <w:t>Rhodes 2014</w:t>
            </w:r>
          </w:p>
        </w:tc>
        <w:tc>
          <w:tcPr>
            <w:tcW w:w="464" w:type="pct"/>
            <w:tcBorders>
              <w:top w:val="nil"/>
              <w:bottom w:val="dotted" w:sz="4" w:space="0" w:color="auto"/>
            </w:tcBorders>
          </w:tcPr>
          <w:p w14:paraId="6771BEFE"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47 (25)</w:t>
            </w:r>
          </w:p>
        </w:tc>
        <w:tc>
          <w:tcPr>
            <w:tcW w:w="762" w:type="pct"/>
            <w:tcBorders>
              <w:top w:val="nil"/>
              <w:bottom w:val="dotted" w:sz="4" w:space="0" w:color="auto"/>
            </w:tcBorders>
          </w:tcPr>
          <w:p w14:paraId="11B900C0" w14:textId="77777777" w:rsidR="009E6082"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Retrospective Coh, SC</w:t>
            </w:r>
          </w:p>
          <w:p w14:paraId="015E7D80"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NR</w:t>
            </w:r>
          </w:p>
        </w:tc>
        <w:tc>
          <w:tcPr>
            <w:tcW w:w="500" w:type="pct"/>
            <w:tcBorders>
              <w:top w:val="nil"/>
              <w:bottom w:val="dotted" w:sz="4" w:space="0" w:color="auto"/>
            </w:tcBorders>
          </w:tcPr>
          <w:p w14:paraId="2101505F" w14:textId="77777777" w:rsidR="009E6082" w:rsidRPr="00A51603"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Critical</w:t>
            </w:r>
          </w:p>
        </w:tc>
        <w:tc>
          <w:tcPr>
            <w:tcW w:w="1179" w:type="pct"/>
            <w:tcBorders>
              <w:top w:val="nil"/>
              <w:bottom w:val="dotted" w:sz="4" w:space="0" w:color="auto"/>
            </w:tcBorders>
          </w:tcPr>
          <w:p w14:paraId="4A75212E" w14:textId="037E2D65" w:rsidR="009E6082" w:rsidRPr="00A5160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rsidRPr="00A51603">
              <w:t>Infants with secondary HGG (</w:t>
            </w:r>
            <w:r w:rsidR="008C668E">
              <w:t>Ig</w:t>
            </w:r>
            <w:r w:rsidRPr="00A51603">
              <w:t>&lt;2</w:t>
            </w:r>
            <w:r>
              <w:t xml:space="preserve"> </w:t>
            </w:r>
            <w:r w:rsidRPr="00A51603">
              <w:t>SD of mean preoperative levels) post cardiopulmonary bypass (</w:t>
            </w:r>
            <w:r w:rsidR="008C668E">
              <w:t>Ig</w:t>
            </w:r>
            <w:r w:rsidR="005E7555">
              <w:t>-RT</w:t>
            </w:r>
            <w:r w:rsidRPr="00A51603">
              <w:t xml:space="preserve"> NR)</w:t>
            </w:r>
          </w:p>
        </w:tc>
        <w:tc>
          <w:tcPr>
            <w:tcW w:w="708" w:type="pct"/>
            <w:tcBorders>
              <w:top w:val="nil"/>
              <w:bottom w:val="dotted" w:sz="4" w:space="0" w:color="auto"/>
            </w:tcBorders>
          </w:tcPr>
          <w:p w14:paraId="0A86D0CC" w14:textId="77777777" w:rsidR="009E6082" w:rsidRPr="00A5160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rsidRPr="00A51603">
              <w:t xml:space="preserve">Length of </w:t>
            </w:r>
            <w:r>
              <w:t>P</w:t>
            </w:r>
            <w:r w:rsidRPr="00A51603">
              <w:t>ICU stay</w:t>
            </w:r>
          </w:p>
          <w:p w14:paraId="7104CD44" w14:textId="77777777" w:rsidR="009E6082" w:rsidRPr="00A5160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rsidRPr="00A51603">
              <w:t>Infection</w:t>
            </w:r>
          </w:p>
          <w:p w14:paraId="60439B84" w14:textId="77777777" w:rsidR="009E6082" w:rsidRPr="00A5160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rsidRPr="00A51603">
              <w:t>Mortality</w:t>
            </w:r>
          </w:p>
        </w:tc>
        <w:tc>
          <w:tcPr>
            <w:tcW w:w="836" w:type="pct"/>
            <w:tcBorders>
              <w:top w:val="nil"/>
              <w:bottom w:val="dotted" w:sz="4" w:space="0" w:color="auto"/>
            </w:tcBorders>
          </w:tcPr>
          <w:p w14:paraId="1CB213DC" w14:textId="5436AAC5" w:rsidR="009E6082" w:rsidRPr="00A51603"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EB779A">
              <w:rPr>
                <w:snapToGrid w:val="0"/>
              </w:rPr>
              <w:t>No</w:t>
            </w:r>
          </w:p>
        </w:tc>
      </w:tr>
      <w:tr w:rsidR="009E6082" w:rsidRPr="00183E4D" w14:paraId="532D956B"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dotted" w:sz="4" w:space="0" w:color="auto"/>
              <w:bottom w:val="single" w:sz="4" w:space="0" w:color="auto"/>
            </w:tcBorders>
          </w:tcPr>
          <w:p w14:paraId="737F1017" w14:textId="77777777" w:rsidR="009E6082" w:rsidRDefault="009E6082" w:rsidP="009E6082">
            <w:pPr>
              <w:pStyle w:val="TableText0"/>
              <w:keepLines/>
              <w:widowControl w:val="0"/>
              <w:spacing w:before="0" w:after="0"/>
            </w:pPr>
            <w:r w:rsidRPr="00133B7D">
              <w:t>Yamani 2006</w:t>
            </w:r>
          </w:p>
        </w:tc>
        <w:tc>
          <w:tcPr>
            <w:tcW w:w="464" w:type="pct"/>
            <w:tcBorders>
              <w:top w:val="dotted" w:sz="4" w:space="0" w:color="auto"/>
              <w:bottom w:val="single" w:sz="4" w:space="0" w:color="auto"/>
            </w:tcBorders>
          </w:tcPr>
          <w:p w14:paraId="6C992688"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76 (20)</w:t>
            </w:r>
          </w:p>
        </w:tc>
        <w:tc>
          <w:tcPr>
            <w:tcW w:w="762" w:type="pct"/>
            <w:tcBorders>
              <w:top w:val="dotted" w:sz="4" w:space="0" w:color="auto"/>
              <w:bottom w:val="single" w:sz="4" w:space="0" w:color="auto"/>
            </w:tcBorders>
          </w:tcPr>
          <w:p w14:paraId="4A682A10" w14:textId="77777777" w:rsidR="009E6082"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Retrospective Coh, database</w:t>
            </w:r>
          </w:p>
          <w:p w14:paraId="19228EFE"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NR</w:t>
            </w:r>
          </w:p>
        </w:tc>
        <w:tc>
          <w:tcPr>
            <w:tcW w:w="500" w:type="pct"/>
            <w:tcBorders>
              <w:top w:val="dotted" w:sz="4" w:space="0" w:color="auto"/>
              <w:bottom w:val="single" w:sz="4" w:space="0" w:color="auto"/>
            </w:tcBorders>
          </w:tcPr>
          <w:p w14:paraId="5DD45E51"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Critical</w:t>
            </w:r>
          </w:p>
        </w:tc>
        <w:tc>
          <w:tcPr>
            <w:tcW w:w="1179" w:type="pct"/>
            <w:tcBorders>
              <w:top w:val="dotted" w:sz="4" w:space="0" w:color="auto"/>
              <w:bottom w:val="single" w:sz="4" w:space="0" w:color="auto"/>
            </w:tcBorders>
          </w:tcPr>
          <w:p w14:paraId="37334489" w14:textId="0D982A5B" w:rsidR="009E6082" w:rsidRPr="0053256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&lt;700 mg/dL) post VAD implantation and pre-heart transplant (</w:t>
            </w:r>
            <w:r w:rsidR="008C668E">
              <w:t>Ig</w:t>
            </w:r>
            <w:r w:rsidR="005E7555">
              <w:t>-RT</w:t>
            </w:r>
            <w:r>
              <w:t xml:space="preserve"> NR)</w:t>
            </w:r>
          </w:p>
        </w:tc>
        <w:tc>
          <w:tcPr>
            <w:tcW w:w="708" w:type="pct"/>
            <w:tcBorders>
              <w:top w:val="dotted" w:sz="4" w:space="0" w:color="auto"/>
              <w:bottom w:val="single" w:sz="4" w:space="0" w:color="auto"/>
            </w:tcBorders>
          </w:tcPr>
          <w:p w14:paraId="44D8FFF4" w14:textId="77777777" w:rsidR="009E6082"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Infection</w:t>
            </w:r>
          </w:p>
          <w:p w14:paraId="53E018B8" w14:textId="77777777" w:rsidR="009E6082"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Rejection</w:t>
            </w:r>
          </w:p>
          <w:p w14:paraId="572125F5" w14:textId="77777777" w:rsidR="009E6082" w:rsidRPr="0053256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Survival</w:t>
            </w:r>
          </w:p>
        </w:tc>
        <w:tc>
          <w:tcPr>
            <w:tcW w:w="836" w:type="pct"/>
            <w:tcBorders>
              <w:top w:val="dotted" w:sz="4" w:space="0" w:color="auto"/>
              <w:bottom w:val="single" w:sz="4" w:space="0" w:color="auto"/>
            </w:tcBorders>
          </w:tcPr>
          <w:p w14:paraId="2DB9FD0D" w14:textId="1624CC25"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EB779A">
              <w:rPr>
                <w:snapToGrid w:val="0"/>
              </w:rPr>
              <w:t>No</w:t>
            </w:r>
          </w:p>
        </w:tc>
      </w:tr>
      <w:tr w:rsidR="006C2294" w:rsidRPr="006C2294" w14:paraId="5E33F7D7" w14:textId="77777777" w:rsidTr="00137744">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nil"/>
            </w:tcBorders>
          </w:tcPr>
          <w:p w14:paraId="16C9FE78" w14:textId="77777777" w:rsidR="006C2294" w:rsidRPr="006C2294" w:rsidRDefault="006C2294" w:rsidP="001B214C">
            <w:pPr>
              <w:pStyle w:val="TableText0"/>
              <w:keepLines/>
              <w:widowControl w:val="0"/>
              <w:spacing w:before="0" w:after="0"/>
              <w:rPr>
                <w:b/>
                <w:snapToGrid w:val="0"/>
              </w:rPr>
            </w:pPr>
            <w:r w:rsidRPr="006C2294">
              <w:rPr>
                <w:b/>
              </w:rPr>
              <w:t>Rheumatoid arthritis</w:t>
            </w:r>
          </w:p>
        </w:tc>
      </w:tr>
      <w:tr w:rsidR="009E6082" w:rsidRPr="00183E4D" w14:paraId="0D0A3C0F"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nil"/>
              <w:bottom w:val="single" w:sz="4" w:space="0" w:color="auto"/>
            </w:tcBorders>
          </w:tcPr>
          <w:p w14:paraId="0AB7E06E" w14:textId="77777777" w:rsidR="009E6082" w:rsidRDefault="009E6082" w:rsidP="009E6082">
            <w:pPr>
              <w:pStyle w:val="TableText0"/>
              <w:keepLines/>
              <w:widowControl w:val="0"/>
              <w:spacing w:before="0" w:after="0"/>
            </w:pPr>
            <w:r w:rsidRPr="00860172">
              <w:t>Boleto 2018</w:t>
            </w:r>
          </w:p>
        </w:tc>
        <w:tc>
          <w:tcPr>
            <w:tcW w:w="464" w:type="pct"/>
            <w:tcBorders>
              <w:top w:val="nil"/>
              <w:bottom w:val="single" w:sz="4" w:space="0" w:color="auto"/>
            </w:tcBorders>
          </w:tcPr>
          <w:p w14:paraId="4B298FF6"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134 (23)</w:t>
            </w:r>
          </w:p>
        </w:tc>
        <w:tc>
          <w:tcPr>
            <w:tcW w:w="762" w:type="pct"/>
            <w:tcBorders>
              <w:top w:val="nil"/>
              <w:bottom w:val="single" w:sz="4" w:space="0" w:color="auto"/>
            </w:tcBorders>
          </w:tcPr>
          <w:p w14:paraId="1484AC75" w14:textId="77777777" w:rsidR="009E6082"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Prospective Coh, MC</w:t>
            </w:r>
          </w:p>
          <w:p w14:paraId="40D8C10C"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64 months (mean)</w:t>
            </w:r>
          </w:p>
        </w:tc>
        <w:tc>
          <w:tcPr>
            <w:tcW w:w="500" w:type="pct"/>
            <w:tcBorders>
              <w:top w:val="nil"/>
              <w:bottom w:val="single" w:sz="4" w:space="0" w:color="auto"/>
            </w:tcBorders>
          </w:tcPr>
          <w:p w14:paraId="5672BA35"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Critical</w:t>
            </w:r>
          </w:p>
        </w:tc>
        <w:tc>
          <w:tcPr>
            <w:tcW w:w="1179" w:type="pct"/>
            <w:tcBorders>
              <w:top w:val="nil"/>
              <w:bottom w:val="single" w:sz="4" w:space="0" w:color="auto"/>
            </w:tcBorders>
          </w:tcPr>
          <w:p w14:paraId="0A5E5CB9" w14:textId="71C410ED" w:rsidR="009E6082" w:rsidRPr="0053256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Secondary HGG (</w:t>
            </w:r>
            <w:r w:rsidR="008C668E">
              <w:t>Ig</w:t>
            </w:r>
            <w:r>
              <w:t>&lt;600 mg/dL) after rituximab treatment for RA (</w:t>
            </w:r>
            <w:r w:rsidR="008C668E">
              <w:t>Ig</w:t>
            </w:r>
            <w:r w:rsidR="005E7555">
              <w:t>-RT</w:t>
            </w:r>
            <w:r>
              <w:t xml:space="preserve"> NR)</w:t>
            </w:r>
          </w:p>
        </w:tc>
        <w:tc>
          <w:tcPr>
            <w:tcW w:w="708" w:type="pct"/>
            <w:tcBorders>
              <w:top w:val="nil"/>
              <w:bottom w:val="single" w:sz="4" w:space="0" w:color="auto"/>
            </w:tcBorders>
          </w:tcPr>
          <w:p w14:paraId="6117D409" w14:textId="77777777" w:rsidR="009E6082" w:rsidRPr="0053256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Severe infection</w:t>
            </w:r>
          </w:p>
        </w:tc>
        <w:tc>
          <w:tcPr>
            <w:tcW w:w="836" w:type="pct"/>
            <w:tcBorders>
              <w:top w:val="nil"/>
              <w:bottom w:val="single" w:sz="4" w:space="0" w:color="auto"/>
            </w:tcBorders>
          </w:tcPr>
          <w:p w14:paraId="6A2E4B43" w14:textId="665408C0"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374B17">
              <w:rPr>
                <w:snapToGrid w:val="0"/>
              </w:rPr>
              <w:t>No</w:t>
            </w:r>
          </w:p>
        </w:tc>
      </w:tr>
      <w:tr w:rsidR="009E6082" w:rsidRPr="006C2294" w14:paraId="17DE0970"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single" w:sz="4" w:space="0" w:color="auto"/>
              <w:bottom w:val="nil"/>
            </w:tcBorders>
          </w:tcPr>
          <w:p w14:paraId="5CAEC272" w14:textId="77777777" w:rsidR="009E6082" w:rsidRPr="006C2294" w:rsidRDefault="009E6082" w:rsidP="009E6082">
            <w:pPr>
              <w:pStyle w:val="TableText0"/>
              <w:keepLines/>
              <w:widowControl w:val="0"/>
              <w:spacing w:before="0" w:after="0"/>
              <w:rPr>
                <w:b/>
              </w:rPr>
            </w:pPr>
            <w:r w:rsidRPr="006C2294">
              <w:rPr>
                <w:b/>
              </w:rPr>
              <w:t>Good syndrome</w:t>
            </w:r>
          </w:p>
        </w:tc>
        <w:tc>
          <w:tcPr>
            <w:tcW w:w="464" w:type="pct"/>
            <w:tcBorders>
              <w:top w:val="single" w:sz="4" w:space="0" w:color="auto"/>
              <w:bottom w:val="nil"/>
            </w:tcBorders>
          </w:tcPr>
          <w:p w14:paraId="376675B1" w14:textId="77777777"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762" w:type="pct"/>
            <w:tcBorders>
              <w:top w:val="single" w:sz="4" w:space="0" w:color="auto"/>
              <w:bottom w:val="nil"/>
            </w:tcBorders>
          </w:tcPr>
          <w:p w14:paraId="70BDDED0" w14:textId="77777777"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500" w:type="pct"/>
            <w:tcBorders>
              <w:top w:val="single" w:sz="4" w:space="0" w:color="auto"/>
              <w:bottom w:val="nil"/>
            </w:tcBorders>
          </w:tcPr>
          <w:p w14:paraId="3F19D7C2" w14:textId="77777777"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p>
        </w:tc>
        <w:tc>
          <w:tcPr>
            <w:tcW w:w="1179" w:type="pct"/>
            <w:tcBorders>
              <w:top w:val="single" w:sz="4" w:space="0" w:color="auto"/>
              <w:bottom w:val="nil"/>
            </w:tcBorders>
          </w:tcPr>
          <w:p w14:paraId="5D77139A" w14:textId="77777777" w:rsidR="009E6082" w:rsidRPr="006C2294"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rPr>
                <w:b/>
              </w:rPr>
            </w:pPr>
          </w:p>
        </w:tc>
        <w:tc>
          <w:tcPr>
            <w:tcW w:w="708" w:type="pct"/>
            <w:tcBorders>
              <w:top w:val="single" w:sz="4" w:space="0" w:color="auto"/>
              <w:bottom w:val="nil"/>
            </w:tcBorders>
          </w:tcPr>
          <w:p w14:paraId="3C37EAE4" w14:textId="77777777" w:rsidR="009E6082" w:rsidRPr="006C2294"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rPr>
                <w:b/>
              </w:rPr>
            </w:pPr>
          </w:p>
        </w:tc>
        <w:tc>
          <w:tcPr>
            <w:tcW w:w="836" w:type="pct"/>
            <w:tcBorders>
              <w:top w:val="single" w:sz="4" w:space="0" w:color="auto"/>
              <w:bottom w:val="nil"/>
            </w:tcBorders>
          </w:tcPr>
          <w:p w14:paraId="483AEE8A" w14:textId="02E664B3" w:rsidR="009E6082" w:rsidRPr="006C2294"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b/>
                <w:snapToGrid w:val="0"/>
              </w:rPr>
            </w:pPr>
            <w:r w:rsidRPr="00374B17">
              <w:rPr>
                <w:snapToGrid w:val="0"/>
              </w:rPr>
              <w:t>No</w:t>
            </w:r>
          </w:p>
        </w:tc>
      </w:tr>
      <w:tr w:rsidR="009E6082" w:rsidRPr="00183E4D" w14:paraId="1DECDA47"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nil"/>
              <w:bottom w:val="dotted" w:sz="4" w:space="0" w:color="auto"/>
            </w:tcBorders>
          </w:tcPr>
          <w:p w14:paraId="3C1CD758" w14:textId="77777777" w:rsidR="009E6082" w:rsidRPr="00860172" w:rsidRDefault="009E6082" w:rsidP="009E6082">
            <w:pPr>
              <w:pStyle w:val="TableText0"/>
              <w:keepLines/>
              <w:widowControl w:val="0"/>
              <w:spacing w:before="0" w:after="0"/>
            </w:pPr>
            <w:r w:rsidRPr="00AC6FEC">
              <w:t>Sun 2015</w:t>
            </w:r>
          </w:p>
        </w:tc>
        <w:tc>
          <w:tcPr>
            <w:tcW w:w="464" w:type="pct"/>
            <w:tcBorders>
              <w:top w:val="nil"/>
              <w:bottom w:val="dotted" w:sz="4" w:space="0" w:color="auto"/>
            </w:tcBorders>
          </w:tcPr>
          <w:p w14:paraId="397E13A6"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12 (12)</w:t>
            </w:r>
          </w:p>
        </w:tc>
        <w:tc>
          <w:tcPr>
            <w:tcW w:w="762" w:type="pct"/>
            <w:tcBorders>
              <w:top w:val="nil"/>
              <w:bottom w:val="dotted" w:sz="4" w:space="0" w:color="auto"/>
            </w:tcBorders>
          </w:tcPr>
          <w:p w14:paraId="34C4A87D" w14:textId="77777777" w:rsidR="009E6082"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Retrospective Coh, SC</w:t>
            </w:r>
          </w:p>
          <w:p w14:paraId="77808D70"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NR</w:t>
            </w:r>
          </w:p>
        </w:tc>
        <w:tc>
          <w:tcPr>
            <w:tcW w:w="500" w:type="pct"/>
            <w:tcBorders>
              <w:top w:val="nil"/>
              <w:bottom w:val="dotted" w:sz="4" w:space="0" w:color="auto"/>
            </w:tcBorders>
          </w:tcPr>
          <w:p w14:paraId="19BEED36"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9744F5">
              <w:rPr>
                <w:snapToGrid w:val="0"/>
              </w:rPr>
              <w:t>Serious</w:t>
            </w:r>
          </w:p>
        </w:tc>
        <w:tc>
          <w:tcPr>
            <w:tcW w:w="1179" w:type="pct"/>
            <w:tcBorders>
              <w:top w:val="nil"/>
              <w:bottom w:val="dotted" w:sz="4" w:space="0" w:color="auto"/>
            </w:tcBorders>
          </w:tcPr>
          <w:p w14:paraId="4C9EFD45" w14:textId="77777777"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Good syndrome (HGG&lt;500mg/dL) hospitalised with moderate to severe infections (IVIG-treated n=8)</w:t>
            </w:r>
          </w:p>
        </w:tc>
        <w:tc>
          <w:tcPr>
            <w:tcW w:w="708" w:type="pct"/>
            <w:tcBorders>
              <w:top w:val="nil"/>
              <w:bottom w:val="dotted" w:sz="4" w:space="0" w:color="auto"/>
            </w:tcBorders>
          </w:tcPr>
          <w:p w14:paraId="0A6712F1"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Remission from infection</w:t>
            </w:r>
          </w:p>
          <w:p w14:paraId="2F4E56FB" w14:textId="77777777" w:rsidR="009E6082" w:rsidRPr="0053256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Mortality</w:t>
            </w:r>
          </w:p>
        </w:tc>
        <w:tc>
          <w:tcPr>
            <w:tcW w:w="836" w:type="pct"/>
            <w:tcBorders>
              <w:top w:val="nil"/>
              <w:bottom w:val="dotted" w:sz="4" w:space="0" w:color="auto"/>
            </w:tcBorders>
          </w:tcPr>
          <w:p w14:paraId="6B6BB432" w14:textId="532F007B"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374B17">
              <w:rPr>
                <w:snapToGrid w:val="0"/>
              </w:rPr>
              <w:t>No</w:t>
            </w:r>
          </w:p>
        </w:tc>
      </w:tr>
      <w:tr w:rsidR="009E6082" w:rsidRPr="00183E4D" w14:paraId="1FA4A3B7" w14:textId="77777777" w:rsidTr="00137744">
        <w:tc>
          <w:tcPr>
            <w:cnfStyle w:val="001000000000" w:firstRow="0" w:lastRow="0" w:firstColumn="1" w:lastColumn="0" w:oddVBand="0" w:evenVBand="0" w:oddHBand="0" w:evenHBand="0" w:firstRowFirstColumn="0" w:firstRowLastColumn="0" w:lastRowFirstColumn="0" w:lastRowLastColumn="0"/>
            <w:tcW w:w="551" w:type="pct"/>
            <w:tcBorders>
              <w:top w:val="dotted" w:sz="4" w:space="0" w:color="auto"/>
              <w:bottom w:val="single" w:sz="12" w:space="0" w:color="000000"/>
            </w:tcBorders>
          </w:tcPr>
          <w:p w14:paraId="227E8FDD" w14:textId="77777777" w:rsidR="009E6082" w:rsidRPr="00860172" w:rsidRDefault="009E6082" w:rsidP="009E6082">
            <w:pPr>
              <w:pStyle w:val="TableText0"/>
              <w:keepLines/>
              <w:widowControl w:val="0"/>
              <w:spacing w:before="0" w:after="0"/>
            </w:pPr>
            <w:r w:rsidRPr="00AC6FEC">
              <w:t>Zaman 2019</w:t>
            </w:r>
          </w:p>
        </w:tc>
        <w:tc>
          <w:tcPr>
            <w:tcW w:w="464" w:type="pct"/>
            <w:tcBorders>
              <w:top w:val="dotted" w:sz="4" w:space="0" w:color="auto"/>
              <w:bottom w:val="single" w:sz="12" w:space="0" w:color="000000"/>
            </w:tcBorders>
          </w:tcPr>
          <w:p w14:paraId="6C61E25B"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Pr>
                <w:snapToGrid w:val="0"/>
              </w:rPr>
              <w:t>78 (78)</w:t>
            </w:r>
          </w:p>
        </w:tc>
        <w:tc>
          <w:tcPr>
            <w:tcW w:w="762" w:type="pct"/>
            <w:tcBorders>
              <w:top w:val="dotted" w:sz="4" w:space="0" w:color="auto"/>
              <w:bottom w:val="single" w:sz="12" w:space="0" w:color="000000"/>
            </w:tcBorders>
          </w:tcPr>
          <w:p w14:paraId="0235AB6F"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t>Retrospective case series, national registry (NR)</w:t>
            </w:r>
          </w:p>
        </w:tc>
        <w:tc>
          <w:tcPr>
            <w:tcW w:w="500" w:type="pct"/>
            <w:tcBorders>
              <w:top w:val="dotted" w:sz="4" w:space="0" w:color="auto"/>
              <w:bottom w:val="single" w:sz="12" w:space="0" w:color="000000"/>
            </w:tcBorders>
          </w:tcPr>
          <w:p w14:paraId="5FFE63DD" w14:textId="77777777"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9744F5">
              <w:rPr>
                <w:snapToGrid w:val="0"/>
              </w:rPr>
              <w:t>Serious</w:t>
            </w:r>
          </w:p>
        </w:tc>
        <w:tc>
          <w:tcPr>
            <w:tcW w:w="1179" w:type="pct"/>
            <w:tcBorders>
              <w:top w:val="dotted" w:sz="4" w:space="0" w:color="auto"/>
              <w:bottom w:val="single" w:sz="12" w:space="0" w:color="000000"/>
            </w:tcBorders>
          </w:tcPr>
          <w:p w14:paraId="3D4A0B60" w14:textId="77777777" w:rsidR="009E6082"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 xml:space="preserve">Good syndrome (HGG&lt;600mg/dL) </w:t>
            </w:r>
          </w:p>
          <w:p w14:paraId="5CA3368B" w14:textId="26CB2BB5" w:rsidR="009E6082" w:rsidRPr="00532563" w:rsidRDefault="009E6082" w:rsidP="009E6082">
            <w:pPr>
              <w:pStyle w:val="Tabletext1"/>
              <w:spacing w:before="0" w:after="0"/>
              <w:cnfStyle w:val="000000000000" w:firstRow="0" w:lastRow="0" w:firstColumn="0" w:lastColumn="0" w:oddVBand="0" w:evenVBand="0" w:oddHBand="0" w:evenHBand="0" w:firstRowFirstColumn="0" w:firstRowLastColumn="0" w:lastRowFirstColumn="0" w:lastRowLastColumn="0"/>
            </w:pPr>
            <w:r>
              <w:t>(</w:t>
            </w:r>
            <w:r w:rsidR="008C668E">
              <w:t>Ig</w:t>
            </w:r>
            <w:r w:rsidR="005E7555">
              <w:t>-RT</w:t>
            </w:r>
            <w:r>
              <w:t xml:space="preserve"> all patients)</w:t>
            </w:r>
          </w:p>
        </w:tc>
        <w:tc>
          <w:tcPr>
            <w:tcW w:w="708" w:type="pct"/>
            <w:tcBorders>
              <w:top w:val="dotted" w:sz="4" w:space="0" w:color="auto"/>
              <w:bottom w:val="single" w:sz="12" w:space="0" w:color="000000"/>
            </w:tcBorders>
          </w:tcPr>
          <w:p w14:paraId="7C705613" w14:textId="77777777" w:rsidR="009E6082"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Other clinical outcomes</w:t>
            </w:r>
          </w:p>
          <w:p w14:paraId="7CA30019" w14:textId="77777777" w:rsidR="009E6082" w:rsidRPr="00532563" w:rsidRDefault="009E6082" w:rsidP="009E6082">
            <w:pPr>
              <w:pStyle w:val="Tabletext1"/>
              <w:keepNext/>
              <w:keepLines/>
              <w:widowControl w:val="0"/>
              <w:spacing w:before="0" w:after="0"/>
              <w:cnfStyle w:val="000000000000" w:firstRow="0" w:lastRow="0" w:firstColumn="0" w:lastColumn="0" w:oddVBand="0" w:evenVBand="0" w:oddHBand="0" w:evenHBand="0" w:firstRowFirstColumn="0" w:firstRowLastColumn="0" w:lastRowFirstColumn="0" w:lastRowLastColumn="0"/>
            </w:pPr>
            <w:r>
              <w:t>Mortality</w:t>
            </w:r>
          </w:p>
        </w:tc>
        <w:tc>
          <w:tcPr>
            <w:tcW w:w="836" w:type="pct"/>
            <w:tcBorders>
              <w:top w:val="dotted" w:sz="4" w:space="0" w:color="auto"/>
              <w:bottom w:val="single" w:sz="12" w:space="0" w:color="000000"/>
            </w:tcBorders>
          </w:tcPr>
          <w:p w14:paraId="1447C030" w14:textId="20930622" w:rsidR="009E6082" w:rsidRPr="00ED3FEC" w:rsidRDefault="009E6082" w:rsidP="009E6082">
            <w:pPr>
              <w:pStyle w:val="TableText0"/>
              <w:keepLines/>
              <w:widowControl w:val="0"/>
              <w:spacing w:before="0" w:after="0"/>
              <w:cnfStyle w:val="000000000000" w:firstRow="0" w:lastRow="0" w:firstColumn="0" w:lastColumn="0" w:oddVBand="0" w:evenVBand="0" w:oddHBand="0" w:evenHBand="0" w:firstRowFirstColumn="0" w:firstRowLastColumn="0" w:lastRowFirstColumn="0" w:lastRowLastColumn="0"/>
              <w:rPr>
                <w:snapToGrid w:val="0"/>
              </w:rPr>
            </w:pPr>
            <w:r w:rsidRPr="00374B17">
              <w:rPr>
                <w:snapToGrid w:val="0"/>
              </w:rPr>
              <w:t>No</w:t>
            </w:r>
          </w:p>
        </w:tc>
      </w:tr>
    </w:tbl>
    <w:p w14:paraId="0A2978C1" w14:textId="1D432594" w:rsidR="00BC6F9A" w:rsidRDefault="00BC6F9A" w:rsidP="001B214C">
      <w:pPr>
        <w:keepNext/>
        <w:widowControl w:val="0"/>
        <w:spacing w:after="0" w:line="240" w:lineRule="auto"/>
        <w:rPr>
          <w:rStyle w:val="TablenotesChar0"/>
        </w:rPr>
      </w:pPr>
      <w:r>
        <w:rPr>
          <w:rStyle w:val="TablenotesChar0"/>
        </w:rPr>
        <w:t>CLAD=chronic lung allograft dysfunction;</w:t>
      </w:r>
      <w:r w:rsidRPr="00183E4D">
        <w:rPr>
          <w:rStyle w:val="TablenotesChar0"/>
        </w:rPr>
        <w:t xml:space="preserve"> Coh=cohort; CS=case series; </w:t>
      </w:r>
      <w:r w:rsidR="0083187F">
        <w:rPr>
          <w:rStyle w:val="TablenotesChar0"/>
        </w:rPr>
        <w:t xml:space="preserve">HGG=hypogammaglobulinaemia, </w:t>
      </w:r>
      <w:r w:rsidR="00A2263C">
        <w:rPr>
          <w:rStyle w:val="TablenotesChar0"/>
        </w:rPr>
        <w:t xml:space="preserve">ICU=intensive care unit, </w:t>
      </w:r>
      <w:r w:rsidR="008C668E">
        <w:rPr>
          <w:rStyle w:val="TablenotesChar0"/>
        </w:rPr>
        <w:t>Ig</w:t>
      </w:r>
      <w:r w:rsidR="0083187F">
        <w:rPr>
          <w:rStyle w:val="TablenotesChar0"/>
        </w:rPr>
        <w:t xml:space="preserve">=immunoglobulin G, </w:t>
      </w:r>
      <w:r w:rsidR="008C668E">
        <w:rPr>
          <w:rStyle w:val="TablenotesChar0"/>
        </w:rPr>
        <w:t>Ig</w:t>
      </w:r>
      <w:r w:rsidR="005E7555">
        <w:rPr>
          <w:rStyle w:val="TablenotesChar0"/>
        </w:rPr>
        <w:t>-RT</w:t>
      </w:r>
      <w:r w:rsidR="0083187F">
        <w:rPr>
          <w:rStyle w:val="TablenotesChar0"/>
        </w:rPr>
        <w:t>=immunoglobulin G replacement therapy,  IVIG=intravenous immunoglobulin G,</w:t>
      </w:r>
      <w:r w:rsidR="00B51BCE">
        <w:rPr>
          <w:rStyle w:val="TablenotesChar0"/>
        </w:rPr>
        <w:t xml:space="preserve"> </w:t>
      </w:r>
      <w:r w:rsidRPr="00183E4D">
        <w:rPr>
          <w:rStyle w:val="TablenotesChar0"/>
        </w:rPr>
        <w:t xml:space="preserve">MC=multi-centre; </w:t>
      </w:r>
      <w:r w:rsidR="0059239E">
        <w:rPr>
          <w:rStyle w:val="TablenotesChar0"/>
        </w:rPr>
        <w:t xml:space="preserve">PICU=paediatric intensive care unit, </w:t>
      </w:r>
      <w:r w:rsidRPr="00183E4D">
        <w:rPr>
          <w:rStyle w:val="TablenotesChar0"/>
        </w:rPr>
        <w:t>S</w:t>
      </w:r>
      <w:r>
        <w:rPr>
          <w:rStyle w:val="TablenotesChar0"/>
        </w:rPr>
        <w:t>C</w:t>
      </w:r>
      <w:r w:rsidRPr="00183E4D">
        <w:rPr>
          <w:rStyle w:val="TablenotesChar0"/>
        </w:rPr>
        <w:t xml:space="preserve">=single </w:t>
      </w:r>
      <w:r>
        <w:rPr>
          <w:rStyle w:val="TablenotesChar0"/>
        </w:rPr>
        <w:t>centre</w:t>
      </w:r>
      <w:r w:rsidRPr="00183E4D">
        <w:rPr>
          <w:rStyle w:val="TablenotesChar0"/>
        </w:rPr>
        <w:t xml:space="preserve">; </w:t>
      </w:r>
      <w:r w:rsidR="00B51BCE">
        <w:rPr>
          <w:rStyle w:val="TablenotesChar0"/>
        </w:rPr>
        <w:t>SCIG=subcutaneous immunoglobulin G, SD=standard deviation</w:t>
      </w:r>
      <w:r w:rsidR="00C42E3B">
        <w:rPr>
          <w:rStyle w:val="TablenotesChar0"/>
        </w:rPr>
        <w:t>, TBC=to be considered</w:t>
      </w:r>
    </w:p>
    <w:p w14:paraId="740A2C59" w14:textId="77777777" w:rsidR="00696AD9" w:rsidRDefault="00696AD9" w:rsidP="001B214C">
      <w:pPr>
        <w:keepNext/>
        <w:widowControl w:val="0"/>
        <w:spacing w:after="0" w:line="240" w:lineRule="auto"/>
        <w:rPr>
          <w:rStyle w:val="TablenotesChar0"/>
        </w:rPr>
      </w:pPr>
    </w:p>
    <w:p w14:paraId="455440ED" w14:textId="77777777" w:rsidR="00EF711C" w:rsidRDefault="00EF711C" w:rsidP="001B214C">
      <w:pPr>
        <w:keepNext/>
        <w:widowControl w:val="0"/>
        <w:spacing w:after="0" w:line="240" w:lineRule="auto"/>
        <w:rPr>
          <w:rStyle w:val="TablenotesChar0"/>
        </w:rPr>
        <w:sectPr w:rsidR="00EF711C" w:rsidSect="00EF711C">
          <w:pgSz w:w="16838" w:h="11906" w:orient="landscape"/>
          <w:pgMar w:top="1440" w:right="1440" w:bottom="1440" w:left="1440" w:header="720" w:footer="720" w:gutter="0"/>
          <w:cols w:space="720"/>
          <w:docGrid w:linePitch="299"/>
        </w:sectPr>
      </w:pPr>
    </w:p>
    <w:p w14:paraId="4C4BA1D5" w14:textId="77777777" w:rsidR="008D77C9" w:rsidRPr="00183E4D" w:rsidRDefault="008D77C9" w:rsidP="00122753">
      <w:pPr>
        <w:pStyle w:val="Heading2"/>
        <w:numPr>
          <w:ilvl w:val="1"/>
          <w:numId w:val="9"/>
        </w:numPr>
        <w:spacing w:after="0"/>
      </w:pPr>
      <w:bookmarkStart w:id="206" w:name="_Toc51572861"/>
      <w:bookmarkEnd w:id="200"/>
      <w:r w:rsidRPr="00183E4D">
        <w:lastRenderedPageBreak/>
        <w:t>Outcome</w:t>
      </w:r>
      <w:r w:rsidR="0060025E" w:rsidRPr="00183E4D">
        <w:t xml:space="preserve"> Measure</w:t>
      </w:r>
      <w:r w:rsidRPr="00183E4D">
        <w:t>s</w:t>
      </w:r>
      <w:r w:rsidR="0060025E" w:rsidRPr="00183E4D">
        <w:t xml:space="preserve"> and Analysis</w:t>
      </w:r>
      <w:bookmarkEnd w:id="206"/>
    </w:p>
    <w:p w14:paraId="0C8C4B23" w14:textId="50D08C00" w:rsidR="00D34FBC" w:rsidRDefault="0060025E" w:rsidP="001B214C">
      <w:pPr>
        <w:spacing w:after="0"/>
      </w:pPr>
      <w:r w:rsidRPr="00183E4D">
        <w:t xml:space="preserve">See </w:t>
      </w:r>
      <w:r w:rsidR="004C0A27">
        <w:fldChar w:fldCharType="begin"/>
      </w:r>
      <w:r w:rsidR="004C0A27">
        <w:instrText xml:space="preserve"> REF _Ref190841600 \h </w:instrText>
      </w:r>
      <w:r w:rsidR="00A241F9">
        <w:instrText xml:space="preserve"> \* MERGEFORMAT </w:instrText>
      </w:r>
      <w:r w:rsidR="004C0A27">
        <w:fldChar w:fldCharType="separate"/>
      </w:r>
      <w:r w:rsidR="00EE49FA" w:rsidRPr="00183E4D">
        <w:t xml:space="preserve">Appendix </w:t>
      </w:r>
      <w:r w:rsidR="00EE49FA">
        <w:rPr>
          <w:noProof/>
        </w:rPr>
        <w:t>C</w:t>
      </w:r>
      <w:r w:rsidR="00EE49FA">
        <w:t xml:space="preserve"> </w:t>
      </w:r>
      <w:r w:rsidR="00EE49FA" w:rsidRPr="00183E4D">
        <w:t>Studies included in the Systematic Review</w:t>
      </w:r>
      <w:r w:rsidR="004C0A27">
        <w:fldChar w:fldCharType="end"/>
      </w:r>
      <w:r w:rsidR="004C0A27">
        <w:t xml:space="preserve"> </w:t>
      </w:r>
      <w:r w:rsidRPr="00183E4D">
        <w:t>for details on the outcomes measured, along with the statistical methods used to analyse the results.</w:t>
      </w:r>
      <w:r w:rsidR="00D34FBC">
        <w:t xml:space="preserve"> </w:t>
      </w:r>
      <w:r w:rsidR="00A71E9F">
        <w:t>All</w:t>
      </w:r>
      <w:r w:rsidR="00CB2DA0">
        <w:t xml:space="preserve"> the included outcomes </w:t>
      </w:r>
      <w:r w:rsidR="00CB2DA0" w:rsidRPr="00DB2A59">
        <w:t xml:space="preserve">are </w:t>
      </w:r>
      <w:r w:rsidR="00CB2DA0">
        <w:t xml:space="preserve">generally considered to be objective outcomes. However, HGG definitions, HGG measurement </w:t>
      </w:r>
      <w:r w:rsidR="00024B1F">
        <w:t xml:space="preserve">time </w:t>
      </w:r>
      <w:r w:rsidR="00CB2DA0">
        <w:t xml:space="preserve">points, and </w:t>
      </w:r>
      <w:r w:rsidR="008C668E">
        <w:t>Ig</w:t>
      </w:r>
      <w:r w:rsidR="005E7555">
        <w:t>-RT</w:t>
      </w:r>
      <w:r w:rsidR="00CB2DA0">
        <w:t xml:space="preserve"> doses and intervals varied across the studies. In addition, the non-randomised studies were at serious risk of selection bias, </w:t>
      </w:r>
      <w:r w:rsidR="00081201">
        <w:t xml:space="preserve">and </w:t>
      </w:r>
      <w:r w:rsidR="00CB2DA0">
        <w:t xml:space="preserve">there were important baseline differences between the two treatment groups </w:t>
      </w:r>
      <w:r w:rsidR="00081201">
        <w:t>that were not</w:t>
      </w:r>
      <w:r w:rsidR="00CB2DA0">
        <w:t xml:space="preserve"> appropriately accounted for in the statistical analysis</w:t>
      </w:r>
      <w:r w:rsidR="00081201">
        <w:t>.</w:t>
      </w:r>
      <w:r w:rsidR="00D34FBC">
        <w:t xml:space="preserve"> </w:t>
      </w:r>
      <w:r w:rsidR="00D35DBE">
        <w:t>In particular, t</w:t>
      </w:r>
      <w:r w:rsidR="00885793">
        <w:t xml:space="preserve">he </w:t>
      </w:r>
      <w:r w:rsidR="00081201">
        <w:t>primary outcome of n</w:t>
      </w:r>
      <w:r w:rsidR="00885793">
        <w:t>umber of infections</w:t>
      </w:r>
      <w:r w:rsidR="00081201">
        <w:t xml:space="preserve"> in the non-randomised</w:t>
      </w:r>
      <w:r w:rsidR="00885793">
        <w:t xml:space="preserve"> </w:t>
      </w:r>
      <w:r w:rsidR="00D35DBE">
        <w:t xml:space="preserve">studies </w:t>
      </w:r>
      <w:r w:rsidR="00885793">
        <w:t xml:space="preserve">could have been influenced by </w:t>
      </w:r>
      <w:r w:rsidR="00081201">
        <w:t>the</w:t>
      </w:r>
      <w:r w:rsidR="00CB2DA0">
        <w:t xml:space="preserve"> lack of blinding</w:t>
      </w:r>
      <w:r w:rsidR="00081201">
        <w:t xml:space="preserve">, where patients </w:t>
      </w:r>
      <w:r w:rsidR="00D35DBE">
        <w:t xml:space="preserve">treated with </w:t>
      </w:r>
      <w:r w:rsidR="008C668E">
        <w:t>Ig</w:t>
      </w:r>
      <w:r w:rsidR="005E7555">
        <w:t>-RT</w:t>
      </w:r>
      <w:r w:rsidR="00D35DBE">
        <w:t xml:space="preserve"> </w:t>
      </w:r>
      <w:r w:rsidR="00081201">
        <w:t xml:space="preserve">may have received more </w:t>
      </w:r>
      <w:r w:rsidR="00D35DBE">
        <w:t xml:space="preserve">frequent support and intensified treatment to prevent infections. </w:t>
      </w:r>
    </w:p>
    <w:p w14:paraId="7D2B409F" w14:textId="77777777" w:rsidR="00D34FBC" w:rsidRDefault="00D34FBC" w:rsidP="001B214C">
      <w:pPr>
        <w:spacing w:after="0"/>
      </w:pPr>
    </w:p>
    <w:p w14:paraId="7F5B1BD4" w14:textId="6FDB0D1B" w:rsidR="00745AF2" w:rsidRDefault="00A1135F" w:rsidP="001B214C">
      <w:pPr>
        <w:spacing w:after="0"/>
      </w:pPr>
      <w:r>
        <w:t>Most supportive studies compared patients with HGG to those without HGG and the methods of analysis of the differences between these two populations are not applicable to this review.</w:t>
      </w:r>
      <w:r w:rsidR="00745AF2">
        <w:t xml:space="preserve"> Therefore, these data </w:t>
      </w:r>
      <w:r w:rsidR="009E3962">
        <w:t>a</w:t>
      </w:r>
      <w:r w:rsidR="00745AF2">
        <w:t>re not presented.</w:t>
      </w:r>
    </w:p>
    <w:p w14:paraId="65478ED2" w14:textId="77777777" w:rsidR="00745AF2" w:rsidRDefault="00745AF2" w:rsidP="001B214C">
      <w:pPr>
        <w:spacing w:after="0"/>
      </w:pPr>
    </w:p>
    <w:p w14:paraId="053F0368" w14:textId="6B97B29D" w:rsidR="0052184A" w:rsidRDefault="00A1135F" w:rsidP="001B214C">
      <w:pPr>
        <w:spacing w:after="0"/>
      </w:pPr>
      <w:r>
        <w:t xml:space="preserve">Only Carbone 2012 and Shankar 2013 reported before and after IVIG outcomes; infections and </w:t>
      </w:r>
      <w:r w:rsidR="008C668E">
        <w:t>Ig</w:t>
      </w:r>
      <w:r>
        <w:t xml:space="preserve"> levels, respectively. Shankar 2013 did not conduct any statistical analysis</w:t>
      </w:r>
      <w:r w:rsidR="0052184A">
        <w:t xml:space="preserve"> and the data from this study</w:t>
      </w:r>
      <w:r>
        <w:t xml:space="preserve"> </w:t>
      </w:r>
      <w:r w:rsidR="00463037">
        <w:t xml:space="preserve">were analysed during the preparation of this report </w:t>
      </w:r>
      <w:r>
        <w:t xml:space="preserve">using t-test </w:t>
      </w:r>
      <w:r w:rsidR="00463037">
        <w:t>in</w:t>
      </w:r>
      <w:r>
        <w:t xml:space="preserve"> </w:t>
      </w:r>
      <w:r w:rsidR="00025806">
        <w:t xml:space="preserve">Microsoft </w:t>
      </w:r>
      <w:r w:rsidR="009E3962">
        <w:t>E</w:t>
      </w:r>
      <w:r>
        <w:t>xcel and the mean difference was calculated from the mean and standard deviation using RevMan5.3.</w:t>
      </w:r>
    </w:p>
    <w:p w14:paraId="5D725C96" w14:textId="77777777" w:rsidR="0071388F" w:rsidRDefault="0071388F" w:rsidP="001B214C">
      <w:pPr>
        <w:spacing w:after="0"/>
      </w:pPr>
    </w:p>
    <w:p w14:paraId="0756BBFD" w14:textId="32052ACF" w:rsidR="00A1135F" w:rsidRDefault="0071388F" w:rsidP="001B214C">
      <w:pPr>
        <w:spacing w:after="0"/>
      </w:pPr>
      <w:r>
        <w:t xml:space="preserve">Where </w:t>
      </w:r>
      <w:r w:rsidRPr="0071388F">
        <w:t xml:space="preserve">relative and absolute differences for the adverse events </w:t>
      </w:r>
      <w:r>
        <w:t xml:space="preserve">were not </w:t>
      </w:r>
      <w:r w:rsidRPr="0071388F">
        <w:t xml:space="preserve">reported </w:t>
      </w:r>
      <w:r w:rsidR="00A1135F">
        <w:t xml:space="preserve">RevMan5.3 was also used to calculate </w:t>
      </w:r>
      <w:r>
        <w:t xml:space="preserve">them </w:t>
      </w:r>
      <w:r w:rsidR="00A1135F">
        <w:t>(</w:t>
      </w:r>
      <w:r w:rsidR="00D56153">
        <w:t xml:space="preserve">included in </w:t>
      </w:r>
      <w:r w:rsidR="00D56153" w:rsidRPr="00D56153">
        <w:rPr>
          <w:i/>
        </w:rPr>
        <w:t>italics</w:t>
      </w:r>
      <w:r w:rsidR="00D56153">
        <w:t xml:space="preserve"> the</w:t>
      </w:r>
      <w:r w:rsidR="00A72015">
        <w:t xml:space="preserve"> safety and</w:t>
      </w:r>
      <w:r w:rsidR="00D56153">
        <w:t xml:space="preserve"> effectiveness tables) in section B.6.</w:t>
      </w:r>
      <w:r w:rsidR="00D34FBC">
        <w:t xml:space="preserve"> </w:t>
      </w:r>
      <w:r w:rsidR="00A1135F" w:rsidRPr="00DB2A59">
        <w:t>No meta-analysis was conducted due to the high level of heterogeneity</w:t>
      </w:r>
      <w:r w:rsidR="00A1135F">
        <w:t xml:space="preserve"> across the studies</w:t>
      </w:r>
      <w:r w:rsidR="009E3962">
        <w:t>.</w:t>
      </w:r>
    </w:p>
    <w:p w14:paraId="2576960E" w14:textId="77777777" w:rsidR="004C5A84" w:rsidRPr="00183E4D" w:rsidRDefault="004C5A84" w:rsidP="001B214C">
      <w:pPr>
        <w:spacing w:after="0"/>
      </w:pPr>
    </w:p>
    <w:p w14:paraId="516752F4" w14:textId="77777777" w:rsidR="004C5A84" w:rsidRPr="00183E4D" w:rsidRDefault="004C5A84" w:rsidP="001B214C">
      <w:pPr>
        <w:spacing w:after="0"/>
        <w:sectPr w:rsidR="004C5A84" w:rsidRPr="00183E4D" w:rsidSect="0080059D">
          <w:pgSz w:w="11906" w:h="16838"/>
          <w:pgMar w:top="1440" w:right="1440" w:bottom="1440" w:left="1440" w:header="720" w:footer="720" w:gutter="0"/>
          <w:paperSrc w:first="2" w:other="2"/>
          <w:cols w:space="720"/>
        </w:sectPr>
      </w:pPr>
    </w:p>
    <w:p w14:paraId="03E63981" w14:textId="77777777" w:rsidR="00214F7B" w:rsidRPr="00183E4D" w:rsidRDefault="00214F7B" w:rsidP="00122753">
      <w:pPr>
        <w:pStyle w:val="Heading2"/>
        <w:numPr>
          <w:ilvl w:val="1"/>
          <w:numId w:val="9"/>
        </w:numPr>
        <w:spacing w:after="0"/>
      </w:pPr>
      <w:bookmarkStart w:id="207" w:name="_Ref29986377"/>
      <w:bookmarkStart w:id="208" w:name="_Toc122538326"/>
      <w:bookmarkStart w:id="209" w:name="_Toc143663862"/>
      <w:bookmarkStart w:id="210" w:name="_Ref144697268"/>
      <w:bookmarkStart w:id="211" w:name="_Ref144697275"/>
      <w:bookmarkStart w:id="212" w:name="_Toc51572862"/>
      <w:r w:rsidRPr="00183E4D">
        <w:lastRenderedPageBreak/>
        <w:t>Results of the Systematic Literature review</w:t>
      </w:r>
      <w:bookmarkEnd w:id="207"/>
      <w:bookmarkEnd w:id="212"/>
    </w:p>
    <w:p w14:paraId="3238BBB1" w14:textId="5C9A27F3" w:rsidR="008F59A8" w:rsidRDefault="008F59A8" w:rsidP="001B214C">
      <w:pPr>
        <w:pStyle w:val="Heading2"/>
        <w:spacing w:after="0"/>
      </w:pPr>
      <w:bookmarkStart w:id="213" w:name="_Toc51572863"/>
      <w:bookmarkEnd w:id="178"/>
      <w:bookmarkEnd w:id="208"/>
      <w:bookmarkEnd w:id="209"/>
      <w:bookmarkEnd w:id="210"/>
      <w:bookmarkEnd w:id="211"/>
      <w:r w:rsidRPr="00183E4D">
        <w:t xml:space="preserve">Is </w:t>
      </w:r>
      <w:r w:rsidR="008C668E">
        <w:t>Ig</w:t>
      </w:r>
      <w:r w:rsidR="005E7555">
        <w:t>-RT</w:t>
      </w:r>
      <w:r w:rsidRPr="00183E4D">
        <w:t xml:space="preserve"> safe?</w:t>
      </w:r>
      <w:bookmarkEnd w:id="179"/>
      <w:bookmarkEnd w:id="213"/>
      <w:r w:rsidRPr="00183E4D">
        <w:t xml:space="preserve"> </w:t>
      </w:r>
      <w:bookmarkEnd w:id="180"/>
    </w:p>
    <w:p w14:paraId="4585471F" w14:textId="4006AED2" w:rsidR="000B412C" w:rsidRDefault="000B412C" w:rsidP="001B214C">
      <w:pPr>
        <w:pStyle w:val="Summaryboxheading"/>
        <w:pBdr>
          <w:top w:val="single" w:sz="4" w:space="1" w:color="auto"/>
          <w:left w:val="single" w:sz="4" w:space="4" w:color="auto"/>
          <w:bottom w:val="single" w:sz="4" w:space="1" w:color="auto"/>
          <w:right w:val="single" w:sz="4" w:space="4" w:color="auto"/>
        </w:pBdr>
        <w:spacing w:after="0" w:afterAutospacing="0"/>
      </w:pPr>
      <w:r w:rsidRPr="00183E4D">
        <w:t xml:space="preserve">Summary – </w:t>
      </w:r>
      <w:r>
        <w:rPr>
          <w:rFonts w:cs="Arial"/>
        </w:rPr>
        <w:t xml:space="preserve">What is the safety of </w:t>
      </w:r>
      <w:r w:rsidR="008C668E">
        <w:rPr>
          <w:rFonts w:cs="Arial"/>
        </w:rPr>
        <w:t>Ig</w:t>
      </w:r>
      <w:r w:rsidR="005E7555">
        <w:rPr>
          <w:rFonts w:cs="Arial"/>
        </w:rPr>
        <w:t>-RT</w:t>
      </w:r>
      <w:r>
        <w:rPr>
          <w:rFonts w:cs="Arial"/>
        </w:rPr>
        <w:t xml:space="preserve"> </w:t>
      </w:r>
      <w:r>
        <w:t>in patients with secondary HGG unrelated to haematological malignancies or HS</w:t>
      </w:r>
      <w:r w:rsidR="0059494A">
        <w:t>C</w:t>
      </w:r>
      <w:r>
        <w:t>T?</w:t>
      </w:r>
    </w:p>
    <w:p w14:paraId="55AB489D" w14:textId="02FED612" w:rsidR="00EB67D4" w:rsidRDefault="00EB67D4" w:rsidP="001B214C">
      <w:pPr>
        <w:pStyle w:val="Summaryboxheading"/>
        <w:pBdr>
          <w:top w:val="single" w:sz="4" w:space="1" w:color="auto"/>
          <w:left w:val="single" w:sz="4" w:space="4" w:color="auto"/>
          <w:bottom w:val="single" w:sz="4" w:space="1" w:color="auto"/>
          <w:right w:val="single" w:sz="4" w:space="4" w:color="auto"/>
        </w:pBdr>
        <w:spacing w:after="0" w:afterAutospacing="0"/>
        <w:rPr>
          <w:b w:val="0"/>
          <w:bCs/>
        </w:rPr>
      </w:pPr>
      <w:r>
        <w:rPr>
          <w:b w:val="0"/>
          <w:bCs/>
        </w:rPr>
        <w:t xml:space="preserve">Overall, </w:t>
      </w:r>
      <w:r w:rsidR="008C668E">
        <w:rPr>
          <w:b w:val="0"/>
          <w:bCs/>
        </w:rPr>
        <w:t>Ig</w:t>
      </w:r>
      <w:r w:rsidR="005E7555">
        <w:rPr>
          <w:b w:val="0"/>
          <w:bCs/>
        </w:rPr>
        <w:t>-RT</w:t>
      </w:r>
      <w:r>
        <w:rPr>
          <w:b w:val="0"/>
          <w:bCs/>
        </w:rPr>
        <w:t xml:space="preserve"> was well tolerated</w:t>
      </w:r>
      <w:r w:rsidR="007A027D">
        <w:rPr>
          <w:b w:val="0"/>
          <w:bCs/>
        </w:rPr>
        <w:t xml:space="preserve"> </w:t>
      </w:r>
      <w:r w:rsidR="00786A85">
        <w:rPr>
          <w:b w:val="0"/>
          <w:bCs/>
        </w:rPr>
        <w:t>with few</w:t>
      </w:r>
      <w:r w:rsidR="007A027D">
        <w:rPr>
          <w:b w:val="0"/>
          <w:bCs/>
        </w:rPr>
        <w:t xml:space="preserve"> infusion-related </w:t>
      </w:r>
      <w:r w:rsidR="00A0289C">
        <w:rPr>
          <w:b w:val="0"/>
          <w:bCs/>
        </w:rPr>
        <w:t>adverse events (</w:t>
      </w:r>
      <w:r w:rsidR="007A027D">
        <w:rPr>
          <w:b w:val="0"/>
          <w:bCs/>
        </w:rPr>
        <w:t>AEs were m</w:t>
      </w:r>
      <w:r>
        <w:rPr>
          <w:b w:val="0"/>
          <w:bCs/>
        </w:rPr>
        <w:t>ainly mild and transient</w:t>
      </w:r>
      <w:r w:rsidR="007A027D">
        <w:rPr>
          <w:b w:val="0"/>
          <w:bCs/>
        </w:rPr>
        <w:t xml:space="preserve">, with the exception of one recorded incident of </w:t>
      </w:r>
      <w:r w:rsidR="007A027D" w:rsidRPr="00EB67D4">
        <w:rPr>
          <w:b w:val="0"/>
          <w:bCs/>
        </w:rPr>
        <w:t>transfusion-related acute lung injury (TRALI)</w:t>
      </w:r>
      <w:r w:rsidR="00786A85">
        <w:rPr>
          <w:b w:val="0"/>
          <w:bCs/>
        </w:rPr>
        <w:t>)</w:t>
      </w:r>
      <w:r w:rsidR="007A027D">
        <w:rPr>
          <w:b w:val="0"/>
          <w:bCs/>
        </w:rPr>
        <w:t xml:space="preserve">. Given the comparator was “no </w:t>
      </w:r>
      <w:r w:rsidR="008C668E">
        <w:rPr>
          <w:b w:val="0"/>
          <w:bCs/>
        </w:rPr>
        <w:t>Ig</w:t>
      </w:r>
      <w:r w:rsidR="005E7555">
        <w:rPr>
          <w:b w:val="0"/>
          <w:bCs/>
        </w:rPr>
        <w:t>-RT</w:t>
      </w:r>
      <w:r w:rsidR="007A027D">
        <w:rPr>
          <w:b w:val="0"/>
          <w:bCs/>
        </w:rPr>
        <w:t>”</w:t>
      </w:r>
      <w:r w:rsidR="00D872B9">
        <w:rPr>
          <w:b w:val="0"/>
          <w:bCs/>
        </w:rPr>
        <w:t xml:space="preserve"> and these patients </w:t>
      </w:r>
      <w:r w:rsidR="00786A85">
        <w:rPr>
          <w:b w:val="0"/>
          <w:bCs/>
        </w:rPr>
        <w:t>would</w:t>
      </w:r>
      <w:r w:rsidR="00D872B9">
        <w:rPr>
          <w:b w:val="0"/>
          <w:bCs/>
        </w:rPr>
        <w:t xml:space="preserve"> not </w:t>
      </w:r>
      <w:r w:rsidR="00786A85">
        <w:rPr>
          <w:b w:val="0"/>
          <w:bCs/>
        </w:rPr>
        <w:t xml:space="preserve">have </w:t>
      </w:r>
      <w:r w:rsidR="00D872B9">
        <w:rPr>
          <w:b w:val="0"/>
          <w:bCs/>
        </w:rPr>
        <w:t xml:space="preserve">receive infusions, </w:t>
      </w:r>
      <w:r w:rsidR="00A0289C">
        <w:rPr>
          <w:b w:val="0"/>
          <w:bCs/>
        </w:rPr>
        <w:t xml:space="preserve">the </w:t>
      </w:r>
      <w:r w:rsidR="007A027D">
        <w:rPr>
          <w:b w:val="0"/>
          <w:bCs/>
        </w:rPr>
        <w:t xml:space="preserve">safety of </w:t>
      </w:r>
      <w:r w:rsidR="008C668E">
        <w:rPr>
          <w:b w:val="0"/>
          <w:bCs/>
        </w:rPr>
        <w:t>Ig</w:t>
      </w:r>
      <w:r w:rsidR="005E7555">
        <w:rPr>
          <w:b w:val="0"/>
          <w:bCs/>
        </w:rPr>
        <w:t>-RT</w:t>
      </w:r>
      <w:r w:rsidR="007A027D">
        <w:rPr>
          <w:b w:val="0"/>
          <w:bCs/>
        </w:rPr>
        <w:t xml:space="preserve"> w</w:t>
      </w:r>
      <w:r w:rsidR="00A0289C">
        <w:rPr>
          <w:b w:val="0"/>
          <w:bCs/>
        </w:rPr>
        <w:t xml:space="preserve">ould be </w:t>
      </w:r>
      <w:r w:rsidR="007A027D">
        <w:rPr>
          <w:b w:val="0"/>
          <w:bCs/>
        </w:rPr>
        <w:t>worse than the comparator</w:t>
      </w:r>
      <w:r w:rsidR="00D872B9">
        <w:rPr>
          <w:b w:val="0"/>
          <w:bCs/>
        </w:rPr>
        <w:t xml:space="preserve"> due to the occurrence of infusion-related AEs.</w:t>
      </w:r>
    </w:p>
    <w:p w14:paraId="25065797" w14:textId="5A0FEA51" w:rsidR="00881A79" w:rsidRPr="002910F6" w:rsidRDefault="00881A79" w:rsidP="001B214C">
      <w:pPr>
        <w:pStyle w:val="Summaryboxheading"/>
        <w:pBdr>
          <w:top w:val="single" w:sz="4" w:space="1" w:color="auto"/>
          <w:left w:val="single" w:sz="4" w:space="4" w:color="auto"/>
          <w:bottom w:val="single" w:sz="4" w:space="1" w:color="auto"/>
          <w:right w:val="single" w:sz="4" w:space="4" w:color="auto"/>
        </w:pBdr>
        <w:spacing w:after="0" w:afterAutospacing="0"/>
        <w:rPr>
          <w:b w:val="0"/>
          <w:bCs/>
        </w:rPr>
      </w:pPr>
      <w:r w:rsidRPr="002910F6">
        <w:rPr>
          <w:b w:val="0"/>
          <w:bCs/>
        </w:rPr>
        <w:t xml:space="preserve">Only Lederer 2014 reported comparative evidence in patients treated with IVIG vs. placebo. No significant differences </w:t>
      </w:r>
      <w:r w:rsidR="00A755F4" w:rsidRPr="002910F6">
        <w:rPr>
          <w:b w:val="0"/>
          <w:bCs/>
        </w:rPr>
        <w:t xml:space="preserve">in </w:t>
      </w:r>
      <w:r w:rsidR="00D27718">
        <w:rPr>
          <w:b w:val="0"/>
          <w:bCs/>
        </w:rPr>
        <w:t>AEs</w:t>
      </w:r>
      <w:r w:rsidR="00A755F4" w:rsidRPr="002910F6">
        <w:rPr>
          <w:b w:val="0"/>
          <w:bCs/>
        </w:rPr>
        <w:t xml:space="preserve"> </w:t>
      </w:r>
      <w:r w:rsidRPr="002910F6">
        <w:rPr>
          <w:b w:val="0"/>
          <w:bCs/>
        </w:rPr>
        <w:t xml:space="preserve">were found between the two treatment groups. However, this study included a very </w:t>
      </w:r>
      <w:r w:rsidR="00245A71" w:rsidRPr="002910F6">
        <w:rPr>
          <w:b w:val="0"/>
          <w:bCs/>
        </w:rPr>
        <w:t xml:space="preserve">short treatment period and follow up (12 weeks) and </w:t>
      </w:r>
      <w:r w:rsidRPr="002910F6">
        <w:rPr>
          <w:b w:val="0"/>
          <w:bCs/>
        </w:rPr>
        <w:t>small number of patients (n=11)</w:t>
      </w:r>
      <w:r w:rsidR="00245A71" w:rsidRPr="002910F6">
        <w:rPr>
          <w:b w:val="0"/>
          <w:bCs/>
        </w:rPr>
        <w:t xml:space="preserve">, </w:t>
      </w:r>
      <w:r w:rsidR="00A755F4" w:rsidRPr="002910F6">
        <w:rPr>
          <w:b w:val="0"/>
          <w:bCs/>
        </w:rPr>
        <w:t xml:space="preserve">and therefore was </w:t>
      </w:r>
      <w:r w:rsidR="00D53867">
        <w:rPr>
          <w:b w:val="0"/>
          <w:bCs/>
        </w:rPr>
        <w:t>not</w:t>
      </w:r>
      <w:r w:rsidR="00D53867" w:rsidRPr="002910F6">
        <w:rPr>
          <w:b w:val="0"/>
          <w:bCs/>
        </w:rPr>
        <w:t xml:space="preserve"> </w:t>
      </w:r>
      <w:r w:rsidR="00A755F4" w:rsidRPr="002910F6">
        <w:rPr>
          <w:b w:val="0"/>
          <w:bCs/>
        </w:rPr>
        <w:t xml:space="preserve">powered to detect </w:t>
      </w:r>
      <w:r w:rsidR="00D53867">
        <w:rPr>
          <w:b w:val="0"/>
          <w:bCs/>
        </w:rPr>
        <w:t xml:space="preserve">small or moderate </w:t>
      </w:r>
      <w:r w:rsidR="00024B1F">
        <w:rPr>
          <w:b w:val="0"/>
          <w:bCs/>
        </w:rPr>
        <w:t>differences in</w:t>
      </w:r>
      <w:r w:rsidR="00A755F4" w:rsidRPr="002910F6">
        <w:rPr>
          <w:b w:val="0"/>
          <w:bCs/>
        </w:rPr>
        <w:t xml:space="preserve"> </w:t>
      </w:r>
      <w:r w:rsidR="00D27718">
        <w:rPr>
          <w:b w:val="0"/>
          <w:bCs/>
        </w:rPr>
        <w:t>AEs</w:t>
      </w:r>
      <w:r w:rsidRPr="002910F6">
        <w:rPr>
          <w:b w:val="0"/>
          <w:bCs/>
        </w:rPr>
        <w:t xml:space="preserve">. </w:t>
      </w:r>
    </w:p>
    <w:p w14:paraId="7F5B01D6" w14:textId="4EBCC9E6" w:rsidR="00881A79" w:rsidRDefault="00881A79" w:rsidP="001B214C">
      <w:pPr>
        <w:pStyle w:val="Summaryboxheading"/>
        <w:pBdr>
          <w:top w:val="single" w:sz="4" w:space="1" w:color="auto"/>
          <w:left w:val="single" w:sz="4" w:space="4" w:color="auto"/>
          <w:bottom w:val="single" w:sz="4" w:space="1" w:color="auto"/>
          <w:right w:val="single" w:sz="4" w:space="4" w:color="auto"/>
        </w:pBdr>
        <w:spacing w:after="0" w:afterAutospacing="0"/>
        <w:rPr>
          <w:b w:val="0"/>
          <w:bCs/>
        </w:rPr>
      </w:pPr>
      <w:r w:rsidRPr="002910F6">
        <w:rPr>
          <w:b w:val="0"/>
          <w:bCs/>
        </w:rPr>
        <w:t xml:space="preserve">Sarmiento </w:t>
      </w:r>
      <w:r w:rsidR="00CD0292" w:rsidRPr="002910F6">
        <w:rPr>
          <w:b w:val="0"/>
          <w:bCs/>
        </w:rPr>
        <w:t>2016 only reported low back pain and polypnea during infusion as AEs related to IVIG. This study</w:t>
      </w:r>
      <w:r w:rsidRPr="002910F6">
        <w:rPr>
          <w:b w:val="0"/>
          <w:bCs/>
        </w:rPr>
        <w:t xml:space="preserve"> reported a high number of severe AE</w:t>
      </w:r>
      <w:r w:rsidR="00D27718">
        <w:rPr>
          <w:b w:val="0"/>
          <w:bCs/>
        </w:rPr>
        <w:t>s</w:t>
      </w:r>
      <w:r w:rsidRPr="002910F6">
        <w:rPr>
          <w:b w:val="0"/>
          <w:bCs/>
        </w:rPr>
        <w:t xml:space="preserve"> </w:t>
      </w:r>
      <w:r w:rsidR="00CD0292" w:rsidRPr="002910F6">
        <w:rPr>
          <w:b w:val="0"/>
          <w:bCs/>
        </w:rPr>
        <w:t>during treatment</w:t>
      </w:r>
      <w:r w:rsidRPr="002910F6">
        <w:rPr>
          <w:b w:val="0"/>
          <w:bCs/>
        </w:rPr>
        <w:t xml:space="preserve"> with IVIG (66%), but AE</w:t>
      </w:r>
      <w:r w:rsidR="00024B1F">
        <w:rPr>
          <w:b w:val="0"/>
          <w:bCs/>
        </w:rPr>
        <w:t>s</w:t>
      </w:r>
      <w:r w:rsidRPr="002910F6">
        <w:rPr>
          <w:b w:val="0"/>
          <w:bCs/>
        </w:rPr>
        <w:t xml:space="preserve"> in the control group were not reported</w:t>
      </w:r>
      <w:r w:rsidR="00245A71" w:rsidRPr="002910F6">
        <w:rPr>
          <w:b w:val="0"/>
          <w:bCs/>
        </w:rPr>
        <w:t xml:space="preserve">. Therefore, it is not possible to establish if these AEs were </w:t>
      </w:r>
      <w:r w:rsidR="00CD0292" w:rsidRPr="002910F6">
        <w:rPr>
          <w:b w:val="0"/>
          <w:bCs/>
        </w:rPr>
        <w:t xml:space="preserve">associated </w:t>
      </w:r>
      <w:r w:rsidR="00D53867">
        <w:rPr>
          <w:b w:val="0"/>
          <w:bCs/>
        </w:rPr>
        <w:t>with</w:t>
      </w:r>
      <w:r w:rsidR="00D53867" w:rsidRPr="002910F6">
        <w:rPr>
          <w:b w:val="0"/>
          <w:bCs/>
        </w:rPr>
        <w:t xml:space="preserve"> </w:t>
      </w:r>
      <w:r w:rsidR="00245A71" w:rsidRPr="002910F6">
        <w:rPr>
          <w:b w:val="0"/>
          <w:bCs/>
        </w:rPr>
        <w:t>IVIG</w:t>
      </w:r>
      <w:r w:rsidR="00024B1F">
        <w:rPr>
          <w:b w:val="0"/>
          <w:bCs/>
        </w:rPr>
        <w:t xml:space="preserve"> or the underlying condition.</w:t>
      </w:r>
    </w:p>
    <w:p w14:paraId="178E344F" w14:textId="475EAB42" w:rsidR="00EB67D4" w:rsidRPr="002910F6" w:rsidRDefault="00EB67D4" w:rsidP="001B214C">
      <w:pPr>
        <w:pStyle w:val="Summaryboxheading"/>
        <w:pBdr>
          <w:top w:val="single" w:sz="4" w:space="1" w:color="auto"/>
          <w:left w:val="single" w:sz="4" w:space="4" w:color="auto"/>
          <w:bottom w:val="single" w:sz="4" w:space="1" w:color="auto"/>
          <w:right w:val="single" w:sz="4" w:space="4" w:color="auto"/>
        </w:pBdr>
        <w:spacing w:after="0" w:afterAutospacing="0"/>
        <w:rPr>
          <w:b w:val="0"/>
          <w:bCs/>
        </w:rPr>
      </w:pPr>
      <w:r>
        <w:rPr>
          <w:b w:val="0"/>
          <w:bCs/>
        </w:rPr>
        <w:t xml:space="preserve">Shankar 2013 reported </w:t>
      </w:r>
      <w:r w:rsidRPr="00EB67D4">
        <w:rPr>
          <w:b w:val="0"/>
          <w:bCs/>
        </w:rPr>
        <w:t>that three (30%) patients experienced local infusion site reactions (swelling, erythema, soreness) after SCIG that resolved spontaneously</w:t>
      </w:r>
      <w:r>
        <w:rPr>
          <w:b w:val="0"/>
          <w:bCs/>
        </w:rPr>
        <w:t>, and</w:t>
      </w:r>
      <w:r w:rsidRPr="00EB67D4">
        <w:rPr>
          <w:b w:val="0"/>
          <w:bCs/>
        </w:rPr>
        <w:t xml:space="preserve"> </w:t>
      </w:r>
      <w:r>
        <w:rPr>
          <w:b w:val="0"/>
          <w:bCs/>
        </w:rPr>
        <w:t>o</w:t>
      </w:r>
      <w:r w:rsidRPr="00EB67D4">
        <w:rPr>
          <w:b w:val="0"/>
          <w:bCs/>
        </w:rPr>
        <w:t>ne patient (10%) developed transfusion-related acute lung injury (TRALI) after one dose of IVIG</w:t>
      </w:r>
      <w:r>
        <w:rPr>
          <w:b w:val="0"/>
          <w:bCs/>
        </w:rPr>
        <w:t>.</w:t>
      </w:r>
    </w:p>
    <w:p w14:paraId="6162619B" w14:textId="77777777" w:rsidR="00881A79" w:rsidRDefault="00881A79" w:rsidP="001B214C">
      <w:pPr>
        <w:spacing w:after="0"/>
      </w:pPr>
    </w:p>
    <w:p w14:paraId="164762AF" w14:textId="5DD839BB" w:rsidR="008D49F5" w:rsidRDefault="00F8056E" w:rsidP="001B214C">
      <w:r>
        <w:t xml:space="preserve">Three studies reporting </w:t>
      </w:r>
      <w:r w:rsidRPr="00FB673C">
        <w:t xml:space="preserve">on the safety of </w:t>
      </w:r>
      <w:r w:rsidR="008C668E">
        <w:t>Ig</w:t>
      </w:r>
      <w:r w:rsidR="005E7555">
        <w:t>-RT</w:t>
      </w:r>
      <w:r w:rsidRPr="00FB673C">
        <w:t xml:space="preserve"> were identified in the systematic review</w:t>
      </w:r>
      <w:bookmarkStart w:id="214" w:name="_Hlk30505203"/>
      <w:r w:rsidR="00CD0292">
        <w:t xml:space="preserve"> </w:t>
      </w:r>
      <w:bookmarkEnd w:id="214"/>
      <w:r w:rsidR="007A186C">
        <w:fldChar w:fldCharType="begin">
          <w:fldData xml:space="preserve">PEVuZE5vdGU+PENpdGU+PEF1dGhvcj5MZWRlcmVyPC9BdXRob3I+PFllYXI+MjAxNDwvWWVhcj48
UmVjTnVtPjI3NTg8L1JlY051bT48RGlzcGxheVRleHQ+KExlZGVyZXIgZXQgYWwuIDIwMTQ7IFNh
cm1pZW50byBldCBhbC4gMjAxNjsgU2hhbmthciBldCBhbC4gMjAxMyk8L0Rpc3BsYXlUZXh0Pjxy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PENpdGU+PEF1dGhvcj5TYXJtaWVudG88L0F1dGhvcj48WWVhcj4yMDE2PC9ZZWFyPjxSZWNOdW0+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ZDoyNzYzOTA2NyZhbXA7aWQ9ZG9pOjEwLjExMTElMkZ0aWQuMTI2MTAmYW1wO2lzc249MTM5OC0y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bXA7c2lkPU9WSUQ6bWVkbGluZSZhbXA7aWQ9cG1pZDoyMzQ5OTY0MSZhbXA7aWQ9ZG9pOjEwLjEw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UmVjTnVtPjI3NTg8L1JlY051bT48RGlzcGxheVRleHQ+KExlZGVyZXIgZXQgYWwuIDIwMTQ7IFNh
cm1pZW50byBldCBhbC4gMjAxNjsgU2hhbmthciBldCBhbC4gMjAxMyk8L0Rpc3BsYXlUZXh0Pjxy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PENpdGU+PEF1dGhvcj5TYXJtaWVudG88L0F1dGhvcj48WWVhcj4yMDE2PC9ZZWFyPjxSZWNOdW0+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ZDoyNzYzOTA2NyZhbXA7aWQ9ZG9pOjEwLjExMTElMkZ0aWQuMTI2MTAmYW1wO2lzc249MTM5OC0y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bXA7c2lkPU9WSUQ6bWVkbGluZSZhbXA7aWQ9cG1pZDoyMzQ5OTY0MSZhbXA7aWQ9ZG9pOjEwLjEw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 xml:space="preserve">; </w:t>
      </w:r>
      <w:hyperlink w:anchor="_ENREF_32" w:tooltip="Sarmiento, 2016 #4225" w:history="1">
        <w:r w:rsidR="00917CAA">
          <w:rPr>
            <w:noProof/>
          </w:rPr>
          <w:t>Sarmiento et al. 2016</w:t>
        </w:r>
      </w:hyperlink>
      <w:r w:rsidR="007A186C">
        <w:rPr>
          <w:noProof/>
        </w:rPr>
        <w:t xml:space="preserve">; </w:t>
      </w:r>
      <w:hyperlink w:anchor="_ENREF_33" w:tooltip="Shankar, 2013 #4387" w:history="1">
        <w:r w:rsidR="00917CAA">
          <w:rPr>
            <w:noProof/>
          </w:rPr>
          <w:t>Shankar et al. 2013</w:t>
        </w:r>
      </w:hyperlink>
      <w:r w:rsidR="007A186C">
        <w:rPr>
          <w:noProof/>
        </w:rPr>
        <w:t>)</w:t>
      </w:r>
      <w:r w:rsidR="007A186C">
        <w:fldChar w:fldCharType="end"/>
      </w:r>
      <w:r>
        <w:t xml:space="preserve">. Of them, only Lederer 2014 compared </w:t>
      </w:r>
      <w:r w:rsidR="000233D1">
        <w:t xml:space="preserve">the occurrence of </w:t>
      </w:r>
      <w:r>
        <w:t xml:space="preserve">AEs in </w:t>
      </w:r>
      <w:r w:rsidR="008C668E">
        <w:t>Ig</w:t>
      </w:r>
      <w:r w:rsidR="005E7555">
        <w:t>-RT</w:t>
      </w:r>
      <w:r>
        <w:t>-treated and untreated patients</w:t>
      </w:r>
      <w:r w:rsidR="007559C9">
        <w:t xml:space="preserve"> (</w:t>
      </w:r>
      <w:r w:rsidR="00834E61">
        <w:fldChar w:fldCharType="begin"/>
      </w:r>
      <w:r w:rsidR="00834E61">
        <w:instrText xml:space="preserve"> REF _Ref29545664 \h </w:instrText>
      </w:r>
      <w:r w:rsidR="00A241F9">
        <w:instrText xml:space="preserve"> \* MERGEFORMAT </w:instrText>
      </w:r>
      <w:r w:rsidR="00834E61">
        <w:fldChar w:fldCharType="separate"/>
      </w:r>
      <w:r w:rsidR="006030FE">
        <w:t xml:space="preserve">Table </w:t>
      </w:r>
      <w:r w:rsidR="006030FE">
        <w:rPr>
          <w:noProof/>
        </w:rPr>
        <w:t>8</w:t>
      </w:r>
      <w:r w:rsidR="00834E61">
        <w:fldChar w:fldCharType="end"/>
      </w:r>
      <w:r w:rsidR="00834E61">
        <w:t>).</w:t>
      </w:r>
    </w:p>
    <w:p w14:paraId="4BA19237" w14:textId="1796BA82" w:rsidR="00F8056E" w:rsidRDefault="008D49F5" w:rsidP="001B214C">
      <w:pPr>
        <w:spacing w:after="0"/>
      </w:pPr>
      <w:r>
        <w:t>It is important to note that infections, mortality</w:t>
      </w:r>
      <w:r w:rsidR="000574A9">
        <w:t>,</w:t>
      </w:r>
      <w:r>
        <w:t xml:space="preserve"> </w:t>
      </w:r>
      <w:r w:rsidR="000574A9">
        <w:t>and</w:t>
      </w:r>
      <w:r>
        <w:t xml:space="preserve"> graft failure/transplant rejection, are presented in the effectiveness section</w:t>
      </w:r>
      <w:r w:rsidR="000574A9">
        <w:t>, rather than as AEs,</w:t>
      </w:r>
      <w:r>
        <w:t xml:space="preserve"> as indicated in the PICO.</w:t>
      </w:r>
    </w:p>
    <w:p w14:paraId="10731C21" w14:textId="77777777" w:rsidR="000768BB" w:rsidRPr="00183E4D" w:rsidRDefault="00485CB1" w:rsidP="001B214C">
      <w:pPr>
        <w:pStyle w:val="Heading3"/>
        <w:spacing w:after="0"/>
      </w:pPr>
      <w:bookmarkStart w:id="215" w:name="_Toc51572864"/>
      <w:r w:rsidRPr="00485CB1">
        <w:t>Adverse events</w:t>
      </w:r>
      <w:bookmarkEnd w:id="215"/>
      <w:r w:rsidRPr="00485CB1">
        <w:t xml:space="preserve"> </w:t>
      </w:r>
    </w:p>
    <w:p w14:paraId="2B0AD0CB" w14:textId="4ABDCFAD" w:rsidR="00604348" w:rsidRDefault="0089644E" w:rsidP="001B214C">
      <w:bookmarkStart w:id="216" w:name="_Ref29544362"/>
      <w:bookmarkStart w:id="217" w:name="_Ref360617011"/>
      <w:r>
        <w:t xml:space="preserve">Only </w:t>
      </w:r>
      <w:r w:rsidR="000A2635" w:rsidRPr="000A2635">
        <w:t xml:space="preserve">Lederer </w:t>
      </w:r>
      <w:r w:rsidR="000A2635">
        <w:t xml:space="preserve">2014 </w: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w:t>
      </w:r>
      <w:r w:rsidR="007A186C">
        <w:fldChar w:fldCharType="end"/>
      </w:r>
      <w:r w:rsidR="003D2BCB">
        <w:t xml:space="preserve"> </w:t>
      </w:r>
      <w:r w:rsidR="000A2635">
        <w:t>reported rates of AEs in the IVIG</w:t>
      </w:r>
      <w:r w:rsidR="003D2BCB">
        <w:t>-treated</w:t>
      </w:r>
      <w:r w:rsidR="000A2635">
        <w:t xml:space="preserve"> and placebo groups</w:t>
      </w:r>
      <w:r w:rsidR="0052184A">
        <w:t xml:space="preserve"> during 12-week</w:t>
      </w:r>
      <w:r w:rsidR="000574A9">
        <w:t>s of</w:t>
      </w:r>
      <w:r w:rsidR="0052184A">
        <w:t xml:space="preserve"> follow-up</w:t>
      </w:r>
      <w:r w:rsidR="003D2BCB">
        <w:t>. The</w:t>
      </w:r>
      <w:r w:rsidR="000A2635">
        <w:t xml:space="preserve"> </w:t>
      </w:r>
      <w:r w:rsidR="00112844">
        <w:t>absolute and relative</w:t>
      </w:r>
      <w:r w:rsidR="003D2BCB">
        <w:t xml:space="preserve"> differences </w:t>
      </w:r>
      <w:r w:rsidR="00112844">
        <w:t xml:space="preserve">between these two groups was calculated </w:t>
      </w:r>
      <w:r w:rsidR="00A755F4">
        <w:t xml:space="preserve">during the preparation of this assessment based on the data available from the study </w:t>
      </w:r>
      <w:r w:rsidR="00112844">
        <w:t>(</w:t>
      </w:r>
      <w:r w:rsidR="00112844">
        <w:fldChar w:fldCharType="begin"/>
      </w:r>
      <w:r w:rsidR="00112844">
        <w:instrText xml:space="preserve"> REF _Ref29545664 \h </w:instrText>
      </w:r>
      <w:r w:rsidR="000F4AC1">
        <w:instrText xml:space="preserve"> \* MERGEFORMAT </w:instrText>
      </w:r>
      <w:r w:rsidR="00112844">
        <w:fldChar w:fldCharType="separate"/>
      </w:r>
      <w:r w:rsidR="006030FE">
        <w:t xml:space="preserve">Table </w:t>
      </w:r>
      <w:r w:rsidR="006030FE">
        <w:rPr>
          <w:noProof/>
        </w:rPr>
        <w:t>8</w:t>
      </w:r>
      <w:r w:rsidR="00112844">
        <w:fldChar w:fldCharType="end"/>
      </w:r>
      <w:r w:rsidR="00112844">
        <w:t xml:space="preserve">). </w:t>
      </w:r>
      <w:r w:rsidR="00604348">
        <w:t xml:space="preserve">All patients in the study experienced </w:t>
      </w:r>
      <w:r w:rsidR="00024B1F">
        <w:t xml:space="preserve">at least one </w:t>
      </w:r>
      <w:r w:rsidR="00604348">
        <w:t xml:space="preserve">AE, with no differences between treatment groups. Serious AEs were more common in </w:t>
      </w:r>
      <w:r w:rsidR="00604348">
        <w:lastRenderedPageBreak/>
        <w:t>IVIG-treated patients</w:t>
      </w:r>
      <w:r>
        <w:t>, but the difference between the two groups was not statistically significant.</w:t>
      </w:r>
    </w:p>
    <w:p w14:paraId="58F8B511" w14:textId="03312BC7" w:rsidR="000233D1" w:rsidRDefault="000233D1" w:rsidP="001B214C">
      <w:pPr>
        <w:pStyle w:val="Caption"/>
        <w:keepNext/>
        <w:spacing w:after="0"/>
      </w:pPr>
      <w:bookmarkStart w:id="218" w:name="_Ref29545664"/>
      <w:bookmarkStart w:id="219" w:name="_Toc48218439"/>
      <w:r>
        <w:t xml:space="preserve">Table </w:t>
      </w:r>
      <w:r w:rsidR="002C58FB">
        <w:fldChar w:fldCharType="begin"/>
      </w:r>
      <w:r w:rsidR="002C58FB">
        <w:instrText xml:space="preserve"> SEQ Table \* ARABIC </w:instrText>
      </w:r>
      <w:r w:rsidR="002C58FB">
        <w:fldChar w:fldCharType="separate"/>
      </w:r>
      <w:r w:rsidR="0047700B">
        <w:rPr>
          <w:noProof/>
        </w:rPr>
        <w:t>8</w:t>
      </w:r>
      <w:r w:rsidR="002C58FB">
        <w:rPr>
          <w:noProof/>
        </w:rPr>
        <w:fldChar w:fldCharType="end"/>
      </w:r>
      <w:bookmarkEnd w:id="216"/>
      <w:bookmarkEnd w:id="218"/>
      <w:r>
        <w:t xml:space="preserve"> </w:t>
      </w:r>
      <w:r w:rsidR="007559C9">
        <w:t>A</w:t>
      </w:r>
      <w:r w:rsidR="004172BA">
        <w:t>E</w:t>
      </w:r>
      <w:r w:rsidR="007559C9">
        <w:t xml:space="preserve">s in post-lung transplant HGG patients treated with IVIG vs </w:t>
      </w:r>
      <w:r w:rsidR="00E05541">
        <w:t>placebo</w:t>
      </w:r>
      <w:r w:rsidR="00095E70">
        <w:t xml:space="preserve"> (Lederer 2014)</w:t>
      </w:r>
      <w:bookmarkEnd w:id="219"/>
    </w:p>
    <w:tbl>
      <w:tblPr>
        <w:tblStyle w:val="TableClassic1"/>
        <w:tblW w:w="5000" w:type="pct"/>
        <w:tblLook w:val="04A0" w:firstRow="1" w:lastRow="0" w:firstColumn="1" w:lastColumn="0" w:noHBand="0" w:noVBand="1"/>
        <w:tblCaption w:val="Table 8 AEs in post-lung transplant HGG patients treated with IVIG vs placebo (Lederer 2014)"/>
      </w:tblPr>
      <w:tblGrid>
        <w:gridCol w:w="1982"/>
        <w:gridCol w:w="1561"/>
        <w:gridCol w:w="1419"/>
        <w:gridCol w:w="1986"/>
        <w:gridCol w:w="2078"/>
      </w:tblGrid>
      <w:tr w:rsidR="00A41B94" w:rsidRPr="008A31C3" w14:paraId="5E61E01B" w14:textId="77777777" w:rsidTr="00AE48BD">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1098" w:type="pct"/>
            <w:hideMark/>
          </w:tcPr>
          <w:p w14:paraId="5847254A" w14:textId="77777777" w:rsidR="00A41B94" w:rsidRPr="008A31C3" w:rsidRDefault="00A41B94" w:rsidP="001B214C">
            <w:pPr>
              <w:pStyle w:val="Tabletext1"/>
              <w:spacing w:after="0"/>
              <w:rPr>
                <w:b/>
                <w:bCs/>
              </w:rPr>
            </w:pPr>
          </w:p>
        </w:tc>
        <w:tc>
          <w:tcPr>
            <w:tcW w:w="865" w:type="pct"/>
            <w:noWrap/>
            <w:hideMark/>
          </w:tcPr>
          <w:p w14:paraId="3C6E791A" w14:textId="77777777" w:rsidR="00A41B94" w:rsidRDefault="00A41B94"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sidRPr="008A31C3">
              <w:rPr>
                <w:b/>
                <w:bCs/>
              </w:rPr>
              <w:t>IVIG</w:t>
            </w:r>
          </w:p>
          <w:p w14:paraId="75289F87" w14:textId="77777777" w:rsidR="00A41B94" w:rsidRPr="008A31C3" w:rsidRDefault="00A41B94"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Pr>
                <w:b/>
                <w:bCs/>
              </w:rPr>
              <w:t>N=11</w:t>
            </w:r>
          </w:p>
        </w:tc>
        <w:tc>
          <w:tcPr>
            <w:tcW w:w="786" w:type="pct"/>
            <w:hideMark/>
          </w:tcPr>
          <w:p w14:paraId="327CEA04" w14:textId="77777777" w:rsidR="00A41B94" w:rsidRDefault="00A41B94"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sidRPr="008A31C3">
              <w:rPr>
                <w:b/>
                <w:bCs/>
              </w:rPr>
              <w:t>Placebo</w:t>
            </w:r>
          </w:p>
          <w:p w14:paraId="7D2A6B8C" w14:textId="77777777" w:rsidR="00A41B94" w:rsidRPr="008A31C3" w:rsidRDefault="00A41B94"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Pr>
                <w:b/>
                <w:bCs/>
              </w:rPr>
              <w:t>N=11</w:t>
            </w:r>
          </w:p>
        </w:tc>
        <w:tc>
          <w:tcPr>
            <w:tcW w:w="1100" w:type="pct"/>
          </w:tcPr>
          <w:p w14:paraId="5F6CE0BB" w14:textId="77777777" w:rsidR="00A41B94" w:rsidRPr="003D2BCB" w:rsidRDefault="00A41B94" w:rsidP="001B214C">
            <w:pPr>
              <w:pStyle w:val="TableHeading"/>
              <w:spacing w:after="0"/>
              <w:cnfStyle w:val="100000000000" w:firstRow="1" w:lastRow="0" w:firstColumn="0" w:lastColumn="0" w:oddVBand="0" w:evenVBand="0" w:oddHBand="0" w:evenHBand="0" w:firstRowFirstColumn="0" w:firstRowLastColumn="0" w:lastRowFirstColumn="0" w:lastRowLastColumn="0"/>
              <w:rPr>
                <w:snapToGrid w:val="0"/>
                <w:lang w:eastAsia="en-US"/>
              </w:rPr>
            </w:pPr>
            <w:r w:rsidRPr="003D2BCB">
              <w:rPr>
                <w:snapToGrid w:val="0"/>
                <w:lang w:eastAsia="en-US"/>
              </w:rPr>
              <w:t>Absolute differences (RD 95% CI)</w:t>
            </w:r>
          </w:p>
        </w:tc>
        <w:tc>
          <w:tcPr>
            <w:tcW w:w="1151" w:type="pct"/>
          </w:tcPr>
          <w:p w14:paraId="6EF63DF9" w14:textId="77777777" w:rsidR="00A41B94" w:rsidRPr="003D2BCB" w:rsidRDefault="00A41B94" w:rsidP="001B214C">
            <w:pPr>
              <w:pStyle w:val="TableHeading"/>
              <w:spacing w:after="0"/>
              <w:cnfStyle w:val="100000000000" w:firstRow="1" w:lastRow="0" w:firstColumn="0" w:lastColumn="0" w:oddVBand="0" w:evenVBand="0" w:oddHBand="0" w:evenHBand="0" w:firstRowFirstColumn="0" w:firstRowLastColumn="0" w:lastRowFirstColumn="0" w:lastRowLastColumn="0"/>
              <w:rPr>
                <w:b w:val="0"/>
                <w:snapToGrid w:val="0"/>
                <w:lang w:eastAsia="en-US"/>
              </w:rPr>
            </w:pPr>
            <w:r w:rsidRPr="003D2BCB">
              <w:rPr>
                <w:snapToGrid w:val="0"/>
                <w:lang w:eastAsia="en-US"/>
              </w:rPr>
              <w:t>Relative difference</w:t>
            </w:r>
          </w:p>
          <w:p w14:paraId="77B463B4" w14:textId="77777777" w:rsidR="00A41B94" w:rsidRPr="003D2BCB" w:rsidRDefault="00A41B94"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sidRPr="003D2BCB">
              <w:rPr>
                <w:b/>
                <w:snapToGrid w:val="0"/>
                <w:lang w:eastAsia="en-US"/>
              </w:rPr>
              <w:t>(RR and 95% CI)</w:t>
            </w:r>
          </w:p>
        </w:tc>
      </w:tr>
      <w:tr w:rsidR="00A41B94" w:rsidRPr="008A31C3" w14:paraId="0D473251" w14:textId="77777777" w:rsidTr="00AE48BD">
        <w:trPr>
          <w:trHeight w:val="269"/>
        </w:trPr>
        <w:tc>
          <w:tcPr>
            <w:cnfStyle w:val="001000000000" w:firstRow="0" w:lastRow="0" w:firstColumn="1" w:lastColumn="0" w:oddVBand="0" w:evenVBand="0" w:oddHBand="0" w:evenHBand="0" w:firstRowFirstColumn="0" w:firstRowLastColumn="0" w:lastRowFirstColumn="0" w:lastRowLastColumn="0"/>
            <w:tcW w:w="1098" w:type="pct"/>
            <w:hideMark/>
          </w:tcPr>
          <w:p w14:paraId="6BDF656A" w14:textId="77777777" w:rsidR="00A41B94" w:rsidRPr="008A31C3" w:rsidRDefault="00A41B94" w:rsidP="001B214C">
            <w:pPr>
              <w:pStyle w:val="Tabletext1"/>
              <w:spacing w:after="0"/>
            </w:pPr>
            <w:r w:rsidRPr="008A31C3">
              <w:t>Any AE</w:t>
            </w:r>
          </w:p>
        </w:tc>
        <w:tc>
          <w:tcPr>
            <w:tcW w:w="865" w:type="pct"/>
            <w:noWrap/>
            <w:hideMark/>
          </w:tcPr>
          <w:p w14:paraId="74428C24" w14:textId="6D9B89AD" w:rsidR="00A41B94" w:rsidRPr="008A31C3" w:rsidRDefault="00467A91" w:rsidP="002F3843">
            <w:pPr>
              <w:pStyle w:val="Tabletext1"/>
              <w:spacing w:after="0"/>
              <w:cnfStyle w:val="000000000000" w:firstRow="0" w:lastRow="0" w:firstColumn="0" w:lastColumn="0" w:oddVBand="0" w:evenVBand="0" w:oddHBand="0" w:evenHBand="0" w:firstRowFirstColumn="0" w:firstRowLastColumn="0" w:lastRowFirstColumn="0" w:lastRowLastColumn="0"/>
            </w:pPr>
            <w:r>
              <w:t>11 (</w:t>
            </w:r>
            <w:r w:rsidR="00A41B94" w:rsidRPr="008A31C3">
              <w:t xml:space="preserve">100%) </w:t>
            </w:r>
          </w:p>
        </w:tc>
        <w:tc>
          <w:tcPr>
            <w:tcW w:w="786" w:type="pct"/>
            <w:hideMark/>
          </w:tcPr>
          <w:p w14:paraId="38072C00" w14:textId="02FDB13B" w:rsidR="00A41B94" w:rsidRPr="008A31C3" w:rsidRDefault="00467A91">
            <w:pPr>
              <w:pStyle w:val="Tabletext1"/>
              <w:spacing w:after="0"/>
              <w:cnfStyle w:val="000000000000" w:firstRow="0" w:lastRow="0" w:firstColumn="0" w:lastColumn="0" w:oddVBand="0" w:evenVBand="0" w:oddHBand="0" w:evenHBand="0" w:firstRowFirstColumn="0" w:firstRowLastColumn="0" w:lastRowFirstColumn="0" w:lastRowLastColumn="0"/>
            </w:pPr>
            <w:r>
              <w:t>11 (</w:t>
            </w:r>
            <w:r w:rsidR="00A41B94" w:rsidRPr="008A31C3">
              <w:t>100%)</w:t>
            </w:r>
          </w:p>
        </w:tc>
        <w:tc>
          <w:tcPr>
            <w:tcW w:w="1100" w:type="pct"/>
          </w:tcPr>
          <w:p w14:paraId="062FDDA3" w14:textId="5984CFD1" w:rsidR="00A41B94" w:rsidRPr="008A31C3" w:rsidRDefault="00467A91">
            <w:pPr>
              <w:pStyle w:val="Tabletext1"/>
              <w:spacing w:after="0"/>
              <w:cnfStyle w:val="000000000000" w:firstRow="0" w:lastRow="0" w:firstColumn="0" w:lastColumn="0" w:oddVBand="0" w:evenVBand="0" w:oddHBand="0" w:evenHBand="0" w:firstRowFirstColumn="0" w:firstRowLastColumn="0" w:lastRowFirstColumn="0" w:lastRowLastColumn="0"/>
            </w:pPr>
            <w:r>
              <w:t xml:space="preserve">0.00 </w:t>
            </w:r>
            <w:r w:rsidR="00A41B94">
              <w:t>-0.16, 0.16)</w:t>
            </w:r>
          </w:p>
        </w:tc>
        <w:tc>
          <w:tcPr>
            <w:tcW w:w="1151" w:type="pct"/>
          </w:tcPr>
          <w:p w14:paraId="75565D53" w14:textId="12BC499B" w:rsidR="00A41B94" w:rsidRPr="008A31C3" w:rsidRDefault="00467A91" w:rsidP="00122753">
            <w:pPr>
              <w:pStyle w:val="Tabletext1"/>
              <w:spacing w:after="0"/>
              <w:cnfStyle w:val="000000000000" w:firstRow="0" w:lastRow="0" w:firstColumn="0" w:lastColumn="0" w:oddVBand="0" w:evenVBand="0" w:oddHBand="0" w:evenHBand="0" w:firstRowFirstColumn="0" w:firstRowLastColumn="0" w:lastRowFirstColumn="0" w:lastRowLastColumn="0"/>
            </w:pPr>
            <w:r>
              <w:t xml:space="preserve">1.00 </w:t>
            </w:r>
            <w:r w:rsidR="00A41B94">
              <w:t>(0.85, 1.18)</w:t>
            </w:r>
          </w:p>
        </w:tc>
      </w:tr>
      <w:tr w:rsidR="00A41B94" w:rsidRPr="008A31C3" w14:paraId="2BB99048" w14:textId="77777777" w:rsidTr="00AE48BD">
        <w:trPr>
          <w:trHeight w:val="207"/>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7F61F5F5" w14:textId="77777777" w:rsidR="00A41B94" w:rsidRPr="008A31C3" w:rsidRDefault="00A41B94" w:rsidP="001B214C">
            <w:pPr>
              <w:pStyle w:val="Tabletext1"/>
              <w:spacing w:after="0"/>
            </w:pPr>
            <w:r w:rsidRPr="008A31C3">
              <w:t>Any SAE</w:t>
            </w:r>
          </w:p>
        </w:tc>
        <w:tc>
          <w:tcPr>
            <w:tcW w:w="865" w:type="pct"/>
            <w:tcBorders>
              <w:bottom w:val="single" w:sz="4" w:space="0" w:color="auto"/>
            </w:tcBorders>
            <w:hideMark/>
          </w:tcPr>
          <w:p w14:paraId="6C25C278" w14:textId="77777777" w:rsidR="00A41B94" w:rsidRPr="0089644E"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9644E">
              <w:t>3 (27%)</w:t>
            </w:r>
          </w:p>
        </w:tc>
        <w:tc>
          <w:tcPr>
            <w:tcW w:w="786" w:type="pct"/>
            <w:tcBorders>
              <w:bottom w:val="single" w:sz="4" w:space="0" w:color="auto"/>
            </w:tcBorders>
            <w:hideMark/>
          </w:tcPr>
          <w:p w14:paraId="7FA2693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1100" w:type="pct"/>
            <w:tcBorders>
              <w:bottom w:val="single" w:sz="4" w:space="0" w:color="auto"/>
            </w:tcBorders>
          </w:tcPr>
          <w:p w14:paraId="14AAFA96" w14:textId="77777777" w:rsidR="00A41B94" w:rsidRPr="0089644E" w:rsidRDefault="0089644E"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9644E">
              <w:t xml:space="preserve">0.18 </w:t>
            </w:r>
            <w:r>
              <w:t>(</w:t>
            </w:r>
            <w:r w:rsidRPr="0089644E">
              <w:t>-0.13, 0.50</w:t>
            </w:r>
            <w:r>
              <w:t>)</w:t>
            </w:r>
          </w:p>
        </w:tc>
        <w:tc>
          <w:tcPr>
            <w:tcW w:w="1151" w:type="pct"/>
            <w:tcBorders>
              <w:bottom w:val="single" w:sz="4" w:space="0" w:color="auto"/>
            </w:tcBorders>
          </w:tcPr>
          <w:p w14:paraId="7E5C085B"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3.00 </w:t>
            </w:r>
            <w:r w:rsidR="001A03DF">
              <w:t>(</w:t>
            </w:r>
            <w:r w:rsidRPr="00A41B94">
              <w:t>0.37, 24.58</w:t>
            </w:r>
            <w:r w:rsidR="001A03DF">
              <w:t>)</w:t>
            </w:r>
          </w:p>
        </w:tc>
      </w:tr>
      <w:tr w:rsidR="00A41B94" w:rsidRPr="008A31C3" w14:paraId="3721E1F3"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08E0F280" w14:textId="77777777" w:rsidR="00A41B94" w:rsidRPr="008A31C3" w:rsidRDefault="00A41B94" w:rsidP="001B214C">
            <w:pPr>
              <w:pStyle w:val="Tabletext1"/>
              <w:spacing w:after="0"/>
            </w:pPr>
            <w:r>
              <w:t>I</w:t>
            </w:r>
            <w:r w:rsidRPr="008A31C3">
              <w:t>nfusion-related AE</w:t>
            </w:r>
          </w:p>
        </w:tc>
        <w:tc>
          <w:tcPr>
            <w:tcW w:w="865" w:type="pct"/>
            <w:tcBorders>
              <w:top w:val="single" w:sz="4" w:space="0" w:color="auto"/>
              <w:bottom w:val="nil"/>
            </w:tcBorders>
            <w:hideMark/>
          </w:tcPr>
          <w:p w14:paraId="38C3D1E5"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top w:val="single" w:sz="4" w:space="0" w:color="auto"/>
              <w:bottom w:val="nil"/>
            </w:tcBorders>
            <w:hideMark/>
          </w:tcPr>
          <w:p w14:paraId="4B581D46"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Borders>
              <w:top w:val="single" w:sz="4" w:space="0" w:color="auto"/>
              <w:bottom w:val="nil"/>
            </w:tcBorders>
          </w:tcPr>
          <w:p w14:paraId="0E67F38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0.09 </w:t>
            </w:r>
            <w:r w:rsidR="008F05F5">
              <w:t>(</w:t>
            </w:r>
            <w:r w:rsidRPr="00A41B94">
              <w:t>-0.13, 0.31</w:t>
            </w:r>
            <w:r w:rsidR="001A03DF">
              <w:t>)</w:t>
            </w:r>
          </w:p>
        </w:tc>
        <w:tc>
          <w:tcPr>
            <w:tcW w:w="1151" w:type="pct"/>
            <w:tcBorders>
              <w:top w:val="single" w:sz="4" w:space="0" w:color="auto"/>
              <w:bottom w:val="nil"/>
            </w:tcBorders>
          </w:tcPr>
          <w:p w14:paraId="44F64780"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3.00 </w:t>
            </w:r>
            <w:r w:rsidR="001A03DF">
              <w:t>(</w:t>
            </w:r>
            <w:r w:rsidRPr="00A41B94">
              <w:t>0.14, 66.53</w:t>
            </w:r>
            <w:r w:rsidR="001A03DF">
              <w:t>)</w:t>
            </w:r>
          </w:p>
        </w:tc>
      </w:tr>
      <w:tr w:rsidR="00A41B94" w:rsidRPr="008A31C3" w14:paraId="591F23C0" w14:textId="77777777" w:rsidTr="00AE48BD">
        <w:trPr>
          <w:trHeight w:val="108"/>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29E6090F" w14:textId="77777777" w:rsidR="00A41B94" w:rsidRPr="008A31C3" w:rsidRDefault="00A41B94" w:rsidP="001B214C">
            <w:pPr>
              <w:pStyle w:val="Tabletext1"/>
              <w:spacing w:after="0"/>
            </w:pPr>
            <w:r w:rsidRPr="008A31C3">
              <w:t>Chills</w:t>
            </w:r>
          </w:p>
        </w:tc>
        <w:tc>
          <w:tcPr>
            <w:tcW w:w="865" w:type="pct"/>
            <w:tcBorders>
              <w:top w:val="nil"/>
            </w:tcBorders>
            <w:noWrap/>
            <w:hideMark/>
          </w:tcPr>
          <w:p w14:paraId="78F65FDC"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top w:val="nil"/>
            </w:tcBorders>
            <w:hideMark/>
          </w:tcPr>
          <w:p w14:paraId="1EC86BD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Borders>
              <w:top w:val="nil"/>
            </w:tcBorders>
          </w:tcPr>
          <w:p w14:paraId="09DDE6C2"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0.09 </w:t>
            </w:r>
            <w:r w:rsidR="008F05F5">
              <w:t>(</w:t>
            </w:r>
            <w:r w:rsidRPr="00A41B94">
              <w:t>-0.13, 0.31</w:t>
            </w:r>
            <w:r w:rsidR="001A03DF">
              <w:t>)</w:t>
            </w:r>
          </w:p>
        </w:tc>
        <w:tc>
          <w:tcPr>
            <w:tcW w:w="1151" w:type="pct"/>
            <w:tcBorders>
              <w:top w:val="nil"/>
            </w:tcBorders>
          </w:tcPr>
          <w:p w14:paraId="20EA572D"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3.00 </w:t>
            </w:r>
            <w:r w:rsidR="001A03DF">
              <w:t>(</w:t>
            </w:r>
            <w:r w:rsidRPr="00A41B94">
              <w:t>0.14, 66.53</w:t>
            </w:r>
            <w:r w:rsidR="001A03DF">
              <w:t>)</w:t>
            </w:r>
          </w:p>
        </w:tc>
      </w:tr>
      <w:tr w:rsidR="00A41B94" w:rsidRPr="008A31C3" w14:paraId="06B3681E" w14:textId="77777777" w:rsidTr="00AE48BD">
        <w:trPr>
          <w:trHeight w:val="197"/>
        </w:trPr>
        <w:tc>
          <w:tcPr>
            <w:cnfStyle w:val="001000000000" w:firstRow="0" w:lastRow="0" w:firstColumn="1" w:lastColumn="0" w:oddVBand="0" w:evenVBand="0" w:oddHBand="0" w:evenHBand="0" w:firstRowFirstColumn="0" w:firstRowLastColumn="0" w:lastRowFirstColumn="0" w:lastRowLastColumn="0"/>
            <w:tcW w:w="1098" w:type="pct"/>
            <w:hideMark/>
          </w:tcPr>
          <w:p w14:paraId="1AAB64C1" w14:textId="77777777" w:rsidR="00A41B94" w:rsidRPr="008A31C3" w:rsidRDefault="00A41B94" w:rsidP="001B214C">
            <w:pPr>
              <w:pStyle w:val="Tabletext1"/>
              <w:spacing w:after="0"/>
            </w:pPr>
            <w:r w:rsidRPr="008A31C3">
              <w:t>Flushing</w:t>
            </w:r>
          </w:p>
        </w:tc>
        <w:tc>
          <w:tcPr>
            <w:tcW w:w="865" w:type="pct"/>
            <w:hideMark/>
          </w:tcPr>
          <w:p w14:paraId="3C44F816"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hideMark/>
          </w:tcPr>
          <w:p w14:paraId="3CEE31C5"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Pr>
          <w:p w14:paraId="18F81AE0"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0.09 </w:t>
            </w:r>
            <w:r w:rsidR="008F05F5">
              <w:t>(</w:t>
            </w:r>
            <w:r w:rsidRPr="00A41B94">
              <w:t>-0.13, 0.31</w:t>
            </w:r>
            <w:r w:rsidR="001A03DF">
              <w:t>)</w:t>
            </w:r>
          </w:p>
        </w:tc>
        <w:tc>
          <w:tcPr>
            <w:tcW w:w="1151" w:type="pct"/>
          </w:tcPr>
          <w:p w14:paraId="012BC1B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3.00 </w:t>
            </w:r>
            <w:r w:rsidR="001A03DF">
              <w:t>(</w:t>
            </w:r>
            <w:r w:rsidRPr="00A41B94">
              <w:t>0.14, 66.53</w:t>
            </w:r>
            <w:r w:rsidR="001A03DF">
              <w:t>)</w:t>
            </w:r>
          </w:p>
        </w:tc>
      </w:tr>
      <w:tr w:rsidR="00A41B94" w:rsidRPr="008A31C3" w14:paraId="0D225356" w14:textId="77777777" w:rsidTr="00AE48BD">
        <w:trPr>
          <w:trHeight w:val="159"/>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2BAE0A30" w14:textId="77777777" w:rsidR="00A41B94" w:rsidRPr="008A31C3" w:rsidRDefault="00A41B94" w:rsidP="001B214C">
            <w:pPr>
              <w:pStyle w:val="Tabletext1"/>
              <w:spacing w:after="0"/>
            </w:pPr>
            <w:r w:rsidRPr="008A31C3">
              <w:t>Nausea</w:t>
            </w:r>
          </w:p>
        </w:tc>
        <w:tc>
          <w:tcPr>
            <w:tcW w:w="865" w:type="pct"/>
            <w:tcBorders>
              <w:bottom w:val="single" w:sz="4" w:space="0" w:color="auto"/>
            </w:tcBorders>
            <w:noWrap/>
            <w:hideMark/>
          </w:tcPr>
          <w:p w14:paraId="4EC996C3"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bottom w:val="single" w:sz="4" w:space="0" w:color="auto"/>
            </w:tcBorders>
            <w:hideMark/>
          </w:tcPr>
          <w:p w14:paraId="26A9855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Borders>
              <w:bottom w:val="single" w:sz="4" w:space="0" w:color="auto"/>
            </w:tcBorders>
          </w:tcPr>
          <w:p w14:paraId="506CB870"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0.09 </w:t>
            </w:r>
            <w:r w:rsidR="008F05F5">
              <w:t>(</w:t>
            </w:r>
            <w:r w:rsidRPr="00A41B94">
              <w:t>-0.13, 0.31</w:t>
            </w:r>
            <w:r w:rsidR="001A03DF">
              <w:t>)</w:t>
            </w:r>
          </w:p>
        </w:tc>
        <w:tc>
          <w:tcPr>
            <w:tcW w:w="1151" w:type="pct"/>
            <w:tcBorders>
              <w:bottom w:val="single" w:sz="4" w:space="0" w:color="auto"/>
            </w:tcBorders>
          </w:tcPr>
          <w:p w14:paraId="75EC811E"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3.00 </w:t>
            </w:r>
            <w:r w:rsidR="001A03DF">
              <w:t>(</w:t>
            </w:r>
            <w:r w:rsidRPr="00A41B94">
              <w:t>0.14, 66.53</w:t>
            </w:r>
            <w:r w:rsidR="001A03DF">
              <w:t>)</w:t>
            </w:r>
          </w:p>
        </w:tc>
      </w:tr>
      <w:tr w:rsidR="00A41B94" w:rsidRPr="008A31C3" w14:paraId="47743AAC"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78E3D265" w14:textId="77777777" w:rsidR="00A41B94" w:rsidRPr="008A31C3" w:rsidRDefault="00A41B94" w:rsidP="001B214C">
            <w:pPr>
              <w:pStyle w:val="Tabletext1"/>
              <w:spacing w:after="0"/>
              <w:rPr>
                <w:b/>
                <w:bCs/>
              </w:rPr>
            </w:pPr>
            <w:r w:rsidRPr="008A31C3">
              <w:rPr>
                <w:b/>
                <w:bCs/>
              </w:rPr>
              <w:t>Infectious</w:t>
            </w:r>
          </w:p>
        </w:tc>
        <w:tc>
          <w:tcPr>
            <w:tcW w:w="865" w:type="pct"/>
            <w:tcBorders>
              <w:top w:val="single" w:sz="4" w:space="0" w:color="auto"/>
              <w:bottom w:val="nil"/>
            </w:tcBorders>
            <w:noWrap/>
            <w:hideMark/>
          </w:tcPr>
          <w:p w14:paraId="570B69D2"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rPr>
                <w:b/>
                <w:bCs/>
              </w:rPr>
            </w:pPr>
          </w:p>
        </w:tc>
        <w:tc>
          <w:tcPr>
            <w:tcW w:w="786" w:type="pct"/>
            <w:tcBorders>
              <w:top w:val="single" w:sz="4" w:space="0" w:color="auto"/>
              <w:bottom w:val="nil"/>
            </w:tcBorders>
            <w:hideMark/>
          </w:tcPr>
          <w:p w14:paraId="6BE78450"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00" w:type="pct"/>
            <w:tcBorders>
              <w:top w:val="single" w:sz="4" w:space="0" w:color="auto"/>
              <w:bottom w:val="nil"/>
            </w:tcBorders>
          </w:tcPr>
          <w:p w14:paraId="2BCBE7E6"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51" w:type="pct"/>
            <w:tcBorders>
              <w:top w:val="single" w:sz="4" w:space="0" w:color="auto"/>
              <w:bottom w:val="nil"/>
            </w:tcBorders>
          </w:tcPr>
          <w:p w14:paraId="488C3FB1"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A41B94" w:rsidRPr="008A31C3" w14:paraId="5A46054E" w14:textId="77777777" w:rsidTr="00AE48BD">
        <w:trPr>
          <w:trHeight w:val="83"/>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50FBBC5D" w14:textId="77777777" w:rsidR="00A41B94" w:rsidRPr="008A31C3" w:rsidRDefault="00A41B94" w:rsidP="001B214C">
            <w:pPr>
              <w:pStyle w:val="Tabletext1"/>
              <w:spacing w:after="0"/>
            </w:pPr>
            <w:r w:rsidRPr="008A31C3">
              <w:t>Fever</w:t>
            </w:r>
          </w:p>
        </w:tc>
        <w:tc>
          <w:tcPr>
            <w:tcW w:w="865" w:type="pct"/>
            <w:tcBorders>
              <w:top w:val="nil"/>
            </w:tcBorders>
            <w:noWrap/>
            <w:hideMark/>
          </w:tcPr>
          <w:p w14:paraId="64761A7E"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786" w:type="pct"/>
            <w:tcBorders>
              <w:top w:val="nil"/>
            </w:tcBorders>
            <w:hideMark/>
          </w:tcPr>
          <w:p w14:paraId="21E34465"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Borders>
              <w:top w:val="nil"/>
            </w:tcBorders>
          </w:tcPr>
          <w:p w14:paraId="26C38A65"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0.18 </w:t>
            </w:r>
            <w:r w:rsidR="008F05F5">
              <w:t>(</w:t>
            </w:r>
            <w:r w:rsidRPr="00A41B94">
              <w:t>-0.07, 0.44</w:t>
            </w:r>
            <w:r w:rsidR="001A03DF">
              <w:t>)</w:t>
            </w:r>
          </w:p>
        </w:tc>
        <w:tc>
          <w:tcPr>
            <w:tcW w:w="1151" w:type="pct"/>
            <w:tcBorders>
              <w:top w:val="nil"/>
            </w:tcBorders>
          </w:tcPr>
          <w:p w14:paraId="36A104E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5.00 </w:t>
            </w:r>
            <w:r w:rsidR="001A03DF">
              <w:t>(</w:t>
            </w:r>
            <w:r w:rsidRPr="00A41B94">
              <w:t>0.27, 93.55</w:t>
            </w:r>
            <w:r w:rsidR="001A03DF">
              <w:t>)</w:t>
            </w:r>
          </w:p>
        </w:tc>
      </w:tr>
      <w:tr w:rsidR="00A41B94" w:rsidRPr="008A31C3" w14:paraId="52A2A2DC" w14:textId="77777777" w:rsidTr="00AE48BD">
        <w:trPr>
          <w:trHeight w:val="202"/>
        </w:trPr>
        <w:tc>
          <w:tcPr>
            <w:cnfStyle w:val="001000000000" w:firstRow="0" w:lastRow="0" w:firstColumn="1" w:lastColumn="0" w:oddVBand="0" w:evenVBand="0" w:oddHBand="0" w:evenHBand="0" w:firstRowFirstColumn="0" w:firstRowLastColumn="0" w:lastRowFirstColumn="0" w:lastRowLastColumn="0"/>
            <w:tcW w:w="1098" w:type="pct"/>
            <w:hideMark/>
          </w:tcPr>
          <w:p w14:paraId="4B46770C" w14:textId="77777777" w:rsidR="00A41B94" w:rsidRPr="008A31C3" w:rsidRDefault="00A41B94" w:rsidP="001B214C">
            <w:pPr>
              <w:pStyle w:val="Tabletext1"/>
              <w:spacing w:after="0"/>
            </w:pPr>
            <w:r w:rsidRPr="008A31C3">
              <w:t>Night sweats</w:t>
            </w:r>
          </w:p>
        </w:tc>
        <w:tc>
          <w:tcPr>
            <w:tcW w:w="865" w:type="pct"/>
            <w:hideMark/>
          </w:tcPr>
          <w:p w14:paraId="6951EEE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786" w:type="pct"/>
            <w:hideMark/>
          </w:tcPr>
          <w:p w14:paraId="07473B89"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1100" w:type="pct"/>
          </w:tcPr>
          <w:p w14:paraId="52C3B6E8" w14:textId="77777777" w:rsidR="00A41B94" w:rsidRPr="00A41B94"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-0.18 </w:t>
            </w:r>
            <w:r w:rsidR="001A03DF">
              <w:t>(</w:t>
            </w:r>
            <w:r w:rsidRPr="00A41B94">
              <w:t>-0.44, 0.07</w:t>
            </w:r>
            <w:r w:rsidR="001A03DF">
              <w:t>)</w:t>
            </w:r>
          </w:p>
        </w:tc>
        <w:tc>
          <w:tcPr>
            <w:tcW w:w="1151" w:type="pct"/>
          </w:tcPr>
          <w:p w14:paraId="394CCEB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0.20 </w:t>
            </w:r>
            <w:r w:rsidR="001A03DF">
              <w:t>(</w:t>
            </w:r>
            <w:r w:rsidRPr="00A41B94">
              <w:t>0.01, 3.74</w:t>
            </w:r>
            <w:r w:rsidR="001A03DF">
              <w:t>)</w:t>
            </w:r>
          </w:p>
        </w:tc>
      </w:tr>
      <w:tr w:rsidR="00A41B94" w:rsidRPr="008A31C3" w14:paraId="78F8B1E0" w14:textId="77777777" w:rsidTr="00AE48BD">
        <w:trPr>
          <w:trHeight w:val="163"/>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444EB919" w14:textId="77777777" w:rsidR="00A41B94" w:rsidRPr="008A31C3" w:rsidRDefault="00A41B94" w:rsidP="001B214C">
            <w:pPr>
              <w:pStyle w:val="Tabletext1"/>
              <w:spacing w:after="0"/>
            </w:pPr>
            <w:r w:rsidRPr="008A31C3">
              <w:t>Bronchoscopy</w:t>
            </w:r>
          </w:p>
        </w:tc>
        <w:tc>
          <w:tcPr>
            <w:tcW w:w="865" w:type="pct"/>
            <w:tcBorders>
              <w:bottom w:val="single" w:sz="4" w:space="0" w:color="auto"/>
            </w:tcBorders>
            <w:noWrap/>
            <w:hideMark/>
          </w:tcPr>
          <w:p w14:paraId="1B1FD27F"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7 (64%)</w:t>
            </w:r>
          </w:p>
        </w:tc>
        <w:tc>
          <w:tcPr>
            <w:tcW w:w="786" w:type="pct"/>
            <w:tcBorders>
              <w:bottom w:val="single" w:sz="4" w:space="0" w:color="auto"/>
            </w:tcBorders>
            <w:hideMark/>
          </w:tcPr>
          <w:p w14:paraId="2EDB0085"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6 (54%)</w:t>
            </w:r>
          </w:p>
        </w:tc>
        <w:tc>
          <w:tcPr>
            <w:tcW w:w="1100" w:type="pct"/>
            <w:tcBorders>
              <w:bottom w:val="single" w:sz="4" w:space="0" w:color="auto"/>
            </w:tcBorders>
          </w:tcPr>
          <w:p w14:paraId="22AFB281" w14:textId="77777777" w:rsidR="00A41B94"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0.09 </w:t>
            </w:r>
            <w:r w:rsidR="001A03DF">
              <w:t>(</w:t>
            </w:r>
            <w:r w:rsidRPr="00294959">
              <w:t>-0.32, 0.50</w:t>
            </w:r>
            <w:r w:rsidR="001A03DF">
              <w:t>)</w:t>
            </w:r>
          </w:p>
        </w:tc>
        <w:tc>
          <w:tcPr>
            <w:tcW w:w="1151" w:type="pct"/>
            <w:tcBorders>
              <w:bottom w:val="single" w:sz="4" w:space="0" w:color="auto"/>
            </w:tcBorders>
          </w:tcPr>
          <w:p w14:paraId="495FBD9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A41B94">
              <w:t xml:space="preserve">1.17 </w:t>
            </w:r>
            <w:r w:rsidR="001A03DF">
              <w:t>(</w:t>
            </w:r>
            <w:r w:rsidRPr="00A41B94">
              <w:t>0.58, 2.35</w:t>
            </w:r>
            <w:r w:rsidR="001A03DF">
              <w:t>)</w:t>
            </w:r>
          </w:p>
        </w:tc>
      </w:tr>
      <w:tr w:rsidR="00A41B94" w:rsidRPr="008A31C3" w14:paraId="066F2195"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77CCD9C7" w14:textId="77777777" w:rsidR="00A41B94" w:rsidRPr="008A31C3" w:rsidRDefault="00A41B94" w:rsidP="001B214C">
            <w:pPr>
              <w:pStyle w:val="Tabletext1"/>
              <w:spacing w:after="0"/>
              <w:rPr>
                <w:b/>
                <w:bCs/>
              </w:rPr>
            </w:pPr>
            <w:r w:rsidRPr="008A31C3">
              <w:rPr>
                <w:b/>
                <w:bCs/>
              </w:rPr>
              <w:t>Pulmonary</w:t>
            </w:r>
          </w:p>
        </w:tc>
        <w:tc>
          <w:tcPr>
            <w:tcW w:w="865" w:type="pct"/>
            <w:tcBorders>
              <w:top w:val="single" w:sz="4" w:space="0" w:color="auto"/>
              <w:bottom w:val="nil"/>
            </w:tcBorders>
            <w:noWrap/>
            <w:hideMark/>
          </w:tcPr>
          <w:p w14:paraId="08CBADCB"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rPr>
                <w:b/>
                <w:bCs/>
              </w:rPr>
            </w:pPr>
          </w:p>
        </w:tc>
        <w:tc>
          <w:tcPr>
            <w:tcW w:w="786" w:type="pct"/>
            <w:tcBorders>
              <w:top w:val="single" w:sz="4" w:space="0" w:color="auto"/>
              <w:bottom w:val="nil"/>
            </w:tcBorders>
            <w:hideMark/>
          </w:tcPr>
          <w:p w14:paraId="08D6FA06"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00" w:type="pct"/>
            <w:tcBorders>
              <w:top w:val="single" w:sz="4" w:space="0" w:color="auto"/>
              <w:bottom w:val="nil"/>
            </w:tcBorders>
          </w:tcPr>
          <w:p w14:paraId="3A42714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51" w:type="pct"/>
            <w:tcBorders>
              <w:top w:val="single" w:sz="4" w:space="0" w:color="auto"/>
              <w:bottom w:val="nil"/>
            </w:tcBorders>
          </w:tcPr>
          <w:p w14:paraId="22007401"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A41B94" w:rsidRPr="008A31C3" w14:paraId="0BDE2C54" w14:textId="77777777" w:rsidTr="00AE48BD">
        <w:trPr>
          <w:trHeight w:val="229"/>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70681516" w14:textId="77777777" w:rsidR="00A41B94" w:rsidRPr="008A31C3" w:rsidRDefault="00A41B94" w:rsidP="001B214C">
            <w:pPr>
              <w:pStyle w:val="Tabletext1"/>
              <w:spacing w:after="0"/>
            </w:pPr>
            <w:r w:rsidRPr="008A31C3">
              <w:t>Dyspnea</w:t>
            </w:r>
          </w:p>
        </w:tc>
        <w:tc>
          <w:tcPr>
            <w:tcW w:w="865" w:type="pct"/>
            <w:tcBorders>
              <w:top w:val="nil"/>
            </w:tcBorders>
            <w:noWrap/>
            <w:hideMark/>
          </w:tcPr>
          <w:p w14:paraId="63FDE38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top w:val="nil"/>
            </w:tcBorders>
            <w:hideMark/>
          </w:tcPr>
          <w:p w14:paraId="1E0E99AC"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1100" w:type="pct"/>
            <w:tcBorders>
              <w:top w:val="nil"/>
            </w:tcBorders>
          </w:tcPr>
          <w:p w14:paraId="312A16FB" w14:textId="77777777" w:rsidR="00A41B94"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0.00 </w:t>
            </w:r>
            <w:r w:rsidR="001A03DF">
              <w:t>(</w:t>
            </w:r>
            <w:r w:rsidRPr="00294959">
              <w:t>-0.24, 0.24</w:t>
            </w:r>
            <w:r w:rsidR="001A03DF">
              <w:t>)</w:t>
            </w:r>
          </w:p>
        </w:tc>
        <w:tc>
          <w:tcPr>
            <w:tcW w:w="1151" w:type="pct"/>
            <w:tcBorders>
              <w:top w:val="nil"/>
            </w:tcBorders>
          </w:tcPr>
          <w:p w14:paraId="36C05734" w14:textId="77777777" w:rsidR="00A41B94"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1.00 </w:t>
            </w:r>
            <w:r w:rsidR="001A03DF">
              <w:t>(</w:t>
            </w:r>
            <w:r w:rsidRPr="00294959">
              <w:t>0.07, 14.05</w:t>
            </w:r>
            <w:r w:rsidR="001A03DF">
              <w:t>)</w:t>
            </w:r>
          </w:p>
        </w:tc>
      </w:tr>
      <w:tr w:rsidR="00A41B94" w:rsidRPr="008A31C3" w14:paraId="0277C982"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hideMark/>
          </w:tcPr>
          <w:p w14:paraId="65573C19" w14:textId="77777777" w:rsidR="00A41B94" w:rsidRPr="008A31C3" w:rsidRDefault="00A41B94" w:rsidP="001B214C">
            <w:pPr>
              <w:pStyle w:val="Tabletext1"/>
              <w:spacing w:after="0"/>
            </w:pPr>
            <w:r w:rsidRPr="008A31C3">
              <w:t>Cough</w:t>
            </w:r>
          </w:p>
        </w:tc>
        <w:tc>
          <w:tcPr>
            <w:tcW w:w="865" w:type="pct"/>
            <w:hideMark/>
          </w:tcPr>
          <w:p w14:paraId="5EA9840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786" w:type="pct"/>
            <w:hideMark/>
          </w:tcPr>
          <w:p w14:paraId="283A6DBD"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1100" w:type="pct"/>
          </w:tcPr>
          <w:p w14:paraId="6490AECB" w14:textId="77777777" w:rsidR="00A41B94"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0.09 </w:t>
            </w:r>
            <w:r w:rsidR="001A03DF">
              <w:t>(</w:t>
            </w:r>
            <w:r w:rsidRPr="00294959">
              <w:t>-0.19, 0.38</w:t>
            </w:r>
            <w:r w:rsidR="001A03DF">
              <w:t>)</w:t>
            </w:r>
          </w:p>
        </w:tc>
        <w:tc>
          <w:tcPr>
            <w:tcW w:w="1151" w:type="pct"/>
          </w:tcPr>
          <w:p w14:paraId="1D8E985C" w14:textId="77777777" w:rsidR="00A41B94"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2.00 </w:t>
            </w:r>
            <w:r w:rsidR="001A03DF">
              <w:t>(</w:t>
            </w:r>
            <w:r w:rsidRPr="00294959">
              <w:t>0.21, 18.98</w:t>
            </w:r>
            <w:r w:rsidR="001A03DF">
              <w:t>)</w:t>
            </w:r>
          </w:p>
        </w:tc>
      </w:tr>
      <w:tr w:rsidR="00294959" w:rsidRPr="008A31C3" w14:paraId="1BCB2B6F"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487A29A9" w14:textId="77777777" w:rsidR="00294959" w:rsidRPr="008A31C3" w:rsidRDefault="00294959" w:rsidP="001B214C">
            <w:pPr>
              <w:pStyle w:val="Tabletext1"/>
              <w:spacing w:after="0"/>
            </w:pPr>
            <w:r w:rsidRPr="008A31C3">
              <w:t>Sputum production</w:t>
            </w:r>
          </w:p>
        </w:tc>
        <w:tc>
          <w:tcPr>
            <w:tcW w:w="865" w:type="pct"/>
            <w:tcBorders>
              <w:bottom w:val="single" w:sz="4" w:space="0" w:color="auto"/>
            </w:tcBorders>
            <w:noWrap/>
            <w:hideMark/>
          </w:tcPr>
          <w:p w14:paraId="119D2366"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bottom w:val="single" w:sz="4" w:space="0" w:color="auto"/>
            </w:tcBorders>
            <w:hideMark/>
          </w:tcPr>
          <w:p w14:paraId="5463B2DB"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1100" w:type="pct"/>
            <w:tcBorders>
              <w:bottom w:val="single" w:sz="4" w:space="0" w:color="auto"/>
            </w:tcBorders>
          </w:tcPr>
          <w:p w14:paraId="0FD15B3F"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0.00 </w:t>
            </w:r>
            <w:r w:rsidR="001A03DF">
              <w:t>(</w:t>
            </w:r>
            <w:r w:rsidRPr="00294959">
              <w:t>-0.24, 0.24</w:t>
            </w:r>
            <w:r w:rsidR="001A03DF">
              <w:t>)</w:t>
            </w:r>
          </w:p>
        </w:tc>
        <w:tc>
          <w:tcPr>
            <w:tcW w:w="1151" w:type="pct"/>
            <w:tcBorders>
              <w:bottom w:val="single" w:sz="4" w:space="0" w:color="auto"/>
            </w:tcBorders>
          </w:tcPr>
          <w:p w14:paraId="6DA631A3"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1.00 </w:t>
            </w:r>
            <w:r w:rsidR="001A03DF">
              <w:t>(</w:t>
            </w:r>
            <w:r w:rsidRPr="00294959">
              <w:t>0.07, 14.05</w:t>
            </w:r>
            <w:r w:rsidR="001A03DF">
              <w:t>)</w:t>
            </w:r>
          </w:p>
        </w:tc>
      </w:tr>
      <w:tr w:rsidR="00A41B94" w:rsidRPr="008A31C3" w14:paraId="3FE9D0C9"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5C4E067B" w14:textId="77777777" w:rsidR="00A41B94" w:rsidRPr="008A31C3" w:rsidRDefault="00A41B94" w:rsidP="001B214C">
            <w:pPr>
              <w:pStyle w:val="Tabletext1"/>
              <w:spacing w:after="0"/>
              <w:rPr>
                <w:b/>
                <w:bCs/>
              </w:rPr>
            </w:pPr>
            <w:r w:rsidRPr="008A31C3">
              <w:rPr>
                <w:b/>
                <w:bCs/>
              </w:rPr>
              <w:t>Cardiac</w:t>
            </w:r>
          </w:p>
        </w:tc>
        <w:tc>
          <w:tcPr>
            <w:tcW w:w="865" w:type="pct"/>
            <w:tcBorders>
              <w:top w:val="single" w:sz="4" w:space="0" w:color="auto"/>
              <w:bottom w:val="nil"/>
            </w:tcBorders>
            <w:noWrap/>
            <w:hideMark/>
          </w:tcPr>
          <w:p w14:paraId="385B8FA0"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rPr>
                <w:b/>
                <w:bCs/>
              </w:rPr>
            </w:pPr>
          </w:p>
        </w:tc>
        <w:tc>
          <w:tcPr>
            <w:tcW w:w="786" w:type="pct"/>
            <w:tcBorders>
              <w:top w:val="single" w:sz="4" w:space="0" w:color="auto"/>
              <w:bottom w:val="nil"/>
            </w:tcBorders>
            <w:hideMark/>
          </w:tcPr>
          <w:p w14:paraId="2BA1B90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00" w:type="pct"/>
            <w:tcBorders>
              <w:top w:val="single" w:sz="4" w:space="0" w:color="auto"/>
              <w:bottom w:val="nil"/>
            </w:tcBorders>
          </w:tcPr>
          <w:p w14:paraId="76441B7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51" w:type="pct"/>
            <w:tcBorders>
              <w:top w:val="single" w:sz="4" w:space="0" w:color="auto"/>
              <w:bottom w:val="nil"/>
            </w:tcBorders>
          </w:tcPr>
          <w:p w14:paraId="2DDE3025"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294959" w:rsidRPr="008A31C3" w14:paraId="3C7E5303"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07FB8497" w14:textId="77777777" w:rsidR="00294959" w:rsidRPr="008A31C3" w:rsidRDefault="00294959" w:rsidP="001B214C">
            <w:pPr>
              <w:pStyle w:val="Tabletext1"/>
              <w:spacing w:after="0"/>
            </w:pPr>
            <w:r w:rsidRPr="008A31C3">
              <w:t>Palpitations</w:t>
            </w:r>
          </w:p>
        </w:tc>
        <w:tc>
          <w:tcPr>
            <w:tcW w:w="865" w:type="pct"/>
            <w:tcBorders>
              <w:top w:val="nil"/>
            </w:tcBorders>
            <w:noWrap/>
            <w:hideMark/>
          </w:tcPr>
          <w:p w14:paraId="571A58F7"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top w:val="nil"/>
            </w:tcBorders>
            <w:hideMark/>
          </w:tcPr>
          <w:p w14:paraId="28D3D9D8"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1100" w:type="pct"/>
            <w:tcBorders>
              <w:top w:val="nil"/>
            </w:tcBorders>
          </w:tcPr>
          <w:p w14:paraId="6258EC56"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0.00 </w:t>
            </w:r>
            <w:r w:rsidR="001A03DF">
              <w:t>(</w:t>
            </w:r>
            <w:r w:rsidRPr="00294959">
              <w:t>-0.24, 0.24</w:t>
            </w:r>
            <w:r w:rsidR="001A03DF">
              <w:t>)</w:t>
            </w:r>
          </w:p>
        </w:tc>
        <w:tc>
          <w:tcPr>
            <w:tcW w:w="1151" w:type="pct"/>
            <w:tcBorders>
              <w:top w:val="nil"/>
            </w:tcBorders>
          </w:tcPr>
          <w:p w14:paraId="086F9A47" w14:textId="77777777" w:rsidR="00294959"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1.00 </w:t>
            </w:r>
            <w:r w:rsidR="001A03DF">
              <w:t>(</w:t>
            </w:r>
            <w:r w:rsidRPr="00294959">
              <w:t>0.07, 14.05</w:t>
            </w:r>
            <w:r w:rsidR="001A03DF">
              <w:t>)</w:t>
            </w:r>
          </w:p>
        </w:tc>
      </w:tr>
      <w:tr w:rsidR="00A41B94" w:rsidRPr="008A31C3" w14:paraId="3D15B402"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55435CED" w14:textId="77777777" w:rsidR="00A41B94" w:rsidRPr="008A31C3" w:rsidRDefault="00A41B94" w:rsidP="001B214C">
            <w:pPr>
              <w:pStyle w:val="Tabletext1"/>
              <w:spacing w:after="0"/>
            </w:pPr>
            <w:r w:rsidRPr="008A31C3">
              <w:t xml:space="preserve">Pedal </w:t>
            </w:r>
            <w:r w:rsidR="001A03DF">
              <w:t>o</w:t>
            </w:r>
            <w:r w:rsidR="001A03DF" w:rsidRPr="008A31C3">
              <w:t>edema</w:t>
            </w:r>
          </w:p>
        </w:tc>
        <w:tc>
          <w:tcPr>
            <w:tcW w:w="865" w:type="pct"/>
            <w:tcBorders>
              <w:bottom w:val="single" w:sz="4" w:space="0" w:color="auto"/>
            </w:tcBorders>
            <w:hideMark/>
          </w:tcPr>
          <w:p w14:paraId="1450CAD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786" w:type="pct"/>
            <w:tcBorders>
              <w:bottom w:val="single" w:sz="4" w:space="0" w:color="auto"/>
            </w:tcBorders>
            <w:hideMark/>
          </w:tcPr>
          <w:p w14:paraId="7A824C4E"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3 (27%)</w:t>
            </w:r>
          </w:p>
        </w:tc>
        <w:tc>
          <w:tcPr>
            <w:tcW w:w="1100" w:type="pct"/>
            <w:tcBorders>
              <w:bottom w:val="single" w:sz="4" w:space="0" w:color="auto"/>
            </w:tcBorders>
          </w:tcPr>
          <w:p w14:paraId="73B640FF" w14:textId="77777777" w:rsidR="00A41B94" w:rsidRPr="008A31C3"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-0.27 </w:t>
            </w:r>
            <w:r w:rsidR="001A03DF">
              <w:t>(</w:t>
            </w:r>
            <w:r w:rsidRPr="00294959">
              <w:t>-0.55, 0.01</w:t>
            </w:r>
            <w:r w:rsidR="001A03DF">
              <w:t>)</w:t>
            </w:r>
          </w:p>
        </w:tc>
        <w:tc>
          <w:tcPr>
            <w:tcW w:w="1151" w:type="pct"/>
            <w:tcBorders>
              <w:bottom w:val="single" w:sz="4" w:space="0" w:color="auto"/>
            </w:tcBorders>
          </w:tcPr>
          <w:p w14:paraId="31E86FCC" w14:textId="77777777" w:rsidR="00A41B94" w:rsidRPr="00294959" w:rsidRDefault="00294959" w:rsidP="001B214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94959">
              <w:rPr>
                <w:rFonts w:ascii="Arial Narrow" w:hAnsi="Arial Narrow"/>
                <w:sz w:val="20"/>
                <w:szCs w:val="20"/>
              </w:rPr>
              <w:t xml:space="preserve">0.14 </w:t>
            </w:r>
            <w:r w:rsidR="001A03DF">
              <w:rPr>
                <w:rFonts w:ascii="Arial Narrow" w:hAnsi="Arial Narrow"/>
                <w:sz w:val="20"/>
                <w:szCs w:val="20"/>
              </w:rPr>
              <w:t>(</w:t>
            </w:r>
            <w:r w:rsidRPr="00294959">
              <w:rPr>
                <w:rFonts w:ascii="Arial Narrow" w:hAnsi="Arial Narrow"/>
                <w:sz w:val="20"/>
                <w:szCs w:val="20"/>
              </w:rPr>
              <w:t>0.01, 2.48</w:t>
            </w:r>
            <w:r w:rsidR="001A03DF">
              <w:rPr>
                <w:rFonts w:ascii="Arial Narrow" w:hAnsi="Arial Narrow"/>
                <w:sz w:val="20"/>
                <w:szCs w:val="20"/>
              </w:rPr>
              <w:t>)</w:t>
            </w:r>
          </w:p>
        </w:tc>
      </w:tr>
      <w:tr w:rsidR="00A41B94" w:rsidRPr="008A31C3" w14:paraId="7481876C"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04A794D6" w14:textId="77777777" w:rsidR="00A41B94" w:rsidRPr="008A31C3" w:rsidRDefault="00A41B94" w:rsidP="001B214C">
            <w:pPr>
              <w:pStyle w:val="Tabletext1"/>
              <w:spacing w:after="0"/>
              <w:rPr>
                <w:b/>
                <w:bCs/>
              </w:rPr>
            </w:pPr>
            <w:r w:rsidRPr="008A31C3">
              <w:rPr>
                <w:b/>
                <w:bCs/>
              </w:rPr>
              <w:t>Neurological</w:t>
            </w:r>
          </w:p>
        </w:tc>
        <w:tc>
          <w:tcPr>
            <w:tcW w:w="865" w:type="pct"/>
            <w:tcBorders>
              <w:top w:val="single" w:sz="4" w:space="0" w:color="auto"/>
              <w:bottom w:val="nil"/>
            </w:tcBorders>
            <w:noWrap/>
            <w:hideMark/>
          </w:tcPr>
          <w:p w14:paraId="2C057CA2"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rPr>
                <w:b/>
                <w:bCs/>
              </w:rPr>
            </w:pPr>
          </w:p>
        </w:tc>
        <w:tc>
          <w:tcPr>
            <w:tcW w:w="786" w:type="pct"/>
            <w:tcBorders>
              <w:top w:val="single" w:sz="4" w:space="0" w:color="auto"/>
              <w:bottom w:val="nil"/>
            </w:tcBorders>
            <w:hideMark/>
          </w:tcPr>
          <w:p w14:paraId="698B10BD"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00" w:type="pct"/>
            <w:tcBorders>
              <w:top w:val="single" w:sz="4" w:space="0" w:color="auto"/>
              <w:bottom w:val="nil"/>
            </w:tcBorders>
          </w:tcPr>
          <w:p w14:paraId="170E243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51" w:type="pct"/>
            <w:tcBorders>
              <w:top w:val="single" w:sz="4" w:space="0" w:color="auto"/>
              <w:bottom w:val="nil"/>
            </w:tcBorders>
          </w:tcPr>
          <w:p w14:paraId="149007A2"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A41B94" w:rsidRPr="008A31C3" w14:paraId="00FAE063"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28353591" w14:textId="77777777" w:rsidR="00A41B94" w:rsidRPr="008A31C3" w:rsidRDefault="00A41B94" w:rsidP="001B214C">
            <w:pPr>
              <w:pStyle w:val="Tabletext1"/>
              <w:spacing w:after="0"/>
            </w:pPr>
            <w:r w:rsidRPr="008A31C3">
              <w:t>Headache</w:t>
            </w:r>
          </w:p>
        </w:tc>
        <w:tc>
          <w:tcPr>
            <w:tcW w:w="865" w:type="pct"/>
            <w:tcBorders>
              <w:top w:val="nil"/>
            </w:tcBorders>
            <w:hideMark/>
          </w:tcPr>
          <w:p w14:paraId="1C54D4EB"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786" w:type="pct"/>
            <w:tcBorders>
              <w:top w:val="nil"/>
            </w:tcBorders>
            <w:hideMark/>
          </w:tcPr>
          <w:p w14:paraId="7D78FBA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3 (27%)</w:t>
            </w:r>
          </w:p>
        </w:tc>
        <w:tc>
          <w:tcPr>
            <w:tcW w:w="1100" w:type="pct"/>
            <w:tcBorders>
              <w:top w:val="nil"/>
            </w:tcBorders>
          </w:tcPr>
          <w:p w14:paraId="255B5664" w14:textId="77777777" w:rsidR="00A41B94" w:rsidRPr="008F05F5"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t xml:space="preserve">-0.09 </w:t>
            </w:r>
            <w:r w:rsidR="001A03DF">
              <w:t>(</w:t>
            </w:r>
            <w:r>
              <w:t>-0.44, 0.26</w:t>
            </w:r>
            <w:r w:rsidR="001A03DF">
              <w:t>)</w:t>
            </w:r>
          </w:p>
        </w:tc>
        <w:tc>
          <w:tcPr>
            <w:tcW w:w="1151" w:type="pct"/>
            <w:tcBorders>
              <w:top w:val="nil"/>
            </w:tcBorders>
          </w:tcPr>
          <w:p w14:paraId="3C0E05A2" w14:textId="77777777" w:rsidR="00A41B94" w:rsidRPr="008F05F5" w:rsidRDefault="00294959" w:rsidP="001B214C">
            <w:pPr>
              <w:pStyle w:val="Tabletext1"/>
              <w:spacing w:after="0"/>
              <w:cnfStyle w:val="000000000000" w:firstRow="0" w:lastRow="0" w:firstColumn="0" w:lastColumn="0" w:oddVBand="0" w:evenVBand="0" w:oddHBand="0" w:evenHBand="0" w:firstRowFirstColumn="0" w:firstRowLastColumn="0" w:lastRowFirstColumn="0" w:lastRowLastColumn="0"/>
            </w:pPr>
            <w:r>
              <w:t xml:space="preserve">0.67 </w:t>
            </w:r>
            <w:r w:rsidR="001A03DF">
              <w:t>(</w:t>
            </w:r>
            <w:r>
              <w:t>0.14, 3.24</w:t>
            </w:r>
            <w:r w:rsidR="001A03DF">
              <w:t>)</w:t>
            </w:r>
          </w:p>
        </w:tc>
      </w:tr>
      <w:tr w:rsidR="00A41B94" w:rsidRPr="008A31C3" w14:paraId="703395E9" w14:textId="77777777" w:rsidTr="00AE48BD">
        <w:trPr>
          <w:trHeight w:val="201"/>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337EE2D9" w14:textId="77777777" w:rsidR="00A41B94" w:rsidRPr="008A31C3" w:rsidRDefault="00A41B94" w:rsidP="001B214C">
            <w:pPr>
              <w:pStyle w:val="Tabletext1"/>
              <w:spacing w:after="0"/>
            </w:pPr>
            <w:r w:rsidRPr="008A31C3">
              <w:t>Stiff neck</w:t>
            </w:r>
          </w:p>
        </w:tc>
        <w:tc>
          <w:tcPr>
            <w:tcW w:w="865" w:type="pct"/>
            <w:tcBorders>
              <w:bottom w:val="single" w:sz="4" w:space="0" w:color="auto"/>
            </w:tcBorders>
            <w:noWrap/>
            <w:hideMark/>
          </w:tcPr>
          <w:p w14:paraId="25D1711B"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786" w:type="pct"/>
            <w:tcBorders>
              <w:bottom w:val="single" w:sz="4" w:space="0" w:color="auto"/>
            </w:tcBorders>
            <w:hideMark/>
          </w:tcPr>
          <w:p w14:paraId="6EECE8B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Borders>
              <w:bottom w:val="single" w:sz="4" w:space="0" w:color="auto"/>
            </w:tcBorders>
          </w:tcPr>
          <w:p w14:paraId="11A8BD1E"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0.18 </w:t>
            </w:r>
            <w:r w:rsidR="001A03DF">
              <w:t>(</w:t>
            </w:r>
            <w:r w:rsidRPr="008F05F5">
              <w:t>-0.07, 0.44</w:t>
            </w:r>
            <w:r w:rsidR="001A03DF">
              <w:t>)</w:t>
            </w:r>
          </w:p>
        </w:tc>
        <w:tc>
          <w:tcPr>
            <w:tcW w:w="1151" w:type="pct"/>
            <w:tcBorders>
              <w:bottom w:val="single" w:sz="4" w:space="0" w:color="auto"/>
            </w:tcBorders>
          </w:tcPr>
          <w:p w14:paraId="116BD0BD"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5.00 </w:t>
            </w:r>
            <w:r w:rsidR="001A03DF">
              <w:t>(</w:t>
            </w:r>
            <w:r w:rsidRPr="008F05F5">
              <w:t>0.27, 93.55</w:t>
            </w:r>
            <w:r w:rsidR="001A03DF">
              <w:t>)</w:t>
            </w:r>
          </w:p>
        </w:tc>
      </w:tr>
      <w:tr w:rsidR="00A41B94" w:rsidRPr="008A31C3" w14:paraId="60F78C80"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060AEEC7" w14:textId="77777777" w:rsidR="00A41B94" w:rsidRPr="008A31C3" w:rsidRDefault="00A41B94" w:rsidP="001B214C">
            <w:pPr>
              <w:pStyle w:val="Tabletext1"/>
              <w:spacing w:after="0"/>
              <w:rPr>
                <w:b/>
                <w:bCs/>
              </w:rPr>
            </w:pPr>
            <w:r w:rsidRPr="008A31C3">
              <w:rPr>
                <w:b/>
                <w:bCs/>
              </w:rPr>
              <w:t>Genitourinary</w:t>
            </w:r>
          </w:p>
        </w:tc>
        <w:tc>
          <w:tcPr>
            <w:tcW w:w="865" w:type="pct"/>
            <w:tcBorders>
              <w:top w:val="single" w:sz="4" w:space="0" w:color="auto"/>
              <w:bottom w:val="nil"/>
            </w:tcBorders>
            <w:noWrap/>
            <w:hideMark/>
          </w:tcPr>
          <w:p w14:paraId="6C7707C1"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rPr>
                <w:b/>
                <w:bCs/>
              </w:rPr>
            </w:pPr>
          </w:p>
        </w:tc>
        <w:tc>
          <w:tcPr>
            <w:tcW w:w="786" w:type="pct"/>
            <w:tcBorders>
              <w:top w:val="single" w:sz="4" w:space="0" w:color="auto"/>
              <w:bottom w:val="nil"/>
            </w:tcBorders>
            <w:hideMark/>
          </w:tcPr>
          <w:p w14:paraId="2D71718C"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00" w:type="pct"/>
            <w:tcBorders>
              <w:top w:val="single" w:sz="4" w:space="0" w:color="auto"/>
              <w:bottom w:val="nil"/>
            </w:tcBorders>
          </w:tcPr>
          <w:p w14:paraId="741DDA3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51" w:type="pct"/>
            <w:tcBorders>
              <w:top w:val="single" w:sz="4" w:space="0" w:color="auto"/>
              <w:bottom w:val="nil"/>
            </w:tcBorders>
          </w:tcPr>
          <w:p w14:paraId="3848EEA2"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A41B94" w:rsidRPr="008A31C3" w14:paraId="415F7A86"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13D5E790" w14:textId="77777777" w:rsidR="00A41B94" w:rsidRPr="008A31C3" w:rsidRDefault="00A41B94" w:rsidP="001B214C">
            <w:pPr>
              <w:pStyle w:val="Tabletext1"/>
              <w:spacing w:after="0"/>
            </w:pPr>
            <w:r w:rsidRPr="008A31C3">
              <w:t>Urinary frequency</w:t>
            </w:r>
          </w:p>
        </w:tc>
        <w:tc>
          <w:tcPr>
            <w:tcW w:w="865" w:type="pct"/>
            <w:tcBorders>
              <w:top w:val="nil"/>
            </w:tcBorders>
            <w:noWrap/>
            <w:hideMark/>
          </w:tcPr>
          <w:p w14:paraId="102149B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top w:val="nil"/>
            </w:tcBorders>
            <w:hideMark/>
          </w:tcPr>
          <w:p w14:paraId="6815D97B" w14:textId="77777777" w:rsidR="00A41B94" w:rsidRPr="0089644E"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9644E">
              <w:t>2 (18%)</w:t>
            </w:r>
          </w:p>
        </w:tc>
        <w:tc>
          <w:tcPr>
            <w:tcW w:w="1100" w:type="pct"/>
            <w:tcBorders>
              <w:top w:val="nil"/>
            </w:tcBorders>
          </w:tcPr>
          <w:p w14:paraId="29452205" w14:textId="77777777" w:rsidR="00A41B94" w:rsidRPr="0089644E" w:rsidRDefault="0089644E"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9644E">
              <w:t>-0.09 (-0.38, 0.19)</w:t>
            </w:r>
          </w:p>
        </w:tc>
        <w:tc>
          <w:tcPr>
            <w:tcW w:w="1151" w:type="pct"/>
            <w:tcBorders>
              <w:top w:val="nil"/>
            </w:tcBorders>
          </w:tcPr>
          <w:p w14:paraId="5C36E797" w14:textId="77777777" w:rsidR="00A41B94" w:rsidRPr="0089644E" w:rsidRDefault="0089644E"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9644E">
              <w:t>0.50 (0.05, 4.75)</w:t>
            </w:r>
          </w:p>
        </w:tc>
      </w:tr>
      <w:tr w:rsidR="00A41B94" w:rsidRPr="008A31C3" w14:paraId="66C74191"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06EC4B63" w14:textId="77777777" w:rsidR="00A41B94" w:rsidRPr="008A31C3" w:rsidRDefault="00A41B94" w:rsidP="001B214C">
            <w:pPr>
              <w:pStyle w:val="Tabletext1"/>
              <w:spacing w:after="0"/>
            </w:pPr>
            <w:r w:rsidRPr="008A31C3">
              <w:t>Pancreatitis</w:t>
            </w:r>
          </w:p>
        </w:tc>
        <w:tc>
          <w:tcPr>
            <w:tcW w:w="865" w:type="pct"/>
            <w:tcBorders>
              <w:bottom w:val="single" w:sz="4" w:space="0" w:color="auto"/>
            </w:tcBorders>
            <w:hideMark/>
          </w:tcPr>
          <w:p w14:paraId="3214CD3D"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bottom w:val="single" w:sz="4" w:space="0" w:color="auto"/>
            </w:tcBorders>
            <w:hideMark/>
          </w:tcPr>
          <w:p w14:paraId="63126072"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Borders>
              <w:bottom w:val="single" w:sz="4" w:space="0" w:color="auto"/>
            </w:tcBorders>
          </w:tcPr>
          <w:p w14:paraId="530AD399"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0.09 </w:t>
            </w:r>
            <w:r w:rsidR="001A03DF">
              <w:t>(</w:t>
            </w:r>
            <w:r w:rsidRPr="008F05F5">
              <w:t>-0.13, 0.31</w:t>
            </w:r>
            <w:r w:rsidR="001A03DF">
              <w:t>)</w:t>
            </w:r>
          </w:p>
        </w:tc>
        <w:tc>
          <w:tcPr>
            <w:tcW w:w="1151" w:type="pct"/>
            <w:tcBorders>
              <w:bottom w:val="single" w:sz="4" w:space="0" w:color="auto"/>
            </w:tcBorders>
          </w:tcPr>
          <w:p w14:paraId="61647AC8"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3.00 </w:t>
            </w:r>
            <w:r w:rsidR="001A03DF">
              <w:t>(</w:t>
            </w:r>
            <w:r w:rsidRPr="008F05F5">
              <w:t>0.14, 66.53</w:t>
            </w:r>
            <w:r w:rsidR="0089644E">
              <w:t>)</w:t>
            </w:r>
          </w:p>
        </w:tc>
      </w:tr>
      <w:tr w:rsidR="00A41B94" w:rsidRPr="008A31C3" w14:paraId="385DE486"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052B3BA2" w14:textId="77777777" w:rsidR="00A41B94" w:rsidRPr="008A31C3" w:rsidRDefault="00A41B94" w:rsidP="001B214C">
            <w:pPr>
              <w:pStyle w:val="Tabletext1"/>
              <w:spacing w:after="0"/>
              <w:rPr>
                <w:b/>
                <w:bCs/>
              </w:rPr>
            </w:pPr>
            <w:r w:rsidRPr="008A31C3">
              <w:rPr>
                <w:b/>
                <w:bCs/>
              </w:rPr>
              <w:t>Gastrointestinal</w:t>
            </w:r>
          </w:p>
        </w:tc>
        <w:tc>
          <w:tcPr>
            <w:tcW w:w="865" w:type="pct"/>
            <w:tcBorders>
              <w:top w:val="single" w:sz="4" w:space="0" w:color="auto"/>
              <w:bottom w:val="nil"/>
            </w:tcBorders>
            <w:noWrap/>
            <w:hideMark/>
          </w:tcPr>
          <w:p w14:paraId="669B752A"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rPr>
                <w:b/>
                <w:bCs/>
              </w:rPr>
            </w:pPr>
          </w:p>
        </w:tc>
        <w:tc>
          <w:tcPr>
            <w:tcW w:w="786" w:type="pct"/>
            <w:tcBorders>
              <w:top w:val="single" w:sz="4" w:space="0" w:color="auto"/>
              <w:bottom w:val="nil"/>
            </w:tcBorders>
            <w:hideMark/>
          </w:tcPr>
          <w:p w14:paraId="74EAB8C0"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00" w:type="pct"/>
            <w:tcBorders>
              <w:top w:val="single" w:sz="4" w:space="0" w:color="auto"/>
              <w:bottom w:val="nil"/>
            </w:tcBorders>
          </w:tcPr>
          <w:p w14:paraId="6BBE9E8D"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51" w:type="pct"/>
            <w:tcBorders>
              <w:top w:val="single" w:sz="4" w:space="0" w:color="auto"/>
              <w:bottom w:val="nil"/>
            </w:tcBorders>
          </w:tcPr>
          <w:p w14:paraId="0AD56A5B"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A41B94" w:rsidRPr="008A31C3" w14:paraId="05119657" w14:textId="77777777" w:rsidTr="00AE48BD">
        <w:trPr>
          <w:trHeight w:val="167"/>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0514BCC1" w14:textId="77777777" w:rsidR="00A41B94" w:rsidRPr="008A31C3" w:rsidRDefault="00A41B94" w:rsidP="001B214C">
            <w:pPr>
              <w:pStyle w:val="Tabletext1"/>
              <w:spacing w:after="0"/>
            </w:pPr>
            <w:r w:rsidRPr="008A31C3">
              <w:t>Diarrhea</w:t>
            </w:r>
          </w:p>
        </w:tc>
        <w:tc>
          <w:tcPr>
            <w:tcW w:w="865" w:type="pct"/>
            <w:tcBorders>
              <w:top w:val="nil"/>
            </w:tcBorders>
            <w:hideMark/>
          </w:tcPr>
          <w:p w14:paraId="0799E3F3"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786" w:type="pct"/>
            <w:tcBorders>
              <w:top w:val="nil"/>
            </w:tcBorders>
            <w:hideMark/>
          </w:tcPr>
          <w:p w14:paraId="35CA9EB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1100" w:type="pct"/>
            <w:tcBorders>
              <w:top w:val="nil"/>
            </w:tcBorders>
          </w:tcPr>
          <w:p w14:paraId="3937D096"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-0.18 </w:t>
            </w:r>
            <w:r w:rsidR="0089644E">
              <w:t>(</w:t>
            </w:r>
            <w:r w:rsidRPr="008F05F5">
              <w:t>-0.44, 0.07</w:t>
            </w:r>
            <w:r w:rsidR="0089644E">
              <w:t>)</w:t>
            </w:r>
          </w:p>
        </w:tc>
        <w:tc>
          <w:tcPr>
            <w:tcW w:w="1151" w:type="pct"/>
            <w:tcBorders>
              <w:top w:val="nil"/>
            </w:tcBorders>
          </w:tcPr>
          <w:p w14:paraId="2D49D8DE"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0.20 </w:t>
            </w:r>
            <w:r w:rsidR="0089644E">
              <w:t>(</w:t>
            </w:r>
            <w:r w:rsidRPr="008F05F5">
              <w:t>0.01, 3.74</w:t>
            </w:r>
            <w:r w:rsidR="0089644E">
              <w:t>)</w:t>
            </w:r>
          </w:p>
        </w:tc>
      </w:tr>
      <w:tr w:rsidR="0089644E" w:rsidRPr="008A31C3" w14:paraId="4997CA25"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hideMark/>
          </w:tcPr>
          <w:p w14:paraId="0EC14B58" w14:textId="77777777" w:rsidR="0089644E" w:rsidRPr="008A31C3" w:rsidRDefault="0089644E" w:rsidP="001B214C">
            <w:pPr>
              <w:pStyle w:val="Tabletext1"/>
              <w:spacing w:after="0"/>
            </w:pPr>
            <w:r w:rsidRPr="008A31C3">
              <w:t>Abdominal discomfort</w:t>
            </w:r>
          </w:p>
        </w:tc>
        <w:tc>
          <w:tcPr>
            <w:tcW w:w="865" w:type="pct"/>
            <w:noWrap/>
            <w:hideMark/>
          </w:tcPr>
          <w:p w14:paraId="28742A3D" w14:textId="77777777" w:rsidR="0089644E" w:rsidRPr="008A31C3" w:rsidRDefault="0089644E"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hideMark/>
          </w:tcPr>
          <w:p w14:paraId="0B8533A4" w14:textId="77777777" w:rsidR="0089644E" w:rsidRPr="008A31C3" w:rsidRDefault="0089644E"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1100" w:type="pct"/>
          </w:tcPr>
          <w:p w14:paraId="101AC704" w14:textId="77777777" w:rsidR="0089644E" w:rsidRPr="008A31C3" w:rsidRDefault="0089644E"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9644E">
              <w:t>-0.09 (-0.38, 0.19)</w:t>
            </w:r>
          </w:p>
        </w:tc>
        <w:tc>
          <w:tcPr>
            <w:tcW w:w="1151" w:type="pct"/>
          </w:tcPr>
          <w:p w14:paraId="6E518CE9" w14:textId="77777777" w:rsidR="0089644E" w:rsidRPr="008A31C3" w:rsidRDefault="0089644E"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9644E">
              <w:t>0.50 (0.05, 4.75)</w:t>
            </w:r>
          </w:p>
        </w:tc>
      </w:tr>
      <w:tr w:rsidR="008F05F5" w:rsidRPr="008A31C3" w14:paraId="57EA0D23"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auto"/>
            </w:tcBorders>
            <w:hideMark/>
          </w:tcPr>
          <w:p w14:paraId="5F32BEE3" w14:textId="77777777" w:rsidR="008F05F5" w:rsidRPr="008A31C3" w:rsidRDefault="008F05F5" w:rsidP="001B214C">
            <w:pPr>
              <w:pStyle w:val="Tabletext1"/>
              <w:spacing w:after="0"/>
            </w:pPr>
            <w:r w:rsidRPr="008A31C3">
              <w:t>Heartburn/GER</w:t>
            </w:r>
          </w:p>
        </w:tc>
        <w:tc>
          <w:tcPr>
            <w:tcW w:w="865" w:type="pct"/>
            <w:tcBorders>
              <w:bottom w:val="single" w:sz="4" w:space="0" w:color="auto"/>
            </w:tcBorders>
            <w:hideMark/>
          </w:tcPr>
          <w:p w14:paraId="38D1F550"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tcBorders>
              <w:bottom w:val="single" w:sz="4" w:space="0" w:color="auto"/>
            </w:tcBorders>
            <w:hideMark/>
          </w:tcPr>
          <w:p w14:paraId="69BCD8A6"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1100" w:type="pct"/>
            <w:tcBorders>
              <w:bottom w:val="single" w:sz="4" w:space="0" w:color="auto"/>
            </w:tcBorders>
          </w:tcPr>
          <w:p w14:paraId="0CD0494D"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0.00 </w:t>
            </w:r>
            <w:r w:rsidR="0089644E">
              <w:t>(</w:t>
            </w:r>
            <w:r w:rsidRPr="00294959">
              <w:t>-0.24, 0.24</w:t>
            </w:r>
            <w:r w:rsidR="0089644E">
              <w:t>)</w:t>
            </w:r>
          </w:p>
        </w:tc>
        <w:tc>
          <w:tcPr>
            <w:tcW w:w="1151" w:type="pct"/>
            <w:tcBorders>
              <w:bottom w:val="single" w:sz="4" w:space="0" w:color="auto"/>
            </w:tcBorders>
          </w:tcPr>
          <w:p w14:paraId="2D98BF27"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294959">
              <w:t xml:space="preserve">1.00 </w:t>
            </w:r>
            <w:r w:rsidR="0089644E">
              <w:t>(</w:t>
            </w:r>
            <w:r w:rsidRPr="00294959">
              <w:t>0.07, 14.05</w:t>
            </w:r>
            <w:r w:rsidR="0089644E">
              <w:t>)</w:t>
            </w:r>
          </w:p>
        </w:tc>
      </w:tr>
      <w:tr w:rsidR="00A41B94" w:rsidRPr="008A31C3" w14:paraId="794DA4F6"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bottom w:val="nil"/>
            </w:tcBorders>
            <w:hideMark/>
          </w:tcPr>
          <w:p w14:paraId="4906ECFA" w14:textId="77777777" w:rsidR="00A41B94" w:rsidRPr="008A31C3" w:rsidRDefault="00A41B94" w:rsidP="001B214C">
            <w:pPr>
              <w:pStyle w:val="Tabletext1"/>
              <w:spacing w:after="0"/>
              <w:rPr>
                <w:b/>
                <w:bCs/>
              </w:rPr>
            </w:pPr>
            <w:r w:rsidRPr="008A31C3">
              <w:rPr>
                <w:b/>
                <w:bCs/>
              </w:rPr>
              <w:t>Other</w:t>
            </w:r>
          </w:p>
        </w:tc>
        <w:tc>
          <w:tcPr>
            <w:tcW w:w="865" w:type="pct"/>
            <w:tcBorders>
              <w:top w:val="single" w:sz="4" w:space="0" w:color="auto"/>
              <w:bottom w:val="nil"/>
            </w:tcBorders>
            <w:noWrap/>
            <w:hideMark/>
          </w:tcPr>
          <w:p w14:paraId="29BE16ED"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rPr>
                <w:b/>
                <w:bCs/>
              </w:rPr>
            </w:pPr>
          </w:p>
        </w:tc>
        <w:tc>
          <w:tcPr>
            <w:tcW w:w="786" w:type="pct"/>
            <w:tcBorders>
              <w:top w:val="single" w:sz="4" w:space="0" w:color="auto"/>
              <w:bottom w:val="nil"/>
            </w:tcBorders>
            <w:hideMark/>
          </w:tcPr>
          <w:p w14:paraId="7C824F58"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00" w:type="pct"/>
            <w:tcBorders>
              <w:top w:val="single" w:sz="4" w:space="0" w:color="auto"/>
              <w:bottom w:val="nil"/>
            </w:tcBorders>
          </w:tcPr>
          <w:p w14:paraId="2E2AED96"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1151" w:type="pct"/>
            <w:tcBorders>
              <w:top w:val="single" w:sz="4" w:space="0" w:color="auto"/>
              <w:bottom w:val="nil"/>
            </w:tcBorders>
          </w:tcPr>
          <w:p w14:paraId="3FE96ED5"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A41B94" w:rsidRPr="008A31C3" w14:paraId="4C2DBA5C" w14:textId="77777777" w:rsidTr="00AE48BD">
        <w:trPr>
          <w:trHeight w:val="313"/>
        </w:trPr>
        <w:tc>
          <w:tcPr>
            <w:cnfStyle w:val="001000000000" w:firstRow="0" w:lastRow="0" w:firstColumn="1" w:lastColumn="0" w:oddVBand="0" w:evenVBand="0" w:oddHBand="0" w:evenHBand="0" w:firstRowFirstColumn="0" w:firstRowLastColumn="0" w:lastRowFirstColumn="0" w:lastRowLastColumn="0"/>
            <w:tcW w:w="1098" w:type="pct"/>
            <w:tcBorders>
              <w:top w:val="nil"/>
            </w:tcBorders>
            <w:hideMark/>
          </w:tcPr>
          <w:p w14:paraId="32BE6B6D" w14:textId="77777777" w:rsidR="00A41B94" w:rsidRPr="008A31C3" w:rsidRDefault="00A41B94" w:rsidP="001B214C">
            <w:pPr>
              <w:pStyle w:val="Tabletext1"/>
              <w:spacing w:after="0"/>
            </w:pPr>
            <w:r w:rsidRPr="008A31C3">
              <w:t>Musculoskeletal pain</w:t>
            </w:r>
          </w:p>
        </w:tc>
        <w:tc>
          <w:tcPr>
            <w:tcW w:w="865" w:type="pct"/>
            <w:tcBorders>
              <w:top w:val="nil"/>
            </w:tcBorders>
            <w:hideMark/>
          </w:tcPr>
          <w:p w14:paraId="4E2C0A64"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786" w:type="pct"/>
            <w:tcBorders>
              <w:top w:val="nil"/>
            </w:tcBorders>
            <w:hideMark/>
          </w:tcPr>
          <w:p w14:paraId="0A977759"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2 (18%)</w:t>
            </w:r>
          </w:p>
        </w:tc>
        <w:tc>
          <w:tcPr>
            <w:tcW w:w="1100" w:type="pct"/>
            <w:tcBorders>
              <w:top w:val="nil"/>
            </w:tcBorders>
          </w:tcPr>
          <w:p w14:paraId="6FCA3CB7"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0.00 </w:t>
            </w:r>
            <w:r w:rsidR="0089644E">
              <w:t>(</w:t>
            </w:r>
            <w:r w:rsidRPr="008F05F5">
              <w:t>-0.32, 0.32</w:t>
            </w:r>
            <w:r w:rsidR="0089644E">
              <w:t>)</w:t>
            </w:r>
          </w:p>
        </w:tc>
        <w:tc>
          <w:tcPr>
            <w:tcW w:w="1151" w:type="pct"/>
            <w:tcBorders>
              <w:top w:val="nil"/>
            </w:tcBorders>
          </w:tcPr>
          <w:p w14:paraId="3C8818D7"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1.00 </w:t>
            </w:r>
            <w:r w:rsidR="0089644E">
              <w:t>(</w:t>
            </w:r>
            <w:r w:rsidRPr="008F05F5">
              <w:t>0.17, 5.89</w:t>
            </w:r>
            <w:r w:rsidR="0089644E">
              <w:t>)</w:t>
            </w:r>
          </w:p>
        </w:tc>
      </w:tr>
      <w:tr w:rsidR="00A41B94" w:rsidRPr="008A31C3" w14:paraId="123E40C1"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098" w:type="pct"/>
            <w:hideMark/>
          </w:tcPr>
          <w:p w14:paraId="1153357D" w14:textId="77777777" w:rsidR="00A41B94" w:rsidRPr="008A31C3" w:rsidRDefault="00A41B94" w:rsidP="001B214C">
            <w:pPr>
              <w:pStyle w:val="Tabletext1"/>
              <w:spacing w:after="0"/>
            </w:pPr>
            <w:r w:rsidRPr="008A31C3">
              <w:t>Acute kidney injury</w:t>
            </w:r>
          </w:p>
        </w:tc>
        <w:tc>
          <w:tcPr>
            <w:tcW w:w="865" w:type="pct"/>
            <w:noWrap/>
            <w:hideMark/>
          </w:tcPr>
          <w:p w14:paraId="4037BCA0"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hideMark/>
          </w:tcPr>
          <w:p w14:paraId="354C1327" w14:textId="77777777" w:rsidR="00A41B94" w:rsidRPr="008A31C3" w:rsidRDefault="00A41B94"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Pr>
          <w:p w14:paraId="42878E84"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0.09 [-0.13, 0.31]</w:t>
            </w:r>
          </w:p>
        </w:tc>
        <w:tc>
          <w:tcPr>
            <w:tcW w:w="1151" w:type="pct"/>
          </w:tcPr>
          <w:p w14:paraId="65734581" w14:textId="77777777" w:rsidR="00A41B94"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3.00 </w:t>
            </w:r>
            <w:r w:rsidR="0089644E">
              <w:t>(</w:t>
            </w:r>
            <w:r w:rsidRPr="008F05F5">
              <w:t>0.14, 66.53</w:t>
            </w:r>
            <w:r w:rsidR="0089644E">
              <w:t>)</w:t>
            </w:r>
          </w:p>
        </w:tc>
      </w:tr>
      <w:tr w:rsidR="008F05F5" w:rsidRPr="008A31C3" w14:paraId="4EA212EE" w14:textId="77777777" w:rsidTr="00AE48BD">
        <w:trPr>
          <w:trHeight w:val="177"/>
        </w:trPr>
        <w:tc>
          <w:tcPr>
            <w:cnfStyle w:val="001000000000" w:firstRow="0" w:lastRow="0" w:firstColumn="1" w:lastColumn="0" w:oddVBand="0" w:evenVBand="0" w:oddHBand="0" w:evenHBand="0" w:firstRowFirstColumn="0" w:firstRowLastColumn="0" w:lastRowFirstColumn="0" w:lastRowLastColumn="0"/>
            <w:tcW w:w="1098" w:type="pct"/>
            <w:hideMark/>
          </w:tcPr>
          <w:p w14:paraId="7946EC40" w14:textId="77777777" w:rsidR="008F05F5" w:rsidRPr="008A31C3" w:rsidRDefault="008F05F5" w:rsidP="001B214C">
            <w:pPr>
              <w:pStyle w:val="Tabletext1"/>
              <w:spacing w:after="0"/>
            </w:pPr>
            <w:r w:rsidRPr="008A31C3">
              <w:t>Vitreous h</w:t>
            </w:r>
            <w:r>
              <w:t>a</w:t>
            </w:r>
            <w:r w:rsidRPr="008A31C3">
              <w:t>emorrhage</w:t>
            </w:r>
          </w:p>
        </w:tc>
        <w:tc>
          <w:tcPr>
            <w:tcW w:w="865" w:type="pct"/>
            <w:hideMark/>
          </w:tcPr>
          <w:p w14:paraId="30E23FAC"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1 (9%)</w:t>
            </w:r>
          </w:p>
        </w:tc>
        <w:tc>
          <w:tcPr>
            <w:tcW w:w="786" w:type="pct"/>
            <w:hideMark/>
          </w:tcPr>
          <w:p w14:paraId="72B17D07"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A31C3">
              <w:t>0 (0%)</w:t>
            </w:r>
          </w:p>
        </w:tc>
        <w:tc>
          <w:tcPr>
            <w:tcW w:w="1100" w:type="pct"/>
          </w:tcPr>
          <w:p w14:paraId="1E1663B1"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0.09 [-0.13, 0.31]</w:t>
            </w:r>
          </w:p>
        </w:tc>
        <w:tc>
          <w:tcPr>
            <w:tcW w:w="1151" w:type="pct"/>
          </w:tcPr>
          <w:p w14:paraId="5BFB3160" w14:textId="77777777" w:rsidR="008F05F5" w:rsidRPr="008A31C3" w:rsidRDefault="008F05F5"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8F05F5">
              <w:t xml:space="preserve">3.00 </w:t>
            </w:r>
            <w:r w:rsidR="0089644E">
              <w:t>(</w:t>
            </w:r>
            <w:r w:rsidRPr="008F05F5">
              <w:t>0.14, 66.53</w:t>
            </w:r>
            <w:r w:rsidR="0089644E">
              <w:t>)</w:t>
            </w:r>
          </w:p>
        </w:tc>
      </w:tr>
    </w:tbl>
    <w:p w14:paraId="3ABD133F" w14:textId="77777777" w:rsidR="00011AF3" w:rsidRDefault="00011AF3" w:rsidP="001B214C">
      <w:pPr>
        <w:pStyle w:val="Tablenotes0"/>
        <w:spacing w:after="0"/>
        <w:jc w:val="left"/>
      </w:pPr>
      <w:r>
        <w:t xml:space="preserve">Abbreviations: AE=adverse events, GER=gastroesophageal reflux, SAE=serious adverse events, </w:t>
      </w:r>
    </w:p>
    <w:p w14:paraId="0298291D" w14:textId="77777777" w:rsidR="0052184A" w:rsidRDefault="0052184A" w:rsidP="001B214C">
      <w:pPr>
        <w:pStyle w:val="Tablenotes0"/>
        <w:spacing w:after="0"/>
        <w:jc w:val="left"/>
      </w:pPr>
      <w:r>
        <w:t>Italics: calculated during the preparation of this report using RevMan5.3</w:t>
      </w:r>
    </w:p>
    <w:p w14:paraId="226DED1E" w14:textId="77777777" w:rsidR="00485CB1" w:rsidRDefault="0020194D" w:rsidP="001B214C">
      <w:pPr>
        <w:pStyle w:val="Tablenotes0"/>
        <w:spacing w:after="0"/>
        <w:jc w:val="left"/>
      </w:pPr>
      <w:r>
        <w:t>Source: Lederer 2014</w:t>
      </w:r>
    </w:p>
    <w:p w14:paraId="6E2E587D" w14:textId="77777777" w:rsidR="00FC1B99" w:rsidRDefault="00FC1B99" w:rsidP="001B214C">
      <w:pPr>
        <w:pStyle w:val="Caption"/>
        <w:keepNext/>
        <w:spacing w:after="0"/>
      </w:pPr>
      <w:bookmarkStart w:id="220" w:name="_Ref29548357"/>
      <w:bookmarkEnd w:id="217"/>
    </w:p>
    <w:p w14:paraId="030593EC" w14:textId="0F4A89A7" w:rsidR="00197425" w:rsidRDefault="00CD0292" w:rsidP="001B214C">
      <w:pPr>
        <w:spacing w:after="0"/>
      </w:pPr>
      <w:r>
        <w:t xml:space="preserve">Sarmiento 2016 only reported low back pain and polypnea during infusion as AEs related to IVIG. </w:t>
      </w:r>
      <w:r w:rsidR="007D1EFD">
        <w:t>T</w:t>
      </w:r>
      <w:r>
        <w:t xml:space="preserve">he authors </w:t>
      </w:r>
      <w:r w:rsidR="00FC1B99">
        <w:t>reported AE</w:t>
      </w:r>
      <w:r>
        <w:t xml:space="preserve"> and severe AE</w:t>
      </w:r>
      <w:r w:rsidR="00024B1F">
        <w:t>s</w:t>
      </w:r>
      <w:r>
        <w:t xml:space="preserve"> (SAE</w:t>
      </w:r>
      <w:r w:rsidR="00024B1F">
        <w:t>s</w:t>
      </w:r>
      <w:r>
        <w:t>)</w:t>
      </w:r>
      <w:r w:rsidR="00FC1B99">
        <w:t xml:space="preserve"> in patients treated with IVIG</w:t>
      </w:r>
      <w:r w:rsidR="00892FE2">
        <w:t xml:space="preserve"> during </w:t>
      </w:r>
      <w:r>
        <w:t>IVIG</w:t>
      </w:r>
      <w:r w:rsidR="00892FE2">
        <w:t xml:space="preserve"> treatment (4 months)</w:t>
      </w:r>
      <w:r w:rsidR="00FC1B99">
        <w:t xml:space="preserve"> (</w:t>
      </w:r>
      <w:r w:rsidR="004351D0">
        <w:fldChar w:fldCharType="begin"/>
      </w:r>
      <w:r w:rsidR="004351D0">
        <w:instrText xml:space="preserve"> REF _Ref30609081 \h </w:instrText>
      </w:r>
      <w:r w:rsidR="004351D0">
        <w:fldChar w:fldCharType="separate"/>
      </w:r>
      <w:r w:rsidR="006030FE">
        <w:t xml:space="preserve">Table </w:t>
      </w:r>
      <w:r w:rsidR="006030FE">
        <w:rPr>
          <w:noProof/>
        </w:rPr>
        <w:t>9</w:t>
      </w:r>
      <w:r w:rsidR="004351D0">
        <w:fldChar w:fldCharType="end"/>
      </w:r>
      <w:r w:rsidR="00FC1B99">
        <w:t>)</w:t>
      </w:r>
      <w:r>
        <w:t xml:space="preserve">, but </w:t>
      </w:r>
      <w:r w:rsidR="007D1EFD">
        <w:t xml:space="preserve">due to the lack of AE reporting in non-IVIG HGG patients it is unclear if </w:t>
      </w:r>
      <w:r>
        <w:t xml:space="preserve">these AEs are </w:t>
      </w:r>
      <w:r w:rsidR="007D1EFD" w:rsidRPr="00DD10F5">
        <w:t>associated with IVIG or the underlying condition</w:t>
      </w:r>
      <w:r>
        <w:t>. The quality of AEs reporting in this study is quite poor; SAE</w:t>
      </w:r>
      <w:r w:rsidR="00024B1F">
        <w:t>s</w:t>
      </w:r>
      <w:r w:rsidR="00197425">
        <w:t xml:space="preserve"> were reported within the text but it is not clear if this list was exhaustive or if the listed SAE</w:t>
      </w:r>
      <w:r w:rsidR="00024B1F">
        <w:t>s</w:t>
      </w:r>
      <w:r w:rsidR="00197425">
        <w:t xml:space="preserve"> were just more detailed adverse events already noted in a separate table in the study</w:t>
      </w:r>
      <w:r w:rsidR="000574A9">
        <w:t xml:space="preserve"> (e.g. diarrhoea and severe diarrhoea)</w:t>
      </w:r>
      <w:r w:rsidR="00197425">
        <w:t xml:space="preserve">. Also, renal failure </w:t>
      </w:r>
      <w:r w:rsidR="007D1EFD">
        <w:t xml:space="preserve">was </w:t>
      </w:r>
      <w:r w:rsidR="00197425">
        <w:t xml:space="preserve">considered </w:t>
      </w:r>
      <w:r w:rsidR="007D1EFD">
        <w:t xml:space="preserve">an AE rather than </w:t>
      </w:r>
      <w:r w:rsidR="00197425">
        <w:t xml:space="preserve">a SAE. </w:t>
      </w:r>
    </w:p>
    <w:p w14:paraId="0808766A" w14:textId="78752591" w:rsidR="004172BA" w:rsidRDefault="004172BA" w:rsidP="001B214C">
      <w:pPr>
        <w:pStyle w:val="Caption"/>
        <w:keepNext/>
        <w:spacing w:before="240" w:after="0"/>
      </w:pPr>
      <w:bookmarkStart w:id="221" w:name="_Ref30609081"/>
      <w:bookmarkStart w:id="222" w:name="_Toc48218440"/>
      <w:r>
        <w:t xml:space="preserve">Table </w:t>
      </w:r>
      <w:r w:rsidR="002C58FB">
        <w:fldChar w:fldCharType="begin"/>
      </w:r>
      <w:r w:rsidR="002C58FB">
        <w:instrText xml:space="preserve"> SEQ Table \* ARABIC </w:instrText>
      </w:r>
      <w:r w:rsidR="002C58FB">
        <w:fldChar w:fldCharType="separate"/>
      </w:r>
      <w:r w:rsidR="0047700B">
        <w:rPr>
          <w:noProof/>
        </w:rPr>
        <w:t>9</w:t>
      </w:r>
      <w:r w:rsidR="002C58FB">
        <w:rPr>
          <w:noProof/>
        </w:rPr>
        <w:fldChar w:fldCharType="end"/>
      </w:r>
      <w:bookmarkEnd w:id="220"/>
      <w:bookmarkEnd w:id="221"/>
      <w:r>
        <w:t xml:space="preserve"> AE in post heart transplant HGG patients treated with IVIG</w:t>
      </w:r>
      <w:r w:rsidR="00DF0641">
        <w:t xml:space="preserve"> (Sarmiento 2016</w:t>
      </w:r>
      <w:r w:rsidR="003D2BCB">
        <w:t>, n=12</w:t>
      </w:r>
      <w:r w:rsidR="00DF0641">
        <w:t>)</w:t>
      </w:r>
      <w:bookmarkEnd w:id="222"/>
    </w:p>
    <w:tbl>
      <w:tblPr>
        <w:tblStyle w:val="TableClassic1"/>
        <w:tblW w:w="3928" w:type="pct"/>
        <w:tblLook w:val="04A0" w:firstRow="1" w:lastRow="0" w:firstColumn="1" w:lastColumn="0" w:noHBand="0" w:noVBand="1"/>
        <w:tblCaption w:val="Table 9 AE in post heart transplant HGG patients treated with IVIG (Sarmiento 2016, n=12)"/>
      </w:tblPr>
      <w:tblGrid>
        <w:gridCol w:w="2411"/>
        <w:gridCol w:w="852"/>
        <w:gridCol w:w="2977"/>
        <w:gridCol w:w="851"/>
      </w:tblGrid>
      <w:tr w:rsidR="006F42B7" w:rsidRPr="008A31C3" w14:paraId="2158DDE9" w14:textId="77777777" w:rsidTr="003E0DAC">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hideMark/>
          </w:tcPr>
          <w:p w14:paraId="47B38465" w14:textId="77777777" w:rsidR="006F42B7" w:rsidRPr="008A31C3" w:rsidRDefault="006F42B7" w:rsidP="001B214C">
            <w:pPr>
              <w:pStyle w:val="Tabletext1"/>
              <w:spacing w:after="0"/>
              <w:rPr>
                <w:b/>
                <w:bCs/>
              </w:rPr>
            </w:pPr>
            <w:r>
              <w:rPr>
                <w:b/>
                <w:bCs/>
              </w:rPr>
              <w:t xml:space="preserve">AE </w:t>
            </w:r>
            <w:r w:rsidRPr="008A31C3">
              <w:rPr>
                <w:b/>
                <w:bCs/>
              </w:rPr>
              <w:t>IVIG</w:t>
            </w:r>
          </w:p>
        </w:tc>
        <w:tc>
          <w:tcPr>
            <w:tcW w:w="601" w:type="pct"/>
            <w:tcBorders>
              <w:left w:val="nil"/>
              <w:right w:val="single" w:sz="4" w:space="0" w:color="auto"/>
            </w:tcBorders>
          </w:tcPr>
          <w:p w14:paraId="4CEAF6E4" w14:textId="77777777" w:rsidR="006F42B7" w:rsidRPr="008A31C3" w:rsidRDefault="006F42B7"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Pr>
                <w:b/>
                <w:bCs/>
              </w:rPr>
              <w:t>n (%)</w:t>
            </w:r>
          </w:p>
        </w:tc>
        <w:tc>
          <w:tcPr>
            <w:tcW w:w="2099" w:type="pct"/>
            <w:tcBorders>
              <w:top w:val="single" w:sz="12" w:space="0" w:color="000000"/>
              <w:left w:val="single" w:sz="4" w:space="0" w:color="auto"/>
            </w:tcBorders>
          </w:tcPr>
          <w:p w14:paraId="6D0E5C12" w14:textId="77777777" w:rsidR="006F42B7" w:rsidRDefault="006F42B7"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Pr>
                <w:b/>
                <w:bCs/>
              </w:rPr>
              <w:t>Severe AE IVIG</w:t>
            </w:r>
            <w:r w:rsidR="00D53867">
              <w:rPr>
                <w:b/>
                <w:bCs/>
              </w:rPr>
              <w:t>*</w:t>
            </w:r>
          </w:p>
        </w:tc>
        <w:tc>
          <w:tcPr>
            <w:tcW w:w="601" w:type="pct"/>
          </w:tcPr>
          <w:p w14:paraId="5AEF172C" w14:textId="77777777" w:rsidR="006F42B7" w:rsidRDefault="006F42B7" w:rsidP="001B214C">
            <w:pPr>
              <w:pStyle w:val="Tabletext1"/>
              <w:spacing w:after="0"/>
              <w:cnfStyle w:val="100000000000" w:firstRow="1" w:lastRow="0" w:firstColumn="0" w:lastColumn="0" w:oddVBand="0" w:evenVBand="0" w:oddHBand="0" w:evenHBand="0" w:firstRowFirstColumn="0" w:firstRowLastColumn="0" w:lastRowFirstColumn="0" w:lastRowLastColumn="0"/>
              <w:rPr>
                <w:b/>
                <w:bCs/>
              </w:rPr>
            </w:pPr>
            <w:r>
              <w:rPr>
                <w:b/>
                <w:bCs/>
              </w:rPr>
              <w:t>n (%)</w:t>
            </w:r>
          </w:p>
        </w:tc>
      </w:tr>
      <w:tr w:rsidR="00AD0B83" w:rsidRPr="008A31C3" w14:paraId="387A1F04" w14:textId="77777777" w:rsidTr="00AE48BD">
        <w:trPr>
          <w:trHeight w:val="269"/>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6945EED6" w14:textId="77777777" w:rsidR="00AD0B83" w:rsidRPr="008A31C3" w:rsidRDefault="00AD0B83" w:rsidP="001B214C">
            <w:pPr>
              <w:pStyle w:val="Tabletext1"/>
              <w:spacing w:after="0"/>
            </w:pPr>
            <w:r w:rsidRPr="00FD00DB">
              <w:t xml:space="preserve">Anemia </w:t>
            </w:r>
          </w:p>
        </w:tc>
        <w:tc>
          <w:tcPr>
            <w:tcW w:w="601" w:type="pct"/>
            <w:tcBorders>
              <w:left w:val="nil"/>
              <w:right w:val="single" w:sz="4" w:space="0" w:color="auto"/>
            </w:tcBorders>
            <w:noWrap/>
          </w:tcPr>
          <w:p w14:paraId="3AE8749D" w14:textId="77777777" w:rsidR="00AD0B83" w:rsidRPr="008A31C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2 (16.6)</w:t>
            </w:r>
          </w:p>
        </w:tc>
        <w:tc>
          <w:tcPr>
            <w:tcW w:w="2099" w:type="pct"/>
            <w:tcBorders>
              <w:left w:val="single" w:sz="4" w:space="0" w:color="auto"/>
            </w:tcBorders>
          </w:tcPr>
          <w:p w14:paraId="02CE81F5"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rPr>
                <w:bCs/>
              </w:rPr>
              <w:t>Lower limb neuropathy</w:t>
            </w:r>
          </w:p>
        </w:tc>
        <w:tc>
          <w:tcPr>
            <w:tcW w:w="601" w:type="pct"/>
          </w:tcPr>
          <w:p w14:paraId="475C3C17"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rPr>
                <w:bCs/>
              </w:rPr>
              <w:t>1 (8.3)</w:t>
            </w:r>
          </w:p>
        </w:tc>
      </w:tr>
      <w:tr w:rsidR="00AD0B83" w:rsidRPr="008A31C3" w14:paraId="23612210"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4004B312" w14:textId="77777777" w:rsidR="00AD0B83" w:rsidRPr="008A31C3" w:rsidRDefault="00AD0B83" w:rsidP="001B214C">
            <w:pPr>
              <w:pStyle w:val="Tabletext1"/>
              <w:spacing w:after="0"/>
              <w:rPr>
                <w:b/>
                <w:bCs/>
              </w:rPr>
            </w:pPr>
            <w:r w:rsidRPr="00FD00DB">
              <w:t xml:space="preserve">Leukocytosis </w:t>
            </w:r>
          </w:p>
        </w:tc>
        <w:tc>
          <w:tcPr>
            <w:tcW w:w="601" w:type="pct"/>
            <w:tcBorders>
              <w:left w:val="nil"/>
              <w:right w:val="single" w:sz="4" w:space="0" w:color="auto"/>
            </w:tcBorders>
            <w:noWrap/>
          </w:tcPr>
          <w:p w14:paraId="0F56927B"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r w:rsidRPr="000267D9">
              <w:rPr>
                <w:bCs/>
              </w:rPr>
              <w:t>1</w:t>
            </w:r>
            <w:r>
              <w:rPr>
                <w:bCs/>
              </w:rPr>
              <w:t xml:space="preserve"> (8.3)</w:t>
            </w:r>
          </w:p>
        </w:tc>
        <w:tc>
          <w:tcPr>
            <w:tcW w:w="2099" w:type="pct"/>
            <w:tcBorders>
              <w:left w:val="single" w:sz="4" w:space="0" w:color="auto"/>
            </w:tcBorders>
          </w:tcPr>
          <w:p w14:paraId="073E4377"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r>
              <w:t>Sensory and motor pol</w:t>
            </w:r>
            <w:r w:rsidR="00D27718">
              <w:t>y</w:t>
            </w:r>
            <w:r>
              <w:t>neuropathy</w:t>
            </w:r>
          </w:p>
        </w:tc>
        <w:tc>
          <w:tcPr>
            <w:tcW w:w="601" w:type="pct"/>
          </w:tcPr>
          <w:p w14:paraId="7AAEEA58"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r>
              <w:t xml:space="preserve">1 </w:t>
            </w:r>
            <w:r>
              <w:rPr>
                <w:bCs/>
              </w:rPr>
              <w:t>(8.3)</w:t>
            </w:r>
          </w:p>
        </w:tc>
      </w:tr>
      <w:tr w:rsidR="00AD0B83" w:rsidRPr="008A31C3" w14:paraId="773586DA" w14:textId="77777777" w:rsidTr="00AE48BD">
        <w:trPr>
          <w:trHeight w:val="207"/>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60648F76" w14:textId="77777777" w:rsidR="00AD0B83" w:rsidRPr="008A31C3" w:rsidRDefault="00AD0B83" w:rsidP="001B214C">
            <w:pPr>
              <w:pStyle w:val="Tabletext1"/>
              <w:spacing w:after="0"/>
            </w:pPr>
            <w:r w:rsidRPr="00FD00DB">
              <w:t>Lymphopenia</w:t>
            </w:r>
          </w:p>
        </w:tc>
        <w:tc>
          <w:tcPr>
            <w:tcW w:w="601" w:type="pct"/>
            <w:tcBorders>
              <w:left w:val="nil"/>
              <w:right w:val="single" w:sz="4" w:space="0" w:color="auto"/>
            </w:tcBorders>
          </w:tcPr>
          <w:p w14:paraId="0CE07EEE"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rsidRPr="000267D9">
              <w:t>1</w:t>
            </w:r>
            <w:r>
              <w:rPr>
                <w:bCs/>
              </w:rPr>
              <w:t xml:space="preserve"> (8.3)</w:t>
            </w:r>
          </w:p>
        </w:tc>
        <w:tc>
          <w:tcPr>
            <w:tcW w:w="2099" w:type="pct"/>
            <w:tcBorders>
              <w:left w:val="single" w:sz="4" w:space="0" w:color="auto"/>
            </w:tcBorders>
          </w:tcPr>
          <w:p w14:paraId="1B723ADE"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rPr>
                <w:bCs/>
              </w:rPr>
              <w:t>Rectorrhagia</w:t>
            </w:r>
          </w:p>
        </w:tc>
        <w:tc>
          <w:tcPr>
            <w:tcW w:w="601" w:type="pct"/>
          </w:tcPr>
          <w:p w14:paraId="0849184A"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rPr>
                <w:bCs/>
              </w:rPr>
              <w:t>1 (8.3)</w:t>
            </w:r>
          </w:p>
        </w:tc>
      </w:tr>
      <w:tr w:rsidR="00AD0B83" w:rsidRPr="008A31C3" w14:paraId="7AB9830A"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5B834D55" w14:textId="77777777" w:rsidR="00AD0B83" w:rsidRPr="008A31C3" w:rsidRDefault="00AD0B83" w:rsidP="001B214C">
            <w:pPr>
              <w:pStyle w:val="Tabletext1"/>
              <w:spacing w:after="0"/>
              <w:rPr>
                <w:b/>
                <w:bCs/>
              </w:rPr>
            </w:pPr>
            <w:r w:rsidRPr="00FD00DB">
              <w:t xml:space="preserve">Auricular fibrillation </w:t>
            </w:r>
          </w:p>
        </w:tc>
        <w:tc>
          <w:tcPr>
            <w:tcW w:w="601" w:type="pct"/>
            <w:tcBorders>
              <w:left w:val="nil"/>
              <w:right w:val="single" w:sz="4" w:space="0" w:color="auto"/>
            </w:tcBorders>
            <w:noWrap/>
          </w:tcPr>
          <w:p w14:paraId="573AA4B2"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r w:rsidRPr="000267D9">
              <w:rPr>
                <w:bCs/>
              </w:rPr>
              <w:t>1</w:t>
            </w:r>
            <w:r>
              <w:rPr>
                <w:bCs/>
              </w:rPr>
              <w:t xml:space="preserve"> (8.3)</w:t>
            </w:r>
          </w:p>
        </w:tc>
        <w:tc>
          <w:tcPr>
            <w:tcW w:w="2099" w:type="pct"/>
            <w:tcBorders>
              <w:left w:val="single" w:sz="4" w:space="0" w:color="auto"/>
            </w:tcBorders>
          </w:tcPr>
          <w:p w14:paraId="7FCD334D"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r>
              <w:t xml:space="preserve">Septic shock </w:t>
            </w:r>
          </w:p>
        </w:tc>
        <w:tc>
          <w:tcPr>
            <w:tcW w:w="601" w:type="pct"/>
          </w:tcPr>
          <w:p w14:paraId="7E360DBA"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r>
              <w:t>2 (16.6)</w:t>
            </w:r>
          </w:p>
        </w:tc>
      </w:tr>
      <w:tr w:rsidR="00AD0B83" w:rsidRPr="008A31C3" w14:paraId="6A092903" w14:textId="77777777" w:rsidTr="00AE48BD">
        <w:trPr>
          <w:trHeight w:val="70"/>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39E51B2F" w14:textId="77777777" w:rsidR="00AD0B83" w:rsidRPr="008A31C3" w:rsidRDefault="00AD0B83" w:rsidP="001B214C">
            <w:pPr>
              <w:pStyle w:val="Tabletext1"/>
              <w:spacing w:after="0"/>
            </w:pPr>
            <w:r w:rsidRPr="00FD00DB">
              <w:lastRenderedPageBreak/>
              <w:t xml:space="preserve">Pericardial effusion </w:t>
            </w:r>
          </w:p>
        </w:tc>
        <w:tc>
          <w:tcPr>
            <w:tcW w:w="601" w:type="pct"/>
            <w:tcBorders>
              <w:left w:val="nil"/>
              <w:right w:val="single" w:sz="4" w:space="0" w:color="auto"/>
            </w:tcBorders>
          </w:tcPr>
          <w:p w14:paraId="255099FD" w14:textId="77777777" w:rsidR="00AD0B83" w:rsidRPr="008A31C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1</w:t>
            </w:r>
            <w:r>
              <w:rPr>
                <w:bCs/>
              </w:rPr>
              <w:t xml:space="preserve"> (8.3)</w:t>
            </w:r>
          </w:p>
        </w:tc>
        <w:tc>
          <w:tcPr>
            <w:tcW w:w="2099" w:type="pct"/>
            <w:tcBorders>
              <w:left w:val="single" w:sz="4" w:space="0" w:color="auto"/>
            </w:tcBorders>
          </w:tcPr>
          <w:p w14:paraId="2030566E"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Severe diarrh</w:t>
            </w:r>
            <w:r w:rsidR="00F76E37">
              <w:t>o</w:t>
            </w:r>
            <w:r>
              <w:t>ea</w:t>
            </w:r>
          </w:p>
        </w:tc>
        <w:tc>
          <w:tcPr>
            <w:tcW w:w="601" w:type="pct"/>
          </w:tcPr>
          <w:p w14:paraId="7970736E"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 xml:space="preserve">1 </w:t>
            </w:r>
            <w:r>
              <w:rPr>
                <w:bCs/>
              </w:rPr>
              <w:t>(8.3)</w:t>
            </w:r>
          </w:p>
        </w:tc>
      </w:tr>
      <w:tr w:rsidR="00AD0B83" w:rsidRPr="008A31C3" w14:paraId="5C33470F" w14:textId="77777777" w:rsidTr="00AE48BD">
        <w:trPr>
          <w:trHeight w:val="108"/>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7C774136" w14:textId="77777777" w:rsidR="00AD0B83" w:rsidRPr="008A31C3" w:rsidRDefault="00AD0B83" w:rsidP="001B214C">
            <w:pPr>
              <w:pStyle w:val="Tabletext1"/>
              <w:spacing w:after="0"/>
            </w:pPr>
            <w:r w:rsidRPr="00FD00DB">
              <w:t>Diarrh</w:t>
            </w:r>
            <w:r w:rsidR="00F76E37">
              <w:t>o</w:t>
            </w:r>
            <w:r w:rsidRPr="00FD00DB">
              <w:t xml:space="preserve">ea </w:t>
            </w:r>
          </w:p>
        </w:tc>
        <w:tc>
          <w:tcPr>
            <w:tcW w:w="601" w:type="pct"/>
            <w:tcBorders>
              <w:left w:val="nil"/>
              <w:right w:val="single" w:sz="4" w:space="0" w:color="auto"/>
            </w:tcBorders>
            <w:noWrap/>
          </w:tcPr>
          <w:p w14:paraId="060DAEC1" w14:textId="77777777" w:rsidR="00AD0B83" w:rsidRPr="008A31C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1</w:t>
            </w:r>
            <w:r>
              <w:rPr>
                <w:bCs/>
              </w:rPr>
              <w:t xml:space="preserve"> (8.3)</w:t>
            </w:r>
          </w:p>
        </w:tc>
        <w:tc>
          <w:tcPr>
            <w:tcW w:w="2099" w:type="pct"/>
            <w:tcBorders>
              <w:left w:val="single" w:sz="4" w:space="0" w:color="auto"/>
            </w:tcBorders>
          </w:tcPr>
          <w:p w14:paraId="55F5D896"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Pancytopenia</w:t>
            </w:r>
          </w:p>
        </w:tc>
        <w:tc>
          <w:tcPr>
            <w:tcW w:w="601" w:type="pct"/>
          </w:tcPr>
          <w:p w14:paraId="5382CE5A"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 xml:space="preserve">1 </w:t>
            </w:r>
            <w:r>
              <w:rPr>
                <w:bCs/>
              </w:rPr>
              <w:t>(8.3)</w:t>
            </w:r>
          </w:p>
        </w:tc>
      </w:tr>
      <w:tr w:rsidR="00AD0B83" w:rsidRPr="008A31C3" w14:paraId="78F750B7" w14:textId="77777777" w:rsidTr="00AE48BD">
        <w:trPr>
          <w:trHeight w:val="197"/>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3639E7A9" w14:textId="77777777" w:rsidR="00AD0B83" w:rsidRPr="008A31C3" w:rsidRDefault="00AD0B83" w:rsidP="001B214C">
            <w:pPr>
              <w:pStyle w:val="Tabletext1"/>
              <w:spacing w:after="0"/>
            </w:pPr>
            <w:r w:rsidRPr="00FD00DB">
              <w:t xml:space="preserve">Renal failure </w:t>
            </w:r>
          </w:p>
        </w:tc>
        <w:tc>
          <w:tcPr>
            <w:tcW w:w="601" w:type="pct"/>
            <w:tcBorders>
              <w:left w:val="nil"/>
              <w:right w:val="single" w:sz="4" w:space="0" w:color="auto"/>
            </w:tcBorders>
          </w:tcPr>
          <w:p w14:paraId="667916BC" w14:textId="77777777" w:rsidR="00AD0B83" w:rsidRPr="008A31C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2</w:t>
            </w:r>
            <w:r>
              <w:rPr>
                <w:bCs/>
              </w:rPr>
              <w:t xml:space="preserve"> </w:t>
            </w:r>
            <w:r>
              <w:t>(16.6)</w:t>
            </w:r>
          </w:p>
        </w:tc>
        <w:tc>
          <w:tcPr>
            <w:tcW w:w="2099" w:type="pct"/>
            <w:tcBorders>
              <w:left w:val="single" w:sz="4" w:space="0" w:color="auto"/>
            </w:tcBorders>
          </w:tcPr>
          <w:p w14:paraId="4E6A0A0E" w14:textId="77777777" w:rsidR="00AD0B83" w:rsidRDefault="003D2BCB" w:rsidP="001B214C">
            <w:pPr>
              <w:pStyle w:val="Tabletext1"/>
              <w:spacing w:after="0"/>
              <w:cnfStyle w:val="000000000000" w:firstRow="0" w:lastRow="0" w:firstColumn="0" w:lastColumn="0" w:oddVBand="0" w:evenVBand="0" w:oddHBand="0" w:evenHBand="0" w:firstRowFirstColumn="0" w:firstRowLastColumn="0" w:lastRowFirstColumn="0" w:lastRowLastColumn="0"/>
            </w:pPr>
            <w:r>
              <w:t xml:space="preserve">Primary graft failure </w:t>
            </w:r>
          </w:p>
        </w:tc>
        <w:tc>
          <w:tcPr>
            <w:tcW w:w="601" w:type="pct"/>
          </w:tcPr>
          <w:p w14:paraId="55109A2B" w14:textId="77777777" w:rsidR="00AD0B83" w:rsidRDefault="003D2BCB" w:rsidP="001B214C">
            <w:pPr>
              <w:pStyle w:val="Tabletext1"/>
              <w:spacing w:after="0"/>
              <w:cnfStyle w:val="000000000000" w:firstRow="0" w:lastRow="0" w:firstColumn="0" w:lastColumn="0" w:oddVBand="0" w:evenVBand="0" w:oddHBand="0" w:evenHBand="0" w:firstRowFirstColumn="0" w:firstRowLastColumn="0" w:lastRowFirstColumn="0" w:lastRowLastColumn="0"/>
            </w:pPr>
            <w:r>
              <w:t>1 (8.3)</w:t>
            </w:r>
          </w:p>
        </w:tc>
      </w:tr>
      <w:tr w:rsidR="00AD0B83" w:rsidRPr="008A31C3" w14:paraId="598BFE67" w14:textId="77777777" w:rsidTr="00AE48BD">
        <w:trPr>
          <w:trHeight w:val="159"/>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42E0684D" w14:textId="77777777" w:rsidR="00AD0B83" w:rsidRPr="008A31C3" w:rsidRDefault="00AD0B83" w:rsidP="001B214C">
            <w:pPr>
              <w:pStyle w:val="Tabletext1"/>
              <w:spacing w:after="0"/>
            </w:pPr>
            <w:r w:rsidRPr="00FD00DB">
              <w:t xml:space="preserve">Muscular neuropathy </w:t>
            </w:r>
          </w:p>
        </w:tc>
        <w:tc>
          <w:tcPr>
            <w:tcW w:w="601" w:type="pct"/>
            <w:tcBorders>
              <w:left w:val="nil"/>
              <w:right w:val="single" w:sz="4" w:space="0" w:color="auto"/>
            </w:tcBorders>
            <w:noWrap/>
          </w:tcPr>
          <w:p w14:paraId="360E3A80" w14:textId="77777777" w:rsidR="00AD0B83" w:rsidRPr="008A31C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r>
              <w:t xml:space="preserve">1 </w:t>
            </w:r>
            <w:r>
              <w:rPr>
                <w:bCs/>
              </w:rPr>
              <w:t>(8.3)</w:t>
            </w:r>
          </w:p>
        </w:tc>
        <w:tc>
          <w:tcPr>
            <w:tcW w:w="2099" w:type="pct"/>
            <w:tcBorders>
              <w:left w:val="single" w:sz="4" w:space="0" w:color="auto"/>
            </w:tcBorders>
          </w:tcPr>
          <w:p w14:paraId="5AE702E3"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c>
          <w:tcPr>
            <w:tcW w:w="601" w:type="pct"/>
          </w:tcPr>
          <w:p w14:paraId="6B6695C1" w14:textId="77777777" w:rsidR="00AD0B83"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pPr>
          </w:p>
        </w:tc>
      </w:tr>
      <w:tr w:rsidR="00AD0B83" w:rsidRPr="008A31C3" w14:paraId="745BC29C" w14:textId="77777777" w:rsidTr="00AE48BD">
        <w:trPr>
          <w:trHeight w:val="300"/>
        </w:trPr>
        <w:tc>
          <w:tcPr>
            <w:cnfStyle w:val="001000000000" w:firstRow="0" w:lastRow="0" w:firstColumn="1" w:lastColumn="0" w:oddVBand="0" w:evenVBand="0" w:oddHBand="0" w:evenHBand="0" w:firstRowFirstColumn="0" w:firstRowLastColumn="0" w:lastRowFirstColumn="0" w:lastRowLastColumn="0"/>
            <w:tcW w:w="1700" w:type="pct"/>
            <w:tcBorders>
              <w:right w:val="nil"/>
            </w:tcBorders>
          </w:tcPr>
          <w:p w14:paraId="6AABA7D5" w14:textId="77777777" w:rsidR="00AD0B83" w:rsidRPr="008A31C3" w:rsidRDefault="00AD0B83" w:rsidP="001B214C">
            <w:pPr>
              <w:pStyle w:val="Tabletext1"/>
              <w:spacing w:after="0"/>
              <w:rPr>
                <w:b/>
                <w:bCs/>
              </w:rPr>
            </w:pPr>
            <w:r w:rsidRPr="00FD00DB">
              <w:t>Post-bleeding</w:t>
            </w:r>
            <w:r>
              <w:t xml:space="preserve"> hypotension</w:t>
            </w:r>
          </w:p>
        </w:tc>
        <w:tc>
          <w:tcPr>
            <w:tcW w:w="601" w:type="pct"/>
            <w:tcBorders>
              <w:left w:val="nil"/>
              <w:right w:val="single" w:sz="4" w:space="0" w:color="auto"/>
            </w:tcBorders>
            <w:noWrap/>
          </w:tcPr>
          <w:p w14:paraId="56527E3A"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r w:rsidRPr="000267D9">
              <w:rPr>
                <w:bCs/>
              </w:rPr>
              <w:t>1</w:t>
            </w:r>
            <w:r>
              <w:rPr>
                <w:bCs/>
              </w:rPr>
              <w:t xml:space="preserve"> (8.3)</w:t>
            </w:r>
          </w:p>
        </w:tc>
        <w:tc>
          <w:tcPr>
            <w:tcW w:w="2099" w:type="pct"/>
            <w:tcBorders>
              <w:left w:val="single" w:sz="4" w:space="0" w:color="auto"/>
              <w:bottom w:val="single" w:sz="12" w:space="0" w:color="000000"/>
            </w:tcBorders>
          </w:tcPr>
          <w:p w14:paraId="35C16DD5"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p>
        </w:tc>
        <w:tc>
          <w:tcPr>
            <w:tcW w:w="601" w:type="pct"/>
          </w:tcPr>
          <w:p w14:paraId="589F5A65" w14:textId="77777777" w:rsidR="00AD0B83" w:rsidRPr="000267D9" w:rsidRDefault="00AD0B83" w:rsidP="001B214C">
            <w:pPr>
              <w:pStyle w:val="Tabletext1"/>
              <w:spacing w:after="0"/>
              <w:cnfStyle w:val="000000000000" w:firstRow="0" w:lastRow="0" w:firstColumn="0" w:lastColumn="0" w:oddVBand="0" w:evenVBand="0" w:oddHBand="0" w:evenHBand="0" w:firstRowFirstColumn="0" w:firstRowLastColumn="0" w:lastRowFirstColumn="0" w:lastRowLastColumn="0"/>
              <w:rPr>
                <w:bCs/>
              </w:rPr>
            </w:pPr>
          </w:p>
        </w:tc>
      </w:tr>
    </w:tbl>
    <w:p w14:paraId="7F45C66A" w14:textId="77777777" w:rsidR="00096AAE" w:rsidRDefault="003D2BCB" w:rsidP="001B214C">
      <w:pPr>
        <w:pStyle w:val="Tablenotes0"/>
        <w:spacing w:after="0"/>
        <w:jc w:val="left"/>
      </w:pPr>
      <w:r>
        <w:t>AE=adverse events</w:t>
      </w:r>
      <w:r w:rsidR="00D53867">
        <w:t>; * It is not clear whether this list is exhaustive or whether it is a subset of the A</w:t>
      </w:r>
      <w:r w:rsidR="00DD10F5">
        <w:t>E listed in the first column</w:t>
      </w:r>
    </w:p>
    <w:p w14:paraId="32D9D881" w14:textId="77777777" w:rsidR="00375ADB" w:rsidRDefault="00375ADB" w:rsidP="001B214C">
      <w:pPr>
        <w:pStyle w:val="Tablenotes0"/>
        <w:spacing w:after="0"/>
        <w:jc w:val="left"/>
      </w:pPr>
    </w:p>
    <w:p w14:paraId="6A539A69" w14:textId="00DC036C" w:rsidR="003D2BCB" w:rsidRPr="00183E4D" w:rsidRDefault="003D2BCB" w:rsidP="001B214C">
      <w:pPr>
        <w:spacing w:after="0"/>
        <w:sectPr w:rsidR="003D2BCB" w:rsidRPr="00183E4D" w:rsidSect="004C5A84">
          <w:type w:val="oddPage"/>
          <w:pgSz w:w="11906" w:h="16838"/>
          <w:pgMar w:top="1440" w:right="1440" w:bottom="1440" w:left="1440" w:header="720" w:footer="720" w:gutter="0"/>
          <w:paperSrc w:first="2" w:other="2"/>
          <w:cols w:space="720"/>
        </w:sectPr>
      </w:pPr>
      <w:r>
        <w:t xml:space="preserve">Shankar 2013 reported </w:t>
      </w:r>
      <w:r w:rsidR="007D1EFD">
        <w:t xml:space="preserve">that </w:t>
      </w:r>
      <w:r>
        <w:t>three (30%) patients experienced local infusion site reactions (swelling, erythema, soreness) after SCI</w:t>
      </w:r>
      <w:r w:rsidR="00C34DD6">
        <w:t>G</w:t>
      </w:r>
      <w:r>
        <w:t xml:space="preserve"> that resolved spontaneously. </w:t>
      </w:r>
      <w:bookmarkStart w:id="223" w:name="_Hlk33184266"/>
      <w:r>
        <w:t xml:space="preserve">One patient </w:t>
      </w:r>
      <w:r w:rsidR="000C02B8">
        <w:t xml:space="preserve">(10%) </w:t>
      </w:r>
      <w:r>
        <w:t>developed transfusion</w:t>
      </w:r>
      <w:r w:rsidR="005B4C84">
        <w:t>-</w:t>
      </w:r>
      <w:r>
        <w:t>related acute lung injury (TRALI) after one dose of IV</w:t>
      </w:r>
      <w:r w:rsidR="005642FC">
        <w:t>IG</w:t>
      </w:r>
      <w:bookmarkEnd w:id="223"/>
      <w:r>
        <w:t xml:space="preserve">, but no other </w:t>
      </w:r>
      <w:r w:rsidR="007D1EFD">
        <w:t>AE</w:t>
      </w:r>
      <w:r>
        <w:t xml:space="preserve">s </w:t>
      </w:r>
      <w:r w:rsidR="000C02B8">
        <w:t xml:space="preserve">were reported </w:t>
      </w:r>
      <w:r>
        <w:t>during the 1-year study period.</w:t>
      </w:r>
    </w:p>
    <w:p w14:paraId="2457AE46" w14:textId="3830181E" w:rsidR="008F59A8" w:rsidRPr="00183E4D" w:rsidRDefault="008F59A8" w:rsidP="001B214C">
      <w:pPr>
        <w:pStyle w:val="Heading2"/>
        <w:spacing w:after="0"/>
      </w:pPr>
      <w:bookmarkStart w:id="224" w:name="_Toc379118084"/>
      <w:bookmarkStart w:id="225" w:name="_Toc381796469"/>
      <w:bookmarkStart w:id="226" w:name="_Toc51572865"/>
      <w:r w:rsidRPr="00183E4D">
        <w:lastRenderedPageBreak/>
        <w:t>Is</w:t>
      </w:r>
      <w:r w:rsidR="00CE440B">
        <w:t xml:space="preserve"> </w:t>
      </w:r>
      <w:r w:rsidR="008C668E">
        <w:t>Ig</w:t>
      </w:r>
      <w:r w:rsidR="005E7555">
        <w:t>-RT</w:t>
      </w:r>
      <w:r w:rsidRPr="00183E4D">
        <w:t xml:space="preserve"> effective?</w:t>
      </w:r>
      <w:bookmarkEnd w:id="224"/>
      <w:bookmarkEnd w:id="225"/>
      <w:bookmarkEnd w:id="226"/>
      <w:r w:rsidRPr="00183E4D">
        <w:t xml:space="preserve"> </w:t>
      </w:r>
    </w:p>
    <w:p w14:paraId="52C57E22" w14:textId="1429BD78" w:rsidR="00A56D77" w:rsidRPr="00183E4D" w:rsidRDefault="00A56D77" w:rsidP="001B214C">
      <w:pPr>
        <w:pStyle w:val="Summaryboxheading"/>
        <w:pBdr>
          <w:top w:val="single" w:sz="4" w:space="1" w:color="auto"/>
          <w:left w:val="single" w:sz="4" w:space="4" w:color="auto"/>
          <w:bottom w:val="single" w:sz="4" w:space="1" w:color="auto"/>
          <w:right w:val="single" w:sz="4" w:space="4" w:color="auto"/>
        </w:pBdr>
        <w:spacing w:after="0" w:afterAutospacing="0"/>
      </w:pPr>
      <w:r w:rsidRPr="00A256B8">
        <w:t xml:space="preserve">Summary – </w:t>
      </w:r>
      <w:r w:rsidR="00CE440B" w:rsidRPr="00A256B8">
        <w:t xml:space="preserve">Is </w:t>
      </w:r>
      <w:r w:rsidR="008C668E">
        <w:t>Ig</w:t>
      </w:r>
      <w:r w:rsidR="005E7555">
        <w:t>-RT</w:t>
      </w:r>
      <w:r w:rsidR="00CE440B" w:rsidRPr="00A256B8">
        <w:t xml:space="preserve"> effective in the treatment of secondary HGG unrelated to haematological malignancies</w:t>
      </w:r>
      <w:r w:rsidR="002910F6">
        <w:t xml:space="preserve"> or HSCT</w:t>
      </w:r>
      <w:r w:rsidR="00CE440B" w:rsidRPr="00A256B8">
        <w:t>?</w:t>
      </w:r>
    </w:p>
    <w:p w14:paraId="7D84BBDC" w14:textId="20AF339E" w:rsidR="00A56D77" w:rsidRDefault="004757A1" w:rsidP="001B214C">
      <w:pPr>
        <w:pStyle w:val="Summaryboxheading"/>
        <w:pBdr>
          <w:top w:val="single" w:sz="4" w:space="1" w:color="auto"/>
          <w:left w:val="single" w:sz="4" w:space="4" w:color="auto"/>
          <w:bottom w:val="single" w:sz="4" w:space="1" w:color="auto"/>
          <w:right w:val="single" w:sz="4" w:space="4" w:color="auto"/>
        </w:pBdr>
        <w:spacing w:after="0" w:afterAutospacing="0"/>
        <w:rPr>
          <w:b w:val="0"/>
        </w:rPr>
      </w:pPr>
      <w:r>
        <w:rPr>
          <w:b w:val="0"/>
        </w:rPr>
        <w:t xml:space="preserve">Only three studies presented comparative evidence of </w:t>
      </w:r>
      <w:r w:rsidR="008C668E">
        <w:rPr>
          <w:b w:val="0"/>
        </w:rPr>
        <w:t>Ig</w:t>
      </w:r>
      <w:r w:rsidR="005E7555">
        <w:rPr>
          <w:b w:val="0"/>
        </w:rPr>
        <w:t>-RT</w:t>
      </w:r>
      <w:r>
        <w:rPr>
          <w:b w:val="0"/>
        </w:rPr>
        <w:t xml:space="preserve"> vs. no </w:t>
      </w:r>
      <w:r w:rsidR="008C668E">
        <w:rPr>
          <w:b w:val="0"/>
        </w:rPr>
        <w:t>Ig</w:t>
      </w:r>
      <w:r w:rsidR="005E7555">
        <w:rPr>
          <w:b w:val="0"/>
        </w:rPr>
        <w:t>-RT</w:t>
      </w:r>
      <w:r>
        <w:rPr>
          <w:b w:val="0"/>
        </w:rPr>
        <w:t xml:space="preserve"> in the population of interest, and t</w:t>
      </w:r>
      <w:r w:rsidR="00A256B8">
        <w:rPr>
          <w:b w:val="0"/>
        </w:rPr>
        <w:t xml:space="preserve">he quality of the </w:t>
      </w:r>
      <w:r w:rsidR="005B4C84">
        <w:rPr>
          <w:b w:val="0"/>
        </w:rPr>
        <w:t>available</w:t>
      </w:r>
      <w:r w:rsidR="00A256B8">
        <w:rPr>
          <w:b w:val="0"/>
        </w:rPr>
        <w:t xml:space="preserve"> evidence </w:t>
      </w:r>
      <w:r>
        <w:rPr>
          <w:b w:val="0"/>
        </w:rPr>
        <w:t>was</w:t>
      </w:r>
      <w:r w:rsidR="00A256B8">
        <w:rPr>
          <w:b w:val="0"/>
        </w:rPr>
        <w:t xml:space="preserve"> very low for all the effectiveness outcomes</w:t>
      </w:r>
      <w:r>
        <w:rPr>
          <w:b w:val="0"/>
        </w:rPr>
        <w:t>. Therefore,</w:t>
      </w:r>
      <w:r w:rsidR="00A256B8">
        <w:rPr>
          <w:b w:val="0"/>
        </w:rPr>
        <w:t xml:space="preserve"> there is a very high level of uncertainty around the effectiveness of </w:t>
      </w:r>
      <w:r w:rsidR="008C668E">
        <w:rPr>
          <w:b w:val="0"/>
        </w:rPr>
        <w:t>Ig</w:t>
      </w:r>
      <w:r w:rsidR="005E7555">
        <w:rPr>
          <w:b w:val="0"/>
        </w:rPr>
        <w:t>-RT</w:t>
      </w:r>
      <w:r w:rsidR="00A256B8">
        <w:rPr>
          <w:b w:val="0"/>
        </w:rPr>
        <w:t xml:space="preserve"> in this population.</w:t>
      </w:r>
    </w:p>
    <w:p w14:paraId="6827DB22" w14:textId="167A21D8" w:rsidR="00A256B8" w:rsidRDefault="008E755A" w:rsidP="001B214C">
      <w:pPr>
        <w:pStyle w:val="Summaryboxheading"/>
        <w:pBdr>
          <w:top w:val="single" w:sz="4" w:space="1" w:color="auto"/>
          <w:left w:val="single" w:sz="4" w:space="4" w:color="auto"/>
          <w:bottom w:val="single" w:sz="4" w:space="1" w:color="auto"/>
          <w:right w:val="single" w:sz="4" w:space="4" w:color="auto"/>
        </w:pBdr>
        <w:spacing w:after="0" w:afterAutospacing="0"/>
        <w:rPr>
          <w:b w:val="0"/>
        </w:rPr>
      </w:pPr>
      <w:r w:rsidRPr="008E755A">
        <w:rPr>
          <w:b w:val="0"/>
        </w:rPr>
        <w:t xml:space="preserve">Sarmiento </w:t>
      </w:r>
      <w:r w:rsidR="000E0BD9">
        <w:rPr>
          <w:b w:val="0"/>
        </w:rPr>
        <w:t>2016</w:t>
      </w:r>
      <w:r w:rsidRPr="008E755A">
        <w:rPr>
          <w:b w:val="0"/>
        </w:rPr>
        <w:t xml:space="preserve"> indicated a significant reduction </w:t>
      </w:r>
      <w:r>
        <w:rPr>
          <w:b w:val="0"/>
        </w:rPr>
        <w:t xml:space="preserve">in the risk of infections for IVIG-treated HGG patients after heart transplant, but it is unclear whether this effect is generalisable to other patients with HGG. </w:t>
      </w:r>
      <w:r w:rsidR="00511AF6">
        <w:rPr>
          <w:b w:val="0"/>
        </w:rPr>
        <w:t>E</w:t>
      </w:r>
      <w:r w:rsidR="00D872B9">
        <w:rPr>
          <w:b w:val="0"/>
        </w:rPr>
        <w:t xml:space="preserve">ffectiveness of </w:t>
      </w:r>
      <w:r w:rsidR="008C668E">
        <w:rPr>
          <w:b w:val="0"/>
        </w:rPr>
        <w:t>Ig</w:t>
      </w:r>
      <w:r w:rsidR="005E7555">
        <w:rPr>
          <w:b w:val="0"/>
        </w:rPr>
        <w:t>-RT</w:t>
      </w:r>
      <w:r w:rsidR="00D872B9">
        <w:rPr>
          <w:b w:val="0"/>
        </w:rPr>
        <w:t xml:space="preserve"> </w:t>
      </w:r>
      <w:r>
        <w:rPr>
          <w:b w:val="0"/>
        </w:rPr>
        <w:t xml:space="preserve">in lung transplant </w:t>
      </w:r>
      <w:r w:rsidR="000E0BD9">
        <w:rPr>
          <w:b w:val="0"/>
        </w:rPr>
        <w:t>patients wa</w:t>
      </w:r>
      <w:r>
        <w:rPr>
          <w:b w:val="0"/>
        </w:rPr>
        <w:t>s contradictory</w:t>
      </w:r>
      <w:r w:rsidR="00D872B9">
        <w:rPr>
          <w:b w:val="0"/>
        </w:rPr>
        <w:t xml:space="preserve">, with each study indicating a different direction of </w:t>
      </w:r>
      <w:r w:rsidR="00786A85">
        <w:rPr>
          <w:b w:val="0"/>
        </w:rPr>
        <w:t xml:space="preserve">the </w:t>
      </w:r>
      <w:r w:rsidR="008C668E">
        <w:rPr>
          <w:b w:val="0"/>
        </w:rPr>
        <w:t>Ig</w:t>
      </w:r>
      <w:r w:rsidR="005E7555">
        <w:rPr>
          <w:b w:val="0"/>
        </w:rPr>
        <w:t>-RT</w:t>
      </w:r>
      <w:r w:rsidR="00786A85">
        <w:rPr>
          <w:b w:val="0"/>
        </w:rPr>
        <w:t xml:space="preserve"> </w:t>
      </w:r>
      <w:r w:rsidR="00D872B9">
        <w:rPr>
          <w:b w:val="0"/>
        </w:rPr>
        <w:t>effect for the key outcome of infections</w:t>
      </w:r>
      <w:r w:rsidR="00090B50">
        <w:rPr>
          <w:b w:val="0"/>
        </w:rPr>
        <w:t>. N</w:t>
      </w:r>
      <w:r w:rsidR="003C5B5E">
        <w:rPr>
          <w:b w:val="0"/>
        </w:rPr>
        <w:t xml:space="preserve">o </w:t>
      </w:r>
      <w:r>
        <w:rPr>
          <w:b w:val="0"/>
        </w:rPr>
        <w:t>comparative evidence from other HGG populations</w:t>
      </w:r>
      <w:r w:rsidR="003C5B5E">
        <w:rPr>
          <w:b w:val="0"/>
        </w:rPr>
        <w:t xml:space="preserve"> was found</w:t>
      </w:r>
      <w:r>
        <w:rPr>
          <w:b w:val="0"/>
        </w:rPr>
        <w:t xml:space="preserve">. </w:t>
      </w:r>
    </w:p>
    <w:p w14:paraId="5C0E9D10" w14:textId="771B33F4" w:rsidR="008E755A" w:rsidRPr="008E755A" w:rsidRDefault="008E755A" w:rsidP="001B214C">
      <w:pPr>
        <w:pStyle w:val="Summaryboxheading"/>
        <w:pBdr>
          <w:top w:val="single" w:sz="4" w:space="1" w:color="auto"/>
          <w:left w:val="single" w:sz="4" w:space="4" w:color="auto"/>
          <w:bottom w:val="single" w:sz="4" w:space="1" w:color="auto"/>
          <w:right w:val="single" w:sz="4" w:space="4" w:color="auto"/>
        </w:pBdr>
        <w:spacing w:after="0" w:afterAutospacing="0"/>
        <w:rPr>
          <w:b w:val="0"/>
        </w:rPr>
      </w:pPr>
      <w:r>
        <w:rPr>
          <w:b w:val="0"/>
        </w:rPr>
        <w:t xml:space="preserve">The effect of </w:t>
      </w:r>
      <w:r w:rsidR="008C668E">
        <w:rPr>
          <w:b w:val="0"/>
        </w:rPr>
        <w:t>Ig</w:t>
      </w:r>
      <w:r w:rsidR="005E7555">
        <w:rPr>
          <w:b w:val="0"/>
        </w:rPr>
        <w:t>-RT</w:t>
      </w:r>
      <w:r>
        <w:rPr>
          <w:b w:val="0"/>
        </w:rPr>
        <w:t xml:space="preserve"> on survival is very uncertain. </w:t>
      </w:r>
    </w:p>
    <w:p w14:paraId="37AC565D" w14:textId="7D9FBE6D" w:rsidR="004C5A84" w:rsidRDefault="00E77B0D" w:rsidP="001B214C">
      <w:pPr>
        <w:pStyle w:val="Heading2"/>
        <w:spacing w:after="0"/>
      </w:pPr>
      <w:bookmarkStart w:id="227" w:name="_Toc51572866"/>
      <w:r>
        <w:t>Effectiveness outcomes</w:t>
      </w:r>
      <w:r w:rsidR="00CE440B" w:rsidRPr="00CE440B">
        <w:t xml:space="preserve"> </w:t>
      </w:r>
      <w:r w:rsidR="008C668E">
        <w:t>Ig</w:t>
      </w:r>
      <w:r w:rsidR="005E7555">
        <w:t>-RT</w:t>
      </w:r>
      <w:r w:rsidR="00CE440B" w:rsidRPr="00CE440B">
        <w:t xml:space="preserve"> vs no </w:t>
      </w:r>
      <w:r w:rsidR="008C668E">
        <w:t>Ig</w:t>
      </w:r>
      <w:r w:rsidR="005E7555">
        <w:t>-RT</w:t>
      </w:r>
      <w:bookmarkEnd w:id="227"/>
    </w:p>
    <w:p w14:paraId="697A08AC" w14:textId="5CE54D7B" w:rsidR="00B247CB" w:rsidRDefault="00EF58F8" w:rsidP="001B214C">
      <w:r>
        <w:t xml:space="preserve">Three studies reporting on the effectiveness of </w:t>
      </w:r>
      <w:r w:rsidR="008C668E">
        <w:t>Ig</w:t>
      </w:r>
      <w:r w:rsidR="005E7555">
        <w:t>-RT</w:t>
      </w:r>
      <w:r>
        <w:t xml:space="preserve"> compared to no</w:t>
      </w:r>
      <w:r w:rsidR="003C5B5E">
        <w:t xml:space="preserve"> </w:t>
      </w:r>
      <w:r w:rsidR="008C668E">
        <w:t>Ig</w:t>
      </w:r>
      <w:r w:rsidR="005E7555">
        <w:t>-RT</w:t>
      </w:r>
      <w:r>
        <w:t xml:space="preserve"> in the population of interest were identified in the systematic review</w:t>
      </w:r>
      <w:r w:rsidR="00E24E75">
        <w:t xml:space="preserve"> </w:t>
      </w:r>
      <w:r w:rsidR="007A186C">
        <w:fldChar w:fldCharType="begin">
          <w:fldData xml:space="preserve">PEVuZE5vdGU+PENpdGU+PEF1dGhvcj5MZWRlcmVyPC9BdXRob3I+PFllYXI+MjAxNDwvWWVhcj48
UmVjTnVtPjI3NTg8L1JlY051bT48RGlzcGxheVRleHQ+KExlZGVyZXIgZXQgYWwuIDIwMTQ7IFNh
cm1pZW50byBldCBhbC4gMjAxNjsgTGljaHZhciBldCBhbC4gMjAxOCk8L0Rpc3BsYXlUZXh0Pjxy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PENpdGU+PEF1dGhvcj5TYXJtaWVudG88L0F1dGhvcj48WWVhcj4yMDE2PC9ZZWFyPjxSZWNOdW0+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ZDoyNzYzOTA2NyZhbXA7aWQ9ZG9pOjEwLjExMTElMkZ0aWQuMTI2MTAmYW1wO2lzc249MTM5OC0y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UmVjTnVtPjI3NTg8L1JlY051bT48RGlzcGxheVRleHQ+KExlZGVyZXIgZXQgYWwuIDIwMTQ7IFNh
cm1pZW50byBldCBhbC4gMjAxNjsgTGljaHZhciBldCBhbC4gMjAxOCk8L0Rpc3BsYXlUZXh0Pjxy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PENpdGU+PEF1dGhvcj5TYXJtaWVudG88L0F1dGhvcj48WWVhcj4yMDE2PC9ZZWFyPjxSZWNOdW0+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ZDoyNzYzOTA2NyZhbXA7aWQ9ZG9pOjEwLjExMTElMkZ0aWQuMTI2MTAmYW1wO2lzc249MTM5OC0y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 xml:space="preserve">; </w:t>
      </w:r>
      <w:hyperlink w:anchor="_ENREF_32" w:tooltip="Sarmiento, 2016 #4225" w:history="1">
        <w:r w:rsidR="00917CAA">
          <w:rPr>
            <w:noProof/>
          </w:rPr>
          <w:t>Sarmiento et al. 2016</w:t>
        </w:r>
      </w:hyperlink>
      <w:r w:rsidR="007A186C">
        <w:rPr>
          <w:noProof/>
        </w:rPr>
        <w:t xml:space="preserve">; </w:t>
      </w:r>
      <w:hyperlink w:anchor="_ENREF_15" w:tooltip="Lichvar, 2018 #5305" w:history="1">
        <w:r w:rsidR="00917CAA">
          <w:rPr>
            <w:noProof/>
          </w:rPr>
          <w:t>Lichvar et al. 2018</w:t>
        </w:r>
      </w:hyperlink>
      <w:r w:rsidR="007A186C">
        <w:rPr>
          <w:noProof/>
        </w:rPr>
        <w:t>)</w:t>
      </w:r>
      <w:r w:rsidR="007A186C">
        <w:fldChar w:fldCharType="end"/>
      </w:r>
      <w:r w:rsidR="00A256B8">
        <w:t xml:space="preserve">. </w:t>
      </w:r>
      <w:r w:rsidR="00B247CB">
        <w:t>Detailed i</w:t>
      </w:r>
      <w:r w:rsidR="00B247CB" w:rsidRPr="00B247CB">
        <w:t xml:space="preserve">nformation on </w:t>
      </w:r>
      <w:r w:rsidR="008C668E">
        <w:t>Ig</w:t>
      </w:r>
      <w:r w:rsidR="005E7555">
        <w:t>-RT</w:t>
      </w:r>
      <w:r w:rsidR="00B247CB">
        <w:t xml:space="preserve"> treatment </w:t>
      </w:r>
      <w:r w:rsidR="00B247CB" w:rsidRPr="00B247CB">
        <w:t>d</w:t>
      </w:r>
      <w:r w:rsidR="00B247CB">
        <w:t>uration and follow up was limited (</w:t>
      </w:r>
      <w:r w:rsidR="00B247CB">
        <w:fldChar w:fldCharType="begin"/>
      </w:r>
      <w:r w:rsidR="00B247CB">
        <w:instrText xml:space="preserve"> REF _Ref190841600 \h </w:instrText>
      </w:r>
      <w:r w:rsidR="00B247CB">
        <w:fldChar w:fldCharType="separate"/>
      </w:r>
      <w:r w:rsidR="00EE49FA" w:rsidRPr="00183E4D">
        <w:t xml:space="preserve">Appendix </w:t>
      </w:r>
      <w:r w:rsidR="00EE49FA">
        <w:rPr>
          <w:noProof/>
        </w:rPr>
        <w:t>C</w:t>
      </w:r>
      <w:r w:rsidR="00EE49FA">
        <w:t xml:space="preserve"> </w:t>
      </w:r>
      <w:r w:rsidR="00EE49FA" w:rsidRPr="00183E4D">
        <w:t>Studies included in the Systematic Review</w:t>
      </w:r>
      <w:r w:rsidR="00B247CB">
        <w:fldChar w:fldCharType="end"/>
      </w:r>
      <w:r w:rsidR="00B247CB">
        <w:t>).</w:t>
      </w:r>
    </w:p>
    <w:p w14:paraId="09AB94FD" w14:textId="18BA6F70" w:rsidR="00EF58F8" w:rsidRDefault="00EF58F8" w:rsidP="001B214C">
      <w:r>
        <w:t xml:space="preserve">Results from these studies are presented by outcome below, and summarised in </w:t>
      </w:r>
      <w:r w:rsidRPr="00341D9F">
        <w:t>the evidence profile</w:t>
      </w:r>
      <w:r>
        <w:t xml:space="preserve"> tables in </w:t>
      </w:r>
      <w:r>
        <w:fldChar w:fldCharType="begin"/>
      </w:r>
      <w:r>
        <w:instrText xml:space="preserve"> REF _Ref421017583 \h  \* MERGEFORMAT </w:instrText>
      </w:r>
      <w:r>
        <w:fldChar w:fldCharType="separate"/>
      </w:r>
      <w:r w:rsidR="00EE49FA">
        <w:t xml:space="preserve">Appendix </w:t>
      </w:r>
      <w:r w:rsidR="00EE49FA">
        <w:rPr>
          <w:noProof/>
        </w:rPr>
        <w:t>D</w:t>
      </w:r>
      <w:r>
        <w:fldChar w:fldCharType="end"/>
      </w:r>
      <w:r>
        <w:t xml:space="preserve">. A meta-analysis was not possible due to the heterogeneity across the included </w:t>
      </w:r>
      <w:r w:rsidR="00392E3D">
        <w:t>studies</w:t>
      </w:r>
      <w:r>
        <w:t xml:space="preserve">, and the evidence profile tables </w:t>
      </w:r>
      <w:r w:rsidR="00A621C9">
        <w:t>were</w:t>
      </w:r>
      <w:r>
        <w:t xml:space="preserve"> adapted accordingly. </w:t>
      </w:r>
    </w:p>
    <w:p w14:paraId="167F73F9" w14:textId="77777777" w:rsidR="000B7270" w:rsidRDefault="000B7270" w:rsidP="001B214C">
      <w:pPr>
        <w:pStyle w:val="Heading3"/>
        <w:spacing w:after="0"/>
      </w:pPr>
      <w:bookmarkStart w:id="228" w:name="_Toc51572867"/>
      <w:r>
        <w:t>Infections and severe infections</w:t>
      </w:r>
      <w:bookmarkEnd w:id="228"/>
    </w:p>
    <w:p w14:paraId="3290C491" w14:textId="2197CC73" w:rsidR="00E74724" w:rsidRDefault="00E74724" w:rsidP="001B214C">
      <w:pPr>
        <w:spacing w:after="0"/>
      </w:pPr>
      <w:r>
        <w:fldChar w:fldCharType="begin"/>
      </w:r>
      <w:r>
        <w:instrText xml:space="preserve"> REF _Ref29806912 \h </w:instrText>
      </w:r>
      <w:r w:rsidR="00A241F9">
        <w:instrText xml:space="preserve"> \* MERGEFORMAT </w:instrText>
      </w:r>
      <w:r>
        <w:fldChar w:fldCharType="separate"/>
      </w:r>
      <w:r w:rsidR="006030FE">
        <w:t xml:space="preserve">Table </w:t>
      </w:r>
      <w:r w:rsidR="006030FE">
        <w:rPr>
          <w:noProof/>
        </w:rPr>
        <w:t>10</w:t>
      </w:r>
      <w:r>
        <w:fldChar w:fldCharType="end"/>
      </w:r>
      <w:r>
        <w:t xml:space="preserve"> presents the comparative evidence assessing IVIG vs. </w:t>
      </w:r>
      <w:r w:rsidR="00D03885">
        <w:t>n</w:t>
      </w:r>
      <w:r>
        <w:t xml:space="preserve">o IVIG for the outcomes of infections and severe infections. </w:t>
      </w:r>
    </w:p>
    <w:p w14:paraId="76D1AF7C" w14:textId="77777777" w:rsidR="00A621C9" w:rsidRDefault="00A621C9" w:rsidP="001B214C">
      <w:pPr>
        <w:spacing w:after="0"/>
      </w:pPr>
    </w:p>
    <w:p w14:paraId="0422FAEA" w14:textId="103F7673" w:rsidR="00090B50" w:rsidRDefault="00320CCB" w:rsidP="001B214C">
      <w:pPr>
        <w:spacing w:after="0"/>
      </w:pPr>
      <w:r>
        <w:t>In the two studies of lung transplant patients</w:t>
      </w:r>
      <w:r w:rsidR="00E74724">
        <w:t xml:space="preserve"> with HGG</w:t>
      </w:r>
      <w:r>
        <w:t xml:space="preserve">, </w:t>
      </w:r>
      <w:r w:rsidR="000D35C4">
        <w:t>there w</w:t>
      </w:r>
      <w:r w:rsidR="00D27718">
        <w:t>ere</w:t>
      </w:r>
      <w:r w:rsidR="000D35C4">
        <w:t xml:space="preserve"> no significant between-group differences for the outcome of “any infections”</w:t>
      </w:r>
      <w:r w:rsidR="00090B50">
        <w:t xml:space="preserve"> </w:t>
      </w:r>
      <w:r w:rsidR="007A186C">
        <w:fldChar w:fldCharType="begin">
          <w:fldData xml:space="preserve">PEVuZE5vdGU+PENpdGU+PEF1dGhvcj5MaWNodmFyPC9BdXRob3I+PFllYXI+MjAxODwvWWVhcj48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bmRvdz1OJmFtcDtsYW5nPWVuX1VTJmFtcDtzaWQ9T1ZJRDpjY3RyZGImYW1wO2lkPXBtaWQ6MjUw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</w:fldData>
        </w:fldChar>
      </w:r>
      <w:r w:rsidR="007A186C">
        <w:instrText xml:space="preserve"> ADDIN EN.CITE </w:instrText>
      </w:r>
      <w:r w:rsidR="007A186C">
        <w:fldChar w:fldCharType="begin">
          <w:fldData xml:space="preserve">PEVuZE5vdGU+PENpdGU+PEF1dGhvcj5MaWNodmFyPC9BdXRob3I+PFllYXI+MjAxODwvWWVhcj48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bmRvdz1OJmFtcDtsYW5nPWVuX1VTJmFtcDtzaWQ9T1ZJRDpjY3RyZGImYW1wO2lkPXBtaWQ6MjUw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</w:fldData>
        </w:fldChar>
      </w:r>
      <w:r w:rsidR="007A186C">
        <w:instrText xml:space="preserve"> ADDIN EN.CITE.DATA </w:instrText>
      </w:r>
      <w:r w:rsidR="007A186C">
        <w:fldChar w:fldCharType="end"/>
      </w:r>
      <w:r w:rsidR="007A186C">
        <w:fldChar w:fldCharType="separate"/>
      </w:r>
      <w:r w:rsidR="007A186C">
        <w:rPr>
          <w:noProof/>
        </w:rPr>
        <w:t>(</w:t>
      </w:r>
      <w:hyperlink w:anchor="_ENREF_15" w:tooltip="Lichvar, 2018 #5305" w:history="1">
        <w:r w:rsidR="00917CAA">
          <w:rPr>
            <w:noProof/>
          </w:rPr>
          <w:t>Lichvar et al. 2018</w:t>
        </w:r>
      </w:hyperlink>
      <w:r w:rsidR="007A186C">
        <w:rPr>
          <w:noProof/>
        </w:rPr>
        <w:t xml:space="preserve">; </w:t>
      </w:r>
      <w:hyperlink w:anchor="_ENREF_14" w:tooltip="Lederer, 2014 #2758" w:history="1">
        <w:r w:rsidR="00917CAA">
          <w:rPr>
            <w:noProof/>
          </w:rPr>
          <w:t>Lederer et al. 2014</w:t>
        </w:r>
      </w:hyperlink>
      <w:r w:rsidR="007A186C">
        <w:rPr>
          <w:noProof/>
        </w:rPr>
        <w:t>)</w:t>
      </w:r>
      <w:r w:rsidR="007A186C">
        <w:fldChar w:fldCharType="end"/>
      </w:r>
      <w:r w:rsidR="000D35C4">
        <w:t xml:space="preserve">. </w:t>
      </w:r>
      <w:r w:rsidR="002B48DD">
        <w:t>These two studies had very different study design</w:t>
      </w:r>
      <w:r w:rsidR="00A621C9">
        <w:t>s</w:t>
      </w:r>
      <w:r w:rsidR="00090B50">
        <w:t>:</w:t>
      </w:r>
    </w:p>
    <w:p w14:paraId="0920B4A1" w14:textId="5454A1DE" w:rsidR="00090B50" w:rsidRDefault="002B48DD" w:rsidP="00122753">
      <w:pPr>
        <w:pStyle w:val="ListParagraph"/>
        <w:numPr>
          <w:ilvl w:val="0"/>
          <w:numId w:val="20"/>
        </w:numPr>
        <w:spacing w:after="0"/>
      </w:pPr>
      <w:r>
        <w:t xml:space="preserve">Lederer 2014 was a crossover RCT with only 11 patients with 12-week treatment/placebo intervals and 12-week washout period, with the </w:t>
      </w:r>
      <w:r w:rsidR="00C13E33">
        <w:t>primary outcome being the number of bacterial infections</w:t>
      </w:r>
      <w:r w:rsidR="00090B50">
        <w:t>.</w:t>
      </w:r>
    </w:p>
    <w:p w14:paraId="35932F32" w14:textId="4DD2AF7F" w:rsidR="00090B50" w:rsidRDefault="009A093D" w:rsidP="00122753">
      <w:pPr>
        <w:pStyle w:val="ListParagraph"/>
        <w:numPr>
          <w:ilvl w:val="0"/>
          <w:numId w:val="20"/>
        </w:numPr>
        <w:spacing w:after="0"/>
      </w:pPr>
      <w:r>
        <w:lastRenderedPageBreak/>
        <w:t>Lichvar 2018</w:t>
      </w:r>
      <w:r w:rsidR="002B48DD">
        <w:t xml:space="preserve"> was a large retrospective study with a 5-year follow-up</w:t>
      </w:r>
      <w:r w:rsidR="00C13E33">
        <w:t xml:space="preserve">, and the primary outcome was the development of </w:t>
      </w:r>
      <w:r w:rsidR="00C34DD6">
        <w:t>chronic lung allograft dysfunction (</w:t>
      </w:r>
      <w:r w:rsidR="00C13E33">
        <w:t>CLAD</w:t>
      </w:r>
      <w:r w:rsidR="00C34DD6">
        <w:t>)</w:t>
      </w:r>
      <w:r w:rsidR="00C13E33">
        <w:t xml:space="preserve">. </w:t>
      </w:r>
    </w:p>
    <w:p w14:paraId="65462CD1" w14:textId="3A143DCA" w:rsidR="00A621C9" w:rsidRDefault="00E93E7F" w:rsidP="00090B50">
      <w:pPr>
        <w:spacing w:after="0"/>
      </w:pPr>
      <w:r>
        <w:t xml:space="preserve">The heterogeneity between these studies was too high to </w:t>
      </w:r>
      <w:r w:rsidR="009415B5">
        <w:t>conduct</w:t>
      </w:r>
      <w:r>
        <w:t xml:space="preserve"> a </w:t>
      </w:r>
      <w:r w:rsidR="00937563">
        <w:t xml:space="preserve">meaningful </w:t>
      </w:r>
      <w:r>
        <w:t>meta-analysis.</w:t>
      </w:r>
    </w:p>
    <w:p w14:paraId="50324908" w14:textId="77777777" w:rsidR="00E74724" w:rsidRDefault="00E93E7F" w:rsidP="001B214C">
      <w:pPr>
        <w:spacing w:after="0"/>
      </w:pPr>
      <w:r>
        <w:t xml:space="preserve"> </w:t>
      </w:r>
    </w:p>
    <w:p w14:paraId="3428A275" w14:textId="29600244" w:rsidR="00E74724" w:rsidRDefault="00E74724" w:rsidP="001B214C">
      <w:pPr>
        <w:spacing w:after="0"/>
      </w:pPr>
      <w:r>
        <w:t xml:space="preserve">In heart transplant patients with HGG, Sarmiento </w:t>
      </w:r>
      <w:r w:rsidR="00DC224C">
        <w:t>2016</w:t>
      </w:r>
      <w:r>
        <w:t xml:space="preserve"> </w:t>
      </w:r>
      <w:r w:rsidR="009415B5">
        <w:t xml:space="preserve">reported </w:t>
      </w:r>
      <w:r>
        <w:t>a significantly reduced</w:t>
      </w:r>
      <w:r w:rsidR="00EA349F">
        <w:t xml:space="preserve"> risk</w:t>
      </w:r>
      <w:r>
        <w:t xml:space="preserve"> of severe infections following IVIG treatment compared to no IVIG treatment</w:t>
      </w:r>
      <w:r w:rsidR="004F5F9F">
        <w:t>. In addition, r</w:t>
      </w:r>
      <w:r w:rsidR="00E11DFD">
        <w:t xml:space="preserve">esults </w:t>
      </w:r>
      <w:r w:rsidR="004F5F9F">
        <w:t xml:space="preserve">indicated that </w:t>
      </w:r>
      <w:r>
        <w:t>HGG patients given I</w:t>
      </w:r>
      <w:r w:rsidR="0000418B">
        <w:t>V</w:t>
      </w:r>
      <w:r>
        <w:t>I</w:t>
      </w:r>
      <w:r w:rsidR="0000418B">
        <w:t>G</w:t>
      </w:r>
      <w:r>
        <w:t xml:space="preserve"> were significantly more likely than no</w:t>
      </w:r>
      <w:r w:rsidR="00090B50">
        <w:t xml:space="preserve"> </w:t>
      </w:r>
      <w:r>
        <w:t xml:space="preserve">IVIG patients to </w:t>
      </w:r>
      <w:r w:rsidR="000C02B8">
        <w:t xml:space="preserve">spend longer </w:t>
      </w:r>
      <w:r>
        <w:t>free from severe infections during the 6-month follow-up period (</w:t>
      </w:r>
      <w:r w:rsidR="00D24939">
        <w:t xml:space="preserve">Cox regression model </w:t>
      </w:r>
      <w:r>
        <w:t>HR=4.58, 95% CI 1.16-16.8</w:t>
      </w:r>
      <w:r w:rsidR="00174E77">
        <w:t>3</w:t>
      </w:r>
      <w:r w:rsidR="00677052">
        <w:t xml:space="preserve">, </w:t>
      </w:r>
      <w:r w:rsidR="00174E77">
        <w:t>p=0.021</w:t>
      </w:r>
      <w:r w:rsidR="00D24939">
        <w:t>)</w: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 </w:instrTex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EN.CITE.DATA </w:instrText>
      </w:r>
      <w:r w:rsidR="007A186C">
        <w:fldChar w:fldCharType="end"/>
      </w:r>
      <w:r w:rsidR="007A186C">
        <w:fldChar w:fldCharType="separate"/>
      </w:r>
      <w:r w:rsidR="007A186C">
        <w:rPr>
          <w:noProof/>
        </w:rPr>
        <w:t>(</w:t>
      </w:r>
      <w:hyperlink w:anchor="_ENREF_32" w:tooltip="Sarmiento, 2016 #4225" w:history="1">
        <w:r w:rsidR="00917CAA">
          <w:rPr>
            <w:noProof/>
          </w:rPr>
          <w:t>Sarmiento et al. 2016</w:t>
        </w:r>
      </w:hyperlink>
      <w:r w:rsidR="007A186C">
        <w:rPr>
          <w:noProof/>
        </w:rPr>
        <w:t>)</w:t>
      </w:r>
      <w:r w:rsidR="007A186C">
        <w:fldChar w:fldCharType="end"/>
      </w:r>
      <w:r w:rsidR="0000418B">
        <w:t>.</w:t>
      </w:r>
      <w:r w:rsidR="009415B5">
        <w:t xml:space="preserve"> </w:t>
      </w:r>
    </w:p>
    <w:p w14:paraId="15ED2139" w14:textId="4F3A6A34" w:rsidR="00320CCB" w:rsidRDefault="00320CCB" w:rsidP="001B214C">
      <w:pPr>
        <w:pStyle w:val="Caption"/>
        <w:keepNext/>
        <w:spacing w:before="240" w:after="0"/>
      </w:pPr>
      <w:bookmarkStart w:id="229" w:name="_Ref29806912"/>
      <w:bookmarkStart w:id="230" w:name="_Toc48218441"/>
      <w:r>
        <w:t xml:space="preserve">Table </w:t>
      </w:r>
      <w:r w:rsidR="002C58FB">
        <w:fldChar w:fldCharType="begin"/>
      </w:r>
      <w:r w:rsidR="002C58FB">
        <w:instrText xml:space="preserve"> SEQ Table \* ARABIC </w:instrText>
      </w:r>
      <w:r w:rsidR="002C58FB">
        <w:fldChar w:fldCharType="separate"/>
      </w:r>
      <w:r w:rsidR="0047700B">
        <w:rPr>
          <w:noProof/>
        </w:rPr>
        <w:t>10</w:t>
      </w:r>
      <w:r w:rsidR="002C58FB">
        <w:rPr>
          <w:noProof/>
        </w:rPr>
        <w:fldChar w:fldCharType="end"/>
      </w:r>
      <w:bookmarkEnd w:id="229"/>
      <w:r>
        <w:t xml:space="preserve"> Infections and severe infections</w:t>
      </w:r>
      <w:r w:rsidR="00C35EE7">
        <w:t xml:space="preserve">: </w:t>
      </w:r>
      <w:r w:rsidR="008C668E">
        <w:t>Ig</w:t>
      </w:r>
      <w:r w:rsidR="005E7555">
        <w:t>-RT</w:t>
      </w:r>
      <w:r w:rsidR="00C35EE7">
        <w:t xml:space="preserve"> vs. No </w:t>
      </w:r>
      <w:r w:rsidR="008C668E">
        <w:t>Ig</w:t>
      </w:r>
      <w:r w:rsidR="005E7555">
        <w:t>-RT</w:t>
      </w:r>
      <w:bookmarkEnd w:id="230"/>
    </w:p>
    <w:tbl>
      <w:tblPr>
        <w:tblStyle w:val="TableClassic1"/>
        <w:tblW w:w="5000"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964"/>
        <w:gridCol w:w="1170"/>
        <w:gridCol w:w="1042"/>
        <w:gridCol w:w="1110"/>
        <w:gridCol w:w="1115"/>
        <w:gridCol w:w="1375"/>
        <w:gridCol w:w="1397"/>
        <w:gridCol w:w="853"/>
      </w:tblGrid>
      <w:tr w:rsidR="004F5F9F" w:rsidRPr="005841DD" w14:paraId="3E36BCAB"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6" w:type="pct"/>
            <w:tcBorders>
              <w:bottom w:val="single" w:sz="4" w:space="0" w:color="auto"/>
            </w:tcBorders>
            <w:vAlign w:val="center"/>
          </w:tcPr>
          <w:p w14:paraId="45203C75" w14:textId="77777777" w:rsidR="00A336E3" w:rsidRPr="005841DD" w:rsidRDefault="00A336E3" w:rsidP="001B214C">
            <w:pPr>
              <w:pStyle w:val="TableHeading"/>
              <w:spacing w:after="0"/>
              <w:rPr>
                <w:i w:val="0"/>
                <w:iCs w:val="0"/>
                <w:snapToGrid w:val="0"/>
                <w:lang w:eastAsia="en-US"/>
              </w:rPr>
            </w:pPr>
            <w:r w:rsidRPr="005841DD">
              <w:rPr>
                <w:i w:val="0"/>
                <w:iCs w:val="0"/>
                <w:snapToGrid w:val="0"/>
                <w:lang w:eastAsia="en-US"/>
              </w:rPr>
              <w:t>Study ID</w:t>
            </w:r>
          </w:p>
        </w:tc>
        <w:tc>
          <w:tcPr>
            <w:tcW w:w="560" w:type="pct"/>
            <w:tcBorders>
              <w:bottom w:val="single" w:sz="4" w:space="0" w:color="auto"/>
            </w:tcBorders>
            <w:vAlign w:val="center"/>
          </w:tcPr>
          <w:p w14:paraId="00BC298D" w14:textId="77777777" w:rsidR="00A336E3" w:rsidRPr="005841DD" w:rsidRDefault="00A336E3" w:rsidP="001B214C">
            <w:pPr>
              <w:pStyle w:val="TableHeading"/>
              <w:spacing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Cause of secondary HGG</w:t>
            </w:r>
          </w:p>
        </w:tc>
        <w:tc>
          <w:tcPr>
            <w:tcW w:w="489" w:type="pct"/>
            <w:tcBorders>
              <w:bottom w:val="single" w:sz="4" w:space="0" w:color="auto"/>
            </w:tcBorders>
            <w:vAlign w:val="center"/>
          </w:tcPr>
          <w:p w14:paraId="4D92BFEB" w14:textId="77777777" w:rsidR="00A336E3" w:rsidRPr="005841DD" w:rsidRDefault="00A336E3" w:rsidP="001B214C">
            <w:pPr>
              <w:pStyle w:val="TableHeading"/>
              <w:spacing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Risk of bias</w:t>
            </w:r>
          </w:p>
        </w:tc>
        <w:tc>
          <w:tcPr>
            <w:tcW w:w="703" w:type="pct"/>
            <w:tcBorders>
              <w:bottom w:val="single" w:sz="4" w:space="0" w:color="auto"/>
            </w:tcBorders>
            <w:vAlign w:val="center"/>
          </w:tcPr>
          <w:p w14:paraId="11D96EF8" w14:textId="76087120" w:rsidR="00A336E3" w:rsidRPr="005841DD" w:rsidRDefault="008C668E" w:rsidP="001B214C">
            <w:pPr>
              <w:pStyle w:val="TableHeading"/>
              <w:spacing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eastAsia="en-US"/>
              </w:rPr>
            </w:pPr>
            <w:r>
              <w:rPr>
                <w:i w:val="0"/>
                <w:iCs w:val="0"/>
                <w:snapToGrid w:val="0"/>
                <w:u w:val="single"/>
                <w:lang w:eastAsia="en-US"/>
              </w:rPr>
              <w:t>Ig</w:t>
            </w:r>
            <w:r w:rsidR="005E7555">
              <w:rPr>
                <w:i w:val="0"/>
                <w:iCs w:val="0"/>
                <w:snapToGrid w:val="0"/>
                <w:u w:val="single"/>
                <w:lang w:eastAsia="en-US"/>
              </w:rPr>
              <w:t>-RT</w:t>
            </w:r>
          </w:p>
          <w:p w14:paraId="5D82E1CE" w14:textId="77777777" w:rsidR="00A336E3" w:rsidRPr="005841DD" w:rsidRDefault="00A336E3" w:rsidP="001B214C">
            <w:pPr>
              <w:pStyle w:val="TableHeading"/>
              <w:spacing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n with event/N (%)</w:t>
            </w:r>
          </w:p>
        </w:tc>
        <w:tc>
          <w:tcPr>
            <w:tcW w:w="706" w:type="pct"/>
            <w:tcBorders>
              <w:bottom w:val="single" w:sz="4" w:space="0" w:color="auto"/>
            </w:tcBorders>
            <w:vAlign w:val="center"/>
          </w:tcPr>
          <w:p w14:paraId="011D8125" w14:textId="5D47EC68" w:rsidR="00A336E3" w:rsidRPr="005841DD" w:rsidRDefault="00A336E3" w:rsidP="001B214C">
            <w:pPr>
              <w:pStyle w:val="TableHeading"/>
              <w:spacing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val="pt-PT" w:eastAsia="en-US"/>
              </w:rPr>
            </w:pPr>
            <w:r w:rsidRPr="005841DD">
              <w:rPr>
                <w:i w:val="0"/>
                <w:iCs w:val="0"/>
                <w:snapToGrid w:val="0"/>
                <w:u w:val="single"/>
                <w:lang w:val="pt-PT" w:eastAsia="en-US"/>
              </w:rPr>
              <w:t xml:space="preserve">No </w:t>
            </w:r>
            <w:r w:rsidR="008C668E">
              <w:rPr>
                <w:i w:val="0"/>
                <w:iCs w:val="0"/>
                <w:snapToGrid w:val="0"/>
                <w:u w:val="single"/>
                <w:lang w:val="pt-PT" w:eastAsia="en-US"/>
              </w:rPr>
              <w:t>Ig</w:t>
            </w:r>
            <w:r w:rsidR="005E7555">
              <w:rPr>
                <w:i w:val="0"/>
                <w:iCs w:val="0"/>
                <w:snapToGrid w:val="0"/>
                <w:u w:val="single"/>
                <w:lang w:val="pt-PT" w:eastAsia="en-US"/>
              </w:rPr>
              <w:t>-RT</w:t>
            </w:r>
          </w:p>
          <w:p w14:paraId="63F00BBB" w14:textId="77777777" w:rsidR="00A336E3" w:rsidRPr="005841DD" w:rsidRDefault="00A336E3" w:rsidP="001B214C">
            <w:pPr>
              <w:pStyle w:val="TableHeading"/>
              <w:spacing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val="pt-PT" w:eastAsia="en-US"/>
              </w:rPr>
            </w:pPr>
            <w:r w:rsidRPr="005841DD">
              <w:rPr>
                <w:i w:val="0"/>
                <w:iCs w:val="0"/>
                <w:snapToGrid w:val="0"/>
                <w:lang w:val="pt-PT" w:eastAsia="en-US"/>
              </w:rPr>
              <w:t>n with event/N (%)</w:t>
            </w:r>
          </w:p>
        </w:tc>
        <w:tc>
          <w:tcPr>
            <w:tcW w:w="850" w:type="pct"/>
            <w:tcBorders>
              <w:bottom w:val="single" w:sz="4" w:space="0" w:color="auto"/>
            </w:tcBorders>
            <w:vAlign w:val="center"/>
          </w:tcPr>
          <w:p w14:paraId="0AFEF3FB" w14:textId="77777777" w:rsidR="00A336E3" w:rsidRPr="005841DD" w:rsidRDefault="00A336E3"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eastAsia="en-US"/>
              </w:rPr>
              <w:t>Absolute difference (RD 95% CI)</w:t>
            </w:r>
          </w:p>
        </w:tc>
        <w:tc>
          <w:tcPr>
            <w:tcW w:w="862" w:type="pct"/>
            <w:tcBorders>
              <w:bottom w:val="single" w:sz="4" w:space="0" w:color="auto"/>
            </w:tcBorders>
            <w:vAlign w:val="center"/>
          </w:tcPr>
          <w:p w14:paraId="71E2AA77" w14:textId="77777777" w:rsidR="00A336E3" w:rsidRPr="005841DD" w:rsidRDefault="00A336E3"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val="it-IT" w:eastAsia="en-US"/>
              </w:rPr>
              <w:t>Relative difference</w:t>
            </w:r>
          </w:p>
          <w:p w14:paraId="1FB27F9C" w14:textId="77777777" w:rsidR="00A336E3" w:rsidRPr="005841DD" w:rsidRDefault="00A336E3"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val="it-IT" w:eastAsia="en-US"/>
              </w:rPr>
              <w:t>OR/RR (95%CI)</w:t>
            </w:r>
          </w:p>
        </w:tc>
        <w:tc>
          <w:tcPr>
            <w:tcW w:w="384" w:type="pct"/>
            <w:tcBorders>
              <w:bottom w:val="single" w:sz="4" w:space="0" w:color="auto"/>
            </w:tcBorders>
            <w:vAlign w:val="center"/>
          </w:tcPr>
          <w:p w14:paraId="1DD63833" w14:textId="77777777" w:rsidR="00A336E3" w:rsidRPr="005841DD" w:rsidRDefault="00A336E3"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val="it-IT" w:eastAsia="en-US"/>
              </w:rPr>
              <w:t>Follow up</w:t>
            </w:r>
          </w:p>
        </w:tc>
      </w:tr>
      <w:tr w:rsidR="004F5F9F" w:rsidRPr="00C14A8C" w14:paraId="30F0622F" w14:textId="77777777" w:rsidTr="007757E7">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bottom w:val="nil"/>
              <w:right w:val="nil"/>
            </w:tcBorders>
            <w:vAlign w:val="center"/>
          </w:tcPr>
          <w:p w14:paraId="54F0B22E" w14:textId="77777777" w:rsidR="004F5F9F" w:rsidRDefault="004F5F9F" w:rsidP="001B214C">
            <w:pPr>
              <w:pStyle w:val="TableText0"/>
              <w:spacing w:after="0"/>
              <w:ind w:right="117"/>
              <w:rPr>
                <w:b/>
                <w:bCs/>
              </w:rPr>
            </w:pPr>
            <w:r>
              <w:rPr>
                <w:b/>
                <w:bCs/>
              </w:rPr>
              <w:t>Any infections</w:t>
            </w:r>
          </w:p>
        </w:tc>
      </w:tr>
      <w:tr w:rsidR="004F5F9F" w:rsidRPr="005E03AC" w14:paraId="36693544" w14:textId="77777777" w:rsidTr="007757E7">
        <w:tc>
          <w:tcPr>
            <w:cnfStyle w:val="001000000000" w:firstRow="0" w:lastRow="0" w:firstColumn="1" w:lastColumn="0" w:oddVBand="0" w:evenVBand="0" w:oddHBand="0" w:evenHBand="0" w:firstRowFirstColumn="0" w:firstRowLastColumn="0" w:lastRowFirstColumn="0" w:lastRowLastColumn="0"/>
            <w:tcW w:w="446" w:type="pct"/>
            <w:tcBorders>
              <w:top w:val="nil"/>
              <w:bottom w:val="dotted" w:sz="4" w:space="0" w:color="auto"/>
            </w:tcBorders>
            <w:vAlign w:val="center"/>
          </w:tcPr>
          <w:p w14:paraId="10F365E4" w14:textId="77777777" w:rsidR="00A336E3" w:rsidRPr="005E03AC" w:rsidRDefault="00A336E3" w:rsidP="001B214C">
            <w:pPr>
              <w:pStyle w:val="TableText0"/>
              <w:spacing w:after="0"/>
              <w:rPr>
                <w:snapToGrid w:val="0"/>
              </w:rPr>
            </w:pPr>
            <w:r>
              <w:t>Lederer 2014</w:t>
            </w:r>
            <w:r w:rsidR="00C17143" w:rsidRPr="00C17143">
              <w:rPr>
                <w:vertAlign w:val="superscript"/>
              </w:rPr>
              <w:t>a</w:t>
            </w:r>
          </w:p>
        </w:tc>
        <w:tc>
          <w:tcPr>
            <w:tcW w:w="560" w:type="pct"/>
            <w:tcBorders>
              <w:top w:val="nil"/>
              <w:bottom w:val="dotted" w:sz="4" w:space="0" w:color="auto"/>
            </w:tcBorders>
            <w:vAlign w:val="center"/>
          </w:tcPr>
          <w:p w14:paraId="649893DF" w14:textId="77777777" w:rsidR="00A336E3" w:rsidRDefault="00A336E3"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t>Lung transplant</w:t>
            </w:r>
          </w:p>
        </w:tc>
        <w:tc>
          <w:tcPr>
            <w:tcW w:w="489" w:type="pct"/>
            <w:tcBorders>
              <w:top w:val="nil"/>
              <w:bottom w:val="dotted" w:sz="4" w:space="0" w:color="auto"/>
            </w:tcBorders>
            <w:vAlign w:val="center"/>
          </w:tcPr>
          <w:p w14:paraId="4C6DCD1E" w14:textId="77777777" w:rsidR="00A336E3" w:rsidRPr="005E03AC" w:rsidRDefault="003F703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Moderate</w:t>
            </w:r>
          </w:p>
        </w:tc>
        <w:tc>
          <w:tcPr>
            <w:tcW w:w="703" w:type="pct"/>
            <w:tcBorders>
              <w:top w:val="nil"/>
              <w:bottom w:val="dotted" w:sz="4" w:space="0" w:color="auto"/>
            </w:tcBorders>
            <w:vAlign w:val="center"/>
          </w:tcPr>
          <w:p w14:paraId="2B62E273" w14:textId="77777777" w:rsidR="00A336E3" w:rsidRPr="005E03AC" w:rsidRDefault="00A336E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7/11 (63.6)</w:t>
            </w:r>
          </w:p>
        </w:tc>
        <w:tc>
          <w:tcPr>
            <w:tcW w:w="706" w:type="pct"/>
            <w:tcBorders>
              <w:top w:val="nil"/>
              <w:bottom w:val="dotted" w:sz="4" w:space="0" w:color="auto"/>
            </w:tcBorders>
            <w:vAlign w:val="center"/>
          </w:tcPr>
          <w:p w14:paraId="0B96147F" w14:textId="77777777" w:rsidR="00A336E3" w:rsidRPr="005E03AC" w:rsidRDefault="00A336E3"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3/11 (27.3)</w:t>
            </w:r>
          </w:p>
        </w:tc>
        <w:tc>
          <w:tcPr>
            <w:tcW w:w="850" w:type="pct"/>
            <w:tcBorders>
              <w:top w:val="nil"/>
              <w:bottom w:val="dotted" w:sz="4" w:space="0" w:color="auto"/>
            </w:tcBorders>
            <w:vAlign w:val="center"/>
          </w:tcPr>
          <w:p w14:paraId="179D00E4" w14:textId="77777777" w:rsidR="00A336E3" w:rsidRPr="00A336E3"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snapToGrid w:val="0"/>
              </w:rPr>
            </w:pPr>
            <w:r w:rsidRPr="00A336E3">
              <w:rPr>
                <w:i/>
                <w:iCs/>
                <w:snapToGrid w:val="0"/>
              </w:rPr>
              <w:t>0.36 (-0.02, 0.75)</w:t>
            </w:r>
          </w:p>
        </w:tc>
        <w:tc>
          <w:tcPr>
            <w:tcW w:w="862" w:type="pct"/>
            <w:tcBorders>
              <w:top w:val="nil"/>
              <w:bottom w:val="dotted" w:sz="4" w:space="0" w:color="auto"/>
            </w:tcBorders>
            <w:vAlign w:val="center"/>
          </w:tcPr>
          <w:p w14:paraId="7D37D981" w14:textId="77777777" w:rsidR="00A336E3" w:rsidRPr="005E03AC"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OR 2.7 (0.95, 7.6)</w:t>
            </w:r>
          </w:p>
        </w:tc>
        <w:tc>
          <w:tcPr>
            <w:tcW w:w="384" w:type="pct"/>
            <w:tcBorders>
              <w:top w:val="nil"/>
              <w:bottom w:val="dotted" w:sz="4" w:space="0" w:color="auto"/>
            </w:tcBorders>
            <w:vAlign w:val="center"/>
          </w:tcPr>
          <w:p w14:paraId="62A03048" w14:textId="77777777" w:rsidR="00A336E3"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12w (2.7m)</w:t>
            </w:r>
          </w:p>
        </w:tc>
      </w:tr>
      <w:tr w:rsidR="004F5F9F" w:rsidRPr="005E03AC" w14:paraId="4A8400F7" w14:textId="77777777" w:rsidTr="007757E7">
        <w:tc>
          <w:tcPr>
            <w:cnfStyle w:val="001000000000" w:firstRow="0" w:lastRow="0" w:firstColumn="1" w:lastColumn="0" w:oddVBand="0" w:evenVBand="0" w:oddHBand="0" w:evenHBand="0" w:firstRowFirstColumn="0" w:firstRowLastColumn="0" w:lastRowFirstColumn="0" w:lastRowLastColumn="0"/>
            <w:tcW w:w="446" w:type="pct"/>
            <w:tcBorders>
              <w:top w:val="dotted" w:sz="4" w:space="0" w:color="auto"/>
              <w:bottom w:val="single" w:sz="4" w:space="0" w:color="auto"/>
            </w:tcBorders>
            <w:vAlign w:val="center"/>
          </w:tcPr>
          <w:p w14:paraId="7D2D35E2" w14:textId="77777777" w:rsidR="00A336E3" w:rsidRPr="005E03AC" w:rsidRDefault="009A093D" w:rsidP="001B214C">
            <w:pPr>
              <w:pStyle w:val="TableText0"/>
              <w:spacing w:after="0"/>
              <w:rPr>
                <w:snapToGrid w:val="0"/>
              </w:rPr>
            </w:pPr>
            <w:r>
              <w:t>Lichvar 2018</w:t>
            </w:r>
            <w:r w:rsidR="00C17143" w:rsidRPr="00C17143">
              <w:rPr>
                <w:vertAlign w:val="superscript"/>
              </w:rPr>
              <w:t>b</w:t>
            </w:r>
            <w:r w:rsidR="00A336E3" w:rsidRPr="00C17143">
              <w:rPr>
                <w:vertAlign w:val="superscript"/>
              </w:rPr>
              <w:t xml:space="preserve"> </w:t>
            </w:r>
          </w:p>
        </w:tc>
        <w:tc>
          <w:tcPr>
            <w:tcW w:w="560" w:type="pct"/>
            <w:tcBorders>
              <w:top w:val="dotted" w:sz="4" w:space="0" w:color="auto"/>
              <w:bottom w:val="single" w:sz="4" w:space="0" w:color="auto"/>
            </w:tcBorders>
            <w:vAlign w:val="center"/>
          </w:tcPr>
          <w:p w14:paraId="4A792A8B" w14:textId="77777777" w:rsidR="00A336E3" w:rsidRDefault="00A336E3"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t>Lung transplant</w:t>
            </w:r>
          </w:p>
        </w:tc>
        <w:tc>
          <w:tcPr>
            <w:tcW w:w="489" w:type="pct"/>
            <w:tcBorders>
              <w:top w:val="dotted" w:sz="4" w:space="0" w:color="auto"/>
              <w:bottom w:val="single" w:sz="4" w:space="0" w:color="auto"/>
            </w:tcBorders>
            <w:vAlign w:val="center"/>
          </w:tcPr>
          <w:p w14:paraId="2561F1B0" w14:textId="77777777" w:rsidR="00A336E3" w:rsidRPr="005E03AC" w:rsidRDefault="003F703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Serious</w:t>
            </w:r>
          </w:p>
        </w:tc>
        <w:tc>
          <w:tcPr>
            <w:tcW w:w="703" w:type="pct"/>
            <w:tcBorders>
              <w:top w:val="dotted" w:sz="4" w:space="0" w:color="auto"/>
              <w:bottom w:val="single" w:sz="4" w:space="0" w:color="auto"/>
            </w:tcBorders>
            <w:vAlign w:val="center"/>
          </w:tcPr>
          <w:p w14:paraId="3981A296" w14:textId="77777777" w:rsidR="00A336E3" w:rsidRPr="005E03AC" w:rsidRDefault="00A336E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139/216 (64.3)</w:t>
            </w:r>
          </w:p>
        </w:tc>
        <w:tc>
          <w:tcPr>
            <w:tcW w:w="706" w:type="pct"/>
            <w:tcBorders>
              <w:top w:val="dotted" w:sz="4" w:space="0" w:color="auto"/>
              <w:bottom w:val="single" w:sz="4" w:space="0" w:color="auto"/>
            </w:tcBorders>
            <w:vAlign w:val="center"/>
          </w:tcPr>
          <w:p w14:paraId="3D47306E" w14:textId="77777777" w:rsidR="00A336E3" w:rsidRPr="005E03AC" w:rsidRDefault="00A336E3"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139/192 (72.4)</w:t>
            </w:r>
          </w:p>
        </w:tc>
        <w:tc>
          <w:tcPr>
            <w:tcW w:w="850" w:type="pct"/>
            <w:tcBorders>
              <w:top w:val="dotted" w:sz="4" w:space="0" w:color="auto"/>
              <w:bottom w:val="single" w:sz="4" w:space="0" w:color="auto"/>
            </w:tcBorders>
            <w:vAlign w:val="center"/>
          </w:tcPr>
          <w:p w14:paraId="6F19C0ED" w14:textId="77777777" w:rsidR="00A336E3" w:rsidRPr="00D6110B"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snapToGrid w:val="0"/>
              </w:rPr>
            </w:pPr>
            <w:r>
              <w:rPr>
                <w:i/>
                <w:iCs/>
                <w:snapToGrid w:val="0"/>
              </w:rPr>
              <w:t xml:space="preserve"> </w:t>
            </w:r>
            <w:r w:rsidRPr="00A336E3">
              <w:rPr>
                <w:i/>
                <w:iCs/>
                <w:snapToGrid w:val="0"/>
              </w:rPr>
              <w:t xml:space="preserve">-0.08 </w:t>
            </w:r>
            <w:r>
              <w:rPr>
                <w:i/>
                <w:iCs/>
                <w:snapToGrid w:val="0"/>
              </w:rPr>
              <w:t>(</w:t>
            </w:r>
            <w:r w:rsidRPr="00A336E3">
              <w:rPr>
                <w:i/>
                <w:iCs/>
                <w:snapToGrid w:val="0"/>
              </w:rPr>
              <w:t>-0.17, 0.01</w:t>
            </w:r>
            <w:r>
              <w:rPr>
                <w:i/>
                <w:iCs/>
                <w:snapToGrid w:val="0"/>
              </w:rPr>
              <w:t>)</w:t>
            </w:r>
          </w:p>
        </w:tc>
        <w:tc>
          <w:tcPr>
            <w:tcW w:w="862" w:type="pct"/>
            <w:tcBorders>
              <w:top w:val="dotted" w:sz="4" w:space="0" w:color="auto"/>
              <w:bottom w:val="single" w:sz="4" w:space="0" w:color="auto"/>
            </w:tcBorders>
            <w:vAlign w:val="center"/>
          </w:tcPr>
          <w:p w14:paraId="4A0B438D" w14:textId="77777777" w:rsidR="00A336E3" w:rsidRPr="00D6110B"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snapToGrid w:val="0"/>
              </w:rPr>
            </w:pPr>
            <w:r w:rsidRPr="00D6110B">
              <w:rPr>
                <w:i/>
                <w:iCs/>
                <w:snapToGrid w:val="0"/>
              </w:rPr>
              <w:t>OR 0.69 (0.45, 1.05)</w:t>
            </w:r>
          </w:p>
          <w:p w14:paraId="2D2B5104" w14:textId="77777777" w:rsidR="00A336E3" w:rsidRPr="00B50D97"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snapToGrid w:val="0"/>
              </w:rPr>
            </w:pPr>
            <w:r w:rsidRPr="00D6110B">
              <w:rPr>
                <w:i/>
                <w:iCs/>
                <w:snapToGrid w:val="0"/>
              </w:rPr>
              <w:t>RR 0.</w:t>
            </w:r>
            <w:r w:rsidRPr="00B50D97">
              <w:rPr>
                <w:i/>
                <w:iCs/>
                <w:snapToGrid w:val="0"/>
              </w:rPr>
              <w:t xml:space="preserve">89 </w:t>
            </w:r>
            <w:r>
              <w:rPr>
                <w:i/>
                <w:iCs/>
                <w:snapToGrid w:val="0"/>
              </w:rPr>
              <w:t>(</w:t>
            </w:r>
            <w:r w:rsidRPr="00B50D97">
              <w:rPr>
                <w:i/>
                <w:iCs/>
                <w:snapToGrid w:val="0"/>
              </w:rPr>
              <w:t>0.78, 1.01</w:t>
            </w:r>
            <w:r>
              <w:rPr>
                <w:i/>
                <w:iCs/>
                <w:snapToGrid w:val="0"/>
              </w:rPr>
              <w:t>)</w:t>
            </w:r>
          </w:p>
        </w:tc>
        <w:tc>
          <w:tcPr>
            <w:tcW w:w="384" w:type="pct"/>
            <w:tcBorders>
              <w:top w:val="dotted" w:sz="4" w:space="0" w:color="auto"/>
              <w:bottom w:val="single" w:sz="4" w:space="0" w:color="auto"/>
            </w:tcBorders>
            <w:vAlign w:val="center"/>
          </w:tcPr>
          <w:p w14:paraId="71CFC34B" w14:textId="77777777" w:rsidR="00A336E3" w:rsidRPr="001322D7"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Cs/>
                <w:snapToGrid w:val="0"/>
              </w:rPr>
            </w:pPr>
            <w:r>
              <w:rPr>
                <w:iCs/>
                <w:snapToGrid w:val="0"/>
              </w:rPr>
              <w:t>5y</w:t>
            </w:r>
          </w:p>
        </w:tc>
      </w:tr>
      <w:tr w:rsidR="004F5F9F" w:rsidRPr="00C14A8C" w14:paraId="5BEDD677" w14:textId="77777777" w:rsidTr="007757E7">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bottom w:val="nil"/>
              <w:right w:val="nil"/>
            </w:tcBorders>
            <w:vAlign w:val="center"/>
          </w:tcPr>
          <w:p w14:paraId="4525F326" w14:textId="77777777" w:rsidR="004F5F9F" w:rsidRPr="00C14A8C" w:rsidRDefault="004F5F9F" w:rsidP="001B214C">
            <w:pPr>
              <w:pStyle w:val="TableText0"/>
              <w:spacing w:after="0"/>
              <w:ind w:right="117"/>
              <w:rPr>
                <w:b/>
                <w:bCs/>
                <w:snapToGrid w:val="0"/>
              </w:rPr>
            </w:pPr>
            <w:r w:rsidRPr="00C14A8C">
              <w:rPr>
                <w:b/>
                <w:bCs/>
                <w:snapToGrid w:val="0"/>
              </w:rPr>
              <w:t>Severe infections</w:t>
            </w:r>
            <w:r w:rsidRPr="00C17143">
              <w:rPr>
                <w:b/>
                <w:bCs/>
                <w:snapToGrid w:val="0"/>
                <w:vertAlign w:val="superscript"/>
              </w:rPr>
              <w:t>c</w:t>
            </w:r>
          </w:p>
        </w:tc>
      </w:tr>
      <w:tr w:rsidR="004F5F9F" w:rsidRPr="005E03AC" w14:paraId="7FF7FDC3" w14:textId="77777777" w:rsidTr="007757E7">
        <w:tc>
          <w:tcPr>
            <w:cnfStyle w:val="001000000000" w:firstRow="0" w:lastRow="0" w:firstColumn="1" w:lastColumn="0" w:oddVBand="0" w:evenVBand="0" w:oddHBand="0" w:evenHBand="0" w:firstRowFirstColumn="0" w:firstRowLastColumn="0" w:lastRowFirstColumn="0" w:lastRowLastColumn="0"/>
            <w:tcW w:w="446" w:type="pct"/>
            <w:tcBorders>
              <w:top w:val="nil"/>
              <w:bottom w:val="single" w:sz="4" w:space="0" w:color="auto"/>
            </w:tcBorders>
            <w:vAlign w:val="center"/>
          </w:tcPr>
          <w:p w14:paraId="4E496F04" w14:textId="77777777" w:rsidR="00A336E3" w:rsidRPr="005E03AC" w:rsidRDefault="00A336E3" w:rsidP="001B214C">
            <w:pPr>
              <w:pStyle w:val="TableText0"/>
              <w:spacing w:after="0"/>
              <w:rPr>
                <w:snapToGrid w:val="0"/>
              </w:rPr>
            </w:pPr>
            <w:r w:rsidRPr="00ED3FEC">
              <w:rPr>
                <w:snapToGrid w:val="0"/>
              </w:rPr>
              <w:t>Sarmiento 2016</w:t>
            </w:r>
            <w:r w:rsidR="001712D4" w:rsidRPr="001712D4">
              <w:rPr>
                <w:snapToGrid w:val="0"/>
                <w:vertAlign w:val="superscript"/>
              </w:rPr>
              <w:t>d</w:t>
            </w:r>
            <w:r w:rsidRPr="001712D4">
              <w:rPr>
                <w:snapToGrid w:val="0"/>
                <w:vertAlign w:val="superscript"/>
              </w:rPr>
              <w:t xml:space="preserve"> </w:t>
            </w:r>
          </w:p>
        </w:tc>
        <w:tc>
          <w:tcPr>
            <w:tcW w:w="560" w:type="pct"/>
            <w:tcBorders>
              <w:top w:val="nil"/>
              <w:bottom w:val="single" w:sz="4" w:space="0" w:color="auto"/>
            </w:tcBorders>
            <w:vAlign w:val="center"/>
          </w:tcPr>
          <w:p w14:paraId="7234D9D8" w14:textId="77777777" w:rsidR="00A336E3" w:rsidRDefault="00A336E3"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Heart transplant</w:t>
            </w:r>
          </w:p>
        </w:tc>
        <w:tc>
          <w:tcPr>
            <w:tcW w:w="489" w:type="pct"/>
            <w:tcBorders>
              <w:top w:val="nil"/>
              <w:bottom w:val="single" w:sz="4" w:space="0" w:color="auto"/>
            </w:tcBorders>
            <w:vAlign w:val="center"/>
          </w:tcPr>
          <w:p w14:paraId="70963B29" w14:textId="77777777" w:rsidR="00A336E3" w:rsidRPr="005E03AC" w:rsidRDefault="003F703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Serious</w:t>
            </w:r>
          </w:p>
        </w:tc>
        <w:tc>
          <w:tcPr>
            <w:tcW w:w="703" w:type="pct"/>
            <w:tcBorders>
              <w:top w:val="nil"/>
              <w:bottom w:val="single" w:sz="4" w:space="0" w:color="auto"/>
            </w:tcBorders>
            <w:vAlign w:val="center"/>
          </w:tcPr>
          <w:p w14:paraId="4E68924C" w14:textId="77777777" w:rsidR="00A336E3" w:rsidRPr="005E03AC" w:rsidRDefault="00A336E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3/12 (25</w:t>
            </w:r>
            <w:r w:rsidR="00411ED7">
              <w:rPr>
                <w:snapToGrid w:val="0"/>
              </w:rPr>
              <w:t>.0</w:t>
            </w:r>
            <w:r>
              <w:rPr>
                <w:snapToGrid w:val="0"/>
              </w:rPr>
              <w:t>)</w:t>
            </w:r>
          </w:p>
        </w:tc>
        <w:tc>
          <w:tcPr>
            <w:tcW w:w="706" w:type="pct"/>
            <w:tcBorders>
              <w:top w:val="nil"/>
              <w:bottom w:val="single" w:sz="4" w:space="0" w:color="auto"/>
            </w:tcBorders>
            <w:vAlign w:val="center"/>
          </w:tcPr>
          <w:p w14:paraId="1CC157EF" w14:textId="77777777" w:rsidR="00A336E3" w:rsidRPr="005E03AC" w:rsidRDefault="00A336E3"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10/13 (76.9)</w:t>
            </w:r>
          </w:p>
        </w:tc>
        <w:tc>
          <w:tcPr>
            <w:tcW w:w="850" w:type="pct"/>
            <w:tcBorders>
              <w:top w:val="nil"/>
              <w:bottom w:val="single" w:sz="4" w:space="0" w:color="auto"/>
            </w:tcBorders>
            <w:vAlign w:val="center"/>
          </w:tcPr>
          <w:p w14:paraId="40573BFF" w14:textId="77777777" w:rsidR="00A336E3" w:rsidRPr="00A336E3"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snapToGrid w:val="0"/>
              </w:rPr>
            </w:pPr>
            <w:r w:rsidRPr="00A336E3">
              <w:rPr>
                <w:b/>
                <w:bCs/>
                <w:i/>
                <w:iCs/>
                <w:snapToGrid w:val="0"/>
              </w:rPr>
              <w:t>-0.52 (-0.85, -0.18)</w:t>
            </w:r>
          </w:p>
        </w:tc>
        <w:tc>
          <w:tcPr>
            <w:tcW w:w="862" w:type="pct"/>
            <w:tcBorders>
              <w:top w:val="nil"/>
              <w:bottom w:val="single" w:sz="4" w:space="0" w:color="auto"/>
            </w:tcBorders>
            <w:vAlign w:val="center"/>
          </w:tcPr>
          <w:p w14:paraId="6DA58D1C" w14:textId="77777777" w:rsidR="00A336E3" w:rsidRPr="00D6110B"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snapToGrid w:val="0"/>
              </w:rPr>
            </w:pPr>
            <w:r w:rsidRPr="00D6110B">
              <w:rPr>
                <w:b/>
                <w:bCs/>
                <w:i/>
                <w:iCs/>
                <w:snapToGrid w:val="0"/>
              </w:rPr>
              <w:t xml:space="preserve">RR 0.33 (0.12, </w:t>
            </w:r>
            <w:r w:rsidRPr="004C6634">
              <w:rPr>
                <w:b/>
                <w:bCs/>
                <w:i/>
                <w:iCs/>
                <w:snapToGrid w:val="0"/>
                <w:shd w:val="clear" w:color="auto" w:fill="FFFFFF" w:themeFill="background1"/>
              </w:rPr>
              <w:t>0.91)</w:t>
            </w:r>
          </w:p>
        </w:tc>
        <w:tc>
          <w:tcPr>
            <w:tcW w:w="384" w:type="pct"/>
            <w:tcBorders>
              <w:top w:val="nil"/>
              <w:bottom w:val="single" w:sz="4" w:space="0" w:color="auto"/>
            </w:tcBorders>
            <w:vAlign w:val="center"/>
          </w:tcPr>
          <w:p w14:paraId="03236575" w14:textId="77777777" w:rsidR="00A336E3" w:rsidRPr="001322D7"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Cs/>
                <w:iCs/>
                <w:snapToGrid w:val="0"/>
              </w:rPr>
            </w:pPr>
            <w:r w:rsidRPr="001322D7">
              <w:rPr>
                <w:bCs/>
                <w:iCs/>
                <w:snapToGrid w:val="0"/>
              </w:rPr>
              <w:t>6</w:t>
            </w:r>
            <w:r>
              <w:rPr>
                <w:bCs/>
                <w:iCs/>
                <w:snapToGrid w:val="0"/>
              </w:rPr>
              <w:t>m</w:t>
            </w:r>
          </w:p>
        </w:tc>
      </w:tr>
      <w:tr w:rsidR="004F5F9F" w:rsidRPr="005E03AC" w14:paraId="0D54AB8A" w14:textId="77777777" w:rsidTr="007757E7">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bottom w:val="nil"/>
              <w:right w:val="nil"/>
            </w:tcBorders>
            <w:vAlign w:val="center"/>
          </w:tcPr>
          <w:p w14:paraId="67CF0DE3" w14:textId="77777777" w:rsidR="004F5F9F" w:rsidRPr="00A952AC" w:rsidRDefault="004F5F9F" w:rsidP="001B214C">
            <w:pPr>
              <w:pStyle w:val="TableText0"/>
              <w:spacing w:after="0"/>
              <w:ind w:right="117"/>
              <w:rPr>
                <w:b/>
                <w:snapToGrid w:val="0"/>
              </w:rPr>
            </w:pPr>
            <w:r w:rsidRPr="00A952AC">
              <w:rPr>
                <w:b/>
                <w:snapToGrid w:val="0"/>
              </w:rPr>
              <w:t>CMV disease</w:t>
            </w:r>
          </w:p>
        </w:tc>
      </w:tr>
      <w:tr w:rsidR="007757E7" w:rsidRPr="005E03AC" w14:paraId="25BAB3F0" w14:textId="77777777" w:rsidTr="007757E7">
        <w:tc>
          <w:tcPr>
            <w:cnfStyle w:val="001000000000" w:firstRow="0" w:lastRow="0" w:firstColumn="1" w:lastColumn="0" w:oddVBand="0" w:evenVBand="0" w:oddHBand="0" w:evenHBand="0" w:firstRowFirstColumn="0" w:firstRowLastColumn="0" w:lastRowFirstColumn="0" w:lastRowLastColumn="0"/>
            <w:tcW w:w="446" w:type="pct"/>
            <w:tcBorders>
              <w:top w:val="nil"/>
              <w:bottom w:val="single" w:sz="4" w:space="0" w:color="auto"/>
            </w:tcBorders>
            <w:vAlign w:val="center"/>
          </w:tcPr>
          <w:p w14:paraId="04457A18" w14:textId="77777777" w:rsidR="00A336E3" w:rsidRPr="00ED3FEC" w:rsidRDefault="00A336E3" w:rsidP="001B214C">
            <w:pPr>
              <w:pStyle w:val="TableText0"/>
              <w:spacing w:after="0"/>
              <w:rPr>
                <w:snapToGrid w:val="0"/>
              </w:rPr>
            </w:pPr>
            <w:r>
              <w:rPr>
                <w:snapToGrid w:val="0"/>
              </w:rPr>
              <w:t>Sarmiento 2016</w:t>
            </w:r>
            <w:r w:rsidR="00BD65B2" w:rsidRPr="00BD65B2">
              <w:rPr>
                <w:snapToGrid w:val="0"/>
                <w:vertAlign w:val="superscript"/>
              </w:rPr>
              <w:t>e</w:t>
            </w:r>
          </w:p>
        </w:tc>
        <w:tc>
          <w:tcPr>
            <w:tcW w:w="560" w:type="pct"/>
            <w:tcBorders>
              <w:top w:val="nil"/>
              <w:bottom w:val="single" w:sz="4" w:space="0" w:color="auto"/>
            </w:tcBorders>
            <w:vAlign w:val="center"/>
          </w:tcPr>
          <w:p w14:paraId="78699D98" w14:textId="77777777" w:rsidR="00A336E3" w:rsidRDefault="00A336E3"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Heart transplant</w:t>
            </w:r>
          </w:p>
        </w:tc>
        <w:tc>
          <w:tcPr>
            <w:tcW w:w="489" w:type="pct"/>
            <w:tcBorders>
              <w:top w:val="nil"/>
              <w:bottom w:val="single" w:sz="4" w:space="0" w:color="auto"/>
            </w:tcBorders>
            <w:vAlign w:val="center"/>
          </w:tcPr>
          <w:p w14:paraId="06CFB6E0" w14:textId="77777777" w:rsidR="00A336E3" w:rsidRDefault="003F703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Serious</w:t>
            </w:r>
          </w:p>
        </w:tc>
        <w:tc>
          <w:tcPr>
            <w:tcW w:w="703" w:type="pct"/>
            <w:tcBorders>
              <w:top w:val="nil"/>
              <w:bottom w:val="single" w:sz="4" w:space="0" w:color="auto"/>
            </w:tcBorders>
            <w:vAlign w:val="center"/>
          </w:tcPr>
          <w:p w14:paraId="69A75D27" w14:textId="77777777" w:rsidR="00A336E3" w:rsidRDefault="00A336E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0/12 (0)</w:t>
            </w:r>
          </w:p>
        </w:tc>
        <w:tc>
          <w:tcPr>
            <w:tcW w:w="706" w:type="pct"/>
            <w:tcBorders>
              <w:top w:val="nil"/>
              <w:bottom w:val="single" w:sz="4" w:space="0" w:color="auto"/>
            </w:tcBorders>
            <w:vAlign w:val="center"/>
          </w:tcPr>
          <w:p w14:paraId="54ADA0B2" w14:textId="77777777" w:rsidR="00A336E3" w:rsidRDefault="00A336E3"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5/13 (</w:t>
            </w:r>
            <w:r w:rsidR="00DC224C">
              <w:rPr>
                <w:snapToGrid w:val="0"/>
              </w:rPr>
              <w:t>38.5</w:t>
            </w:r>
            <w:r>
              <w:rPr>
                <w:snapToGrid w:val="0"/>
              </w:rPr>
              <w:t>)</w:t>
            </w:r>
          </w:p>
        </w:tc>
        <w:tc>
          <w:tcPr>
            <w:tcW w:w="850" w:type="pct"/>
            <w:tcBorders>
              <w:top w:val="nil"/>
              <w:bottom w:val="single" w:sz="4" w:space="0" w:color="auto"/>
            </w:tcBorders>
            <w:vAlign w:val="center"/>
          </w:tcPr>
          <w:p w14:paraId="23FAAC59" w14:textId="77777777" w:rsidR="00A336E3" w:rsidRPr="007E3CD2" w:rsidRDefault="004F564F"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snapToGrid w:val="0"/>
              </w:rPr>
            </w:pPr>
            <w:r w:rsidRPr="007E3CD2">
              <w:rPr>
                <w:b/>
                <w:bCs/>
                <w:i/>
                <w:snapToGrid w:val="0"/>
              </w:rPr>
              <w:t xml:space="preserve"> -0.38 (-0.66, -0.11)</w:t>
            </w:r>
          </w:p>
        </w:tc>
        <w:tc>
          <w:tcPr>
            <w:tcW w:w="862" w:type="pct"/>
            <w:tcBorders>
              <w:top w:val="nil"/>
              <w:bottom w:val="single" w:sz="4" w:space="0" w:color="auto"/>
            </w:tcBorders>
            <w:vAlign w:val="center"/>
          </w:tcPr>
          <w:p w14:paraId="62B2AA72" w14:textId="77777777" w:rsidR="00A336E3" w:rsidRPr="004E7F0A"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snapToGrid w:val="0"/>
              </w:rPr>
            </w:pPr>
            <w:r w:rsidRPr="004E7F0A">
              <w:rPr>
                <w:i/>
                <w:snapToGrid w:val="0"/>
              </w:rPr>
              <w:t>RR 0.10 (0.01, 1.60)</w:t>
            </w:r>
          </w:p>
        </w:tc>
        <w:tc>
          <w:tcPr>
            <w:tcW w:w="384" w:type="pct"/>
            <w:tcBorders>
              <w:top w:val="nil"/>
              <w:bottom w:val="single" w:sz="4" w:space="0" w:color="auto"/>
            </w:tcBorders>
            <w:vAlign w:val="center"/>
          </w:tcPr>
          <w:p w14:paraId="7B41C8A1" w14:textId="77777777" w:rsidR="00A336E3"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6m</w:t>
            </w:r>
          </w:p>
        </w:tc>
      </w:tr>
      <w:tr w:rsidR="002B48DD" w:rsidRPr="005E03AC" w14:paraId="3A8AF8E0" w14:textId="77777777" w:rsidTr="007757E7">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bottom w:val="nil"/>
              <w:right w:val="nil"/>
            </w:tcBorders>
            <w:vAlign w:val="center"/>
          </w:tcPr>
          <w:p w14:paraId="0695C3F3" w14:textId="77777777" w:rsidR="002B48DD" w:rsidRPr="002B48DD" w:rsidRDefault="002B48DD" w:rsidP="001B214C">
            <w:pPr>
              <w:pStyle w:val="TableText0"/>
              <w:spacing w:after="0"/>
              <w:ind w:right="117"/>
              <w:rPr>
                <w:b/>
                <w:bCs/>
                <w:snapToGrid w:val="0"/>
              </w:rPr>
            </w:pPr>
            <w:r w:rsidRPr="002B48DD">
              <w:rPr>
                <w:b/>
                <w:bCs/>
                <w:snapToGrid w:val="0"/>
              </w:rPr>
              <w:t>Viral infection</w:t>
            </w:r>
          </w:p>
        </w:tc>
      </w:tr>
      <w:tr w:rsidR="00E94F6C" w:rsidRPr="005E03AC" w14:paraId="5D7E9F60" w14:textId="77777777" w:rsidTr="007757E7">
        <w:tc>
          <w:tcPr>
            <w:cnfStyle w:val="001000000000" w:firstRow="0" w:lastRow="0" w:firstColumn="1" w:lastColumn="0" w:oddVBand="0" w:evenVBand="0" w:oddHBand="0" w:evenHBand="0" w:firstRowFirstColumn="0" w:firstRowLastColumn="0" w:lastRowFirstColumn="0" w:lastRowLastColumn="0"/>
            <w:tcW w:w="446" w:type="pct"/>
            <w:tcBorders>
              <w:top w:val="nil"/>
              <w:bottom w:val="single" w:sz="4" w:space="0" w:color="auto"/>
            </w:tcBorders>
            <w:vAlign w:val="center"/>
          </w:tcPr>
          <w:p w14:paraId="007A7AAD" w14:textId="77777777" w:rsidR="00E94F6C" w:rsidRDefault="00E94F6C" w:rsidP="001B214C">
            <w:pPr>
              <w:pStyle w:val="TableText0"/>
              <w:spacing w:after="0"/>
              <w:rPr>
                <w:snapToGrid w:val="0"/>
              </w:rPr>
            </w:pPr>
            <w:r>
              <w:rPr>
                <w:snapToGrid w:val="0"/>
              </w:rPr>
              <w:t>Lederer 2014</w:t>
            </w:r>
            <w:r w:rsidRPr="00BD65B2">
              <w:rPr>
                <w:snapToGrid w:val="0"/>
                <w:vertAlign w:val="superscript"/>
              </w:rPr>
              <w:t>a</w:t>
            </w:r>
          </w:p>
        </w:tc>
        <w:tc>
          <w:tcPr>
            <w:tcW w:w="560" w:type="pct"/>
            <w:tcBorders>
              <w:top w:val="nil"/>
              <w:bottom w:val="single" w:sz="4" w:space="0" w:color="auto"/>
            </w:tcBorders>
            <w:vAlign w:val="center"/>
          </w:tcPr>
          <w:p w14:paraId="75C0F564" w14:textId="77777777" w:rsidR="00E94F6C" w:rsidRDefault="00E94F6C"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t>Lung transplant</w:t>
            </w:r>
          </w:p>
        </w:tc>
        <w:tc>
          <w:tcPr>
            <w:tcW w:w="489" w:type="pct"/>
            <w:tcBorders>
              <w:top w:val="nil"/>
              <w:bottom w:val="single" w:sz="4" w:space="0" w:color="auto"/>
            </w:tcBorders>
            <w:vAlign w:val="center"/>
          </w:tcPr>
          <w:p w14:paraId="06930687" w14:textId="77777777" w:rsidR="00E94F6C" w:rsidRDefault="00E94F6C"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Moderate</w:t>
            </w:r>
          </w:p>
        </w:tc>
        <w:tc>
          <w:tcPr>
            <w:tcW w:w="703" w:type="pct"/>
            <w:tcBorders>
              <w:top w:val="nil"/>
              <w:bottom w:val="single" w:sz="4" w:space="0" w:color="auto"/>
            </w:tcBorders>
            <w:vAlign w:val="center"/>
          </w:tcPr>
          <w:p w14:paraId="516E182C" w14:textId="77777777" w:rsidR="00E94F6C" w:rsidRDefault="00E2181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2/11 (18.2)</w:t>
            </w:r>
          </w:p>
        </w:tc>
        <w:tc>
          <w:tcPr>
            <w:tcW w:w="706" w:type="pct"/>
            <w:tcBorders>
              <w:top w:val="nil"/>
              <w:bottom w:val="single" w:sz="4" w:space="0" w:color="auto"/>
            </w:tcBorders>
            <w:vAlign w:val="center"/>
          </w:tcPr>
          <w:p w14:paraId="07A2337E" w14:textId="77777777" w:rsidR="00E94F6C" w:rsidRDefault="00E21813"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2/11 (18.2)</w:t>
            </w:r>
          </w:p>
        </w:tc>
        <w:tc>
          <w:tcPr>
            <w:tcW w:w="850" w:type="pct"/>
            <w:tcBorders>
              <w:top w:val="nil"/>
              <w:bottom w:val="single" w:sz="4" w:space="0" w:color="auto"/>
            </w:tcBorders>
            <w:vAlign w:val="center"/>
          </w:tcPr>
          <w:p w14:paraId="749E24A3" w14:textId="77777777" w:rsidR="00E94F6C" w:rsidRDefault="00E2181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snapToGrid w:val="0"/>
              </w:rPr>
            </w:pPr>
            <w:r w:rsidRPr="00E21813">
              <w:rPr>
                <w:i/>
                <w:snapToGrid w:val="0"/>
              </w:rPr>
              <w:t xml:space="preserve">0.00 </w:t>
            </w:r>
            <w:r>
              <w:rPr>
                <w:i/>
                <w:snapToGrid w:val="0"/>
              </w:rPr>
              <w:t>(</w:t>
            </w:r>
            <w:r w:rsidRPr="00E21813">
              <w:rPr>
                <w:i/>
                <w:snapToGrid w:val="0"/>
              </w:rPr>
              <w:t>-0.32, 0.32</w:t>
            </w:r>
            <w:r>
              <w:rPr>
                <w:i/>
                <w:snapToGrid w:val="0"/>
              </w:rPr>
              <w:t>)</w:t>
            </w:r>
          </w:p>
        </w:tc>
        <w:tc>
          <w:tcPr>
            <w:tcW w:w="862" w:type="pct"/>
            <w:tcBorders>
              <w:top w:val="nil"/>
              <w:bottom w:val="single" w:sz="4" w:space="0" w:color="auto"/>
            </w:tcBorders>
            <w:vAlign w:val="center"/>
          </w:tcPr>
          <w:p w14:paraId="71F0866F" w14:textId="77777777" w:rsidR="00E94F6C" w:rsidRPr="004E7F0A" w:rsidRDefault="00E94F6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snapToGrid w:val="0"/>
              </w:rPr>
            </w:pPr>
            <w:r>
              <w:rPr>
                <w:snapToGrid w:val="0"/>
              </w:rPr>
              <w:t xml:space="preserve">OR </w:t>
            </w:r>
            <w:r w:rsidR="00E21813">
              <w:rPr>
                <w:snapToGrid w:val="0"/>
              </w:rPr>
              <w:t>0.8</w:t>
            </w:r>
            <w:r>
              <w:rPr>
                <w:snapToGrid w:val="0"/>
              </w:rPr>
              <w:t xml:space="preserve"> (0.</w:t>
            </w:r>
            <w:r w:rsidR="00E21813">
              <w:rPr>
                <w:snapToGrid w:val="0"/>
              </w:rPr>
              <w:t>1</w:t>
            </w:r>
            <w:r>
              <w:rPr>
                <w:snapToGrid w:val="0"/>
              </w:rPr>
              <w:t xml:space="preserve">, </w:t>
            </w:r>
            <w:r w:rsidR="00E21813">
              <w:rPr>
                <w:snapToGrid w:val="0"/>
              </w:rPr>
              <w:t>5.9</w:t>
            </w:r>
            <w:r>
              <w:rPr>
                <w:snapToGrid w:val="0"/>
              </w:rPr>
              <w:t>)</w:t>
            </w:r>
          </w:p>
        </w:tc>
        <w:tc>
          <w:tcPr>
            <w:tcW w:w="384" w:type="pct"/>
            <w:tcBorders>
              <w:top w:val="nil"/>
              <w:bottom w:val="single" w:sz="4" w:space="0" w:color="auto"/>
            </w:tcBorders>
            <w:vAlign w:val="center"/>
          </w:tcPr>
          <w:p w14:paraId="33624F07" w14:textId="77777777" w:rsidR="00E94F6C" w:rsidRDefault="00E94F6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12w (2.7m)</w:t>
            </w:r>
          </w:p>
        </w:tc>
      </w:tr>
      <w:tr w:rsidR="00A336E3" w:rsidRPr="005E03AC" w14:paraId="1D19DABD" w14:textId="77777777" w:rsidTr="007757E7">
        <w:tc>
          <w:tcPr>
            <w:cnfStyle w:val="001000000000" w:firstRow="0" w:lastRow="0" w:firstColumn="1" w:lastColumn="0" w:oddVBand="0" w:evenVBand="0" w:oddHBand="0" w:evenHBand="0" w:firstRowFirstColumn="0" w:firstRowLastColumn="0" w:lastRowFirstColumn="0" w:lastRowLastColumn="0"/>
            <w:tcW w:w="4616" w:type="pct"/>
            <w:gridSpan w:val="7"/>
            <w:tcBorders>
              <w:top w:val="single" w:sz="4" w:space="0" w:color="auto"/>
              <w:bottom w:val="nil"/>
              <w:right w:val="nil"/>
            </w:tcBorders>
            <w:vAlign w:val="center"/>
          </w:tcPr>
          <w:p w14:paraId="5DB50BED" w14:textId="77777777" w:rsidR="00A336E3" w:rsidRPr="0014046B" w:rsidRDefault="00A336E3" w:rsidP="001B214C">
            <w:pPr>
              <w:pStyle w:val="TableText0"/>
              <w:spacing w:after="0"/>
              <w:ind w:right="117"/>
              <w:rPr>
                <w:snapToGrid w:val="0"/>
              </w:rPr>
            </w:pPr>
            <w:r w:rsidRPr="00062A20">
              <w:rPr>
                <w:b/>
                <w:snapToGrid w:val="0"/>
              </w:rPr>
              <w:t xml:space="preserve">Bacterial infection </w:t>
            </w:r>
          </w:p>
        </w:tc>
        <w:tc>
          <w:tcPr>
            <w:tcW w:w="384" w:type="pct"/>
            <w:tcBorders>
              <w:top w:val="single" w:sz="4" w:space="0" w:color="auto"/>
              <w:left w:val="nil"/>
              <w:bottom w:val="nil"/>
            </w:tcBorders>
            <w:vAlign w:val="center"/>
          </w:tcPr>
          <w:p w14:paraId="05976C13" w14:textId="77777777" w:rsidR="00A336E3" w:rsidRPr="00062A20"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snapToGrid w:val="0"/>
              </w:rPr>
            </w:pPr>
          </w:p>
        </w:tc>
      </w:tr>
      <w:tr w:rsidR="007757E7" w:rsidRPr="005E03AC" w14:paraId="0540C4B9" w14:textId="77777777" w:rsidTr="007757E7">
        <w:tc>
          <w:tcPr>
            <w:cnfStyle w:val="001000000000" w:firstRow="0" w:lastRow="0" w:firstColumn="1" w:lastColumn="0" w:oddVBand="0" w:evenVBand="0" w:oddHBand="0" w:evenHBand="0" w:firstRowFirstColumn="0" w:firstRowLastColumn="0" w:lastRowFirstColumn="0" w:lastRowLastColumn="0"/>
            <w:tcW w:w="446" w:type="pct"/>
            <w:tcBorders>
              <w:top w:val="nil"/>
              <w:bottom w:val="dotted" w:sz="4" w:space="0" w:color="auto"/>
            </w:tcBorders>
            <w:vAlign w:val="center"/>
          </w:tcPr>
          <w:p w14:paraId="03E9433B" w14:textId="77777777" w:rsidR="00A336E3" w:rsidRDefault="00A336E3" w:rsidP="001B214C">
            <w:pPr>
              <w:pStyle w:val="TableText0"/>
              <w:spacing w:after="0"/>
              <w:rPr>
                <w:snapToGrid w:val="0"/>
              </w:rPr>
            </w:pPr>
            <w:r>
              <w:rPr>
                <w:snapToGrid w:val="0"/>
              </w:rPr>
              <w:t>Lederer 2014</w:t>
            </w:r>
            <w:r w:rsidR="00BD65B2" w:rsidRPr="00BD65B2">
              <w:rPr>
                <w:snapToGrid w:val="0"/>
                <w:vertAlign w:val="superscript"/>
              </w:rPr>
              <w:t>a</w:t>
            </w:r>
          </w:p>
        </w:tc>
        <w:tc>
          <w:tcPr>
            <w:tcW w:w="560" w:type="pct"/>
            <w:tcBorders>
              <w:top w:val="nil"/>
              <w:bottom w:val="dotted" w:sz="4" w:space="0" w:color="auto"/>
            </w:tcBorders>
            <w:vAlign w:val="center"/>
          </w:tcPr>
          <w:p w14:paraId="26C4D540" w14:textId="77777777" w:rsidR="00A336E3" w:rsidRDefault="00A336E3"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Lung transplant</w:t>
            </w:r>
          </w:p>
        </w:tc>
        <w:tc>
          <w:tcPr>
            <w:tcW w:w="489" w:type="pct"/>
            <w:tcBorders>
              <w:top w:val="nil"/>
              <w:bottom w:val="dotted" w:sz="4" w:space="0" w:color="auto"/>
            </w:tcBorders>
            <w:vAlign w:val="center"/>
          </w:tcPr>
          <w:p w14:paraId="6835AF2C" w14:textId="77777777" w:rsidR="00A336E3" w:rsidRDefault="003F703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Moderate</w:t>
            </w:r>
          </w:p>
        </w:tc>
        <w:tc>
          <w:tcPr>
            <w:tcW w:w="703" w:type="pct"/>
            <w:tcBorders>
              <w:top w:val="nil"/>
              <w:bottom w:val="dotted" w:sz="4" w:space="0" w:color="auto"/>
            </w:tcBorders>
            <w:vAlign w:val="center"/>
          </w:tcPr>
          <w:p w14:paraId="6E8E0A4A" w14:textId="77777777" w:rsidR="00A336E3" w:rsidRDefault="00A336E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3/11</w:t>
            </w:r>
            <w:r w:rsidR="00BD65B2">
              <w:rPr>
                <w:snapToGrid w:val="0"/>
              </w:rPr>
              <w:t xml:space="preserve"> (27.3)</w:t>
            </w:r>
          </w:p>
        </w:tc>
        <w:tc>
          <w:tcPr>
            <w:tcW w:w="706" w:type="pct"/>
            <w:tcBorders>
              <w:top w:val="nil"/>
              <w:bottom w:val="dotted" w:sz="4" w:space="0" w:color="auto"/>
            </w:tcBorders>
            <w:vAlign w:val="center"/>
          </w:tcPr>
          <w:p w14:paraId="5A2DBAE2" w14:textId="77777777" w:rsidR="00A336E3" w:rsidRDefault="00A336E3"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1/11</w:t>
            </w:r>
            <w:r w:rsidR="00BD65B2">
              <w:rPr>
                <w:snapToGrid w:val="0"/>
              </w:rPr>
              <w:t xml:space="preserve"> (9.1)</w:t>
            </w:r>
          </w:p>
        </w:tc>
        <w:tc>
          <w:tcPr>
            <w:tcW w:w="850" w:type="pct"/>
            <w:tcBorders>
              <w:top w:val="nil"/>
              <w:bottom w:val="dotted" w:sz="4" w:space="0" w:color="auto"/>
            </w:tcBorders>
            <w:vAlign w:val="center"/>
          </w:tcPr>
          <w:p w14:paraId="27674FA3" w14:textId="77777777" w:rsidR="00A336E3" w:rsidRPr="0067642A" w:rsidRDefault="0067642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snapToGrid w:val="0"/>
              </w:rPr>
            </w:pPr>
            <w:r w:rsidRPr="0067642A">
              <w:rPr>
                <w:i/>
                <w:iCs/>
                <w:snapToGrid w:val="0"/>
              </w:rPr>
              <w:t>0.18 (-0.13, 0.50)</w:t>
            </w:r>
          </w:p>
        </w:tc>
        <w:tc>
          <w:tcPr>
            <w:tcW w:w="862" w:type="pct"/>
            <w:tcBorders>
              <w:top w:val="nil"/>
              <w:bottom w:val="dotted" w:sz="4" w:space="0" w:color="auto"/>
            </w:tcBorders>
            <w:vAlign w:val="center"/>
          </w:tcPr>
          <w:p w14:paraId="4166EA65" w14:textId="77777777" w:rsidR="00A336E3" w:rsidRPr="0014046B"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 xml:space="preserve">OR 3.5 (0.4-27.6) </w:t>
            </w:r>
          </w:p>
        </w:tc>
        <w:tc>
          <w:tcPr>
            <w:tcW w:w="384" w:type="pct"/>
            <w:tcBorders>
              <w:top w:val="nil"/>
              <w:bottom w:val="dotted" w:sz="4" w:space="0" w:color="auto"/>
            </w:tcBorders>
            <w:vAlign w:val="center"/>
          </w:tcPr>
          <w:p w14:paraId="243AF7CA" w14:textId="77777777" w:rsidR="00A336E3"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12w (2.7m)</w:t>
            </w:r>
          </w:p>
        </w:tc>
      </w:tr>
      <w:tr w:rsidR="007757E7" w:rsidRPr="005E03AC" w14:paraId="25B051D9" w14:textId="77777777" w:rsidTr="007757E7">
        <w:tc>
          <w:tcPr>
            <w:cnfStyle w:val="001000000000" w:firstRow="0" w:lastRow="0" w:firstColumn="1" w:lastColumn="0" w:oddVBand="0" w:evenVBand="0" w:oddHBand="0" w:evenHBand="0" w:firstRowFirstColumn="0" w:firstRowLastColumn="0" w:lastRowFirstColumn="0" w:lastRowLastColumn="0"/>
            <w:tcW w:w="446" w:type="pct"/>
            <w:tcBorders>
              <w:top w:val="dotted" w:sz="4" w:space="0" w:color="auto"/>
            </w:tcBorders>
            <w:vAlign w:val="center"/>
          </w:tcPr>
          <w:p w14:paraId="20C7937F" w14:textId="77777777" w:rsidR="00A336E3" w:rsidRDefault="00A336E3" w:rsidP="001B214C">
            <w:pPr>
              <w:pStyle w:val="TableText0"/>
              <w:spacing w:after="0"/>
              <w:rPr>
                <w:snapToGrid w:val="0"/>
              </w:rPr>
            </w:pPr>
            <w:r>
              <w:rPr>
                <w:snapToGrid w:val="0"/>
              </w:rPr>
              <w:t>Sarmiento 2016</w:t>
            </w:r>
            <w:r w:rsidR="00BD65B2" w:rsidRPr="00024B1F">
              <w:rPr>
                <w:snapToGrid w:val="0"/>
                <w:vertAlign w:val="superscript"/>
              </w:rPr>
              <w:t>f, g</w:t>
            </w:r>
          </w:p>
        </w:tc>
        <w:tc>
          <w:tcPr>
            <w:tcW w:w="560" w:type="pct"/>
            <w:tcBorders>
              <w:top w:val="dotted" w:sz="4" w:space="0" w:color="auto"/>
            </w:tcBorders>
            <w:vAlign w:val="center"/>
          </w:tcPr>
          <w:p w14:paraId="23724202" w14:textId="77777777" w:rsidR="00A336E3" w:rsidRDefault="00A336E3"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Heart transplant</w:t>
            </w:r>
          </w:p>
        </w:tc>
        <w:tc>
          <w:tcPr>
            <w:tcW w:w="489" w:type="pct"/>
            <w:tcBorders>
              <w:top w:val="dotted" w:sz="4" w:space="0" w:color="auto"/>
            </w:tcBorders>
            <w:vAlign w:val="center"/>
          </w:tcPr>
          <w:p w14:paraId="715B1C84" w14:textId="77777777" w:rsidR="00A336E3" w:rsidRDefault="003F703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Serious</w:t>
            </w:r>
          </w:p>
        </w:tc>
        <w:tc>
          <w:tcPr>
            <w:tcW w:w="703" w:type="pct"/>
            <w:tcBorders>
              <w:top w:val="dotted" w:sz="4" w:space="0" w:color="auto"/>
            </w:tcBorders>
            <w:vAlign w:val="center"/>
          </w:tcPr>
          <w:p w14:paraId="4F61F355" w14:textId="77777777" w:rsidR="00A336E3" w:rsidRDefault="00A336E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3/12 (25)</w:t>
            </w:r>
          </w:p>
        </w:tc>
        <w:tc>
          <w:tcPr>
            <w:tcW w:w="706" w:type="pct"/>
            <w:tcBorders>
              <w:top w:val="dotted" w:sz="4" w:space="0" w:color="auto"/>
            </w:tcBorders>
            <w:vAlign w:val="center"/>
          </w:tcPr>
          <w:p w14:paraId="7BC0D59F" w14:textId="77777777" w:rsidR="00A336E3" w:rsidRDefault="00DC224C"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9</w:t>
            </w:r>
            <w:r w:rsidR="00A336E3">
              <w:rPr>
                <w:snapToGrid w:val="0"/>
              </w:rPr>
              <w:t>/13 (</w:t>
            </w:r>
            <w:r>
              <w:rPr>
                <w:snapToGrid w:val="0"/>
              </w:rPr>
              <w:t>69.2</w:t>
            </w:r>
            <w:r w:rsidR="00A336E3">
              <w:rPr>
                <w:snapToGrid w:val="0"/>
              </w:rPr>
              <w:t>)</w:t>
            </w:r>
          </w:p>
        </w:tc>
        <w:tc>
          <w:tcPr>
            <w:tcW w:w="850" w:type="pct"/>
            <w:tcBorders>
              <w:top w:val="dotted" w:sz="4" w:space="0" w:color="auto"/>
            </w:tcBorders>
            <w:vAlign w:val="center"/>
          </w:tcPr>
          <w:p w14:paraId="2FD03B7C" w14:textId="77777777" w:rsidR="00A336E3" w:rsidRPr="0000418B" w:rsidRDefault="00DC224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snapToGrid w:val="0"/>
              </w:rPr>
            </w:pPr>
            <w:r w:rsidRPr="00024B1F">
              <w:rPr>
                <w:b/>
                <w:bCs/>
                <w:i/>
                <w:iCs/>
                <w:snapToGrid w:val="0"/>
              </w:rPr>
              <w:t>-0.44 (-0.79, -0.09)</w:t>
            </w:r>
          </w:p>
        </w:tc>
        <w:tc>
          <w:tcPr>
            <w:tcW w:w="862" w:type="pct"/>
            <w:tcBorders>
              <w:top w:val="dotted" w:sz="4" w:space="0" w:color="auto"/>
            </w:tcBorders>
            <w:vAlign w:val="center"/>
          </w:tcPr>
          <w:p w14:paraId="6286CE4D" w14:textId="77777777" w:rsidR="00A336E3" w:rsidRPr="0000418B" w:rsidRDefault="0037056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snapToGrid w:val="0"/>
              </w:rPr>
            </w:pPr>
            <w:r>
              <w:rPr>
                <w:i/>
                <w:iCs/>
                <w:snapToGrid w:val="0"/>
              </w:rPr>
              <w:t xml:space="preserve">RR </w:t>
            </w:r>
            <w:r w:rsidRPr="00370561">
              <w:rPr>
                <w:i/>
                <w:iCs/>
                <w:snapToGrid w:val="0"/>
              </w:rPr>
              <w:t xml:space="preserve">0.36 </w:t>
            </w:r>
            <w:r>
              <w:rPr>
                <w:i/>
                <w:iCs/>
                <w:snapToGrid w:val="0"/>
              </w:rPr>
              <w:t>(</w:t>
            </w:r>
            <w:r w:rsidRPr="00370561">
              <w:rPr>
                <w:i/>
                <w:iCs/>
                <w:snapToGrid w:val="0"/>
              </w:rPr>
              <w:t>0.13, 1.03</w:t>
            </w:r>
            <w:r>
              <w:rPr>
                <w:i/>
                <w:iCs/>
                <w:snapToGrid w:val="0"/>
              </w:rPr>
              <w:t>)</w:t>
            </w:r>
          </w:p>
        </w:tc>
        <w:tc>
          <w:tcPr>
            <w:tcW w:w="384" w:type="pct"/>
            <w:tcBorders>
              <w:top w:val="dotted" w:sz="4" w:space="0" w:color="auto"/>
            </w:tcBorders>
            <w:vAlign w:val="center"/>
          </w:tcPr>
          <w:p w14:paraId="68A53A09" w14:textId="77777777" w:rsidR="00A336E3" w:rsidRPr="001322D7" w:rsidRDefault="00A336E3"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Cs/>
                <w:snapToGrid w:val="0"/>
              </w:rPr>
            </w:pPr>
            <w:r>
              <w:rPr>
                <w:iCs/>
                <w:snapToGrid w:val="0"/>
              </w:rPr>
              <w:t>6m</w:t>
            </w:r>
          </w:p>
        </w:tc>
      </w:tr>
    </w:tbl>
    <w:p w14:paraId="7840BEDB" w14:textId="2E3A2410" w:rsidR="00A336E3" w:rsidRDefault="00A336E3" w:rsidP="001B214C">
      <w:pPr>
        <w:pStyle w:val="Tablenotes0"/>
        <w:spacing w:after="0"/>
        <w:jc w:val="left"/>
      </w:pPr>
      <w:r>
        <w:t xml:space="preserve">CMV=cytomegalovirus, HGG=hypogammaglobulinaemia, </w:t>
      </w:r>
      <w:r w:rsidR="008C668E">
        <w:t>Ig</w:t>
      </w:r>
      <w:r w:rsidR="005E7555">
        <w:t>-RT</w:t>
      </w:r>
      <w:r w:rsidR="00005A64">
        <w:t xml:space="preserve">=immunoglobulin G replacement therapy, </w:t>
      </w:r>
      <w:r>
        <w:t>m=months, OR=odds ratio, RD=risk difference, RR=relative risk, w=weeks, y=years</w:t>
      </w:r>
    </w:p>
    <w:p w14:paraId="66E6CD45" w14:textId="77777777" w:rsidR="0000418B" w:rsidRDefault="00B50D97" w:rsidP="001B214C">
      <w:pPr>
        <w:pStyle w:val="Tablenotes0"/>
        <w:spacing w:after="0"/>
        <w:jc w:val="left"/>
      </w:pPr>
      <w:r w:rsidRPr="00005C82">
        <w:rPr>
          <w:i/>
        </w:rPr>
        <w:t>Italics</w:t>
      </w:r>
      <w:r>
        <w:t>=</w:t>
      </w:r>
      <w:r w:rsidR="00A336E3">
        <w:t xml:space="preserve">unadjusted analysis </w:t>
      </w:r>
      <w:r>
        <w:t>calculated during the preparation of this report</w:t>
      </w:r>
      <w:r w:rsidR="00A336E3">
        <w:t xml:space="preserve"> using RevMan5.3</w:t>
      </w:r>
      <w:r w:rsidR="007A3E3C">
        <w:t xml:space="preserve">. </w:t>
      </w:r>
      <w:r w:rsidR="007A3E3C" w:rsidRPr="00005C82">
        <w:rPr>
          <w:b/>
        </w:rPr>
        <w:t>Bold</w:t>
      </w:r>
      <w:r w:rsidR="007A3E3C">
        <w:t>=significant difference</w:t>
      </w:r>
    </w:p>
    <w:p w14:paraId="3F5DB7B1" w14:textId="77777777" w:rsidR="00C17143" w:rsidRDefault="00C17143" w:rsidP="001B214C">
      <w:pPr>
        <w:pStyle w:val="Tablenotes0"/>
        <w:spacing w:after="0"/>
        <w:jc w:val="left"/>
      </w:pPr>
      <w:r w:rsidRPr="00C17143">
        <w:rPr>
          <w:vertAlign w:val="superscript"/>
        </w:rPr>
        <w:t>a</w:t>
      </w:r>
      <w:r>
        <w:t xml:space="preserve"> </w:t>
      </w:r>
      <w:r w:rsidR="00BD65B2">
        <w:t xml:space="preserve">Only </w:t>
      </w:r>
      <w:r>
        <w:t xml:space="preserve">OR </w:t>
      </w:r>
      <w:r w:rsidR="00BD65B2">
        <w:t>reported in the study, analysis done</w:t>
      </w:r>
      <w:r>
        <w:t xml:space="preserve"> using generalised estimating equations and logit, adjusted for drug and period</w:t>
      </w:r>
    </w:p>
    <w:p w14:paraId="095CE329" w14:textId="77777777" w:rsidR="00C17143" w:rsidRPr="00C17143" w:rsidRDefault="00C17143" w:rsidP="001B214C">
      <w:pPr>
        <w:pStyle w:val="Tablenotes0"/>
        <w:spacing w:after="0"/>
        <w:jc w:val="left"/>
      </w:pPr>
      <w:r>
        <w:rPr>
          <w:vertAlign w:val="superscript"/>
        </w:rPr>
        <w:t xml:space="preserve">b </w:t>
      </w:r>
      <w:r w:rsidRPr="00C17143">
        <w:t xml:space="preserve">Only </w:t>
      </w:r>
      <w:r>
        <w:t>% infections reported, no statistical analysis comparing IVIG vs. no-IVIG conducted in the study</w:t>
      </w:r>
    </w:p>
    <w:p w14:paraId="4B8357E9" w14:textId="77777777" w:rsidR="00E74724" w:rsidRDefault="00C17143" w:rsidP="001B214C">
      <w:pPr>
        <w:pStyle w:val="Tablenotes0"/>
        <w:spacing w:after="0"/>
        <w:jc w:val="left"/>
      </w:pPr>
      <w:r w:rsidRPr="00C17143">
        <w:rPr>
          <w:vertAlign w:val="superscript"/>
        </w:rPr>
        <w:t>c</w:t>
      </w:r>
      <w:r w:rsidR="00260820">
        <w:t xml:space="preserve"> </w:t>
      </w:r>
      <w:r w:rsidR="00E74724" w:rsidRPr="00E74724">
        <w:t>Severe infection was defined as any infection requiring at least one dose of IV antimicrobial therapy (catheter-related infections and surgical wound infections were excluded)</w:t>
      </w:r>
    </w:p>
    <w:p w14:paraId="08D07272" w14:textId="77777777" w:rsidR="00174E77" w:rsidRDefault="001712D4" w:rsidP="001B214C">
      <w:pPr>
        <w:pStyle w:val="Tablenotes0"/>
        <w:shd w:val="clear" w:color="auto" w:fill="FFFFFF" w:themeFill="background1"/>
        <w:spacing w:after="0"/>
        <w:jc w:val="left"/>
      </w:pPr>
      <w:r w:rsidRPr="001712D4">
        <w:rPr>
          <w:vertAlign w:val="superscript"/>
        </w:rPr>
        <w:t>d</w:t>
      </w:r>
      <w:r w:rsidR="004C6634">
        <w:rPr>
          <w:vertAlign w:val="superscript"/>
        </w:rPr>
        <w:t xml:space="preserve"> </w:t>
      </w:r>
      <w:r w:rsidR="004C6634">
        <w:t>O</w:t>
      </w:r>
      <w:r>
        <w:t xml:space="preserve">nly p </w:t>
      </w:r>
      <w:r w:rsidR="004F15D5">
        <w:t>value</w:t>
      </w:r>
      <w:r>
        <w:t xml:space="preserve"> reported (p=0.</w:t>
      </w:r>
      <w:r w:rsidRPr="001712D4">
        <w:t>009)</w:t>
      </w:r>
      <w:r w:rsidR="00A336E3" w:rsidRPr="001712D4">
        <w:t xml:space="preserve"> in the study</w:t>
      </w:r>
      <w:r w:rsidR="004C6634">
        <w:t>, analysis done using Chi-square</w:t>
      </w:r>
    </w:p>
    <w:p w14:paraId="3FC32900" w14:textId="77777777" w:rsidR="00BD65B2" w:rsidRDefault="00BD65B2" w:rsidP="001B214C">
      <w:pPr>
        <w:pStyle w:val="Tablenotes0"/>
        <w:shd w:val="clear" w:color="auto" w:fill="FFFFFF" w:themeFill="background1"/>
        <w:spacing w:after="0"/>
        <w:jc w:val="left"/>
      </w:pPr>
      <w:r w:rsidRPr="00BD65B2">
        <w:rPr>
          <w:vertAlign w:val="superscript"/>
        </w:rPr>
        <w:t>e</w:t>
      </w:r>
      <w:r>
        <w:t xml:space="preserve"> Only p </w:t>
      </w:r>
      <w:r w:rsidR="004F15D5">
        <w:t>value</w:t>
      </w:r>
      <w:r>
        <w:t xml:space="preserve"> reported (p=0.016</w:t>
      </w:r>
      <w:r w:rsidRPr="001712D4">
        <w:t>) in the study</w:t>
      </w:r>
      <w:r>
        <w:t>, analysis done using Chi-square</w:t>
      </w:r>
    </w:p>
    <w:p w14:paraId="3D08B792" w14:textId="77777777" w:rsidR="00BD65B2" w:rsidRDefault="00BD65B2" w:rsidP="001B214C">
      <w:pPr>
        <w:pStyle w:val="Tablenotes0"/>
        <w:shd w:val="clear" w:color="auto" w:fill="FFFFFF" w:themeFill="background1"/>
        <w:spacing w:after="0"/>
        <w:jc w:val="left"/>
      </w:pPr>
      <w:r w:rsidRPr="00BD65B2">
        <w:rPr>
          <w:vertAlign w:val="superscript"/>
        </w:rPr>
        <w:t xml:space="preserve">f </w:t>
      </w:r>
      <w:r>
        <w:rPr>
          <w:vertAlign w:val="superscript"/>
        </w:rPr>
        <w:t xml:space="preserve"> </w:t>
      </w:r>
      <w:r>
        <w:t>Bacterial infection requiring IV therapy</w:t>
      </w:r>
    </w:p>
    <w:p w14:paraId="12773C53" w14:textId="2D446162" w:rsidR="00BD65B2" w:rsidRDefault="00BD65B2" w:rsidP="001B214C">
      <w:pPr>
        <w:pStyle w:val="Tablenotes0"/>
        <w:shd w:val="clear" w:color="auto" w:fill="FFFFFF" w:themeFill="background1"/>
        <w:spacing w:after="0"/>
        <w:jc w:val="left"/>
      </w:pPr>
      <w:r w:rsidRPr="00BD65B2">
        <w:rPr>
          <w:vertAlign w:val="superscript"/>
        </w:rPr>
        <w:t>e</w:t>
      </w:r>
      <w:r>
        <w:t xml:space="preserve"> Only p </w:t>
      </w:r>
      <w:r w:rsidR="004F15D5">
        <w:t>value</w:t>
      </w:r>
      <w:r>
        <w:t xml:space="preserve"> reported (p=0.027</w:t>
      </w:r>
      <w:r w:rsidRPr="001712D4">
        <w:t>) in the study</w:t>
      </w:r>
      <w:r>
        <w:t>, analysis done using Chi-square</w:t>
      </w:r>
    </w:p>
    <w:p w14:paraId="215C02B5" w14:textId="77777777" w:rsidR="005620E0" w:rsidRDefault="005620E0" w:rsidP="005620E0">
      <w:pPr>
        <w:rPr>
          <w:rFonts w:ascii="Arial Narrow" w:hAnsi="Arial Narrow" w:cs="Arial"/>
          <w:snapToGrid w:val="0"/>
          <w:sz w:val="18"/>
          <w:szCs w:val="20"/>
          <w:lang w:eastAsia="en-US"/>
        </w:rPr>
      </w:pPr>
    </w:p>
    <w:p w14:paraId="3CE24069" w14:textId="403A71C7" w:rsidR="005620E0" w:rsidRDefault="005620E0" w:rsidP="005016DF">
      <w:r>
        <w:t>Data on a</w:t>
      </w:r>
      <w:r w:rsidR="00E816F8">
        <w:t xml:space="preserve">ntibiotic </w:t>
      </w:r>
      <w:r>
        <w:t xml:space="preserve">prophylaxis or treatment </w:t>
      </w:r>
      <w:r w:rsidR="005016DF">
        <w:t xml:space="preserve">for bacterial infections </w:t>
      </w:r>
      <w:r>
        <w:t>w</w:t>
      </w:r>
      <w:r w:rsidR="00E816F8">
        <w:t>as poorly described across the trials</w:t>
      </w:r>
      <w:r w:rsidR="00EE49FA">
        <w:t xml:space="preserve"> (see </w:t>
      </w:r>
      <w:r w:rsidR="00EE49FA">
        <w:fldChar w:fldCharType="begin"/>
      </w:r>
      <w:r w:rsidR="00EE49FA">
        <w:instrText xml:space="preserve"> REF _Ref34054706 \h </w:instrText>
      </w:r>
      <w:r w:rsidR="00EE49FA">
        <w:fldChar w:fldCharType="separate"/>
      </w:r>
      <w:r w:rsidR="006030FE">
        <w:t xml:space="preserve">Table </w:t>
      </w:r>
      <w:r w:rsidR="006030FE">
        <w:rPr>
          <w:noProof/>
        </w:rPr>
        <w:t>44</w:t>
      </w:r>
      <w:r w:rsidR="00EE49FA">
        <w:fldChar w:fldCharType="end"/>
      </w:r>
      <w:r w:rsidR="00EE49FA">
        <w:t xml:space="preserve"> in Appendix C)</w:t>
      </w:r>
      <w:r w:rsidR="00E816F8">
        <w:t xml:space="preserve">. </w:t>
      </w:r>
      <w:r w:rsidR="005016DF">
        <w:t>Lichvar 2018 defined infections as requiring oral or parenteral antibiotic or antiviral treatment, but no details on concomitant treatment were included</w:t>
      </w:r>
      <w:r w:rsidR="009A32D0">
        <w:t xml:space="preserve"> </w:t>
      </w:r>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 </w:instrText>
      </w:r>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5" w:tooltip="Lichvar, 2018 #5305" w:history="1">
        <w:r w:rsidR="00917CAA">
          <w:rPr>
            <w:noProof/>
          </w:rPr>
          <w:t>Lichvar et al. 2018</w:t>
        </w:r>
      </w:hyperlink>
      <w:r w:rsidR="007A186C">
        <w:rPr>
          <w:noProof/>
        </w:rPr>
        <w:t>)</w:t>
      </w:r>
      <w:r w:rsidR="007A186C">
        <w:fldChar w:fldCharType="end"/>
      </w:r>
      <w:r w:rsidR="005016DF">
        <w:t xml:space="preserve">. </w:t>
      </w:r>
      <w:r>
        <w:t xml:space="preserve">Sarmiento 2016 only mentioned that antibiotic </w:t>
      </w:r>
      <w:r>
        <w:lastRenderedPageBreak/>
        <w:t>prophylaxis with cefazolin was conducted on the first day after transplantation, oral trimethoprim-sulfamethoxazole</w:t>
      </w:r>
      <w:r w:rsidR="00820C80">
        <w:t xml:space="preserve"> given</w:t>
      </w:r>
      <w:r>
        <w:t xml:space="preserve"> </w:t>
      </w:r>
      <w:r w:rsidR="00820C80">
        <w:t xml:space="preserve">two days (twice </w:t>
      </w:r>
      <w:r w:rsidR="007C7699">
        <w:t>each day</w:t>
      </w:r>
      <w:r w:rsidR="00820C80">
        <w:t xml:space="preserve">) a week </w:t>
      </w:r>
      <w:r>
        <w:t>during the first year, and oral norfloxacin twice daily during the first month.</w:t>
      </w:r>
      <w:r w:rsidR="005016DF">
        <w:t xml:space="preserve"> Universal prophylaxis with IV ganciclovir or oral valganciclovir was administered to all patients positive for viral infections. </w:t>
      </w:r>
      <w:r>
        <w:t>However, there was no data on doses given and differential treatment/duration between the groups</w:t>
      </w:r>
      <w:r w:rsidR="009A32D0">
        <w:t xml:space="preserve"> </w: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 </w:instrTex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EN.CITE.DATA </w:instrText>
      </w:r>
      <w:r w:rsidR="007A186C">
        <w:fldChar w:fldCharType="end"/>
      </w:r>
      <w:r w:rsidR="007A186C">
        <w:fldChar w:fldCharType="separate"/>
      </w:r>
      <w:r w:rsidR="007A186C">
        <w:rPr>
          <w:noProof/>
        </w:rPr>
        <w:t>(</w:t>
      </w:r>
      <w:hyperlink w:anchor="_ENREF_32" w:tooltip="Sarmiento, 2016 #4225" w:history="1">
        <w:r w:rsidR="00917CAA">
          <w:rPr>
            <w:noProof/>
          </w:rPr>
          <w:t>Sarmiento et al. 2016</w:t>
        </w:r>
      </w:hyperlink>
      <w:r w:rsidR="007A186C">
        <w:rPr>
          <w:noProof/>
        </w:rPr>
        <w:t>)</w:t>
      </w:r>
      <w:r w:rsidR="007A186C">
        <w:fldChar w:fldCharType="end"/>
      </w:r>
      <w:r>
        <w:t>.</w:t>
      </w:r>
      <w:r w:rsidR="005016DF">
        <w:t xml:space="preserve"> </w:t>
      </w:r>
    </w:p>
    <w:p w14:paraId="005DB285" w14:textId="692CF11B" w:rsidR="00E816F8" w:rsidRDefault="005620E0" w:rsidP="00EE49FA">
      <w:r>
        <w:t>Lederer 2014 was the only study reporting antibiotic initiation data in the IVIG-group vs. placebo (OR 1.4, 95% CI 0.3 to 6.0, p = 0.61), but the specific antibiotics used or treatment duration were not mentioned</w:t>
      </w:r>
      <w:r w:rsidR="009A32D0">
        <w:t xml:space="preserve"> </w: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 </w:instrText>
      </w:r>
      <w:r w:rsidR="007A186C">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14" w:tooltip="Lederer, 2014 #2758" w:history="1">
        <w:r w:rsidR="00917CAA">
          <w:rPr>
            <w:noProof/>
          </w:rPr>
          <w:t>Lederer et al. 2014</w:t>
        </w:r>
      </w:hyperlink>
      <w:r w:rsidR="007A186C">
        <w:rPr>
          <w:noProof/>
        </w:rPr>
        <w:t>)</w:t>
      </w:r>
      <w:r w:rsidR="007A186C">
        <w:fldChar w:fldCharType="end"/>
      </w:r>
      <w:r>
        <w:t xml:space="preserve">. </w:t>
      </w:r>
    </w:p>
    <w:p w14:paraId="0351FF4B" w14:textId="77777777" w:rsidR="000B26E4" w:rsidRPr="009A4D15" w:rsidRDefault="000B26E4" w:rsidP="001B214C">
      <w:pPr>
        <w:pStyle w:val="Heading3"/>
        <w:spacing w:after="0"/>
      </w:pPr>
      <w:bookmarkStart w:id="231" w:name="_Toc51572868"/>
      <w:r w:rsidRPr="009A4D15">
        <w:t>Transplant rejection</w:t>
      </w:r>
      <w:bookmarkEnd w:id="231"/>
    </w:p>
    <w:p w14:paraId="7BBB8A21" w14:textId="72FA7E9F" w:rsidR="007553C3" w:rsidRDefault="007435CA" w:rsidP="001B214C">
      <w:pPr>
        <w:spacing w:after="0"/>
        <w:rPr>
          <w:color w:val="000000"/>
          <w:shd w:val="clear" w:color="auto" w:fill="FFFFFF"/>
        </w:rPr>
      </w:pPr>
      <w:r>
        <w:t xml:space="preserve">There were no significant differences between </w:t>
      </w:r>
      <w:r w:rsidR="00252037">
        <w:t xml:space="preserve">treatment </w:t>
      </w:r>
      <w:r>
        <w:t>groups for the outcome of acute rejection (</w:t>
      </w:r>
      <w:r>
        <w:fldChar w:fldCharType="begin"/>
      </w:r>
      <w:r>
        <w:instrText xml:space="preserve"> REF _Ref29809418 \h </w:instrText>
      </w:r>
      <w:r w:rsidR="00A241F9">
        <w:instrText xml:space="preserve"> \* MERGEFORMAT </w:instrText>
      </w:r>
      <w:r>
        <w:fldChar w:fldCharType="separate"/>
      </w:r>
      <w:r w:rsidR="006030FE">
        <w:t xml:space="preserve">Table </w:t>
      </w:r>
      <w:r w:rsidR="006030FE">
        <w:rPr>
          <w:noProof/>
        </w:rPr>
        <w:t>11</w:t>
      </w:r>
      <w:r>
        <w:fldChar w:fldCharType="end"/>
      </w:r>
      <w:r>
        <w:t>).</w:t>
      </w:r>
      <w:r w:rsidR="00264BEF">
        <w:t xml:space="preserve"> In </w:t>
      </w:r>
      <w:r w:rsidR="009A093D">
        <w:t>Lichvar 2018</w:t>
      </w:r>
      <w:r w:rsidR="00264BEF">
        <w:t>, median</w:t>
      </w:r>
      <w:r w:rsidR="006473B6">
        <w:t xml:space="preserve"> A-grade</w:t>
      </w:r>
      <w:r w:rsidR="00264BEF">
        <w:t xml:space="preserve"> rejection scores (</w:t>
      </w:r>
      <w:r w:rsidR="006473B6">
        <w:t>sum A grades/total number of biopsies</w:t>
      </w:r>
      <w:r w:rsidR="00264BEF">
        <w:t>)</w:t>
      </w:r>
      <w:r w:rsidR="00F26338">
        <w:t xml:space="preserve"> were significantly </w:t>
      </w:r>
      <w:r w:rsidR="00B523A2">
        <w:t>higher in IVIG-treated patients 5 years after transplantation</w:t>
      </w:r>
      <w:r w:rsidR="00264BEF">
        <w:t xml:space="preserve">, but no significant differences were seen </w:t>
      </w:r>
      <w:r w:rsidR="00570F44">
        <w:t>at</w:t>
      </w:r>
      <w:r w:rsidR="00264BEF">
        <w:t xml:space="preserve"> Year 1 and 2</w:t>
      </w:r>
      <w:r w:rsidR="00F26338">
        <w:t>.</w:t>
      </w:r>
      <w:r w:rsidR="00B523A2">
        <w:t xml:space="preserve"> By year 5, patients given IVIG were less likely to experience grade 2 CLAD than IVIG-untreated patients, but there w</w:t>
      </w:r>
      <w:r w:rsidR="00264BEF">
        <w:t>ere</w:t>
      </w:r>
      <w:r w:rsidR="00B523A2">
        <w:t xml:space="preserve"> no significant difference</w:t>
      </w:r>
      <w:r w:rsidR="00264BEF">
        <w:t>s</w:t>
      </w:r>
      <w:r w:rsidR="00B523A2">
        <w:t xml:space="preserve"> in grade 3 CLAD rates. </w:t>
      </w:r>
      <w:r w:rsidR="00EA5218">
        <w:rPr>
          <w:color w:val="000000"/>
          <w:shd w:val="clear" w:color="auto" w:fill="FFFFFF"/>
        </w:rPr>
        <w:t>CLAD encompasses a range of pathologies that cause a transplanted lung to not achieve or maintain normal function, and is predominantly a result of chronic rejection</w:t>
      </w:r>
      <w:r w:rsidR="00EA5218">
        <w:rPr>
          <w:rStyle w:val="FootnoteReference"/>
          <w:color w:val="000000"/>
          <w:shd w:val="clear" w:color="auto" w:fill="FFFFFF"/>
        </w:rPr>
        <w:footnoteReference w:id="10"/>
      </w:r>
      <w:r w:rsidR="00EA5218">
        <w:rPr>
          <w:color w:val="000000"/>
          <w:shd w:val="clear" w:color="auto" w:fill="FFFFFF"/>
        </w:rPr>
        <w:t>.</w:t>
      </w:r>
    </w:p>
    <w:p w14:paraId="64AF026F" w14:textId="73061C91" w:rsidR="007435CA" w:rsidRDefault="007435CA" w:rsidP="001B214C">
      <w:pPr>
        <w:pStyle w:val="Caption"/>
        <w:keepNext/>
        <w:spacing w:before="240" w:after="0"/>
      </w:pPr>
      <w:bookmarkStart w:id="232" w:name="_Ref29809418"/>
      <w:bookmarkStart w:id="233" w:name="_Toc48218442"/>
      <w:r>
        <w:t xml:space="preserve">Table </w:t>
      </w:r>
      <w:r w:rsidR="002C58FB">
        <w:fldChar w:fldCharType="begin"/>
      </w:r>
      <w:r w:rsidR="002C58FB">
        <w:instrText xml:space="preserve"> SEQ Table \* ARABIC </w:instrText>
      </w:r>
      <w:r w:rsidR="002C58FB">
        <w:fldChar w:fldCharType="separate"/>
      </w:r>
      <w:r w:rsidR="0047700B">
        <w:rPr>
          <w:noProof/>
        </w:rPr>
        <w:t>11</w:t>
      </w:r>
      <w:r w:rsidR="002C58FB">
        <w:rPr>
          <w:noProof/>
        </w:rPr>
        <w:fldChar w:fldCharType="end"/>
      </w:r>
      <w:bookmarkEnd w:id="232"/>
      <w:r>
        <w:t xml:space="preserve"> Acute rejection and Chronic lung allograft dysfunction</w:t>
      </w:r>
      <w:r w:rsidR="005E3AC9">
        <w:t xml:space="preserve">: </w:t>
      </w:r>
      <w:r w:rsidR="008C668E">
        <w:t>Ig</w:t>
      </w:r>
      <w:r w:rsidR="005E7555">
        <w:t>-RT</w:t>
      </w:r>
      <w:r w:rsidR="005E3AC9">
        <w:t xml:space="preserve"> vs. No </w:t>
      </w:r>
      <w:r w:rsidR="008C668E">
        <w:t>Ig</w:t>
      </w:r>
      <w:r w:rsidR="005E7555">
        <w:t>-RT</w:t>
      </w:r>
      <w:bookmarkEnd w:id="233"/>
    </w:p>
    <w:tbl>
      <w:tblPr>
        <w:tblStyle w:val="TableClassic1"/>
        <w:tblW w:w="5000" w:type="pct"/>
        <w:tblLayout w:type="fixed"/>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851"/>
        <w:gridCol w:w="1135"/>
        <w:gridCol w:w="993"/>
        <w:gridCol w:w="1141"/>
        <w:gridCol w:w="1412"/>
        <w:gridCol w:w="1500"/>
        <w:gridCol w:w="1090"/>
        <w:gridCol w:w="904"/>
      </w:tblGrid>
      <w:tr w:rsidR="00EA3455" w:rsidRPr="005841DD" w14:paraId="6E23C1FE"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 w:type="pct"/>
            <w:tcBorders>
              <w:bottom w:val="single" w:sz="4" w:space="0" w:color="auto"/>
            </w:tcBorders>
            <w:vAlign w:val="center"/>
          </w:tcPr>
          <w:p w14:paraId="28FD4334" w14:textId="77777777" w:rsidR="00310271" w:rsidRPr="005841DD" w:rsidRDefault="00310271" w:rsidP="001B214C">
            <w:pPr>
              <w:pStyle w:val="TableHeading"/>
              <w:spacing w:before="0" w:after="0"/>
              <w:rPr>
                <w:i w:val="0"/>
                <w:iCs w:val="0"/>
                <w:snapToGrid w:val="0"/>
                <w:lang w:eastAsia="en-US"/>
              </w:rPr>
            </w:pPr>
            <w:r w:rsidRPr="005841DD">
              <w:rPr>
                <w:i w:val="0"/>
                <w:iCs w:val="0"/>
                <w:snapToGrid w:val="0"/>
                <w:lang w:eastAsia="en-US"/>
              </w:rPr>
              <w:t>Study ID</w:t>
            </w:r>
          </w:p>
        </w:tc>
        <w:tc>
          <w:tcPr>
            <w:tcW w:w="629" w:type="pct"/>
            <w:tcBorders>
              <w:bottom w:val="single" w:sz="4" w:space="0" w:color="auto"/>
            </w:tcBorders>
            <w:vAlign w:val="center"/>
          </w:tcPr>
          <w:p w14:paraId="1707E46E" w14:textId="77777777" w:rsidR="00310271" w:rsidRPr="005841DD" w:rsidRDefault="00310271"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Cause of secondary HGG</w:t>
            </w:r>
          </w:p>
        </w:tc>
        <w:tc>
          <w:tcPr>
            <w:tcW w:w="550" w:type="pct"/>
            <w:tcBorders>
              <w:bottom w:val="single" w:sz="4" w:space="0" w:color="auto"/>
            </w:tcBorders>
            <w:vAlign w:val="center"/>
          </w:tcPr>
          <w:p w14:paraId="24D30ED4" w14:textId="77777777" w:rsidR="00310271" w:rsidRPr="005841DD" w:rsidRDefault="00310271"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Risk of bias</w:t>
            </w:r>
          </w:p>
        </w:tc>
        <w:tc>
          <w:tcPr>
            <w:tcW w:w="632" w:type="pct"/>
            <w:tcBorders>
              <w:bottom w:val="single" w:sz="4" w:space="0" w:color="auto"/>
            </w:tcBorders>
            <w:vAlign w:val="center"/>
          </w:tcPr>
          <w:p w14:paraId="4FEC9DB3" w14:textId="33FBB1C3" w:rsidR="00310271" w:rsidRPr="005841DD" w:rsidRDefault="008C668E"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eastAsia="en-US"/>
              </w:rPr>
            </w:pPr>
            <w:r>
              <w:rPr>
                <w:i w:val="0"/>
                <w:iCs w:val="0"/>
                <w:snapToGrid w:val="0"/>
                <w:u w:val="single"/>
                <w:lang w:eastAsia="en-US"/>
              </w:rPr>
              <w:t>Ig</w:t>
            </w:r>
            <w:r w:rsidR="005E7555">
              <w:rPr>
                <w:i w:val="0"/>
                <w:iCs w:val="0"/>
                <w:snapToGrid w:val="0"/>
                <w:u w:val="single"/>
                <w:lang w:eastAsia="en-US"/>
              </w:rPr>
              <w:t>-RT</w:t>
            </w:r>
          </w:p>
          <w:p w14:paraId="436ACF31" w14:textId="77777777" w:rsidR="00310271" w:rsidRPr="005841DD" w:rsidRDefault="00310271"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n with event/N (%)</w:t>
            </w:r>
          </w:p>
        </w:tc>
        <w:tc>
          <w:tcPr>
            <w:tcW w:w="782" w:type="pct"/>
            <w:tcBorders>
              <w:bottom w:val="single" w:sz="4" w:space="0" w:color="auto"/>
            </w:tcBorders>
            <w:vAlign w:val="center"/>
          </w:tcPr>
          <w:p w14:paraId="739B6B9B" w14:textId="528078B2" w:rsidR="00310271" w:rsidRPr="005841DD" w:rsidRDefault="00310271"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val="pt-PT" w:eastAsia="en-US"/>
              </w:rPr>
            </w:pPr>
            <w:r w:rsidRPr="005841DD">
              <w:rPr>
                <w:i w:val="0"/>
                <w:iCs w:val="0"/>
                <w:snapToGrid w:val="0"/>
                <w:u w:val="single"/>
                <w:lang w:val="pt-PT" w:eastAsia="en-US"/>
              </w:rPr>
              <w:t xml:space="preserve">No </w:t>
            </w:r>
            <w:r w:rsidR="008C668E">
              <w:rPr>
                <w:i w:val="0"/>
                <w:iCs w:val="0"/>
                <w:snapToGrid w:val="0"/>
                <w:u w:val="single"/>
                <w:lang w:val="pt-PT" w:eastAsia="en-US"/>
              </w:rPr>
              <w:t>Ig</w:t>
            </w:r>
            <w:r w:rsidR="005E7555">
              <w:rPr>
                <w:i w:val="0"/>
                <w:iCs w:val="0"/>
                <w:snapToGrid w:val="0"/>
                <w:u w:val="single"/>
                <w:lang w:val="pt-PT" w:eastAsia="en-US"/>
              </w:rPr>
              <w:t>-RT</w:t>
            </w:r>
          </w:p>
          <w:p w14:paraId="2C7C0D39" w14:textId="77777777" w:rsidR="00310271" w:rsidRPr="005841DD" w:rsidRDefault="00310271"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val="pt-PT" w:eastAsia="en-US"/>
              </w:rPr>
            </w:pPr>
            <w:r w:rsidRPr="005841DD">
              <w:rPr>
                <w:i w:val="0"/>
                <w:iCs w:val="0"/>
                <w:snapToGrid w:val="0"/>
                <w:lang w:val="pt-PT" w:eastAsia="en-US"/>
              </w:rPr>
              <w:t>n with event/N (%)</w:t>
            </w:r>
          </w:p>
        </w:tc>
        <w:tc>
          <w:tcPr>
            <w:tcW w:w="831" w:type="pct"/>
            <w:tcBorders>
              <w:bottom w:val="single" w:sz="4" w:space="0" w:color="auto"/>
            </w:tcBorders>
            <w:vAlign w:val="center"/>
          </w:tcPr>
          <w:p w14:paraId="2E141D8C" w14:textId="77777777" w:rsidR="00310271" w:rsidRPr="005841DD" w:rsidRDefault="00310271"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eastAsia="en-US"/>
              </w:rPr>
              <w:t>Absolute difference (RD 95% CI)</w:t>
            </w:r>
          </w:p>
        </w:tc>
        <w:tc>
          <w:tcPr>
            <w:tcW w:w="604" w:type="pct"/>
            <w:tcBorders>
              <w:bottom w:val="single" w:sz="4" w:space="0" w:color="auto"/>
            </w:tcBorders>
            <w:vAlign w:val="center"/>
          </w:tcPr>
          <w:p w14:paraId="54BE5588" w14:textId="77777777" w:rsidR="00310271" w:rsidRPr="005841DD" w:rsidRDefault="00310271"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val="it-IT" w:eastAsia="en-US"/>
              </w:rPr>
              <w:t>Relative difference</w:t>
            </w:r>
          </w:p>
          <w:p w14:paraId="24E41BCC" w14:textId="77777777" w:rsidR="00310271" w:rsidRPr="005841DD" w:rsidRDefault="00310271"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val="it-IT" w:eastAsia="en-US"/>
              </w:rPr>
              <w:t>OR/RR (95%CI)</w:t>
            </w:r>
          </w:p>
        </w:tc>
        <w:tc>
          <w:tcPr>
            <w:tcW w:w="501" w:type="pct"/>
            <w:tcBorders>
              <w:bottom w:val="single" w:sz="4" w:space="0" w:color="auto"/>
            </w:tcBorders>
            <w:vAlign w:val="center"/>
          </w:tcPr>
          <w:p w14:paraId="5E0B2F55" w14:textId="77777777" w:rsidR="00310271" w:rsidRPr="005841DD" w:rsidRDefault="00310271"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val="it-IT" w:eastAsia="en-US"/>
              </w:rPr>
            </w:pPr>
            <w:r w:rsidRPr="005841DD">
              <w:rPr>
                <w:i w:val="0"/>
                <w:iCs w:val="0"/>
                <w:snapToGrid w:val="0"/>
                <w:lang w:val="it-IT" w:eastAsia="en-US"/>
              </w:rPr>
              <w:t>Follow up</w:t>
            </w:r>
          </w:p>
        </w:tc>
      </w:tr>
      <w:tr w:rsidR="00310271" w:rsidRPr="001C43AD" w14:paraId="6D87AB11" w14:textId="77777777" w:rsidTr="007E3CD2">
        <w:tc>
          <w:tcPr>
            <w:cnfStyle w:val="001000000000" w:firstRow="0" w:lastRow="0" w:firstColumn="1" w:lastColumn="0" w:oddVBand="0" w:evenVBand="0" w:oddHBand="0" w:evenHBand="0" w:firstRowFirstColumn="0" w:firstRowLastColumn="0" w:lastRowFirstColumn="0" w:lastRowLastColumn="0"/>
            <w:tcW w:w="0" w:type="pct"/>
            <w:gridSpan w:val="8"/>
            <w:tcBorders>
              <w:top w:val="single" w:sz="4" w:space="0" w:color="auto"/>
              <w:bottom w:val="nil"/>
              <w:right w:val="nil"/>
            </w:tcBorders>
            <w:vAlign w:val="center"/>
          </w:tcPr>
          <w:p w14:paraId="6CD61F9D" w14:textId="77777777" w:rsidR="00310271" w:rsidRDefault="00310271" w:rsidP="001B214C">
            <w:pPr>
              <w:pStyle w:val="TableText0"/>
              <w:spacing w:after="0"/>
              <w:rPr>
                <w:rFonts w:cs="Calibri"/>
                <w:b/>
                <w:bCs/>
                <w:color w:val="000000"/>
                <w:szCs w:val="20"/>
              </w:rPr>
            </w:pPr>
            <w:r>
              <w:rPr>
                <w:rFonts w:cs="Calibri"/>
                <w:b/>
                <w:bCs/>
                <w:color w:val="000000"/>
                <w:szCs w:val="20"/>
              </w:rPr>
              <w:t>Acute rejection </w:t>
            </w:r>
          </w:p>
        </w:tc>
      </w:tr>
      <w:tr w:rsidR="00EA3455" w:rsidRPr="001C43AD" w14:paraId="7284BFB4" w14:textId="77777777" w:rsidTr="00EA3455">
        <w:tc>
          <w:tcPr>
            <w:cnfStyle w:val="001000000000" w:firstRow="0" w:lastRow="0" w:firstColumn="1" w:lastColumn="0" w:oddVBand="0" w:evenVBand="0" w:oddHBand="0" w:evenHBand="0" w:firstRowFirstColumn="0" w:firstRowLastColumn="0" w:lastRowFirstColumn="0" w:lastRowLastColumn="0"/>
            <w:tcW w:w="471" w:type="pct"/>
            <w:tcBorders>
              <w:top w:val="nil"/>
              <w:bottom w:val="dotted" w:sz="4" w:space="0" w:color="auto"/>
            </w:tcBorders>
            <w:vAlign w:val="center"/>
          </w:tcPr>
          <w:p w14:paraId="08BA8DB6" w14:textId="0A5418AD" w:rsidR="00310271" w:rsidRPr="001C43AD" w:rsidRDefault="006F1DB3" w:rsidP="001B214C">
            <w:pPr>
              <w:pStyle w:val="TableText0"/>
              <w:spacing w:after="0"/>
              <w:rPr>
                <w:b/>
                <w:bCs/>
                <w:snapToGrid w:val="0"/>
              </w:rPr>
            </w:pPr>
            <w:r>
              <w:rPr>
                <w:rFonts w:cs="Calibri"/>
                <w:color w:val="000000"/>
                <w:szCs w:val="20"/>
              </w:rPr>
              <w:t>L</w:t>
            </w:r>
            <w:r w:rsidR="00310271">
              <w:rPr>
                <w:rFonts w:cs="Calibri"/>
                <w:color w:val="000000"/>
                <w:szCs w:val="20"/>
              </w:rPr>
              <w:t>ederer 2014</w:t>
            </w:r>
          </w:p>
        </w:tc>
        <w:tc>
          <w:tcPr>
            <w:tcW w:w="629" w:type="pct"/>
            <w:tcBorders>
              <w:top w:val="nil"/>
              <w:bottom w:val="dotted" w:sz="4" w:space="0" w:color="auto"/>
            </w:tcBorders>
            <w:vAlign w:val="center"/>
          </w:tcPr>
          <w:p w14:paraId="77DB2D32" w14:textId="77777777" w:rsidR="00310271" w:rsidRDefault="0031027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t>Lung transplant</w:t>
            </w:r>
          </w:p>
        </w:tc>
        <w:tc>
          <w:tcPr>
            <w:tcW w:w="550" w:type="pct"/>
            <w:tcBorders>
              <w:top w:val="nil"/>
              <w:bottom w:val="dotted" w:sz="4" w:space="0" w:color="auto"/>
            </w:tcBorders>
            <w:vAlign w:val="center"/>
          </w:tcPr>
          <w:p w14:paraId="2E61CC34" w14:textId="77777777" w:rsidR="00310271" w:rsidRPr="001C43AD" w:rsidRDefault="0031027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bCs/>
                <w:snapToGrid w:val="0"/>
              </w:rPr>
            </w:pPr>
            <w:r>
              <w:rPr>
                <w:rFonts w:cs="Calibri"/>
                <w:color w:val="000000"/>
                <w:szCs w:val="20"/>
              </w:rPr>
              <w:t>Moderate</w:t>
            </w:r>
          </w:p>
        </w:tc>
        <w:tc>
          <w:tcPr>
            <w:tcW w:w="632" w:type="pct"/>
            <w:tcBorders>
              <w:top w:val="nil"/>
              <w:bottom w:val="dotted" w:sz="4" w:space="0" w:color="auto"/>
            </w:tcBorders>
            <w:vAlign w:val="center"/>
          </w:tcPr>
          <w:p w14:paraId="78E3B63D" w14:textId="77777777" w:rsidR="00310271" w:rsidRPr="00262DF5" w:rsidRDefault="0031027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b/>
                <w:bCs/>
                <w:snapToGrid w:val="0"/>
              </w:rPr>
            </w:pPr>
            <w:r>
              <w:rPr>
                <w:rFonts w:cs="Calibri"/>
                <w:color w:val="000000"/>
                <w:szCs w:val="20"/>
              </w:rPr>
              <w:t>0</w:t>
            </w:r>
            <w:r w:rsidR="00005C82">
              <w:rPr>
                <w:rFonts w:cs="Calibri"/>
                <w:color w:val="000000"/>
                <w:szCs w:val="20"/>
              </w:rPr>
              <w:t>/11 (0)</w:t>
            </w:r>
          </w:p>
        </w:tc>
        <w:tc>
          <w:tcPr>
            <w:tcW w:w="782" w:type="pct"/>
            <w:tcBorders>
              <w:top w:val="nil"/>
              <w:bottom w:val="dotted" w:sz="4" w:space="0" w:color="auto"/>
            </w:tcBorders>
            <w:vAlign w:val="center"/>
          </w:tcPr>
          <w:p w14:paraId="52D329B6" w14:textId="77777777" w:rsidR="00310271" w:rsidRPr="00262DF5" w:rsidRDefault="0031027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sidRPr="00262DF5">
              <w:rPr>
                <w:rFonts w:cs="Calibri"/>
                <w:color w:val="000000"/>
                <w:szCs w:val="20"/>
              </w:rPr>
              <w:t>0</w:t>
            </w:r>
            <w:r w:rsidR="00005C82">
              <w:rPr>
                <w:rFonts w:cs="Calibri"/>
                <w:color w:val="000000"/>
                <w:szCs w:val="20"/>
              </w:rPr>
              <w:t>/11 (0)</w:t>
            </w:r>
          </w:p>
        </w:tc>
        <w:tc>
          <w:tcPr>
            <w:tcW w:w="831" w:type="pct"/>
            <w:tcBorders>
              <w:top w:val="nil"/>
              <w:bottom w:val="dotted" w:sz="4" w:space="0" w:color="auto"/>
            </w:tcBorders>
            <w:vAlign w:val="center"/>
          </w:tcPr>
          <w:p w14:paraId="09F40629" w14:textId="77777777" w:rsidR="00310271" w:rsidRPr="00262DF5"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NA</w:t>
            </w:r>
          </w:p>
        </w:tc>
        <w:tc>
          <w:tcPr>
            <w:tcW w:w="604" w:type="pct"/>
            <w:tcBorders>
              <w:top w:val="nil"/>
              <w:bottom w:val="dotted" w:sz="4" w:space="0" w:color="auto"/>
            </w:tcBorders>
            <w:vAlign w:val="center"/>
          </w:tcPr>
          <w:p w14:paraId="719CFA9B" w14:textId="77777777" w:rsidR="00310271" w:rsidRPr="00262DF5"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sidRPr="00262DF5">
              <w:rPr>
                <w:snapToGrid w:val="0"/>
              </w:rPr>
              <w:t>NA</w:t>
            </w:r>
          </w:p>
        </w:tc>
        <w:tc>
          <w:tcPr>
            <w:tcW w:w="501" w:type="pct"/>
            <w:tcBorders>
              <w:top w:val="nil"/>
              <w:bottom w:val="dotted" w:sz="4" w:space="0" w:color="auto"/>
              <w:right w:val="nil"/>
            </w:tcBorders>
            <w:vAlign w:val="center"/>
          </w:tcPr>
          <w:p w14:paraId="2E46F07D" w14:textId="77777777" w:rsidR="00310271" w:rsidRPr="00262DF5"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12</w:t>
            </w:r>
            <w:r w:rsidR="0016292E">
              <w:rPr>
                <w:snapToGrid w:val="0"/>
              </w:rPr>
              <w:t>w</w:t>
            </w:r>
            <w:r>
              <w:rPr>
                <w:snapToGrid w:val="0"/>
              </w:rPr>
              <w:t xml:space="preserve"> (2.7 months)</w:t>
            </w:r>
          </w:p>
        </w:tc>
      </w:tr>
      <w:tr w:rsidR="00EA3455" w:rsidRPr="001C43AD" w14:paraId="40E8611D" w14:textId="77777777" w:rsidTr="00EA3455">
        <w:tc>
          <w:tcPr>
            <w:cnfStyle w:val="001000000000" w:firstRow="0" w:lastRow="0" w:firstColumn="1" w:lastColumn="0" w:oddVBand="0" w:evenVBand="0" w:oddHBand="0" w:evenHBand="0" w:firstRowFirstColumn="0" w:firstRowLastColumn="0" w:lastRowFirstColumn="0" w:lastRowLastColumn="0"/>
            <w:tcW w:w="471" w:type="pct"/>
            <w:tcBorders>
              <w:top w:val="dotted" w:sz="4" w:space="0" w:color="auto"/>
              <w:bottom w:val="single" w:sz="4" w:space="0" w:color="auto"/>
            </w:tcBorders>
            <w:vAlign w:val="center"/>
          </w:tcPr>
          <w:p w14:paraId="69BB437D" w14:textId="77777777" w:rsidR="00310271" w:rsidRDefault="00310271" w:rsidP="001B214C">
            <w:pPr>
              <w:pStyle w:val="TableText0"/>
              <w:spacing w:after="0"/>
              <w:rPr>
                <w:rFonts w:cs="Calibri"/>
                <w:color w:val="000000"/>
                <w:szCs w:val="20"/>
              </w:rPr>
            </w:pPr>
            <w:r w:rsidRPr="00ED3FEC">
              <w:rPr>
                <w:snapToGrid w:val="0"/>
              </w:rPr>
              <w:t>Sarmiento 2016</w:t>
            </w:r>
            <w:r w:rsidR="00EF5ED7" w:rsidRPr="00EF5ED7">
              <w:rPr>
                <w:vertAlign w:val="superscript"/>
              </w:rPr>
              <w:t>a</w:t>
            </w:r>
          </w:p>
        </w:tc>
        <w:tc>
          <w:tcPr>
            <w:tcW w:w="629" w:type="pct"/>
            <w:tcBorders>
              <w:top w:val="dotted" w:sz="4" w:space="0" w:color="auto"/>
              <w:bottom w:val="single" w:sz="4" w:space="0" w:color="auto"/>
            </w:tcBorders>
            <w:vAlign w:val="center"/>
          </w:tcPr>
          <w:p w14:paraId="50191037" w14:textId="77777777" w:rsidR="00310271" w:rsidRDefault="0031027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Pr>
                <w:snapToGrid w:val="0"/>
              </w:rPr>
              <w:t>Heart transplant</w:t>
            </w:r>
          </w:p>
        </w:tc>
        <w:tc>
          <w:tcPr>
            <w:tcW w:w="550" w:type="pct"/>
            <w:tcBorders>
              <w:top w:val="dotted" w:sz="4" w:space="0" w:color="auto"/>
              <w:bottom w:val="single" w:sz="4" w:space="0" w:color="auto"/>
            </w:tcBorders>
            <w:vAlign w:val="center"/>
          </w:tcPr>
          <w:p w14:paraId="6C8FE6D8" w14:textId="77777777" w:rsidR="00310271" w:rsidRDefault="0031027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632" w:type="pct"/>
            <w:tcBorders>
              <w:top w:val="dotted" w:sz="4" w:space="0" w:color="auto"/>
              <w:bottom w:val="single" w:sz="4" w:space="0" w:color="auto"/>
            </w:tcBorders>
            <w:vAlign w:val="center"/>
          </w:tcPr>
          <w:p w14:paraId="6797D6A4" w14:textId="77777777" w:rsidR="00310271" w:rsidRDefault="0031027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1/12 (8.3)</w:t>
            </w:r>
          </w:p>
        </w:tc>
        <w:tc>
          <w:tcPr>
            <w:tcW w:w="782" w:type="pct"/>
            <w:tcBorders>
              <w:top w:val="dotted" w:sz="4" w:space="0" w:color="auto"/>
              <w:bottom w:val="single" w:sz="4" w:space="0" w:color="auto"/>
            </w:tcBorders>
            <w:vAlign w:val="center"/>
          </w:tcPr>
          <w:p w14:paraId="47123A41" w14:textId="77777777" w:rsidR="00310271" w:rsidRDefault="0031027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1/13 (7.7)</w:t>
            </w:r>
          </w:p>
        </w:tc>
        <w:tc>
          <w:tcPr>
            <w:tcW w:w="831" w:type="pct"/>
            <w:tcBorders>
              <w:top w:val="dotted" w:sz="4" w:space="0" w:color="auto"/>
              <w:bottom w:val="single" w:sz="4" w:space="0" w:color="auto"/>
            </w:tcBorders>
            <w:vAlign w:val="center"/>
          </w:tcPr>
          <w:p w14:paraId="21519FF0" w14:textId="77777777" w:rsidR="00310271" w:rsidRPr="004056C2"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310271">
              <w:rPr>
                <w:rFonts w:cs="Calibri"/>
                <w:i/>
                <w:iCs/>
                <w:color w:val="000000"/>
                <w:szCs w:val="20"/>
              </w:rPr>
              <w:t xml:space="preserve">0.01 </w:t>
            </w:r>
            <w:r>
              <w:rPr>
                <w:rFonts w:cs="Calibri"/>
                <w:i/>
                <w:iCs/>
                <w:color w:val="000000"/>
                <w:szCs w:val="20"/>
              </w:rPr>
              <w:t>(</w:t>
            </w:r>
            <w:r w:rsidRPr="00310271">
              <w:rPr>
                <w:rFonts w:cs="Calibri"/>
                <w:i/>
                <w:iCs/>
                <w:color w:val="000000"/>
                <w:szCs w:val="20"/>
              </w:rPr>
              <w:t>-0.21, 0.22</w:t>
            </w:r>
            <w:r>
              <w:rPr>
                <w:rFonts w:cs="Calibri"/>
                <w:i/>
                <w:iCs/>
                <w:color w:val="000000"/>
                <w:szCs w:val="20"/>
              </w:rPr>
              <w:t>)</w:t>
            </w:r>
          </w:p>
        </w:tc>
        <w:tc>
          <w:tcPr>
            <w:tcW w:w="604" w:type="pct"/>
            <w:tcBorders>
              <w:top w:val="dotted" w:sz="4" w:space="0" w:color="auto"/>
              <w:bottom w:val="single" w:sz="4" w:space="0" w:color="auto"/>
            </w:tcBorders>
            <w:vAlign w:val="center"/>
          </w:tcPr>
          <w:p w14:paraId="5371893C" w14:textId="77777777" w:rsidR="00310271" w:rsidRPr="004056C2"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4056C2">
              <w:rPr>
                <w:rFonts w:cs="Calibri"/>
                <w:i/>
                <w:iCs/>
                <w:color w:val="000000"/>
                <w:szCs w:val="20"/>
              </w:rPr>
              <w:t>RR 1.08 (0.08, 15.46)</w:t>
            </w:r>
          </w:p>
        </w:tc>
        <w:tc>
          <w:tcPr>
            <w:tcW w:w="501" w:type="pct"/>
            <w:tcBorders>
              <w:top w:val="dotted" w:sz="4" w:space="0" w:color="auto"/>
              <w:bottom w:val="single" w:sz="4" w:space="0" w:color="auto"/>
            </w:tcBorders>
            <w:vAlign w:val="center"/>
          </w:tcPr>
          <w:p w14:paraId="45AAB4D6" w14:textId="77777777" w:rsidR="00310271" w:rsidRPr="004D1F9D"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Cs/>
                <w:color w:val="000000"/>
                <w:szCs w:val="20"/>
              </w:rPr>
            </w:pPr>
            <w:r>
              <w:rPr>
                <w:rFonts w:cs="Calibri"/>
                <w:iCs/>
                <w:color w:val="000000"/>
                <w:szCs w:val="20"/>
              </w:rPr>
              <w:t>6</w:t>
            </w:r>
            <w:r w:rsidR="0016292E">
              <w:rPr>
                <w:rFonts w:cs="Calibri"/>
                <w:iCs/>
                <w:color w:val="000000"/>
                <w:szCs w:val="20"/>
              </w:rPr>
              <w:t>m</w:t>
            </w:r>
          </w:p>
        </w:tc>
      </w:tr>
      <w:tr w:rsidR="0016292E" w:rsidRPr="001C43AD" w14:paraId="6483D446" w14:textId="77777777" w:rsidTr="007E3CD2">
        <w:tc>
          <w:tcPr>
            <w:cnfStyle w:val="001000000000" w:firstRow="0" w:lastRow="0" w:firstColumn="1" w:lastColumn="0" w:oddVBand="0" w:evenVBand="0" w:oddHBand="0" w:evenHBand="0" w:firstRowFirstColumn="0" w:firstRowLastColumn="0" w:lastRowFirstColumn="0" w:lastRowLastColumn="0"/>
            <w:tcW w:w="0" w:type="pct"/>
            <w:gridSpan w:val="8"/>
            <w:tcBorders>
              <w:top w:val="single" w:sz="4" w:space="0" w:color="auto"/>
              <w:bottom w:val="nil"/>
              <w:right w:val="nil"/>
            </w:tcBorders>
            <w:vAlign w:val="center"/>
          </w:tcPr>
          <w:p w14:paraId="2DE27A8A" w14:textId="77777777" w:rsidR="0016292E" w:rsidRDefault="0016292E" w:rsidP="001B214C">
            <w:pPr>
              <w:pStyle w:val="TableText0"/>
              <w:spacing w:after="0"/>
              <w:ind w:right="117"/>
              <w:rPr>
                <w:b/>
                <w:bCs/>
                <w:snapToGrid w:val="0"/>
              </w:rPr>
            </w:pPr>
            <w:r>
              <w:rPr>
                <w:b/>
                <w:bCs/>
                <w:snapToGrid w:val="0"/>
              </w:rPr>
              <w:t xml:space="preserve">Severe </w:t>
            </w:r>
            <w:r w:rsidRPr="00A05174">
              <w:rPr>
                <w:b/>
                <w:bCs/>
                <w:snapToGrid w:val="0"/>
              </w:rPr>
              <w:t>CLAD</w:t>
            </w:r>
            <w:r>
              <w:rPr>
                <w:b/>
                <w:bCs/>
                <w:snapToGrid w:val="0"/>
              </w:rPr>
              <w:t xml:space="preserve"> (Grades2&amp;3) </w:t>
            </w:r>
          </w:p>
        </w:tc>
      </w:tr>
      <w:tr w:rsidR="00EA3455" w:rsidRPr="001C43AD" w14:paraId="01E574ED" w14:textId="77777777" w:rsidTr="00EA3455">
        <w:tc>
          <w:tcPr>
            <w:cnfStyle w:val="001000000000" w:firstRow="0" w:lastRow="0" w:firstColumn="1" w:lastColumn="0" w:oddVBand="0" w:evenVBand="0" w:oddHBand="0" w:evenHBand="0" w:firstRowFirstColumn="0" w:firstRowLastColumn="0" w:lastRowFirstColumn="0" w:lastRowLastColumn="0"/>
            <w:tcW w:w="471" w:type="pct"/>
            <w:tcBorders>
              <w:top w:val="nil"/>
              <w:bottom w:val="single" w:sz="4" w:space="0" w:color="auto"/>
            </w:tcBorders>
            <w:vAlign w:val="center"/>
          </w:tcPr>
          <w:p w14:paraId="307380F5" w14:textId="77777777" w:rsidR="00310271" w:rsidRPr="00ED3FEC" w:rsidRDefault="009A093D" w:rsidP="001B214C">
            <w:pPr>
              <w:pStyle w:val="TableText0"/>
              <w:spacing w:after="0"/>
              <w:rPr>
                <w:snapToGrid w:val="0"/>
              </w:rPr>
            </w:pPr>
            <w:r>
              <w:t>Lichvar 2018</w:t>
            </w:r>
            <w:r w:rsidR="00EF5ED7" w:rsidRPr="00EF5ED7">
              <w:rPr>
                <w:vertAlign w:val="superscript"/>
              </w:rPr>
              <w:t>b</w:t>
            </w:r>
            <w:r w:rsidR="00310271" w:rsidRPr="00EF5ED7">
              <w:rPr>
                <w:vertAlign w:val="superscript"/>
              </w:rPr>
              <w:t xml:space="preserve"> </w:t>
            </w:r>
          </w:p>
        </w:tc>
        <w:tc>
          <w:tcPr>
            <w:tcW w:w="629" w:type="pct"/>
            <w:tcBorders>
              <w:top w:val="nil"/>
              <w:bottom w:val="single" w:sz="4" w:space="0" w:color="auto"/>
            </w:tcBorders>
            <w:vAlign w:val="center"/>
          </w:tcPr>
          <w:p w14:paraId="5A2716B0" w14:textId="77777777" w:rsidR="00310271" w:rsidRDefault="0031027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t>Lung transplant</w:t>
            </w:r>
          </w:p>
        </w:tc>
        <w:tc>
          <w:tcPr>
            <w:tcW w:w="550" w:type="pct"/>
            <w:tcBorders>
              <w:top w:val="nil"/>
              <w:bottom w:val="single" w:sz="4" w:space="0" w:color="auto"/>
            </w:tcBorders>
            <w:vAlign w:val="center"/>
          </w:tcPr>
          <w:p w14:paraId="289E360E" w14:textId="77777777" w:rsidR="00310271" w:rsidRDefault="0031027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632" w:type="pct"/>
            <w:tcBorders>
              <w:top w:val="nil"/>
              <w:bottom w:val="single" w:sz="4" w:space="0" w:color="auto"/>
            </w:tcBorders>
            <w:vAlign w:val="center"/>
          </w:tcPr>
          <w:p w14:paraId="588C81F0" w14:textId="77777777" w:rsidR="00310271"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Grade2: 13/145 (8.9)</w:t>
            </w:r>
          </w:p>
          <w:p w14:paraId="2161BFA3" w14:textId="77777777" w:rsidR="00310271"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Grade3: 20/145 (13.8)</w:t>
            </w:r>
          </w:p>
        </w:tc>
        <w:tc>
          <w:tcPr>
            <w:tcW w:w="782" w:type="pct"/>
            <w:tcBorders>
              <w:top w:val="nil"/>
              <w:bottom w:val="single" w:sz="4" w:space="0" w:color="auto"/>
            </w:tcBorders>
            <w:vAlign w:val="center"/>
          </w:tcPr>
          <w:p w14:paraId="3E0195D3" w14:textId="77777777" w:rsidR="00310271"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Grade2: 31/177 (17.5)</w:t>
            </w:r>
          </w:p>
          <w:p w14:paraId="5DDD8FAD" w14:textId="77777777" w:rsidR="00310271"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Grade3: 17/177 (9.6)</w:t>
            </w:r>
          </w:p>
        </w:tc>
        <w:tc>
          <w:tcPr>
            <w:tcW w:w="831" w:type="pct"/>
            <w:tcBorders>
              <w:top w:val="nil"/>
              <w:bottom w:val="single" w:sz="4" w:space="0" w:color="auto"/>
            </w:tcBorders>
            <w:vAlign w:val="center"/>
          </w:tcPr>
          <w:p w14:paraId="17DDB964" w14:textId="77777777" w:rsidR="007553C3" w:rsidRDefault="0016292E"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r>
              <w:rPr>
                <w:b/>
                <w:bCs/>
                <w:i/>
                <w:iCs/>
              </w:rPr>
              <w:t xml:space="preserve">Grade2: </w:t>
            </w:r>
          </w:p>
          <w:p w14:paraId="301DE721" w14:textId="77777777" w:rsidR="00310271" w:rsidRDefault="0016292E"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r w:rsidRPr="0016292E">
              <w:rPr>
                <w:b/>
                <w:bCs/>
                <w:i/>
                <w:iCs/>
              </w:rPr>
              <w:t xml:space="preserve">-0.09 </w:t>
            </w:r>
            <w:r>
              <w:rPr>
                <w:b/>
                <w:bCs/>
                <w:i/>
                <w:iCs/>
              </w:rPr>
              <w:t>(</w:t>
            </w:r>
            <w:r w:rsidRPr="0016292E">
              <w:rPr>
                <w:b/>
                <w:bCs/>
                <w:i/>
                <w:iCs/>
              </w:rPr>
              <w:t>-0.16, -0.01</w:t>
            </w:r>
            <w:r>
              <w:rPr>
                <w:b/>
                <w:bCs/>
                <w:i/>
                <w:iCs/>
              </w:rPr>
              <w:t>)</w:t>
            </w:r>
          </w:p>
          <w:p w14:paraId="0638A081" w14:textId="77777777" w:rsidR="0016292E" w:rsidRPr="0016292E" w:rsidRDefault="0016292E"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i/>
                <w:iCs/>
              </w:rPr>
            </w:pPr>
            <w:r w:rsidRPr="0016292E">
              <w:rPr>
                <w:i/>
                <w:iCs/>
              </w:rPr>
              <w:t>Grade3:</w:t>
            </w:r>
            <w:r w:rsidRPr="0016292E">
              <w:t xml:space="preserve"> </w:t>
            </w:r>
            <w:r w:rsidRPr="0016292E">
              <w:rPr>
                <w:i/>
                <w:iCs/>
              </w:rPr>
              <w:t>0.04 (-0.03, 0.11)</w:t>
            </w:r>
          </w:p>
        </w:tc>
        <w:tc>
          <w:tcPr>
            <w:tcW w:w="604" w:type="pct"/>
            <w:tcBorders>
              <w:top w:val="nil"/>
              <w:bottom w:val="single" w:sz="4" w:space="0" w:color="auto"/>
            </w:tcBorders>
            <w:vAlign w:val="center"/>
          </w:tcPr>
          <w:p w14:paraId="45721B3A" w14:textId="77777777" w:rsidR="00521039"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r>
              <w:rPr>
                <w:b/>
                <w:bCs/>
                <w:i/>
                <w:iCs/>
              </w:rPr>
              <w:t xml:space="preserve">Grade2: </w:t>
            </w:r>
          </w:p>
          <w:p w14:paraId="458B59E9" w14:textId="77777777" w:rsidR="00310271" w:rsidRPr="004056C2"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bCs/>
                <w:i/>
                <w:iCs/>
                <w:color w:val="000000"/>
                <w:szCs w:val="20"/>
                <w:highlight w:val="yellow"/>
              </w:rPr>
            </w:pPr>
            <w:r w:rsidRPr="004056C2">
              <w:rPr>
                <w:b/>
                <w:bCs/>
                <w:i/>
                <w:iCs/>
              </w:rPr>
              <w:t xml:space="preserve">RR </w:t>
            </w:r>
            <w:r w:rsidRPr="004056C2">
              <w:rPr>
                <w:rFonts w:cs="Calibri"/>
                <w:b/>
                <w:bCs/>
                <w:i/>
                <w:iCs/>
                <w:color w:val="000000"/>
                <w:szCs w:val="20"/>
              </w:rPr>
              <w:t>0.51 (0.28, 0.94)</w:t>
            </w:r>
          </w:p>
          <w:p w14:paraId="0E051152" w14:textId="77777777" w:rsidR="00521039"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Pr>
                <w:rFonts w:cs="Calibri"/>
                <w:i/>
                <w:iCs/>
                <w:color w:val="000000"/>
                <w:szCs w:val="20"/>
              </w:rPr>
              <w:t xml:space="preserve">Grade3: </w:t>
            </w:r>
          </w:p>
          <w:p w14:paraId="737629D0" w14:textId="77777777" w:rsidR="00310271"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4056C2">
              <w:rPr>
                <w:rFonts w:cs="Calibri"/>
                <w:i/>
                <w:iCs/>
                <w:color w:val="000000"/>
                <w:szCs w:val="20"/>
              </w:rPr>
              <w:t>RR 1.44 (0.78, 2.64</w:t>
            </w:r>
            <w:r>
              <w:rPr>
                <w:rFonts w:cs="Calibri"/>
                <w:i/>
                <w:iCs/>
                <w:color w:val="000000"/>
                <w:szCs w:val="20"/>
              </w:rPr>
              <w:t>)</w:t>
            </w:r>
          </w:p>
        </w:tc>
        <w:tc>
          <w:tcPr>
            <w:tcW w:w="501" w:type="pct"/>
            <w:tcBorders>
              <w:top w:val="nil"/>
              <w:bottom w:val="single" w:sz="4" w:space="0" w:color="auto"/>
            </w:tcBorders>
            <w:vAlign w:val="center"/>
          </w:tcPr>
          <w:p w14:paraId="172F0527" w14:textId="77777777" w:rsidR="00310271" w:rsidRPr="004056C2" w:rsidRDefault="0031027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r>
              <w:rPr>
                <w:rFonts w:cs="Calibri"/>
                <w:color w:val="000000"/>
                <w:szCs w:val="20"/>
              </w:rPr>
              <w:t>5</w:t>
            </w:r>
            <w:r w:rsidR="0016292E">
              <w:rPr>
                <w:rFonts w:cs="Calibri"/>
                <w:color w:val="000000"/>
                <w:szCs w:val="20"/>
              </w:rPr>
              <w:t>y</w:t>
            </w:r>
          </w:p>
        </w:tc>
      </w:tr>
      <w:tr w:rsidR="00521039" w:rsidRPr="001C43AD" w14:paraId="7B90D34E" w14:textId="77777777" w:rsidTr="007E3CD2">
        <w:tc>
          <w:tcPr>
            <w:cnfStyle w:val="001000000000" w:firstRow="0" w:lastRow="0" w:firstColumn="1" w:lastColumn="0" w:oddVBand="0" w:evenVBand="0" w:oddHBand="0" w:evenHBand="0" w:firstRowFirstColumn="0" w:firstRowLastColumn="0" w:lastRowFirstColumn="0" w:lastRowLastColumn="0"/>
            <w:tcW w:w="1650" w:type="pct"/>
            <w:gridSpan w:val="3"/>
            <w:tcBorders>
              <w:top w:val="single" w:sz="4" w:space="0" w:color="auto"/>
              <w:bottom w:val="nil"/>
              <w:right w:val="nil"/>
            </w:tcBorders>
            <w:vAlign w:val="center"/>
          </w:tcPr>
          <w:p w14:paraId="5AC34DB6" w14:textId="1DDDFA4A" w:rsidR="000D42D7" w:rsidRDefault="000D42D7" w:rsidP="001B214C">
            <w:pPr>
              <w:pStyle w:val="TableText0"/>
              <w:spacing w:after="0"/>
              <w:ind w:left="16" w:right="117"/>
              <w:rPr>
                <w:rFonts w:cs="Calibri"/>
                <w:color w:val="000000"/>
                <w:szCs w:val="20"/>
              </w:rPr>
            </w:pPr>
            <w:r w:rsidRPr="007435CA">
              <w:rPr>
                <w:b/>
                <w:bCs/>
                <w:snapToGrid w:val="0"/>
              </w:rPr>
              <w:t>A</w:t>
            </w:r>
            <w:r>
              <w:rPr>
                <w:b/>
                <w:bCs/>
                <w:snapToGrid w:val="0"/>
              </w:rPr>
              <w:t>-grade</w:t>
            </w:r>
            <w:r w:rsidRPr="007435CA">
              <w:rPr>
                <w:b/>
                <w:bCs/>
                <w:snapToGrid w:val="0"/>
              </w:rPr>
              <w:t xml:space="preserve"> rejection score</w:t>
            </w:r>
            <w:r w:rsidR="00063A04">
              <w:rPr>
                <w:b/>
                <w:bCs/>
                <w:snapToGrid w:val="0"/>
                <w:vertAlign w:val="superscript"/>
              </w:rPr>
              <w:t>c</w:t>
            </w:r>
          </w:p>
        </w:tc>
        <w:tc>
          <w:tcPr>
            <w:tcW w:w="632" w:type="pct"/>
            <w:tcBorders>
              <w:top w:val="single" w:sz="4" w:space="0" w:color="auto"/>
              <w:left w:val="nil"/>
              <w:bottom w:val="nil"/>
            </w:tcBorders>
            <w:vAlign w:val="center"/>
          </w:tcPr>
          <w:p w14:paraId="11892001"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435CA">
              <w:rPr>
                <w:rFonts w:cs="Calibri"/>
                <w:b/>
                <w:bCs/>
                <w:color w:val="000000"/>
                <w:szCs w:val="20"/>
              </w:rPr>
              <w:t>Median (IQR)</w:t>
            </w:r>
          </w:p>
        </w:tc>
        <w:tc>
          <w:tcPr>
            <w:tcW w:w="782" w:type="pct"/>
            <w:tcBorders>
              <w:top w:val="single" w:sz="4" w:space="0" w:color="auto"/>
              <w:bottom w:val="nil"/>
            </w:tcBorders>
            <w:vAlign w:val="center"/>
          </w:tcPr>
          <w:p w14:paraId="549D8B85"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435CA">
              <w:rPr>
                <w:rFonts w:cs="Calibri"/>
                <w:b/>
                <w:bCs/>
                <w:color w:val="000000"/>
                <w:szCs w:val="20"/>
              </w:rPr>
              <w:t>Median (IQR)</w:t>
            </w:r>
          </w:p>
        </w:tc>
        <w:tc>
          <w:tcPr>
            <w:tcW w:w="831" w:type="pct"/>
            <w:tcBorders>
              <w:top w:val="single" w:sz="4" w:space="0" w:color="auto"/>
              <w:bottom w:val="nil"/>
            </w:tcBorders>
            <w:vAlign w:val="center"/>
          </w:tcPr>
          <w:p w14:paraId="3AFE6042"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p>
        </w:tc>
        <w:tc>
          <w:tcPr>
            <w:tcW w:w="604" w:type="pct"/>
            <w:tcBorders>
              <w:top w:val="single" w:sz="4" w:space="0" w:color="auto"/>
              <w:bottom w:val="nil"/>
            </w:tcBorders>
            <w:vAlign w:val="center"/>
          </w:tcPr>
          <w:p w14:paraId="4BBF8FE1"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p>
        </w:tc>
        <w:tc>
          <w:tcPr>
            <w:tcW w:w="501" w:type="pct"/>
            <w:tcBorders>
              <w:top w:val="single" w:sz="4" w:space="0" w:color="auto"/>
              <w:bottom w:val="nil"/>
            </w:tcBorders>
            <w:vAlign w:val="center"/>
          </w:tcPr>
          <w:p w14:paraId="0EFF84A8"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EA3455" w:rsidRPr="001C43AD" w14:paraId="4A8ECC66" w14:textId="77777777" w:rsidTr="00EA3455">
        <w:tc>
          <w:tcPr>
            <w:cnfStyle w:val="001000000000" w:firstRow="0" w:lastRow="0" w:firstColumn="1" w:lastColumn="0" w:oddVBand="0" w:evenVBand="0" w:oddHBand="0" w:evenHBand="0" w:firstRowFirstColumn="0" w:firstRowLastColumn="0" w:lastRowFirstColumn="0" w:lastRowLastColumn="0"/>
            <w:tcW w:w="471" w:type="pct"/>
            <w:tcBorders>
              <w:top w:val="nil"/>
            </w:tcBorders>
            <w:vAlign w:val="center"/>
          </w:tcPr>
          <w:p w14:paraId="7E0752F7" w14:textId="77777777" w:rsidR="000D42D7" w:rsidRDefault="009A093D" w:rsidP="001B214C">
            <w:pPr>
              <w:pStyle w:val="TableText0"/>
              <w:spacing w:after="0"/>
            </w:pPr>
            <w:r>
              <w:rPr>
                <w:snapToGrid w:val="0"/>
              </w:rPr>
              <w:t>Lichvar 2018</w:t>
            </w:r>
          </w:p>
        </w:tc>
        <w:tc>
          <w:tcPr>
            <w:tcW w:w="629" w:type="pct"/>
            <w:tcBorders>
              <w:top w:val="nil"/>
            </w:tcBorders>
            <w:vAlign w:val="center"/>
          </w:tcPr>
          <w:p w14:paraId="7A06C2D7" w14:textId="77777777" w:rsidR="000D42D7" w:rsidRDefault="000D42D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Pr>
                <w:snapToGrid w:val="0"/>
              </w:rPr>
              <w:t>Lung transplant</w:t>
            </w:r>
          </w:p>
        </w:tc>
        <w:tc>
          <w:tcPr>
            <w:tcW w:w="550" w:type="pct"/>
            <w:tcBorders>
              <w:top w:val="nil"/>
            </w:tcBorders>
            <w:vAlign w:val="center"/>
          </w:tcPr>
          <w:p w14:paraId="706DAEB5" w14:textId="77777777" w:rsidR="000D42D7" w:rsidRDefault="000D42D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632" w:type="pct"/>
            <w:tcBorders>
              <w:top w:val="nil"/>
            </w:tcBorders>
            <w:vAlign w:val="center"/>
          </w:tcPr>
          <w:p w14:paraId="3AD458A7"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Y1: 0.50 (0.33-1.00)</w:t>
            </w:r>
          </w:p>
          <w:p w14:paraId="7F59E517"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Y2: 0.50 (0.29-0.83)</w:t>
            </w:r>
          </w:p>
          <w:p w14:paraId="36B6AF2C"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Y5: 0.50 (0.30-0.83)</w:t>
            </w:r>
          </w:p>
        </w:tc>
        <w:tc>
          <w:tcPr>
            <w:tcW w:w="782" w:type="pct"/>
            <w:tcBorders>
              <w:top w:val="nil"/>
            </w:tcBorders>
            <w:vAlign w:val="center"/>
          </w:tcPr>
          <w:p w14:paraId="196B02BA"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Y1: 0.50 (0.33-0.75)</w:t>
            </w:r>
          </w:p>
          <w:p w14:paraId="395467F2"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Y2: 0.50 (0.33-0.75)</w:t>
            </w:r>
          </w:p>
          <w:p w14:paraId="7624889A"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Y5: 0.38 (0.25-0.60)</w:t>
            </w:r>
          </w:p>
        </w:tc>
        <w:tc>
          <w:tcPr>
            <w:tcW w:w="831" w:type="pct"/>
            <w:tcBorders>
              <w:top w:val="nil"/>
            </w:tcBorders>
            <w:vAlign w:val="center"/>
          </w:tcPr>
          <w:p w14:paraId="7299660A"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r>
              <w:rPr>
                <w:rFonts w:cs="Calibri"/>
                <w:color w:val="000000"/>
                <w:szCs w:val="20"/>
              </w:rPr>
              <w:t>NR</w:t>
            </w:r>
          </w:p>
        </w:tc>
        <w:tc>
          <w:tcPr>
            <w:tcW w:w="604" w:type="pct"/>
            <w:tcBorders>
              <w:top w:val="nil"/>
            </w:tcBorders>
            <w:vAlign w:val="center"/>
          </w:tcPr>
          <w:p w14:paraId="01EC95A2"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i/>
                <w:iCs/>
              </w:rPr>
            </w:pPr>
            <w:r>
              <w:rPr>
                <w:snapToGrid w:val="0"/>
              </w:rPr>
              <w:t>NR</w:t>
            </w:r>
          </w:p>
        </w:tc>
        <w:tc>
          <w:tcPr>
            <w:tcW w:w="501" w:type="pct"/>
            <w:tcBorders>
              <w:top w:val="nil"/>
            </w:tcBorders>
            <w:vAlign w:val="center"/>
          </w:tcPr>
          <w:p w14:paraId="6C350F09" w14:textId="77777777" w:rsidR="000D42D7" w:rsidRDefault="000D42D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snapToGrid w:val="0"/>
              </w:rPr>
              <w:t>5y</w:t>
            </w:r>
          </w:p>
        </w:tc>
      </w:tr>
    </w:tbl>
    <w:p w14:paraId="634446D6" w14:textId="277E6F35" w:rsidR="003E0B29" w:rsidRDefault="000E2A94" w:rsidP="001B214C">
      <w:pPr>
        <w:pStyle w:val="Tablenotes0"/>
        <w:spacing w:after="0"/>
        <w:jc w:val="left"/>
      </w:pPr>
      <w:r>
        <w:t>CLAD: chronic lung allograft dysfunction</w:t>
      </w:r>
      <w:r w:rsidR="003E0B29">
        <w:t xml:space="preserve">, HGG=hypogammaglobulinaemia, </w:t>
      </w:r>
      <w:r w:rsidR="008C668E">
        <w:t>Ig</w:t>
      </w:r>
      <w:r w:rsidR="005E7555">
        <w:t>-RT</w:t>
      </w:r>
      <w:r w:rsidR="00005A64">
        <w:t>=immunoglobulin G replacement therapy,</w:t>
      </w:r>
      <w:r w:rsidR="00A46B9A">
        <w:t xml:space="preserve"> </w:t>
      </w:r>
      <w:r w:rsidR="00A46B9A">
        <w:lastRenderedPageBreak/>
        <w:t>IQR=interquartile range,</w:t>
      </w:r>
      <w:r w:rsidR="00005A64">
        <w:t xml:space="preserve"> </w:t>
      </w:r>
      <w:r w:rsidR="003E0B29">
        <w:t>m=months, OR=odds ratio, RD=risk difference, RR=relative risk, w=weeks, y=years</w:t>
      </w:r>
    </w:p>
    <w:p w14:paraId="4D5E5B27" w14:textId="77777777" w:rsidR="003E0B29" w:rsidRDefault="003E0B29" w:rsidP="001B214C">
      <w:pPr>
        <w:pStyle w:val="Tablenotes0"/>
        <w:spacing w:after="0"/>
        <w:jc w:val="left"/>
      </w:pPr>
      <w:r>
        <w:t>Italics=unadjusted analysis calculated during the preparation of this report using RevMan5.3. Bold=significant difference</w:t>
      </w:r>
    </w:p>
    <w:p w14:paraId="37DBD816" w14:textId="77777777" w:rsidR="00EF5ED7" w:rsidRDefault="00EF5ED7" w:rsidP="001B214C">
      <w:pPr>
        <w:pStyle w:val="Tablenotes0"/>
        <w:spacing w:after="0"/>
        <w:jc w:val="left"/>
      </w:pPr>
      <w:r>
        <w:rPr>
          <w:vertAlign w:val="superscript"/>
        </w:rPr>
        <w:t>a</w:t>
      </w:r>
      <w:r>
        <w:t xml:space="preserve"> Defined as rejection requiring intensified immunosuppression</w:t>
      </w:r>
    </w:p>
    <w:p w14:paraId="07FD9392" w14:textId="5B0E22C3" w:rsidR="003E0B29" w:rsidRDefault="00EF5ED7" w:rsidP="001B214C">
      <w:pPr>
        <w:pStyle w:val="Tablenotes0"/>
        <w:shd w:val="clear" w:color="auto" w:fill="FFFFFF" w:themeFill="background1"/>
        <w:spacing w:after="0"/>
        <w:jc w:val="left"/>
      </w:pPr>
      <w:r>
        <w:rPr>
          <w:vertAlign w:val="superscript"/>
        </w:rPr>
        <w:t>b</w:t>
      </w:r>
      <w:r w:rsidR="003E0B29">
        <w:rPr>
          <w:vertAlign w:val="superscript"/>
        </w:rPr>
        <w:t xml:space="preserve"> </w:t>
      </w:r>
      <w:r w:rsidR="003E0B29">
        <w:t xml:space="preserve">Only p </w:t>
      </w:r>
      <w:r w:rsidR="00EA5218">
        <w:t>values</w:t>
      </w:r>
      <w:r w:rsidR="003E0B29">
        <w:t xml:space="preserve"> reported (p=0.</w:t>
      </w:r>
      <w:r w:rsidR="003E0B29" w:rsidRPr="001712D4">
        <w:t>0</w:t>
      </w:r>
      <w:r>
        <w:t>3 for Grade2, p=0.04 for Grade3</w:t>
      </w:r>
      <w:r w:rsidR="008E052D">
        <w:t xml:space="preserve"> for the difference between the HGG- treated, HGG-untreated and non-HGG groups</w:t>
      </w:r>
      <w:r w:rsidR="003E0B29" w:rsidRPr="001712D4">
        <w:t xml:space="preserve"> in the study</w:t>
      </w:r>
      <w:r w:rsidR="003E0B29">
        <w:t>, analysis done using Chi-square</w:t>
      </w:r>
    </w:p>
    <w:p w14:paraId="1815FAE5" w14:textId="639CCE52" w:rsidR="00EA3455" w:rsidRDefault="00EA3455" w:rsidP="00EA3455">
      <w:pPr>
        <w:pStyle w:val="Tablenotes0"/>
        <w:shd w:val="clear" w:color="auto" w:fill="FFFFFF" w:themeFill="background1"/>
        <w:spacing w:after="0"/>
        <w:jc w:val="left"/>
      </w:pPr>
      <w:r>
        <w:rPr>
          <w:vertAlign w:val="superscript"/>
        </w:rPr>
        <w:t xml:space="preserve">c </w:t>
      </w:r>
      <w:r>
        <w:t>Only p values reported: Y1 p=0.43, Y2 p=0.09, Y3 p=0.02 for the difference between the HGG- treated, HGG-untreated and non-HGG groups</w:t>
      </w:r>
      <w:r w:rsidRPr="001712D4">
        <w:t xml:space="preserve"> in the study</w:t>
      </w:r>
      <w:r>
        <w:t>, analysis done using analysis of variance, Wilcoxon rank sum test, Mann-Whitney U test or Kruskal-Wallis test.</w:t>
      </w:r>
    </w:p>
    <w:p w14:paraId="1A8915CC" w14:textId="77777777" w:rsidR="00EA3455" w:rsidRDefault="00EA3455" w:rsidP="001B214C">
      <w:pPr>
        <w:pStyle w:val="Tablenotes0"/>
        <w:shd w:val="clear" w:color="auto" w:fill="FFFFFF" w:themeFill="background1"/>
        <w:spacing w:after="0"/>
        <w:jc w:val="left"/>
      </w:pPr>
    </w:p>
    <w:p w14:paraId="2612F7C5" w14:textId="77777777" w:rsidR="002E1404" w:rsidRDefault="002E1404" w:rsidP="001B214C">
      <w:pPr>
        <w:pStyle w:val="Heading3"/>
        <w:spacing w:after="0"/>
      </w:pPr>
      <w:bookmarkStart w:id="234" w:name="_Toc51572869"/>
      <w:r>
        <w:t>Survival</w:t>
      </w:r>
      <w:r w:rsidR="0001029F">
        <w:t xml:space="preserve"> outcomes</w:t>
      </w:r>
      <w:bookmarkEnd w:id="234"/>
    </w:p>
    <w:p w14:paraId="40B80F17" w14:textId="72F5A5BB" w:rsidR="0063792D" w:rsidRDefault="00B03F9A" w:rsidP="001B214C">
      <w:r>
        <w:t>Overall s</w:t>
      </w:r>
      <w:r w:rsidR="007B1C4F">
        <w:t>urvival</w:t>
      </w:r>
      <w:r>
        <w:t xml:space="preserve"> and CLAD-free survival</w:t>
      </w:r>
      <w:r w:rsidR="007B1C4F">
        <w:t xml:space="preserve"> results are presented in </w:t>
      </w:r>
      <w:r w:rsidR="007B1C4F">
        <w:fldChar w:fldCharType="begin"/>
      </w:r>
      <w:r w:rsidR="007B1C4F">
        <w:instrText xml:space="preserve"> REF _Ref29819415 \h </w:instrText>
      </w:r>
      <w:r w:rsidR="00A241F9">
        <w:instrText xml:space="preserve"> \* MERGEFORMAT </w:instrText>
      </w:r>
      <w:r w:rsidR="007B1C4F">
        <w:fldChar w:fldCharType="separate"/>
      </w:r>
      <w:r w:rsidR="006030FE">
        <w:t xml:space="preserve">Table </w:t>
      </w:r>
      <w:r w:rsidR="006030FE">
        <w:rPr>
          <w:noProof/>
        </w:rPr>
        <w:t>12</w:t>
      </w:r>
      <w:r w:rsidR="007B1C4F">
        <w:fldChar w:fldCharType="end"/>
      </w:r>
      <w:r>
        <w:t xml:space="preserve"> and</w:t>
      </w:r>
      <w:r w:rsidR="00D27718">
        <w:t xml:space="preserve"> </w:t>
      </w:r>
      <w:r w:rsidR="00D27718">
        <w:fldChar w:fldCharType="begin"/>
      </w:r>
      <w:r w:rsidR="00D27718">
        <w:instrText xml:space="preserve"> REF _Ref31115118 \h </w:instrText>
      </w:r>
      <w:r w:rsidR="00D27718">
        <w:fldChar w:fldCharType="separate"/>
      </w:r>
      <w:r w:rsidR="006030FE">
        <w:t xml:space="preserve">Table </w:t>
      </w:r>
      <w:r w:rsidR="006030FE">
        <w:rPr>
          <w:noProof/>
        </w:rPr>
        <w:t>13</w:t>
      </w:r>
      <w:r w:rsidR="00D27718">
        <w:fldChar w:fldCharType="end"/>
      </w:r>
      <w:r>
        <w:t>, respectively</w:t>
      </w:r>
      <w:r w:rsidR="007B1C4F">
        <w:t xml:space="preserve">. </w:t>
      </w:r>
    </w:p>
    <w:p w14:paraId="7027CCFB" w14:textId="77777777" w:rsidR="0001029F" w:rsidRPr="00CF2ADD" w:rsidRDefault="0001029F" w:rsidP="00F060ED">
      <w:pPr>
        <w:pStyle w:val="Heading4"/>
      </w:pPr>
      <w:r w:rsidRPr="00CF2ADD">
        <w:t>Overall survival</w:t>
      </w:r>
    </w:p>
    <w:p w14:paraId="41EF9B0A" w14:textId="09189E21" w:rsidR="00EC2014" w:rsidRDefault="009C7D0B" w:rsidP="001B214C">
      <w:pPr>
        <w:spacing w:after="0"/>
      </w:pPr>
      <w:r>
        <w:t xml:space="preserve">Survival analysis in </w:t>
      </w:r>
      <w:r w:rsidR="009A093D">
        <w:t>Lichvar 2018</w:t>
      </w:r>
      <w:r>
        <w:t xml:space="preserve"> was conducted using the Kaplan-Meier method with logrank comparisons, with results showing </w:t>
      </w:r>
      <w:r w:rsidR="00027562">
        <w:t xml:space="preserve">significantly </w:t>
      </w:r>
      <w:r>
        <w:t xml:space="preserve">better survival </w:t>
      </w:r>
      <w:r w:rsidR="00027562">
        <w:t xml:space="preserve">at 1, 2 and 5 years </w:t>
      </w:r>
      <w:r>
        <w:t>for</w:t>
      </w:r>
      <w:r w:rsidR="00CC40BC">
        <w:t xml:space="preserve"> HGG</w:t>
      </w:r>
      <w:r w:rsidR="0063792D">
        <w:t xml:space="preserve"> patients without</w:t>
      </w:r>
      <w:r>
        <w:t xml:space="preserve"> </w:t>
      </w:r>
      <w:r w:rsidR="008C668E">
        <w:t>Ig</w:t>
      </w:r>
      <w:r w:rsidR="005E7555">
        <w:t>-RT</w:t>
      </w:r>
      <w:r w:rsidR="00CC40BC">
        <w:t xml:space="preserve"> compared to those treated with </w:t>
      </w:r>
      <w:r w:rsidR="008C668E">
        <w:t>Ig</w:t>
      </w:r>
      <w:r w:rsidR="005E7555">
        <w:t>-RT</w:t>
      </w:r>
      <w:r>
        <w:t>.</w:t>
      </w:r>
      <w:r w:rsidR="0063792D">
        <w:t xml:space="preserve"> These results need to be taken with caution, given the higher proportion of patients with severe HGG in the </w:t>
      </w:r>
      <w:r w:rsidR="008C668E">
        <w:t>Ig</w:t>
      </w:r>
      <w:r w:rsidR="005E7555">
        <w:t>-RT</w:t>
      </w:r>
      <w:r w:rsidR="0063792D">
        <w:t xml:space="preserve"> group</w:t>
      </w:r>
      <w:r w:rsidR="00A56BA9">
        <w:t xml:space="preserve"> and lack of adjustment for HGG severity.</w:t>
      </w:r>
      <w:r w:rsidR="007C3ADD">
        <w:t xml:space="preserve"> </w:t>
      </w:r>
    </w:p>
    <w:p w14:paraId="201BB12A" w14:textId="77777777" w:rsidR="007553C3" w:rsidRDefault="007553C3" w:rsidP="001B214C">
      <w:pPr>
        <w:spacing w:after="0"/>
      </w:pPr>
    </w:p>
    <w:p w14:paraId="61686CA0" w14:textId="7C0164A4" w:rsidR="000E0A98" w:rsidRDefault="007B1C4F" w:rsidP="001B214C">
      <w:pPr>
        <w:spacing w:after="0"/>
      </w:pPr>
      <w:r>
        <w:t>Sarmiento et al. 2016 reported no significant differences in overall mortality rates</w:t>
      </w:r>
      <w:r w:rsidR="00195C83">
        <w:t>.</w:t>
      </w:r>
      <w:r w:rsidR="00CF2ADD">
        <w:t xml:space="preserve"> The cause of death in the IVIG-treated group was primary graft failure after retransplantation in one patient and postoperative complications and septic shock in two other patients; in the IVIG-untreated group two patients died of septic shock and one of postoperative complications and bacteraemia.</w:t>
      </w:r>
      <w:r w:rsidR="00195C83">
        <w:t xml:space="preserve"> </w:t>
      </w:r>
      <w:r>
        <w:t xml:space="preserve">Kaplan Meier analysis with logrank comparisons during the 6-month study period indicated </w:t>
      </w:r>
      <w:r w:rsidR="00EC2014">
        <w:t xml:space="preserve">that </w:t>
      </w:r>
      <w:r w:rsidR="001C0195">
        <w:t xml:space="preserve">severe </w:t>
      </w:r>
      <w:r w:rsidR="00EC2014">
        <w:t xml:space="preserve">infection-free survival was </w:t>
      </w:r>
      <w:r w:rsidR="000E0A98">
        <w:t xml:space="preserve">significantly </w:t>
      </w:r>
      <w:r w:rsidR="007553C3">
        <w:t xml:space="preserve">lower </w:t>
      </w:r>
      <w:r>
        <w:t>in</w:t>
      </w:r>
      <w:r w:rsidR="00EC2014">
        <w:t xml:space="preserve"> HGG</w:t>
      </w:r>
      <w:r>
        <w:t xml:space="preserve"> IVIG-untreated patients compared to</w:t>
      </w:r>
      <w:r w:rsidR="000E0A98">
        <w:t xml:space="preserve"> IVIG-treated patients</w:t>
      </w:r>
      <w:r w:rsidR="001C0195">
        <w:t xml:space="preserve"> (logrank 15.31, p=0005)</w:t>
      </w:r>
      <w:r w:rsidR="00D67CBA">
        <w:t>. Given the similar overall mortality rates, th</w:t>
      </w:r>
      <w:r w:rsidR="00347051">
        <w:t xml:space="preserve">ese results suggest the </w:t>
      </w:r>
      <w:r w:rsidR="00D67CBA">
        <w:t xml:space="preserve">difference </w:t>
      </w:r>
      <w:r w:rsidR="00347051">
        <w:t xml:space="preserve">in infection-free survival </w:t>
      </w:r>
      <w:r w:rsidR="00D67CBA">
        <w:t xml:space="preserve">is </w:t>
      </w:r>
      <w:r w:rsidR="00347051">
        <w:t xml:space="preserve">likely </w:t>
      </w:r>
      <w:r w:rsidR="00D67CBA">
        <w:t xml:space="preserve">due to </w:t>
      </w:r>
      <w:r w:rsidR="00347051">
        <w:t>the</w:t>
      </w:r>
      <w:r w:rsidR="00D67CBA">
        <w:t xml:space="preserve"> higher </w:t>
      </w:r>
      <w:r w:rsidR="009E477E">
        <w:t xml:space="preserve">rate of severe infections in </w:t>
      </w:r>
      <w:r w:rsidR="00D67CBA">
        <w:t>patients who did not receive I</w:t>
      </w:r>
      <w:r w:rsidR="009E477E">
        <w:t>VIG</w:t>
      </w:r>
      <w:r w:rsidR="00D67CBA">
        <w:t>.</w:t>
      </w:r>
    </w:p>
    <w:p w14:paraId="7E1C2431" w14:textId="62C177FF" w:rsidR="005E4DCC" w:rsidRDefault="005E4DCC" w:rsidP="001B214C">
      <w:pPr>
        <w:pStyle w:val="Caption"/>
        <w:keepNext/>
        <w:spacing w:before="240" w:after="0"/>
      </w:pPr>
      <w:bookmarkStart w:id="235" w:name="_Ref29819415"/>
      <w:bookmarkStart w:id="236" w:name="_Toc48218443"/>
      <w:r>
        <w:t xml:space="preserve">Table </w:t>
      </w:r>
      <w:r w:rsidR="002C58FB">
        <w:fldChar w:fldCharType="begin"/>
      </w:r>
      <w:r w:rsidR="002C58FB">
        <w:instrText xml:space="preserve"> SEQ Table \* ARABIC </w:instrText>
      </w:r>
      <w:r w:rsidR="002C58FB">
        <w:fldChar w:fldCharType="separate"/>
      </w:r>
      <w:r w:rsidR="0047700B">
        <w:rPr>
          <w:noProof/>
        </w:rPr>
        <w:t>12</w:t>
      </w:r>
      <w:r w:rsidR="002C58FB">
        <w:rPr>
          <w:noProof/>
        </w:rPr>
        <w:fldChar w:fldCharType="end"/>
      </w:r>
      <w:bookmarkEnd w:id="235"/>
      <w:r>
        <w:t xml:space="preserve"> </w:t>
      </w:r>
      <w:r w:rsidR="005841DD">
        <w:t xml:space="preserve">Overall survival: </w:t>
      </w:r>
      <w:r w:rsidR="008C668E">
        <w:t>Ig</w:t>
      </w:r>
      <w:r w:rsidR="005E7555">
        <w:t>-RT</w:t>
      </w:r>
      <w:r w:rsidR="005E3AC9">
        <w:t xml:space="preserve"> vs. </w:t>
      </w:r>
      <w:r w:rsidR="00B03F9A">
        <w:t>N</w:t>
      </w:r>
      <w:r w:rsidR="005E3AC9">
        <w:t xml:space="preserve">o </w:t>
      </w:r>
      <w:r w:rsidR="008C668E">
        <w:t>Ig</w:t>
      </w:r>
      <w:r w:rsidR="005E7555">
        <w:t>-RT</w:t>
      </w:r>
      <w:bookmarkEnd w:id="236"/>
    </w:p>
    <w:tbl>
      <w:tblPr>
        <w:tblStyle w:val="TableClassic1"/>
        <w:tblW w:w="5000" w:type="pct"/>
        <w:tblLayout w:type="fixed"/>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155"/>
        <w:gridCol w:w="1253"/>
        <w:gridCol w:w="995"/>
        <w:gridCol w:w="1132"/>
        <w:gridCol w:w="1134"/>
        <w:gridCol w:w="1700"/>
        <w:gridCol w:w="1657"/>
      </w:tblGrid>
      <w:tr w:rsidR="008C2844" w:rsidRPr="005841DD" w14:paraId="38838CFE"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0" w:type="pct"/>
            <w:tcBorders>
              <w:bottom w:val="single" w:sz="4" w:space="0" w:color="auto"/>
            </w:tcBorders>
          </w:tcPr>
          <w:p w14:paraId="18A5657D" w14:textId="77777777" w:rsidR="00351012" w:rsidRPr="005841DD" w:rsidRDefault="00351012" w:rsidP="001B214C">
            <w:pPr>
              <w:pStyle w:val="TableHeading"/>
              <w:spacing w:before="0" w:after="0"/>
              <w:rPr>
                <w:i w:val="0"/>
                <w:iCs w:val="0"/>
                <w:snapToGrid w:val="0"/>
                <w:lang w:eastAsia="en-US"/>
              </w:rPr>
            </w:pPr>
            <w:r w:rsidRPr="005841DD">
              <w:rPr>
                <w:i w:val="0"/>
                <w:iCs w:val="0"/>
                <w:snapToGrid w:val="0"/>
                <w:lang w:eastAsia="en-US"/>
              </w:rPr>
              <w:t>Study ID</w:t>
            </w:r>
          </w:p>
        </w:tc>
        <w:tc>
          <w:tcPr>
            <w:tcW w:w="694" w:type="pct"/>
            <w:tcBorders>
              <w:bottom w:val="single" w:sz="4" w:space="0" w:color="auto"/>
            </w:tcBorders>
          </w:tcPr>
          <w:p w14:paraId="1C331F4A" w14:textId="77777777" w:rsidR="00351012" w:rsidRPr="005841DD" w:rsidRDefault="00351012"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Cause of secondary HGG</w:t>
            </w:r>
          </w:p>
        </w:tc>
        <w:tc>
          <w:tcPr>
            <w:tcW w:w="551" w:type="pct"/>
            <w:tcBorders>
              <w:bottom w:val="single" w:sz="4" w:space="0" w:color="auto"/>
            </w:tcBorders>
          </w:tcPr>
          <w:p w14:paraId="70441A2B" w14:textId="77777777" w:rsidR="00351012" w:rsidRPr="005841DD" w:rsidRDefault="00351012"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Risk of bias</w:t>
            </w:r>
          </w:p>
        </w:tc>
        <w:tc>
          <w:tcPr>
            <w:tcW w:w="627" w:type="pct"/>
            <w:tcBorders>
              <w:bottom w:val="single" w:sz="4" w:space="0" w:color="auto"/>
            </w:tcBorders>
          </w:tcPr>
          <w:p w14:paraId="7FACDDFA" w14:textId="3DC9B488" w:rsidR="00351012" w:rsidRPr="005841DD" w:rsidRDefault="008C668E"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eastAsia="en-US"/>
              </w:rPr>
            </w:pPr>
            <w:r>
              <w:rPr>
                <w:i w:val="0"/>
                <w:iCs w:val="0"/>
                <w:snapToGrid w:val="0"/>
                <w:u w:val="single"/>
                <w:lang w:eastAsia="en-US"/>
              </w:rPr>
              <w:t>Ig</w:t>
            </w:r>
            <w:r w:rsidR="005E7555">
              <w:rPr>
                <w:i w:val="0"/>
                <w:iCs w:val="0"/>
                <w:snapToGrid w:val="0"/>
                <w:u w:val="single"/>
                <w:lang w:eastAsia="en-US"/>
              </w:rPr>
              <w:t>-RT</w:t>
            </w:r>
          </w:p>
          <w:p w14:paraId="25CCB17D" w14:textId="77777777" w:rsidR="00351012" w:rsidRPr="005841DD" w:rsidRDefault="00351012"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 survival</w:t>
            </w:r>
          </w:p>
        </w:tc>
        <w:tc>
          <w:tcPr>
            <w:tcW w:w="628" w:type="pct"/>
            <w:tcBorders>
              <w:bottom w:val="single" w:sz="4" w:space="0" w:color="auto"/>
            </w:tcBorders>
          </w:tcPr>
          <w:p w14:paraId="38C1D104" w14:textId="2E626520" w:rsidR="00351012" w:rsidRPr="005841DD" w:rsidRDefault="00351012"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eastAsia="en-US"/>
              </w:rPr>
            </w:pPr>
            <w:r w:rsidRPr="005841DD">
              <w:rPr>
                <w:i w:val="0"/>
                <w:iCs w:val="0"/>
                <w:snapToGrid w:val="0"/>
                <w:u w:val="single"/>
                <w:lang w:eastAsia="en-US"/>
              </w:rPr>
              <w:t xml:space="preserve">No </w:t>
            </w:r>
            <w:r w:rsidR="008C668E">
              <w:rPr>
                <w:i w:val="0"/>
                <w:iCs w:val="0"/>
                <w:snapToGrid w:val="0"/>
                <w:u w:val="single"/>
                <w:lang w:eastAsia="en-US"/>
              </w:rPr>
              <w:t>Ig</w:t>
            </w:r>
            <w:r w:rsidR="005E7555">
              <w:rPr>
                <w:i w:val="0"/>
                <w:iCs w:val="0"/>
                <w:snapToGrid w:val="0"/>
                <w:u w:val="single"/>
                <w:lang w:eastAsia="en-US"/>
              </w:rPr>
              <w:t>-RT</w:t>
            </w:r>
          </w:p>
          <w:p w14:paraId="7E7C60AA" w14:textId="77777777" w:rsidR="00351012" w:rsidRPr="005841DD" w:rsidRDefault="00351012"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 survival</w:t>
            </w:r>
          </w:p>
        </w:tc>
        <w:tc>
          <w:tcPr>
            <w:tcW w:w="942" w:type="pct"/>
            <w:tcBorders>
              <w:bottom w:val="single" w:sz="4" w:space="0" w:color="auto"/>
            </w:tcBorders>
          </w:tcPr>
          <w:p w14:paraId="04954E46" w14:textId="77777777" w:rsidR="000138BF" w:rsidRPr="005841DD" w:rsidRDefault="00351012"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Absolute difference</w:t>
            </w:r>
            <w:r w:rsidR="008C2844" w:rsidRPr="005841DD">
              <w:rPr>
                <w:i w:val="0"/>
                <w:iCs w:val="0"/>
                <w:snapToGrid w:val="0"/>
                <w:lang w:eastAsia="en-US"/>
              </w:rPr>
              <w:t xml:space="preserve"> </w:t>
            </w:r>
          </w:p>
          <w:p w14:paraId="6EE89849" w14:textId="77777777" w:rsidR="00351012" w:rsidRPr="005841DD" w:rsidRDefault="008C2844"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w:t>
            </w:r>
            <w:r w:rsidR="000138BF" w:rsidRPr="005841DD">
              <w:rPr>
                <w:i w:val="0"/>
                <w:iCs w:val="0"/>
                <w:snapToGrid w:val="0"/>
                <w:lang w:eastAsia="en-US"/>
              </w:rPr>
              <w:t>% survival)</w:t>
            </w:r>
          </w:p>
          <w:p w14:paraId="6C2725F2" w14:textId="77777777" w:rsidR="00351012" w:rsidRPr="005841DD" w:rsidRDefault="00351012"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p>
        </w:tc>
        <w:tc>
          <w:tcPr>
            <w:tcW w:w="917" w:type="pct"/>
            <w:tcBorders>
              <w:bottom w:val="single" w:sz="4" w:space="0" w:color="auto"/>
            </w:tcBorders>
          </w:tcPr>
          <w:p w14:paraId="34E7B7D1" w14:textId="77777777" w:rsidR="00351012" w:rsidRPr="005841DD" w:rsidRDefault="00351012"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5841DD">
              <w:rPr>
                <w:i w:val="0"/>
                <w:iCs w:val="0"/>
                <w:snapToGrid w:val="0"/>
                <w:lang w:eastAsia="en-US"/>
              </w:rPr>
              <w:t>Relative difference</w:t>
            </w:r>
            <w:r w:rsidR="005841DD">
              <w:rPr>
                <w:i w:val="0"/>
                <w:iCs w:val="0"/>
                <w:snapToGrid w:val="0"/>
                <w:lang w:eastAsia="en-US"/>
              </w:rPr>
              <w:t xml:space="preserve"> </w:t>
            </w:r>
            <w:r w:rsidRPr="005841DD">
              <w:rPr>
                <w:i w:val="0"/>
                <w:iCs w:val="0"/>
                <w:snapToGrid w:val="0"/>
                <w:lang w:eastAsia="en-US"/>
              </w:rPr>
              <w:t>OR/RR</w:t>
            </w:r>
            <w:r w:rsidR="005841DD" w:rsidRPr="005841DD">
              <w:rPr>
                <w:i w:val="0"/>
                <w:iCs w:val="0"/>
                <w:snapToGrid w:val="0"/>
                <w:lang w:eastAsia="en-US"/>
              </w:rPr>
              <w:t xml:space="preserve"> </w:t>
            </w:r>
            <w:r w:rsidRPr="005841DD">
              <w:rPr>
                <w:i w:val="0"/>
                <w:iCs w:val="0"/>
                <w:snapToGrid w:val="0"/>
                <w:lang w:eastAsia="en-US"/>
              </w:rPr>
              <w:t>(95%CI)</w:t>
            </w:r>
          </w:p>
        </w:tc>
      </w:tr>
      <w:tr w:rsidR="008C2844" w:rsidRPr="001C43AD" w14:paraId="78EEE660" w14:textId="77777777" w:rsidTr="00A64AB8">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nil"/>
              <w:right w:val="nil"/>
            </w:tcBorders>
          </w:tcPr>
          <w:p w14:paraId="29C4AB5D" w14:textId="77777777" w:rsidR="008C2844" w:rsidRDefault="008C2844" w:rsidP="001B214C">
            <w:pPr>
              <w:pStyle w:val="TableText0"/>
              <w:spacing w:after="0"/>
              <w:ind w:right="117"/>
              <w:rPr>
                <w:rFonts w:cs="Calibri"/>
                <w:color w:val="000000"/>
                <w:szCs w:val="20"/>
              </w:rPr>
            </w:pPr>
            <w:r>
              <w:rPr>
                <w:b/>
                <w:bCs/>
                <w:snapToGrid w:val="0"/>
              </w:rPr>
              <w:t xml:space="preserve">1-year </w:t>
            </w:r>
            <w:r w:rsidR="00D02840">
              <w:rPr>
                <w:b/>
                <w:bCs/>
                <w:snapToGrid w:val="0"/>
              </w:rPr>
              <w:t xml:space="preserve">overall </w:t>
            </w:r>
            <w:r>
              <w:rPr>
                <w:b/>
                <w:bCs/>
                <w:snapToGrid w:val="0"/>
              </w:rPr>
              <w:t>survival</w:t>
            </w:r>
          </w:p>
        </w:tc>
      </w:tr>
      <w:tr w:rsidR="008C2844" w:rsidRPr="001C43AD" w14:paraId="38E9EF03" w14:textId="77777777" w:rsidTr="005841DD">
        <w:tc>
          <w:tcPr>
            <w:cnfStyle w:val="001000000000" w:firstRow="0" w:lastRow="0" w:firstColumn="1" w:lastColumn="0" w:oddVBand="0" w:evenVBand="0" w:oddHBand="0" w:evenHBand="0" w:firstRowFirstColumn="0" w:firstRowLastColumn="0" w:lastRowFirstColumn="0" w:lastRowLastColumn="0"/>
            <w:tcW w:w="640" w:type="pct"/>
            <w:tcBorders>
              <w:top w:val="nil"/>
              <w:bottom w:val="single" w:sz="4" w:space="0" w:color="auto"/>
            </w:tcBorders>
          </w:tcPr>
          <w:p w14:paraId="0008D7AE" w14:textId="77777777" w:rsidR="00351012" w:rsidRDefault="009A093D" w:rsidP="001B214C">
            <w:pPr>
              <w:pStyle w:val="TableText0"/>
              <w:spacing w:after="0"/>
              <w:rPr>
                <w:rFonts w:cs="Calibri"/>
                <w:color w:val="000000"/>
                <w:szCs w:val="20"/>
              </w:rPr>
            </w:pPr>
            <w:r>
              <w:t>Lichvar 2018</w:t>
            </w:r>
            <w:r w:rsidR="00351012">
              <w:rPr>
                <w:vertAlign w:val="superscript"/>
              </w:rPr>
              <w:t xml:space="preserve"> a</w:t>
            </w:r>
          </w:p>
        </w:tc>
        <w:tc>
          <w:tcPr>
            <w:tcW w:w="694" w:type="pct"/>
            <w:tcBorders>
              <w:top w:val="nil"/>
              <w:bottom w:val="single" w:sz="4" w:space="0" w:color="auto"/>
            </w:tcBorders>
          </w:tcPr>
          <w:p w14:paraId="6E46E9C7"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tc>
        <w:tc>
          <w:tcPr>
            <w:tcW w:w="551" w:type="pct"/>
            <w:tcBorders>
              <w:top w:val="nil"/>
              <w:bottom w:val="single" w:sz="4" w:space="0" w:color="auto"/>
            </w:tcBorders>
          </w:tcPr>
          <w:p w14:paraId="318360A5"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627" w:type="pct"/>
            <w:tcBorders>
              <w:top w:val="nil"/>
              <w:bottom w:val="single" w:sz="4" w:space="0" w:color="auto"/>
            </w:tcBorders>
          </w:tcPr>
          <w:p w14:paraId="181F6A0B" w14:textId="77777777" w:rsidR="00351012" w:rsidRDefault="00351012"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75.0</w:t>
            </w:r>
          </w:p>
        </w:tc>
        <w:tc>
          <w:tcPr>
            <w:tcW w:w="628" w:type="pct"/>
            <w:tcBorders>
              <w:top w:val="nil"/>
              <w:bottom w:val="single" w:sz="4" w:space="0" w:color="auto"/>
            </w:tcBorders>
          </w:tcPr>
          <w:p w14:paraId="0833E225" w14:textId="77777777" w:rsidR="00351012" w:rsidRDefault="00351012"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88.0</w:t>
            </w:r>
          </w:p>
        </w:tc>
        <w:tc>
          <w:tcPr>
            <w:tcW w:w="942" w:type="pct"/>
            <w:tcBorders>
              <w:top w:val="nil"/>
              <w:bottom w:val="single" w:sz="4" w:space="0" w:color="auto"/>
            </w:tcBorders>
          </w:tcPr>
          <w:p w14:paraId="4977571E" w14:textId="77777777" w:rsidR="00351012" w:rsidRPr="00351012" w:rsidRDefault="00351012"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351012">
              <w:rPr>
                <w:rFonts w:cs="Calibri"/>
                <w:i/>
                <w:iCs/>
                <w:color w:val="000000"/>
                <w:szCs w:val="20"/>
              </w:rPr>
              <w:t>13</w:t>
            </w:r>
          </w:p>
        </w:tc>
        <w:tc>
          <w:tcPr>
            <w:tcW w:w="917" w:type="pct"/>
            <w:tcBorders>
              <w:top w:val="nil"/>
              <w:bottom w:val="single" w:sz="4" w:space="0" w:color="auto"/>
            </w:tcBorders>
          </w:tcPr>
          <w:p w14:paraId="02560427" w14:textId="77777777" w:rsidR="00351012" w:rsidRDefault="00351012"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P=0.006</w:t>
            </w:r>
          </w:p>
        </w:tc>
      </w:tr>
      <w:tr w:rsidR="008C2844" w:rsidRPr="001C43AD" w14:paraId="1B5659B4" w14:textId="77777777" w:rsidTr="00A64AB8">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nil"/>
              <w:right w:val="nil"/>
            </w:tcBorders>
          </w:tcPr>
          <w:p w14:paraId="01830B54" w14:textId="77777777" w:rsidR="008C2844" w:rsidRDefault="008C2844" w:rsidP="001B214C">
            <w:pPr>
              <w:pStyle w:val="TableText0"/>
              <w:spacing w:after="0"/>
              <w:ind w:right="117"/>
              <w:rPr>
                <w:rFonts w:cs="Calibri"/>
                <w:color w:val="000000"/>
                <w:szCs w:val="20"/>
              </w:rPr>
            </w:pPr>
            <w:r>
              <w:rPr>
                <w:b/>
                <w:bCs/>
                <w:snapToGrid w:val="0"/>
              </w:rPr>
              <w:t>2-year</w:t>
            </w:r>
            <w:r w:rsidR="00D02840">
              <w:rPr>
                <w:b/>
                <w:bCs/>
                <w:snapToGrid w:val="0"/>
              </w:rPr>
              <w:t xml:space="preserve"> overall</w:t>
            </w:r>
            <w:r>
              <w:rPr>
                <w:b/>
                <w:bCs/>
                <w:snapToGrid w:val="0"/>
              </w:rPr>
              <w:t xml:space="preserve"> survival</w:t>
            </w:r>
          </w:p>
        </w:tc>
      </w:tr>
      <w:tr w:rsidR="008C2844" w:rsidRPr="001C43AD" w14:paraId="5AABC1DB" w14:textId="77777777" w:rsidTr="005841DD">
        <w:tc>
          <w:tcPr>
            <w:cnfStyle w:val="001000000000" w:firstRow="0" w:lastRow="0" w:firstColumn="1" w:lastColumn="0" w:oddVBand="0" w:evenVBand="0" w:oddHBand="0" w:evenHBand="0" w:firstRowFirstColumn="0" w:firstRowLastColumn="0" w:lastRowFirstColumn="0" w:lastRowLastColumn="0"/>
            <w:tcW w:w="640" w:type="pct"/>
            <w:tcBorders>
              <w:top w:val="nil"/>
              <w:bottom w:val="single" w:sz="4" w:space="0" w:color="auto"/>
            </w:tcBorders>
          </w:tcPr>
          <w:p w14:paraId="5ABC0D1B" w14:textId="77777777" w:rsidR="00351012" w:rsidRDefault="009A093D" w:rsidP="001B214C">
            <w:pPr>
              <w:pStyle w:val="TableText0"/>
              <w:spacing w:after="0"/>
              <w:rPr>
                <w:rFonts w:cs="Calibri"/>
                <w:color w:val="000000"/>
                <w:szCs w:val="20"/>
              </w:rPr>
            </w:pPr>
            <w:r>
              <w:t>Lichvar 2018</w:t>
            </w:r>
            <w:r w:rsidR="00351012">
              <w:rPr>
                <w:vertAlign w:val="superscript"/>
              </w:rPr>
              <w:t>a</w:t>
            </w:r>
          </w:p>
        </w:tc>
        <w:tc>
          <w:tcPr>
            <w:tcW w:w="694" w:type="pct"/>
            <w:tcBorders>
              <w:top w:val="nil"/>
              <w:bottom w:val="single" w:sz="4" w:space="0" w:color="auto"/>
            </w:tcBorders>
          </w:tcPr>
          <w:p w14:paraId="7B4FAB6B"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tc>
        <w:tc>
          <w:tcPr>
            <w:tcW w:w="551" w:type="pct"/>
            <w:tcBorders>
              <w:top w:val="nil"/>
              <w:bottom w:val="single" w:sz="4" w:space="0" w:color="auto"/>
            </w:tcBorders>
          </w:tcPr>
          <w:p w14:paraId="3A7031E4"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627" w:type="pct"/>
            <w:tcBorders>
              <w:top w:val="nil"/>
              <w:bottom w:val="single" w:sz="4" w:space="0" w:color="auto"/>
            </w:tcBorders>
          </w:tcPr>
          <w:p w14:paraId="7D36C1C7" w14:textId="77777777" w:rsidR="00351012" w:rsidRDefault="00351012"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64.8</w:t>
            </w:r>
          </w:p>
        </w:tc>
        <w:tc>
          <w:tcPr>
            <w:tcW w:w="628" w:type="pct"/>
            <w:tcBorders>
              <w:top w:val="nil"/>
              <w:bottom w:val="single" w:sz="4" w:space="0" w:color="auto"/>
            </w:tcBorders>
          </w:tcPr>
          <w:p w14:paraId="38B4FA36" w14:textId="77777777" w:rsidR="00351012" w:rsidRDefault="00351012"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81.3</w:t>
            </w:r>
          </w:p>
        </w:tc>
        <w:tc>
          <w:tcPr>
            <w:tcW w:w="942" w:type="pct"/>
            <w:tcBorders>
              <w:top w:val="nil"/>
              <w:bottom w:val="single" w:sz="4" w:space="0" w:color="auto"/>
            </w:tcBorders>
          </w:tcPr>
          <w:p w14:paraId="11EFBA78" w14:textId="77777777" w:rsidR="00351012" w:rsidRDefault="000138BF"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16.5</w:t>
            </w:r>
          </w:p>
        </w:tc>
        <w:tc>
          <w:tcPr>
            <w:tcW w:w="917" w:type="pct"/>
            <w:tcBorders>
              <w:top w:val="nil"/>
              <w:bottom w:val="single" w:sz="4" w:space="0" w:color="auto"/>
            </w:tcBorders>
          </w:tcPr>
          <w:p w14:paraId="34D140B2" w14:textId="77777777" w:rsidR="00351012" w:rsidRDefault="00351012"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p&lt;0.001</w:t>
            </w:r>
          </w:p>
        </w:tc>
      </w:tr>
      <w:tr w:rsidR="008C2844" w:rsidRPr="001C43AD" w14:paraId="4271FFF0" w14:textId="77777777" w:rsidTr="00A64AB8">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nil"/>
              <w:right w:val="nil"/>
            </w:tcBorders>
          </w:tcPr>
          <w:p w14:paraId="0A38DC8F" w14:textId="77777777" w:rsidR="008C2844" w:rsidRDefault="008C2844" w:rsidP="001B214C">
            <w:pPr>
              <w:pStyle w:val="TableText0"/>
              <w:spacing w:after="0"/>
              <w:ind w:right="117"/>
              <w:rPr>
                <w:rFonts w:cs="Calibri"/>
                <w:color w:val="000000"/>
                <w:szCs w:val="20"/>
              </w:rPr>
            </w:pPr>
            <w:r>
              <w:rPr>
                <w:b/>
                <w:bCs/>
                <w:snapToGrid w:val="0"/>
              </w:rPr>
              <w:t xml:space="preserve">5-year </w:t>
            </w:r>
            <w:r w:rsidR="00D02840">
              <w:rPr>
                <w:b/>
                <w:bCs/>
                <w:snapToGrid w:val="0"/>
              </w:rPr>
              <w:t xml:space="preserve">overall </w:t>
            </w:r>
            <w:r>
              <w:rPr>
                <w:b/>
                <w:bCs/>
                <w:snapToGrid w:val="0"/>
              </w:rPr>
              <w:t>survival</w:t>
            </w:r>
          </w:p>
        </w:tc>
      </w:tr>
      <w:tr w:rsidR="008C2844" w:rsidRPr="001C43AD" w14:paraId="2FAC9A5E" w14:textId="77777777" w:rsidTr="00C82E21">
        <w:tc>
          <w:tcPr>
            <w:cnfStyle w:val="001000000000" w:firstRow="0" w:lastRow="0" w:firstColumn="1" w:lastColumn="0" w:oddVBand="0" w:evenVBand="0" w:oddHBand="0" w:evenHBand="0" w:firstRowFirstColumn="0" w:firstRowLastColumn="0" w:lastRowFirstColumn="0" w:lastRowLastColumn="0"/>
            <w:tcW w:w="0" w:type="pct"/>
            <w:tcBorders>
              <w:top w:val="nil"/>
              <w:bottom w:val="single" w:sz="4" w:space="0" w:color="auto"/>
            </w:tcBorders>
          </w:tcPr>
          <w:p w14:paraId="2A74778D" w14:textId="77777777" w:rsidR="00351012" w:rsidRDefault="009A093D" w:rsidP="001B214C">
            <w:pPr>
              <w:pStyle w:val="TableText0"/>
              <w:spacing w:after="0"/>
              <w:rPr>
                <w:rFonts w:cs="Calibri"/>
                <w:color w:val="000000"/>
                <w:szCs w:val="20"/>
              </w:rPr>
            </w:pPr>
            <w:r>
              <w:t>Lichvar 2018</w:t>
            </w:r>
            <w:r w:rsidR="00351012">
              <w:rPr>
                <w:vertAlign w:val="superscript"/>
              </w:rPr>
              <w:t>a</w:t>
            </w:r>
          </w:p>
        </w:tc>
        <w:tc>
          <w:tcPr>
            <w:tcW w:w="0" w:type="pct"/>
            <w:tcBorders>
              <w:top w:val="nil"/>
              <w:bottom w:val="single" w:sz="4" w:space="0" w:color="auto"/>
            </w:tcBorders>
          </w:tcPr>
          <w:p w14:paraId="511B1C23"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tc>
        <w:tc>
          <w:tcPr>
            <w:tcW w:w="0" w:type="pct"/>
            <w:tcBorders>
              <w:top w:val="nil"/>
              <w:bottom w:val="single" w:sz="4" w:space="0" w:color="auto"/>
            </w:tcBorders>
          </w:tcPr>
          <w:p w14:paraId="1813423C"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0" w:type="pct"/>
            <w:tcBorders>
              <w:top w:val="nil"/>
              <w:bottom w:val="single" w:sz="4" w:space="0" w:color="auto"/>
            </w:tcBorders>
          </w:tcPr>
          <w:p w14:paraId="35E0B145" w14:textId="77777777" w:rsidR="00351012" w:rsidRDefault="00351012"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56.0</w:t>
            </w:r>
          </w:p>
        </w:tc>
        <w:tc>
          <w:tcPr>
            <w:tcW w:w="0" w:type="pct"/>
            <w:tcBorders>
              <w:top w:val="nil"/>
              <w:bottom w:val="single" w:sz="4" w:space="0" w:color="auto"/>
            </w:tcBorders>
          </w:tcPr>
          <w:p w14:paraId="07FD63C2" w14:textId="77777777" w:rsidR="00351012" w:rsidRDefault="00351012"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67.2</w:t>
            </w:r>
          </w:p>
        </w:tc>
        <w:tc>
          <w:tcPr>
            <w:tcW w:w="0" w:type="pct"/>
            <w:tcBorders>
              <w:top w:val="nil"/>
              <w:bottom w:val="single" w:sz="4" w:space="0" w:color="auto"/>
            </w:tcBorders>
          </w:tcPr>
          <w:p w14:paraId="1EE8CC17" w14:textId="77777777" w:rsidR="00351012" w:rsidRDefault="000138BF"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11.2</w:t>
            </w:r>
          </w:p>
        </w:tc>
        <w:tc>
          <w:tcPr>
            <w:tcW w:w="0" w:type="pct"/>
            <w:tcBorders>
              <w:top w:val="nil"/>
              <w:bottom w:val="single" w:sz="4" w:space="0" w:color="auto"/>
            </w:tcBorders>
          </w:tcPr>
          <w:p w14:paraId="63EA5430" w14:textId="77777777" w:rsidR="00351012" w:rsidRDefault="00351012"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P=0.006</w:t>
            </w:r>
          </w:p>
        </w:tc>
      </w:tr>
      <w:tr w:rsidR="008C2844" w:rsidRPr="00DF0EFD" w14:paraId="5042A54A" w14:textId="77777777" w:rsidTr="00C82E21">
        <w:tc>
          <w:tcPr>
            <w:cnfStyle w:val="001000000000" w:firstRow="0" w:lastRow="0" w:firstColumn="1" w:lastColumn="0" w:oddVBand="0" w:evenVBand="0" w:oddHBand="0" w:evenHBand="0" w:firstRowFirstColumn="0" w:firstRowLastColumn="0" w:lastRowFirstColumn="0" w:lastRowLastColumn="0"/>
            <w:tcW w:w="0" w:type="pct"/>
            <w:gridSpan w:val="3"/>
            <w:tcBorders>
              <w:top w:val="single" w:sz="4" w:space="0" w:color="auto"/>
              <w:bottom w:val="single" w:sz="4" w:space="0" w:color="auto"/>
              <w:right w:val="nil"/>
            </w:tcBorders>
          </w:tcPr>
          <w:p w14:paraId="0BAAD554" w14:textId="77777777" w:rsidR="008C2844" w:rsidRDefault="008C2844" w:rsidP="001B214C">
            <w:pPr>
              <w:pStyle w:val="TableText0"/>
              <w:spacing w:after="0"/>
              <w:ind w:right="117"/>
              <w:rPr>
                <w:b/>
                <w:bCs/>
              </w:rPr>
            </w:pPr>
            <w:r w:rsidRPr="00DF0EFD">
              <w:rPr>
                <w:b/>
                <w:bCs/>
              </w:rPr>
              <w:t>Mortality</w:t>
            </w:r>
            <w:r>
              <w:rPr>
                <w:b/>
                <w:bCs/>
              </w:rPr>
              <w:t xml:space="preserve"> rate</w:t>
            </w:r>
          </w:p>
          <w:p w14:paraId="33C6AE70" w14:textId="77777777" w:rsidR="008C2844" w:rsidRPr="00DF0EFD" w:rsidRDefault="008C2844" w:rsidP="001B214C">
            <w:pPr>
              <w:pStyle w:val="TableText0"/>
              <w:spacing w:after="0"/>
              <w:ind w:right="117"/>
              <w:rPr>
                <w:rFonts w:cs="Calibri"/>
                <w:b/>
                <w:bCs/>
                <w:color w:val="000000"/>
                <w:szCs w:val="20"/>
              </w:rPr>
            </w:pPr>
            <w:r>
              <w:rPr>
                <w:rFonts w:cs="Calibri"/>
                <w:b/>
                <w:bCs/>
                <w:color w:val="000000"/>
                <w:szCs w:val="20"/>
              </w:rPr>
              <w:t>(6 months)</w:t>
            </w:r>
          </w:p>
        </w:tc>
        <w:tc>
          <w:tcPr>
            <w:tcW w:w="0" w:type="pct"/>
            <w:tcBorders>
              <w:top w:val="single" w:sz="4" w:space="0" w:color="auto"/>
              <w:left w:val="nil"/>
              <w:bottom w:val="single" w:sz="4" w:space="0" w:color="auto"/>
              <w:right w:val="nil"/>
            </w:tcBorders>
          </w:tcPr>
          <w:p w14:paraId="681EDDFF" w14:textId="77777777" w:rsidR="008C2844" w:rsidRPr="009C7D0B" w:rsidRDefault="008C284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sidRPr="009C7D0B">
              <w:rPr>
                <w:b/>
                <w:bCs/>
                <w:snapToGrid w:val="0"/>
              </w:rPr>
              <w:t>n with event/N (%)</w:t>
            </w:r>
          </w:p>
        </w:tc>
        <w:tc>
          <w:tcPr>
            <w:tcW w:w="0" w:type="pct"/>
            <w:tcBorders>
              <w:top w:val="single" w:sz="4" w:space="0" w:color="auto"/>
              <w:left w:val="nil"/>
              <w:bottom w:val="single" w:sz="4" w:space="0" w:color="auto"/>
              <w:right w:val="nil"/>
            </w:tcBorders>
          </w:tcPr>
          <w:p w14:paraId="03375B47" w14:textId="77777777" w:rsidR="008C2844" w:rsidRPr="009C7D0B" w:rsidRDefault="008C284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sidRPr="009C7D0B">
              <w:rPr>
                <w:b/>
                <w:bCs/>
                <w:snapToGrid w:val="0"/>
              </w:rPr>
              <w:t>n with event/N (%)</w:t>
            </w:r>
          </w:p>
        </w:tc>
        <w:tc>
          <w:tcPr>
            <w:tcW w:w="0" w:type="pct"/>
            <w:tcBorders>
              <w:top w:val="single" w:sz="4" w:space="0" w:color="auto"/>
              <w:left w:val="nil"/>
              <w:bottom w:val="single" w:sz="4" w:space="0" w:color="auto"/>
              <w:right w:val="nil"/>
            </w:tcBorders>
          </w:tcPr>
          <w:p w14:paraId="7DB56BE3" w14:textId="77777777" w:rsidR="008C2844" w:rsidRDefault="008C2844" w:rsidP="001B214C">
            <w:pPr>
              <w:pStyle w:val="TableHeading"/>
              <w:spacing w:after="0"/>
              <w:ind w:right="117"/>
              <w:cnfStyle w:val="000000000000" w:firstRow="0" w:lastRow="0" w:firstColumn="0" w:lastColumn="0" w:oddVBand="0" w:evenVBand="0" w:oddHBand="0" w:evenHBand="0" w:firstRowFirstColumn="0" w:firstRowLastColumn="0" w:lastRowFirstColumn="0" w:lastRowLastColumn="0"/>
              <w:rPr>
                <w:i/>
                <w:iCs/>
                <w:snapToGrid w:val="0"/>
                <w:lang w:eastAsia="en-US"/>
              </w:rPr>
            </w:pPr>
            <w:r w:rsidRPr="00A336E3">
              <w:rPr>
                <w:snapToGrid w:val="0"/>
                <w:lang w:eastAsia="en-US"/>
              </w:rPr>
              <w:t xml:space="preserve">Absolute difference </w:t>
            </w:r>
          </w:p>
          <w:p w14:paraId="33F8CD0B" w14:textId="77777777" w:rsidR="008C2844" w:rsidRPr="008C2844" w:rsidRDefault="008C284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sidRPr="008C2844">
              <w:rPr>
                <w:b/>
                <w:bCs/>
                <w:snapToGrid w:val="0"/>
              </w:rPr>
              <w:t>(RD 95% CI)</w:t>
            </w:r>
          </w:p>
        </w:tc>
        <w:tc>
          <w:tcPr>
            <w:tcW w:w="0" w:type="pct"/>
            <w:tcBorders>
              <w:top w:val="single" w:sz="4" w:space="0" w:color="auto"/>
              <w:left w:val="nil"/>
              <w:bottom w:val="single" w:sz="4" w:space="0" w:color="auto"/>
            </w:tcBorders>
          </w:tcPr>
          <w:p w14:paraId="6ADEE6DA" w14:textId="77777777" w:rsidR="008C2844" w:rsidRPr="008C2844" w:rsidRDefault="008C2844" w:rsidP="001B214C">
            <w:pPr>
              <w:pStyle w:val="TableText0"/>
              <w:spacing w:before="0"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8C2844">
              <w:rPr>
                <w:rFonts w:cs="Calibri"/>
                <w:b/>
                <w:color w:val="000000"/>
                <w:szCs w:val="20"/>
              </w:rPr>
              <w:t>Relative difference</w:t>
            </w:r>
          </w:p>
          <w:p w14:paraId="044B1A75" w14:textId="77777777" w:rsidR="008C2844" w:rsidRPr="008C2844" w:rsidRDefault="008C2844" w:rsidP="001B214C">
            <w:pPr>
              <w:pStyle w:val="TableText0"/>
              <w:spacing w:before="0"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8C2844">
              <w:rPr>
                <w:rFonts w:cs="Calibri"/>
                <w:b/>
                <w:color w:val="000000"/>
                <w:szCs w:val="20"/>
              </w:rPr>
              <w:t>OR/RR/HR (95%CI)</w:t>
            </w:r>
          </w:p>
        </w:tc>
      </w:tr>
      <w:tr w:rsidR="008C2844" w:rsidRPr="001C43AD" w14:paraId="0F6AA917" w14:textId="77777777" w:rsidTr="00C82E21">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tcPr>
          <w:p w14:paraId="27CBD6DC" w14:textId="77777777" w:rsidR="00351012" w:rsidRDefault="00351012" w:rsidP="001B214C">
            <w:pPr>
              <w:pStyle w:val="TableText0"/>
              <w:spacing w:after="0"/>
            </w:pPr>
            <w:r w:rsidRPr="00ED3FEC">
              <w:rPr>
                <w:snapToGrid w:val="0"/>
              </w:rPr>
              <w:t>Sarmiento 2016</w:t>
            </w:r>
            <w:r w:rsidR="00005A64" w:rsidRPr="00005A64">
              <w:rPr>
                <w:snapToGrid w:val="0"/>
                <w:vertAlign w:val="superscript"/>
              </w:rPr>
              <w:t>b</w:t>
            </w:r>
          </w:p>
        </w:tc>
        <w:tc>
          <w:tcPr>
            <w:tcW w:w="0" w:type="pct"/>
            <w:tcBorders>
              <w:top w:val="single" w:sz="4" w:space="0" w:color="auto"/>
            </w:tcBorders>
          </w:tcPr>
          <w:p w14:paraId="51FE7AA1"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Pr>
                <w:snapToGrid w:val="0"/>
              </w:rPr>
              <w:t>Heart transplant</w:t>
            </w:r>
          </w:p>
        </w:tc>
        <w:tc>
          <w:tcPr>
            <w:tcW w:w="0" w:type="pct"/>
            <w:tcBorders>
              <w:top w:val="single" w:sz="4" w:space="0" w:color="auto"/>
            </w:tcBorders>
          </w:tcPr>
          <w:p w14:paraId="2AB361FC" w14:textId="77777777" w:rsidR="00351012" w:rsidRDefault="0035101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0" w:type="pct"/>
            <w:tcBorders>
              <w:top w:val="single" w:sz="4" w:space="0" w:color="auto"/>
            </w:tcBorders>
          </w:tcPr>
          <w:p w14:paraId="3EC2BED0" w14:textId="77777777" w:rsidR="00351012" w:rsidRDefault="00351012"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3/11 (25)</w:t>
            </w:r>
          </w:p>
        </w:tc>
        <w:tc>
          <w:tcPr>
            <w:tcW w:w="0" w:type="pct"/>
            <w:tcBorders>
              <w:top w:val="single" w:sz="4" w:space="0" w:color="auto"/>
            </w:tcBorders>
          </w:tcPr>
          <w:p w14:paraId="501F093A" w14:textId="77777777" w:rsidR="00351012" w:rsidRDefault="00351012"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3/12 (23)</w:t>
            </w:r>
          </w:p>
        </w:tc>
        <w:tc>
          <w:tcPr>
            <w:tcW w:w="0" w:type="pct"/>
            <w:tcBorders>
              <w:top w:val="single" w:sz="4" w:space="0" w:color="auto"/>
            </w:tcBorders>
          </w:tcPr>
          <w:p w14:paraId="51B1E3D7" w14:textId="77777777" w:rsidR="00351012" w:rsidRPr="00FA6636" w:rsidRDefault="008C284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8C2844">
              <w:rPr>
                <w:rFonts w:cs="Calibri"/>
                <w:i/>
                <w:iCs/>
                <w:color w:val="000000"/>
                <w:szCs w:val="20"/>
              </w:rPr>
              <w:t xml:space="preserve">-0.01 </w:t>
            </w:r>
            <w:r w:rsidR="000138BF">
              <w:rPr>
                <w:rFonts w:cs="Calibri"/>
                <w:i/>
                <w:iCs/>
                <w:color w:val="000000"/>
                <w:szCs w:val="20"/>
              </w:rPr>
              <w:t>(</w:t>
            </w:r>
            <w:r w:rsidRPr="008C2844">
              <w:rPr>
                <w:rFonts w:cs="Calibri"/>
                <w:i/>
                <w:iCs/>
                <w:color w:val="000000"/>
                <w:szCs w:val="20"/>
              </w:rPr>
              <w:t>-0.20, 0.18</w:t>
            </w:r>
            <w:r w:rsidR="000138BF">
              <w:rPr>
                <w:rFonts w:cs="Calibri"/>
                <w:i/>
                <w:iCs/>
                <w:color w:val="000000"/>
                <w:szCs w:val="20"/>
              </w:rPr>
              <w:t>)</w:t>
            </w:r>
          </w:p>
        </w:tc>
        <w:tc>
          <w:tcPr>
            <w:tcW w:w="0" w:type="pct"/>
            <w:tcBorders>
              <w:top w:val="single" w:sz="4" w:space="0" w:color="auto"/>
            </w:tcBorders>
          </w:tcPr>
          <w:p w14:paraId="307E8CEB" w14:textId="77777777" w:rsidR="00351012" w:rsidRPr="00FA6636" w:rsidRDefault="00351012"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FA6636">
              <w:rPr>
                <w:rFonts w:cs="Calibri"/>
                <w:i/>
                <w:iCs/>
                <w:color w:val="000000"/>
                <w:szCs w:val="20"/>
              </w:rPr>
              <w:t>RR 0.92 (0.21, 4.11)</w:t>
            </w:r>
          </w:p>
          <w:p w14:paraId="01F0D6BC" w14:textId="77777777" w:rsidR="00351012" w:rsidRDefault="00351012"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p=0.91</w:t>
            </w:r>
          </w:p>
        </w:tc>
      </w:tr>
    </w:tbl>
    <w:p w14:paraId="09E59314" w14:textId="3FC3E627" w:rsidR="00EC2014" w:rsidRDefault="00EC2014" w:rsidP="001B214C">
      <w:pPr>
        <w:pStyle w:val="Tablenotes0"/>
        <w:spacing w:after="0"/>
        <w:jc w:val="left"/>
      </w:pPr>
      <w:r>
        <w:t xml:space="preserve">CLAD: chronic lung allograft dysfunction, HGG=hypogammaglobulinaemia, </w:t>
      </w:r>
      <w:r w:rsidR="008C668E">
        <w:t>Ig</w:t>
      </w:r>
      <w:r w:rsidR="005E7555">
        <w:t>-RT</w:t>
      </w:r>
      <w:r>
        <w:t>=immunoglobulin G</w:t>
      </w:r>
      <w:r w:rsidR="00005A64">
        <w:t xml:space="preserve"> replacement therapy</w:t>
      </w:r>
      <w:r>
        <w:t>,</w:t>
      </w:r>
      <w:r w:rsidR="00AB21D0">
        <w:t xml:space="preserve"> </w:t>
      </w:r>
      <w:r w:rsidR="00AB21D0">
        <w:lastRenderedPageBreak/>
        <w:t xml:space="preserve">NR=not reported, </w:t>
      </w:r>
      <w:r>
        <w:t xml:space="preserve"> OR=odds ratio, RR=relative </w:t>
      </w:r>
      <w:r w:rsidR="00AB21D0">
        <w:t>risk</w:t>
      </w:r>
    </w:p>
    <w:p w14:paraId="474827D4" w14:textId="77777777" w:rsidR="00EC2014" w:rsidRDefault="00EC2014" w:rsidP="001B214C">
      <w:pPr>
        <w:pStyle w:val="Tablenotes0"/>
        <w:spacing w:after="0"/>
        <w:jc w:val="left"/>
      </w:pPr>
      <w:r w:rsidRPr="00364CF0">
        <w:rPr>
          <w:i/>
        </w:rPr>
        <w:t>Italics</w:t>
      </w:r>
      <w:r>
        <w:t xml:space="preserve">=unadjusted analysis calculated during the preparation of this report using RevMan5.3. </w:t>
      </w:r>
    </w:p>
    <w:p w14:paraId="362CC762" w14:textId="77777777" w:rsidR="00EC2014" w:rsidRDefault="00EC2014" w:rsidP="001B214C">
      <w:pPr>
        <w:pStyle w:val="Tablenotes0"/>
        <w:spacing w:after="0"/>
        <w:jc w:val="left"/>
      </w:pPr>
      <w:r>
        <w:rPr>
          <w:vertAlign w:val="superscript"/>
        </w:rPr>
        <w:t xml:space="preserve">a </w:t>
      </w:r>
      <w:r>
        <w:t xml:space="preserve">Only </w:t>
      </w:r>
      <w:r w:rsidR="00FA6636">
        <w:t xml:space="preserve">%survival and </w:t>
      </w:r>
      <w:r>
        <w:t>p numbers reported</w:t>
      </w:r>
      <w:r w:rsidR="00600B11">
        <w:t>.</w:t>
      </w:r>
      <w:r w:rsidR="00FA6636">
        <w:t xml:space="preserve"> Kaplan Meier curve not presented,</w:t>
      </w:r>
      <w:r w:rsidR="00600B11">
        <w:t xml:space="preserve"> number of people at risk not reported, so it was not possible to calculate the effect estimate.</w:t>
      </w:r>
      <w:r>
        <w:t xml:space="preserve"> </w:t>
      </w:r>
      <w:r w:rsidR="00600B11">
        <w:t>Logrank comparisons used in the study to calculate the p values</w:t>
      </w:r>
    </w:p>
    <w:p w14:paraId="6EE9CC7F" w14:textId="77777777" w:rsidR="00FA6636" w:rsidRDefault="00005A64" w:rsidP="001B214C">
      <w:pPr>
        <w:pStyle w:val="Tablenotes0"/>
        <w:spacing w:after="0"/>
        <w:jc w:val="left"/>
      </w:pPr>
      <w:r>
        <w:rPr>
          <w:vertAlign w:val="superscript"/>
        </w:rPr>
        <w:t>b</w:t>
      </w:r>
      <w:r w:rsidR="00FA6636">
        <w:t xml:space="preserve"> Only p</w:t>
      </w:r>
      <w:r w:rsidR="005E3AC9">
        <w:t xml:space="preserve"> values</w:t>
      </w:r>
      <w:r w:rsidR="00FA6636">
        <w:t xml:space="preserve"> reported, analysis done using Chi-square</w:t>
      </w:r>
    </w:p>
    <w:p w14:paraId="1A57126F" w14:textId="77777777" w:rsidR="00C35EE7" w:rsidRDefault="00C35EE7" w:rsidP="001B214C">
      <w:pPr>
        <w:pStyle w:val="Caption"/>
        <w:keepNext/>
        <w:spacing w:after="0"/>
      </w:pPr>
      <w:bookmarkStart w:id="237" w:name="_Ref30768167"/>
    </w:p>
    <w:p w14:paraId="196AEE30" w14:textId="77777777" w:rsidR="0001029F" w:rsidRPr="00451C03" w:rsidRDefault="0001029F" w:rsidP="0012225D">
      <w:pPr>
        <w:pStyle w:val="Heading4"/>
        <w:spacing w:after="0"/>
      </w:pPr>
      <w:r w:rsidRPr="00451C03">
        <w:t>CLAD-free survival</w:t>
      </w:r>
    </w:p>
    <w:p w14:paraId="36407451" w14:textId="77777777" w:rsidR="0001029F" w:rsidRDefault="0001029F" w:rsidP="0001029F">
      <w:pPr>
        <w:spacing w:after="0"/>
      </w:pPr>
      <w:r>
        <w:t xml:space="preserve">In Lichvar 2018, CLAD-free survival appeared to be similar between the two groups, but no statistical analysis was conducted in the study and data were unavailable to evaluate the difference during this assessment. </w:t>
      </w:r>
    </w:p>
    <w:p w14:paraId="61BB08D6" w14:textId="77777777" w:rsidR="0001029F" w:rsidRPr="0001029F" w:rsidRDefault="0001029F" w:rsidP="00451C03"/>
    <w:p w14:paraId="5F4EE989" w14:textId="3840A225" w:rsidR="005E3AC9" w:rsidRDefault="005E3AC9" w:rsidP="001B214C">
      <w:pPr>
        <w:pStyle w:val="Caption"/>
        <w:keepNext/>
        <w:spacing w:after="0"/>
      </w:pPr>
      <w:bookmarkStart w:id="238" w:name="_Ref31115118"/>
      <w:bookmarkStart w:id="239" w:name="_Toc48218444"/>
      <w:r>
        <w:t xml:space="preserve">Table </w:t>
      </w:r>
      <w:r w:rsidR="002C58FB">
        <w:fldChar w:fldCharType="begin"/>
      </w:r>
      <w:r w:rsidR="002C58FB">
        <w:instrText xml:space="preserve"> SEQ Table \* ARABIC </w:instrText>
      </w:r>
      <w:r w:rsidR="002C58FB">
        <w:fldChar w:fldCharType="separate"/>
      </w:r>
      <w:r w:rsidR="0047700B">
        <w:rPr>
          <w:noProof/>
        </w:rPr>
        <w:t>13</w:t>
      </w:r>
      <w:r w:rsidR="002C58FB">
        <w:rPr>
          <w:noProof/>
        </w:rPr>
        <w:fldChar w:fldCharType="end"/>
      </w:r>
      <w:bookmarkEnd w:id="237"/>
      <w:bookmarkEnd w:id="238"/>
      <w:r>
        <w:t xml:space="preserve"> CLAD-free survival</w:t>
      </w:r>
      <w:r w:rsidR="00B03F9A">
        <w:t xml:space="preserve">: </w:t>
      </w:r>
      <w:r w:rsidR="008C668E">
        <w:t>Ig</w:t>
      </w:r>
      <w:r w:rsidR="005E7555">
        <w:t>-RT</w:t>
      </w:r>
      <w:r w:rsidR="00B03F9A">
        <w:t xml:space="preserve"> vs. No </w:t>
      </w:r>
      <w:r w:rsidR="008C668E">
        <w:t>Ig</w:t>
      </w:r>
      <w:r w:rsidR="005E7555">
        <w:t>-RT</w:t>
      </w:r>
      <w:bookmarkEnd w:id="239"/>
    </w:p>
    <w:tbl>
      <w:tblPr>
        <w:tblStyle w:val="TableClassic1"/>
        <w:tblW w:w="5000" w:type="pct"/>
        <w:tblLayout w:type="fixed"/>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158"/>
        <w:gridCol w:w="1412"/>
        <w:gridCol w:w="978"/>
        <w:gridCol w:w="1126"/>
        <w:gridCol w:w="7"/>
        <w:gridCol w:w="1135"/>
        <w:gridCol w:w="1704"/>
        <w:gridCol w:w="1506"/>
      </w:tblGrid>
      <w:tr w:rsidR="00F67B23" w:rsidRPr="00C35EE7" w14:paraId="0CB1CD7C"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1" w:type="pct"/>
            <w:tcBorders>
              <w:top w:val="single" w:sz="12" w:space="0" w:color="000000"/>
              <w:bottom w:val="single" w:sz="4" w:space="0" w:color="auto"/>
            </w:tcBorders>
          </w:tcPr>
          <w:p w14:paraId="716206E8" w14:textId="77777777" w:rsidR="00F67B23" w:rsidRPr="00C35EE7" w:rsidRDefault="00F67B23" w:rsidP="001B214C">
            <w:pPr>
              <w:pStyle w:val="TableHeading"/>
              <w:spacing w:before="0" w:after="0"/>
              <w:rPr>
                <w:i w:val="0"/>
                <w:iCs w:val="0"/>
                <w:snapToGrid w:val="0"/>
                <w:lang w:eastAsia="en-US"/>
              </w:rPr>
            </w:pPr>
            <w:r w:rsidRPr="00C35EE7">
              <w:rPr>
                <w:i w:val="0"/>
                <w:iCs w:val="0"/>
                <w:snapToGrid w:val="0"/>
                <w:lang w:eastAsia="en-US"/>
              </w:rPr>
              <w:t>Study ID</w:t>
            </w:r>
          </w:p>
          <w:p w14:paraId="58AFDFD3" w14:textId="77777777" w:rsidR="005E3AC9" w:rsidRPr="00C35EE7" w:rsidRDefault="005E3AC9" w:rsidP="001B214C">
            <w:pPr>
              <w:pStyle w:val="TableHeading"/>
              <w:spacing w:before="0" w:after="0"/>
              <w:rPr>
                <w:i w:val="0"/>
                <w:iCs w:val="0"/>
                <w:snapToGrid w:val="0"/>
                <w:lang w:eastAsia="en-US"/>
              </w:rPr>
            </w:pPr>
          </w:p>
        </w:tc>
        <w:tc>
          <w:tcPr>
            <w:tcW w:w="782" w:type="pct"/>
            <w:tcBorders>
              <w:top w:val="single" w:sz="12" w:space="0" w:color="000000"/>
              <w:bottom w:val="single" w:sz="4" w:space="0" w:color="auto"/>
            </w:tcBorders>
          </w:tcPr>
          <w:p w14:paraId="6E2A9111" w14:textId="77777777" w:rsidR="00F67B23" w:rsidRPr="00C35EE7" w:rsidRDefault="00F67B23"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Cause of secondary HGG</w:t>
            </w:r>
          </w:p>
        </w:tc>
        <w:tc>
          <w:tcPr>
            <w:tcW w:w="542" w:type="pct"/>
            <w:tcBorders>
              <w:top w:val="single" w:sz="12" w:space="0" w:color="000000"/>
              <w:bottom w:val="single" w:sz="4" w:space="0" w:color="auto"/>
            </w:tcBorders>
          </w:tcPr>
          <w:p w14:paraId="720C3D32" w14:textId="77777777" w:rsidR="00F67B23" w:rsidRPr="00C35EE7" w:rsidRDefault="00F67B23"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Risk of bias</w:t>
            </w:r>
          </w:p>
        </w:tc>
        <w:tc>
          <w:tcPr>
            <w:tcW w:w="624" w:type="pct"/>
            <w:tcBorders>
              <w:top w:val="single" w:sz="12" w:space="0" w:color="000000"/>
              <w:bottom w:val="single" w:sz="4" w:space="0" w:color="auto"/>
            </w:tcBorders>
          </w:tcPr>
          <w:p w14:paraId="5A94A977" w14:textId="103B0873" w:rsidR="00F67B23" w:rsidRPr="00C35EE7" w:rsidRDefault="008C668E"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eastAsia="en-US"/>
              </w:rPr>
            </w:pPr>
            <w:r>
              <w:rPr>
                <w:i w:val="0"/>
                <w:iCs w:val="0"/>
                <w:snapToGrid w:val="0"/>
                <w:u w:val="single"/>
                <w:lang w:eastAsia="en-US"/>
              </w:rPr>
              <w:t>Ig</w:t>
            </w:r>
            <w:r w:rsidR="005E7555">
              <w:rPr>
                <w:i w:val="0"/>
                <w:iCs w:val="0"/>
                <w:snapToGrid w:val="0"/>
                <w:u w:val="single"/>
                <w:lang w:eastAsia="en-US"/>
              </w:rPr>
              <w:t>-RT</w:t>
            </w:r>
          </w:p>
          <w:p w14:paraId="14360F47" w14:textId="77777777" w:rsidR="00F67B23" w:rsidRPr="00C35EE7" w:rsidRDefault="00F67B23"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 survival</w:t>
            </w:r>
          </w:p>
        </w:tc>
        <w:tc>
          <w:tcPr>
            <w:tcW w:w="633" w:type="pct"/>
            <w:gridSpan w:val="2"/>
            <w:tcBorders>
              <w:top w:val="single" w:sz="12" w:space="0" w:color="000000"/>
              <w:bottom w:val="single" w:sz="4" w:space="0" w:color="auto"/>
            </w:tcBorders>
          </w:tcPr>
          <w:p w14:paraId="78F4D07C" w14:textId="259D0BF0" w:rsidR="00F67B23" w:rsidRPr="00C35EE7" w:rsidRDefault="00F67B23"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eastAsia="en-US"/>
              </w:rPr>
            </w:pPr>
            <w:r w:rsidRPr="00C35EE7">
              <w:rPr>
                <w:i w:val="0"/>
                <w:iCs w:val="0"/>
                <w:snapToGrid w:val="0"/>
                <w:u w:val="single"/>
                <w:lang w:eastAsia="en-US"/>
              </w:rPr>
              <w:t xml:space="preserve">No </w:t>
            </w:r>
            <w:r w:rsidR="008C668E">
              <w:rPr>
                <w:i w:val="0"/>
                <w:iCs w:val="0"/>
                <w:snapToGrid w:val="0"/>
                <w:u w:val="single"/>
                <w:lang w:eastAsia="en-US"/>
              </w:rPr>
              <w:t>Ig</w:t>
            </w:r>
            <w:r w:rsidR="005E7555">
              <w:rPr>
                <w:i w:val="0"/>
                <w:iCs w:val="0"/>
                <w:snapToGrid w:val="0"/>
                <w:u w:val="single"/>
                <w:lang w:eastAsia="en-US"/>
              </w:rPr>
              <w:t>-RT</w:t>
            </w:r>
          </w:p>
          <w:p w14:paraId="62EF2001" w14:textId="77777777" w:rsidR="00F67B23" w:rsidRPr="00C35EE7" w:rsidRDefault="00F67B23"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 survival</w:t>
            </w:r>
          </w:p>
        </w:tc>
        <w:tc>
          <w:tcPr>
            <w:tcW w:w="944" w:type="pct"/>
            <w:tcBorders>
              <w:top w:val="single" w:sz="12" w:space="0" w:color="000000"/>
              <w:bottom w:val="single" w:sz="4" w:space="0" w:color="auto"/>
            </w:tcBorders>
          </w:tcPr>
          <w:p w14:paraId="0AABA30E" w14:textId="77777777" w:rsidR="00F67B23" w:rsidRPr="00C35EE7" w:rsidRDefault="00F67B23"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 xml:space="preserve">Absolute difference </w:t>
            </w:r>
          </w:p>
          <w:p w14:paraId="759AF7A5" w14:textId="77777777" w:rsidR="00F67B23" w:rsidRPr="00C35EE7" w:rsidRDefault="00F67B23"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 survival)</w:t>
            </w:r>
          </w:p>
          <w:p w14:paraId="551B718C" w14:textId="77777777" w:rsidR="00F67B23" w:rsidRPr="00C35EE7" w:rsidRDefault="00F67B23"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p>
        </w:tc>
        <w:tc>
          <w:tcPr>
            <w:tcW w:w="834" w:type="pct"/>
            <w:tcBorders>
              <w:top w:val="single" w:sz="12" w:space="0" w:color="000000"/>
              <w:bottom w:val="single" w:sz="4" w:space="0" w:color="auto"/>
            </w:tcBorders>
          </w:tcPr>
          <w:p w14:paraId="18DFE466" w14:textId="77777777" w:rsidR="00F67B23" w:rsidRPr="00C35EE7" w:rsidRDefault="00F67B23"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Relative difference</w:t>
            </w:r>
          </w:p>
          <w:p w14:paraId="6049DD0B" w14:textId="77777777" w:rsidR="00F67B23" w:rsidRPr="00C35EE7" w:rsidRDefault="00F67B23"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35EE7">
              <w:rPr>
                <w:i w:val="0"/>
                <w:iCs w:val="0"/>
                <w:snapToGrid w:val="0"/>
                <w:lang w:eastAsia="en-US"/>
              </w:rPr>
              <w:t>OR/RR/HR (95%CI)</w:t>
            </w:r>
          </w:p>
        </w:tc>
      </w:tr>
      <w:tr w:rsidR="005E3AC9" w:rsidRPr="005E3AC9" w14:paraId="4968E01E" w14:textId="77777777" w:rsidTr="00545343">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tcBorders>
          </w:tcPr>
          <w:p w14:paraId="1C24C366" w14:textId="77777777" w:rsidR="005E3AC9" w:rsidRPr="005E3AC9" w:rsidRDefault="005E3AC9" w:rsidP="001B214C">
            <w:pPr>
              <w:pStyle w:val="TableHeading"/>
              <w:spacing w:before="0" w:after="0"/>
              <w:ind w:right="117"/>
              <w:rPr>
                <w:snapToGrid w:val="0"/>
                <w:lang w:eastAsia="en-US"/>
              </w:rPr>
            </w:pPr>
            <w:r w:rsidRPr="005E3AC9">
              <w:t>1-year CLAD-free survival</w:t>
            </w:r>
            <w:r w:rsidRPr="005E3AC9">
              <w:rPr>
                <w:vertAlign w:val="superscript"/>
              </w:rPr>
              <w:t>a</w:t>
            </w:r>
          </w:p>
        </w:tc>
      </w:tr>
      <w:tr w:rsidR="00F67B23" w:rsidRPr="005E03AC" w14:paraId="0AB15AFF" w14:textId="77777777" w:rsidTr="005E3AC9">
        <w:tc>
          <w:tcPr>
            <w:cnfStyle w:val="001000000000" w:firstRow="0" w:lastRow="0" w:firstColumn="1" w:lastColumn="0" w:oddVBand="0" w:evenVBand="0" w:oddHBand="0" w:evenHBand="0" w:firstRowFirstColumn="0" w:firstRowLastColumn="0" w:lastRowFirstColumn="0" w:lastRowLastColumn="0"/>
            <w:tcW w:w="641" w:type="pct"/>
          </w:tcPr>
          <w:p w14:paraId="576AC45A" w14:textId="77777777" w:rsidR="00F67B23" w:rsidRPr="005E3AC9" w:rsidRDefault="00F67B23" w:rsidP="001B214C">
            <w:pPr>
              <w:pStyle w:val="TableHeading"/>
              <w:spacing w:before="0" w:after="0"/>
              <w:rPr>
                <w:b w:val="0"/>
                <w:bCs/>
                <w:snapToGrid w:val="0"/>
                <w:lang w:eastAsia="en-US"/>
              </w:rPr>
            </w:pPr>
            <w:r w:rsidRPr="005E3AC9">
              <w:rPr>
                <w:b w:val="0"/>
                <w:bCs/>
              </w:rPr>
              <w:t>Lichvar 2018</w:t>
            </w:r>
            <w:r w:rsidRPr="005E3AC9">
              <w:rPr>
                <w:b w:val="0"/>
                <w:bCs/>
                <w:vertAlign w:val="superscript"/>
              </w:rPr>
              <w:t>b</w:t>
            </w:r>
          </w:p>
        </w:tc>
        <w:tc>
          <w:tcPr>
            <w:tcW w:w="782" w:type="pct"/>
          </w:tcPr>
          <w:p w14:paraId="35FB884A" w14:textId="77777777" w:rsidR="00F67B23" w:rsidRPr="005E3AC9" w:rsidRDefault="00F67B23" w:rsidP="001B214C">
            <w:pPr>
              <w:pStyle w:val="TableHeading"/>
              <w:spacing w:before="0" w:after="0"/>
              <w:ind w:left="16" w:right="117"/>
              <w:cnfStyle w:val="000000000000" w:firstRow="0" w:lastRow="0" w:firstColumn="0" w:lastColumn="0" w:oddVBand="0" w:evenVBand="0" w:oddHBand="0" w:evenHBand="0" w:firstRowFirstColumn="0" w:firstRowLastColumn="0" w:lastRowFirstColumn="0" w:lastRowLastColumn="0"/>
              <w:rPr>
                <w:b w:val="0"/>
                <w:bCs/>
                <w:snapToGrid w:val="0"/>
                <w:lang w:eastAsia="en-US"/>
              </w:rPr>
            </w:pPr>
            <w:r w:rsidRPr="005E3AC9">
              <w:rPr>
                <w:b w:val="0"/>
                <w:bCs/>
              </w:rPr>
              <w:t>Lung transplant</w:t>
            </w:r>
          </w:p>
        </w:tc>
        <w:tc>
          <w:tcPr>
            <w:tcW w:w="542" w:type="pct"/>
          </w:tcPr>
          <w:p w14:paraId="0DA83F53" w14:textId="77777777" w:rsidR="00F67B23" w:rsidRPr="005E3AC9" w:rsidRDefault="00F67B23" w:rsidP="001B214C">
            <w:pPr>
              <w:pStyle w:val="TableHeading"/>
              <w:spacing w:before="0" w:after="0"/>
              <w:ind w:left="16" w:right="117"/>
              <w:cnfStyle w:val="000000000000" w:firstRow="0" w:lastRow="0" w:firstColumn="0" w:lastColumn="0" w:oddVBand="0" w:evenVBand="0" w:oddHBand="0" w:evenHBand="0" w:firstRowFirstColumn="0" w:firstRowLastColumn="0" w:lastRowFirstColumn="0" w:lastRowLastColumn="0"/>
              <w:rPr>
                <w:b w:val="0"/>
                <w:bCs/>
                <w:snapToGrid w:val="0"/>
                <w:lang w:eastAsia="en-US"/>
              </w:rPr>
            </w:pPr>
            <w:r w:rsidRPr="005E3AC9">
              <w:rPr>
                <w:rFonts w:cs="Calibri"/>
                <w:b w:val="0"/>
                <w:bCs/>
                <w:color w:val="000000"/>
              </w:rPr>
              <w:t>Serious</w:t>
            </w:r>
          </w:p>
        </w:tc>
        <w:tc>
          <w:tcPr>
            <w:tcW w:w="624" w:type="pct"/>
          </w:tcPr>
          <w:p w14:paraId="0A920EB9" w14:textId="77777777" w:rsidR="00F67B23" w:rsidRPr="005E3AC9" w:rsidRDefault="00F67B23" w:rsidP="001B214C">
            <w:pPr>
              <w:pStyle w:val="TableHeading"/>
              <w:spacing w:before="0" w:after="0"/>
              <w:ind w:left="111" w:right="117"/>
              <w:cnfStyle w:val="000000000000" w:firstRow="0" w:lastRow="0" w:firstColumn="0" w:lastColumn="0" w:oddVBand="0" w:evenVBand="0" w:oddHBand="0" w:evenHBand="0" w:firstRowFirstColumn="0" w:firstRowLastColumn="0" w:lastRowFirstColumn="0" w:lastRowLastColumn="0"/>
              <w:rPr>
                <w:b w:val="0"/>
                <w:bCs/>
                <w:snapToGrid w:val="0"/>
                <w:lang w:eastAsia="en-US"/>
              </w:rPr>
            </w:pPr>
            <w:r w:rsidRPr="005E3AC9">
              <w:rPr>
                <w:rFonts w:cs="Calibri"/>
                <w:b w:val="0"/>
                <w:bCs/>
                <w:color w:val="000000"/>
              </w:rPr>
              <w:t>74.6</w:t>
            </w:r>
          </w:p>
        </w:tc>
        <w:tc>
          <w:tcPr>
            <w:tcW w:w="633" w:type="pct"/>
            <w:gridSpan w:val="2"/>
          </w:tcPr>
          <w:p w14:paraId="204B9232" w14:textId="77777777" w:rsidR="00F67B23" w:rsidRPr="005E3AC9" w:rsidRDefault="00F67B23" w:rsidP="001B214C">
            <w:pPr>
              <w:pStyle w:val="TableHeading"/>
              <w:spacing w:before="0" w:after="0"/>
              <w:ind w:left="77" w:right="117"/>
              <w:cnfStyle w:val="000000000000" w:firstRow="0" w:lastRow="0" w:firstColumn="0" w:lastColumn="0" w:oddVBand="0" w:evenVBand="0" w:oddHBand="0" w:evenHBand="0" w:firstRowFirstColumn="0" w:firstRowLastColumn="0" w:lastRowFirstColumn="0" w:lastRowLastColumn="0"/>
              <w:rPr>
                <w:b w:val="0"/>
                <w:bCs/>
                <w:snapToGrid w:val="0"/>
                <w:lang w:eastAsia="en-US"/>
              </w:rPr>
            </w:pPr>
            <w:r w:rsidRPr="005E3AC9">
              <w:rPr>
                <w:rFonts w:cs="Calibri"/>
                <w:b w:val="0"/>
                <w:bCs/>
                <w:color w:val="000000"/>
              </w:rPr>
              <w:t>78.2</w:t>
            </w:r>
          </w:p>
        </w:tc>
        <w:tc>
          <w:tcPr>
            <w:tcW w:w="944" w:type="pct"/>
          </w:tcPr>
          <w:p w14:paraId="0E344A7B" w14:textId="77777777" w:rsidR="00F67B23" w:rsidRPr="005E3AC9" w:rsidRDefault="00F67B23" w:rsidP="001B214C">
            <w:pPr>
              <w:pStyle w:val="TableHeading"/>
              <w:spacing w:before="0" w:after="0"/>
              <w:ind w:right="117"/>
              <w:cnfStyle w:val="000000000000" w:firstRow="0" w:lastRow="0" w:firstColumn="0" w:lastColumn="0" w:oddVBand="0" w:evenVBand="0" w:oddHBand="0" w:evenHBand="0" w:firstRowFirstColumn="0" w:firstRowLastColumn="0" w:lastRowFirstColumn="0" w:lastRowLastColumn="0"/>
              <w:rPr>
                <w:b w:val="0"/>
                <w:bCs/>
                <w:snapToGrid w:val="0"/>
                <w:lang w:eastAsia="en-US"/>
              </w:rPr>
            </w:pPr>
            <w:r w:rsidRPr="005E3AC9">
              <w:rPr>
                <w:rFonts w:cs="Calibri"/>
                <w:b w:val="0"/>
                <w:bCs/>
                <w:color w:val="000000"/>
              </w:rPr>
              <w:t>3.6</w:t>
            </w:r>
          </w:p>
        </w:tc>
        <w:tc>
          <w:tcPr>
            <w:tcW w:w="834" w:type="pct"/>
          </w:tcPr>
          <w:p w14:paraId="0719FAA6" w14:textId="77777777" w:rsidR="00F67B23" w:rsidRPr="005E3AC9" w:rsidRDefault="00F67B23" w:rsidP="001B214C">
            <w:pPr>
              <w:pStyle w:val="TableHeading"/>
              <w:spacing w:before="0" w:after="0"/>
              <w:ind w:right="117"/>
              <w:cnfStyle w:val="000000000000" w:firstRow="0" w:lastRow="0" w:firstColumn="0" w:lastColumn="0" w:oddVBand="0" w:evenVBand="0" w:oddHBand="0" w:evenHBand="0" w:firstRowFirstColumn="0" w:firstRowLastColumn="0" w:lastRowFirstColumn="0" w:lastRowLastColumn="0"/>
              <w:rPr>
                <w:b w:val="0"/>
                <w:bCs/>
                <w:snapToGrid w:val="0"/>
                <w:lang w:eastAsia="en-US"/>
              </w:rPr>
            </w:pPr>
            <w:r w:rsidRPr="005E3AC9">
              <w:rPr>
                <w:rFonts w:cs="Calibri"/>
                <w:b w:val="0"/>
                <w:bCs/>
                <w:color w:val="000000"/>
              </w:rPr>
              <w:t>NR</w:t>
            </w:r>
          </w:p>
        </w:tc>
      </w:tr>
      <w:tr w:rsidR="005E3AC9" w:rsidRPr="005E3AC9" w14:paraId="03DE8EA7" w14:textId="77777777" w:rsidTr="005E3AC9">
        <w:tc>
          <w:tcPr>
            <w:cnfStyle w:val="001000000000" w:firstRow="0" w:lastRow="0" w:firstColumn="1" w:lastColumn="0" w:oddVBand="0" w:evenVBand="0" w:oddHBand="0" w:evenHBand="0" w:firstRowFirstColumn="0" w:firstRowLastColumn="0" w:lastRowFirstColumn="0" w:lastRowLastColumn="0"/>
            <w:tcW w:w="5000" w:type="pct"/>
            <w:gridSpan w:val="8"/>
          </w:tcPr>
          <w:p w14:paraId="50FC8DF3" w14:textId="77777777" w:rsidR="005E3AC9" w:rsidRPr="005E3AC9" w:rsidRDefault="005E3AC9" w:rsidP="001B214C">
            <w:pPr>
              <w:pStyle w:val="TableHeading"/>
              <w:spacing w:before="0" w:after="0"/>
              <w:ind w:right="117"/>
              <w:rPr>
                <w:snapToGrid w:val="0"/>
                <w:lang w:eastAsia="en-US"/>
              </w:rPr>
            </w:pPr>
            <w:r w:rsidRPr="005E3AC9">
              <w:t>2-year CLAD-free survival</w:t>
            </w:r>
            <w:r w:rsidRPr="005E3AC9">
              <w:rPr>
                <w:vertAlign w:val="superscript"/>
              </w:rPr>
              <w:t>a</w:t>
            </w:r>
          </w:p>
        </w:tc>
      </w:tr>
      <w:tr w:rsidR="005E3AC9" w:rsidRPr="001C43AD" w14:paraId="7CE0D0FB" w14:textId="77777777" w:rsidTr="005E3AC9">
        <w:tc>
          <w:tcPr>
            <w:cnfStyle w:val="001000000000" w:firstRow="0" w:lastRow="0" w:firstColumn="1" w:lastColumn="0" w:oddVBand="0" w:evenVBand="0" w:oddHBand="0" w:evenHBand="0" w:firstRowFirstColumn="0" w:firstRowLastColumn="0" w:lastRowFirstColumn="0" w:lastRowLastColumn="0"/>
            <w:tcW w:w="641" w:type="pct"/>
            <w:tcBorders>
              <w:top w:val="nil"/>
              <w:bottom w:val="single" w:sz="4" w:space="0" w:color="auto"/>
            </w:tcBorders>
          </w:tcPr>
          <w:p w14:paraId="0C135B50" w14:textId="77777777" w:rsidR="005E3AC9" w:rsidRDefault="005E3AC9" w:rsidP="001B214C">
            <w:pPr>
              <w:pStyle w:val="TableText0"/>
              <w:spacing w:after="0"/>
            </w:pPr>
            <w:r>
              <w:t>Lichvar 2018</w:t>
            </w:r>
            <w:r w:rsidRPr="0039573C">
              <w:rPr>
                <w:vertAlign w:val="superscript"/>
              </w:rPr>
              <w:t xml:space="preserve">b </w:t>
            </w:r>
          </w:p>
        </w:tc>
        <w:tc>
          <w:tcPr>
            <w:tcW w:w="782" w:type="pct"/>
            <w:tcBorders>
              <w:top w:val="nil"/>
              <w:bottom w:val="single" w:sz="4" w:space="0" w:color="auto"/>
            </w:tcBorders>
          </w:tcPr>
          <w:p w14:paraId="5DA2B9D8" w14:textId="77777777" w:rsidR="005E3AC9" w:rsidRDefault="005E3AC9"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tc>
        <w:tc>
          <w:tcPr>
            <w:tcW w:w="542" w:type="pct"/>
            <w:tcBorders>
              <w:top w:val="nil"/>
              <w:bottom w:val="single" w:sz="4" w:space="0" w:color="auto"/>
            </w:tcBorders>
          </w:tcPr>
          <w:p w14:paraId="46C06CA2" w14:textId="77777777" w:rsidR="005E3AC9" w:rsidRDefault="005E3AC9"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628" w:type="pct"/>
            <w:gridSpan w:val="2"/>
            <w:tcBorders>
              <w:top w:val="nil"/>
              <w:bottom w:val="single" w:sz="4" w:space="0" w:color="auto"/>
            </w:tcBorders>
          </w:tcPr>
          <w:p w14:paraId="5F146289" w14:textId="77777777" w:rsidR="005E3AC9" w:rsidRDefault="005E3AC9"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52.53</w:t>
            </w:r>
          </w:p>
        </w:tc>
        <w:tc>
          <w:tcPr>
            <w:tcW w:w="629" w:type="pct"/>
            <w:tcBorders>
              <w:top w:val="nil"/>
              <w:bottom w:val="single" w:sz="4" w:space="0" w:color="auto"/>
            </w:tcBorders>
          </w:tcPr>
          <w:p w14:paraId="2C14F9E3" w14:textId="77777777" w:rsidR="005E3AC9" w:rsidRDefault="005E3AC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56.32</w:t>
            </w:r>
          </w:p>
        </w:tc>
        <w:tc>
          <w:tcPr>
            <w:tcW w:w="944" w:type="pct"/>
            <w:tcBorders>
              <w:top w:val="nil"/>
              <w:bottom w:val="single" w:sz="4" w:space="0" w:color="auto"/>
            </w:tcBorders>
          </w:tcPr>
          <w:p w14:paraId="3BC34452" w14:textId="77777777" w:rsidR="005E3AC9" w:rsidRDefault="005E3AC9"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3.8</w:t>
            </w:r>
          </w:p>
        </w:tc>
        <w:tc>
          <w:tcPr>
            <w:tcW w:w="834" w:type="pct"/>
            <w:tcBorders>
              <w:top w:val="nil"/>
              <w:bottom w:val="single" w:sz="4" w:space="0" w:color="auto"/>
            </w:tcBorders>
          </w:tcPr>
          <w:p w14:paraId="4D20C2DF" w14:textId="77777777" w:rsidR="005E3AC9" w:rsidRDefault="005E3AC9"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NR</w:t>
            </w:r>
          </w:p>
        </w:tc>
      </w:tr>
    </w:tbl>
    <w:p w14:paraId="57BE2392" w14:textId="2B473879" w:rsidR="00B03F9A" w:rsidRDefault="00B03F9A" w:rsidP="001B214C">
      <w:pPr>
        <w:pStyle w:val="Tablenotes0"/>
        <w:spacing w:after="0"/>
        <w:jc w:val="left"/>
      </w:pPr>
      <w:r>
        <w:t xml:space="preserve">CLAD: chronic lung allograft dysfunction, HGG=hypogammaglobulinaemia, </w:t>
      </w:r>
      <w:r w:rsidR="008C668E">
        <w:t>Ig</w:t>
      </w:r>
      <w:r w:rsidR="005E7555">
        <w:t>-RT</w:t>
      </w:r>
      <w:r>
        <w:t>=immunoglobulin G replacement therapy, NR=not reported, OR=odds ratio, RR=relative risk</w:t>
      </w:r>
    </w:p>
    <w:p w14:paraId="34677194" w14:textId="77777777" w:rsidR="005E3AC9" w:rsidRDefault="00005A64" w:rsidP="001B214C">
      <w:pPr>
        <w:pStyle w:val="Tablenotes0"/>
        <w:spacing w:after="0"/>
        <w:jc w:val="left"/>
      </w:pPr>
      <w:r>
        <w:rPr>
          <w:vertAlign w:val="superscript"/>
        </w:rPr>
        <w:t>a</w:t>
      </w:r>
      <w:r w:rsidR="005E3AC9" w:rsidRPr="00FA6636">
        <w:rPr>
          <w:vertAlign w:val="superscript"/>
        </w:rPr>
        <w:t xml:space="preserve"> </w:t>
      </w:r>
      <w:r w:rsidR="005E3AC9">
        <w:t>Only % survival reported, Kaplan Meier curve not presented, logrank comparisons not reported</w:t>
      </w:r>
    </w:p>
    <w:p w14:paraId="7F7D16ED" w14:textId="77777777" w:rsidR="00EC2014" w:rsidRPr="00EC2014" w:rsidRDefault="003370B7" w:rsidP="001B214C">
      <w:pPr>
        <w:pStyle w:val="Heading3"/>
        <w:spacing w:after="0"/>
      </w:pPr>
      <w:bookmarkStart w:id="240" w:name="_Toc51572870"/>
      <w:r>
        <w:t>Hospitalisations</w:t>
      </w:r>
      <w:bookmarkEnd w:id="240"/>
    </w:p>
    <w:p w14:paraId="7CE56BF8" w14:textId="23FE3E8B" w:rsidR="000138BF" w:rsidRDefault="007F7DC6" w:rsidP="001B214C">
      <w:pPr>
        <w:spacing w:after="0"/>
      </w:pPr>
      <w:r>
        <w:t xml:space="preserve">Two studies </w:t>
      </w:r>
      <w:r w:rsidR="000138BF">
        <w:t>included</w:t>
      </w:r>
      <w:r>
        <w:t xml:space="preserve"> number of hospitalisations </w:t>
      </w:r>
      <w:r w:rsidR="0063437C">
        <w:t>(</w:t>
      </w:r>
      <w:r w:rsidR="0063437C">
        <w:fldChar w:fldCharType="begin"/>
      </w:r>
      <w:r w:rsidR="0063437C">
        <w:instrText xml:space="preserve"> REF _Ref29824858 \h </w:instrText>
      </w:r>
      <w:r w:rsidR="00A241F9">
        <w:instrText xml:space="preserve"> \* MERGEFORMAT </w:instrText>
      </w:r>
      <w:r w:rsidR="0063437C">
        <w:fldChar w:fldCharType="separate"/>
      </w:r>
      <w:r w:rsidR="006030FE">
        <w:t xml:space="preserve">Table </w:t>
      </w:r>
      <w:r w:rsidR="006030FE">
        <w:rPr>
          <w:noProof/>
        </w:rPr>
        <w:t>14</w:t>
      </w:r>
      <w:r w:rsidR="0063437C">
        <w:fldChar w:fldCharType="end"/>
      </w:r>
      <w:r w:rsidR="0063437C">
        <w:t>)</w:t>
      </w:r>
      <w:r>
        <w:t xml:space="preserve">, </w:t>
      </w:r>
      <w:r w:rsidR="0063792D">
        <w:t>but</w:t>
      </w:r>
      <w:r>
        <w:t xml:space="preserve"> the definitions were different</w:t>
      </w:r>
      <w:r w:rsidR="0063792D">
        <w:t xml:space="preserve">. </w:t>
      </w:r>
      <w:r>
        <w:t>Lederer 2014 reported hospitalisations during the treatment period</w:t>
      </w:r>
      <w:r w:rsidR="000138BF">
        <w:t xml:space="preserve"> (</w:t>
      </w:r>
      <w:r w:rsidR="008C668E">
        <w:t>Ig</w:t>
      </w:r>
      <w:r w:rsidR="005E7555">
        <w:t>-RT</w:t>
      </w:r>
      <w:r w:rsidR="000138BF">
        <w:t xml:space="preserve"> or placebo), whereas Sarmiento 2016 reported hospital readmissions after discharge in patients who completed the 6-month follow-up period</w:t>
      </w:r>
      <w:r w:rsidR="00F3665D">
        <w:t xml:space="preserve">. </w:t>
      </w:r>
    </w:p>
    <w:p w14:paraId="086BFC43" w14:textId="77777777" w:rsidR="00DC20DC" w:rsidRDefault="00DC20DC" w:rsidP="001B214C">
      <w:pPr>
        <w:spacing w:after="0"/>
      </w:pPr>
    </w:p>
    <w:p w14:paraId="31B950DC" w14:textId="7F7CE2B7" w:rsidR="00195C83" w:rsidRDefault="0063437C" w:rsidP="001B214C">
      <w:r>
        <w:t xml:space="preserve">Lederer 2014 did not find any significant differences between the two groups. </w:t>
      </w:r>
      <w:r w:rsidR="00195C83">
        <w:t>In Sarmiento 2016, unplanned readmission after discharge was only seen in IVIG-untreated patients</w:t>
      </w:r>
      <w:r w:rsidR="00744154">
        <w:t xml:space="preserve"> and they </w:t>
      </w:r>
      <w:r w:rsidR="004E6751">
        <w:t>reported a significant differenc</w:t>
      </w:r>
      <w:r w:rsidR="0029524C">
        <w:t>e</w:t>
      </w:r>
      <w:r w:rsidR="00744154">
        <w:t xml:space="preserve"> (p=0.013)</w:t>
      </w:r>
      <w:r w:rsidR="004E6751">
        <w:t xml:space="preserve">, but the RR calculated during this assessment </w:t>
      </w:r>
      <w:r w:rsidR="00744154">
        <w:t xml:space="preserve">did not confirm this. The number of events </w:t>
      </w:r>
      <w:r w:rsidR="00C16895">
        <w:t xml:space="preserve">for this outcome </w:t>
      </w:r>
      <w:r w:rsidR="00744154">
        <w:t>was very low and both studies included a very small number of patients, so these results need to be interpreted with caution.</w:t>
      </w:r>
    </w:p>
    <w:p w14:paraId="2D5FDC71" w14:textId="3A6E8F91" w:rsidR="0063437C" w:rsidRDefault="0063437C" w:rsidP="001B214C">
      <w:pPr>
        <w:pStyle w:val="Caption"/>
        <w:keepNext/>
        <w:spacing w:after="0"/>
      </w:pPr>
      <w:bookmarkStart w:id="241" w:name="_Ref29824858"/>
      <w:bookmarkStart w:id="242" w:name="_Toc48218445"/>
      <w:r>
        <w:t xml:space="preserve">Table </w:t>
      </w:r>
      <w:r w:rsidR="002C58FB">
        <w:fldChar w:fldCharType="begin"/>
      </w:r>
      <w:r w:rsidR="002C58FB">
        <w:instrText xml:space="preserve"> SEQ Table \* ARABIC </w:instrText>
      </w:r>
      <w:r w:rsidR="002C58FB">
        <w:fldChar w:fldCharType="separate"/>
      </w:r>
      <w:r w:rsidR="0047700B">
        <w:rPr>
          <w:noProof/>
        </w:rPr>
        <w:t>14</w:t>
      </w:r>
      <w:r w:rsidR="002C58FB">
        <w:rPr>
          <w:noProof/>
        </w:rPr>
        <w:fldChar w:fldCharType="end"/>
      </w:r>
      <w:bookmarkEnd w:id="241"/>
      <w:r>
        <w:t xml:space="preserve"> Hospitalisations</w:t>
      </w:r>
      <w:r w:rsidR="0063792D">
        <w:t>/Readmissions</w:t>
      </w:r>
      <w:r>
        <w:t xml:space="preserve"> and length of hospital stay</w:t>
      </w:r>
      <w:bookmarkEnd w:id="242"/>
      <w:r>
        <w:t xml:space="preserve"> </w:t>
      </w:r>
    </w:p>
    <w:tbl>
      <w:tblPr>
        <w:tblStyle w:val="TableClassic1"/>
        <w:tblW w:w="5000"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964"/>
        <w:gridCol w:w="1170"/>
        <w:gridCol w:w="1042"/>
        <w:gridCol w:w="1037"/>
        <w:gridCol w:w="1003"/>
        <w:gridCol w:w="1117"/>
        <w:gridCol w:w="1785"/>
        <w:gridCol w:w="908"/>
      </w:tblGrid>
      <w:tr w:rsidR="00164C6A" w:rsidRPr="005E03AC" w14:paraId="5BBBA37E"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0" w:type="pct"/>
            <w:tcBorders>
              <w:bottom w:val="single" w:sz="4" w:space="0" w:color="auto"/>
            </w:tcBorders>
            <w:vAlign w:val="center"/>
          </w:tcPr>
          <w:p w14:paraId="5198B0B1" w14:textId="77777777" w:rsidR="00164C6A" w:rsidRPr="0063792D" w:rsidRDefault="00164C6A" w:rsidP="001B214C">
            <w:pPr>
              <w:pStyle w:val="TableHeading"/>
              <w:spacing w:before="0" w:after="0"/>
              <w:rPr>
                <w:i w:val="0"/>
                <w:iCs w:val="0"/>
                <w:snapToGrid w:val="0"/>
                <w:lang w:eastAsia="en-US"/>
              </w:rPr>
            </w:pPr>
            <w:r w:rsidRPr="0063792D">
              <w:rPr>
                <w:i w:val="0"/>
                <w:iCs w:val="0"/>
                <w:snapToGrid w:val="0"/>
                <w:lang w:eastAsia="en-US"/>
              </w:rPr>
              <w:t>Study ID</w:t>
            </w:r>
          </w:p>
        </w:tc>
        <w:tc>
          <w:tcPr>
            <w:tcW w:w="642" w:type="pct"/>
            <w:tcBorders>
              <w:bottom w:val="single" w:sz="4" w:space="0" w:color="auto"/>
            </w:tcBorders>
            <w:vAlign w:val="center"/>
          </w:tcPr>
          <w:p w14:paraId="69BF67BD" w14:textId="77777777" w:rsidR="00164C6A" w:rsidRPr="0063792D" w:rsidRDefault="00164C6A"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Cause of secondary HGG</w:t>
            </w:r>
          </w:p>
        </w:tc>
        <w:tc>
          <w:tcPr>
            <w:tcW w:w="572" w:type="pct"/>
            <w:tcBorders>
              <w:bottom w:val="single" w:sz="4" w:space="0" w:color="auto"/>
            </w:tcBorders>
            <w:vAlign w:val="center"/>
          </w:tcPr>
          <w:p w14:paraId="6EFBBE03" w14:textId="77777777" w:rsidR="00164C6A" w:rsidRPr="0063792D" w:rsidRDefault="00164C6A" w:rsidP="001B214C">
            <w:pPr>
              <w:pStyle w:val="TableHeading"/>
              <w:spacing w:before="0"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Risk of bias</w:t>
            </w:r>
          </w:p>
        </w:tc>
        <w:tc>
          <w:tcPr>
            <w:tcW w:w="569" w:type="pct"/>
            <w:tcBorders>
              <w:bottom w:val="single" w:sz="4" w:space="0" w:color="auto"/>
            </w:tcBorders>
            <w:vAlign w:val="center"/>
          </w:tcPr>
          <w:p w14:paraId="4AB558B3" w14:textId="33B841EC" w:rsidR="00164C6A" w:rsidRPr="0063792D" w:rsidRDefault="008C668E"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eastAsia="en-US"/>
              </w:rPr>
            </w:pPr>
            <w:r>
              <w:rPr>
                <w:i w:val="0"/>
                <w:iCs w:val="0"/>
                <w:snapToGrid w:val="0"/>
                <w:u w:val="single"/>
                <w:lang w:eastAsia="en-US"/>
              </w:rPr>
              <w:t>Ig</w:t>
            </w:r>
            <w:r w:rsidR="005E7555">
              <w:rPr>
                <w:i w:val="0"/>
                <w:iCs w:val="0"/>
                <w:snapToGrid w:val="0"/>
                <w:u w:val="single"/>
                <w:lang w:eastAsia="en-US"/>
              </w:rPr>
              <w:t>-RT</w:t>
            </w:r>
          </w:p>
          <w:p w14:paraId="2A189C2D" w14:textId="77777777" w:rsidR="00164C6A" w:rsidRPr="0063792D" w:rsidRDefault="00164C6A" w:rsidP="001B214C">
            <w:pPr>
              <w:pStyle w:val="TableHeading"/>
              <w:spacing w:before="0"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n with event/N (%)</w:t>
            </w:r>
          </w:p>
        </w:tc>
        <w:tc>
          <w:tcPr>
            <w:tcW w:w="551" w:type="pct"/>
            <w:tcBorders>
              <w:bottom w:val="single" w:sz="4" w:space="0" w:color="auto"/>
            </w:tcBorders>
            <w:vAlign w:val="center"/>
          </w:tcPr>
          <w:p w14:paraId="0D2C3953" w14:textId="1263BB56" w:rsidR="00164C6A" w:rsidRPr="0063792D" w:rsidRDefault="00164C6A"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u w:val="single"/>
                <w:lang w:val="pt-PT" w:eastAsia="en-US"/>
              </w:rPr>
            </w:pPr>
            <w:r w:rsidRPr="0063792D">
              <w:rPr>
                <w:i w:val="0"/>
                <w:iCs w:val="0"/>
                <w:snapToGrid w:val="0"/>
                <w:u w:val="single"/>
                <w:lang w:val="pt-PT" w:eastAsia="en-US"/>
              </w:rPr>
              <w:t xml:space="preserve">No </w:t>
            </w:r>
            <w:r w:rsidR="008C668E">
              <w:rPr>
                <w:i w:val="0"/>
                <w:iCs w:val="0"/>
                <w:snapToGrid w:val="0"/>
                <w:u w:val="single"/>
                <w:lang w:val="pt-PT" w:eastAsia="en-US"/>
              </w:rPr>
              <w:t>Ig</w:t>
            </w:r>
            <w:r w:rsidR="005E7555">
              <w:rPr>
                <w:i w:val="0"/>
                <w:iCs w:val="0"/>
                <w:snapToGrid w:val="0"/>
                <w:u w:val="single"/>
                <w:lang w:val="pt-PT" w:eastAsia="en-US"/>
              </w:rPr>
              <w:t>-RT</w:t>
            </w:r>
          </w:p>
          <w:p w14:paraId="749FE9DC" w14:textId="77777777" w:rsidR="00164C6A" w:rsidRPr="0063792D" w:rsidRDefault="00164C6A" w:rsidP="001B214C">
            <w:pPr>
              <w:pStyle w:val="TableHeading"/>
              <w:spacing w:before="0"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val="pt-PT" w:eastAsia="en-US"/>
              </w:rPr>
            </w:pPr>
            <w:r w:rsidRPr="0063792D">
              <w:rPr>
                <w:i w:val="0"/>
                <w:iCs w:val="0"/>
                <w:snapToGrid w:val="0"/>
                <w:lang w:val="pt-PT" w:eastAsia="en-US"/>
              </w:rPr>
              <w:t>n with event/N (%)</w:t>
            </w:r>
          </w:p>
        </w:tc>
        <w:tc>
          <w:tcPr>
            <w:tcW w:w="613" w:type="pct"/>
            <w:tcBorders>
              <w:bottom w:val="single" w:sz="4" w:space="0" w:color="auto"/>
            </w:tcBorders>
            <w:vAlign w:val="center"/>
          </w:tcPr>
          <w:p w14:paraId="35DB8C6B" w14:textId="77777777" w:rsidR="00164C6A" w:rsidRPr="0063792D" w:rsidRDefault="00164C6A"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 xml:space="preserve">Absolute difference </w:t>
            </w:r>
          </w:p>
          <w:p w14:paraId="42A6A323" w14:textId="77777777" w:rsidR="00164C6A" w:rsidRPr="0063792D" w:rsidRDefault="00164C6A"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w:t>
            </w:r>
            <w:r w:rsidRPr="0063792D">
              <w:rPr>
                <w:i w:val="0"/>
                <w:iCs w:val="0"/>
                <w:snapToGrid w:val="0"/>
              </w:rPr>
              <w:t>RD 95% CI</w:t>
            </w:r>
            <w:r w:rsidRPr="0063792D">
              <w:rPr>
                <w:i w:val="0"/>
                <w:iCs w:val="0"/>
                <w:snapToGrid w:val="0"/>
                <w:lang w:eastAsia="en-US"/>
              </w:rPr>
              <w:t>)</w:t>
            </w:r>
          </w:p>
        </w:tc>
        <w:tc>
          <w:tcPr>
            <w:tcW w:w="1156" w:type="pct"/>
            <w:tcBorders>
              <w:bottom w:val="single" w:sz="4" w:space="0" w:color="auto"/>
            </w:tcBorders>
            <w:vAlign w:val="center"/>
          </w:tcPr>
          <w:p w14:paraId="0DCD4D62" w14:textId="77777777" w:rsidR="00164C6A" w:rsidRPr="0063792D" w:rsidRDefault="00164C6A"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Relative risk</w:t>
            </w:r>
          </w:p>
          <w:p w14:paraId="181E7003" w14:textId="77777777" w:rsidR="00164C6A" w:rsidRPr="0063792D" w:rsidRDefault="00164C6A"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OR/RR (95%CI)</w:t>
            </w:r>
          </w:p>
        </w:tc>
        <w:tc>
          <w:tcPr>
            <w:tcW w:w="367" w:type="pct"/>
            <w:tcBorders>
              <w:bottom w:val="single" w:sz="4" w:space="0" w:color="auto"/>
            </w:tcBorders>
            <w:vAlign w:val="center"/>
          </w:tcPr>
          <w:p w14:paraId="62BBDA89" w14:textId="77777777" w:rsidR="00164C6A" w:rsidRPr="0063792D" w:rsidRDefault="00164C6A" w:rsidP="001B214C">
            <w:pPr>
              <w:pStyle w:val="TableHeading"/>
              <w:spacing w:before="0"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63792D">
              <w:rPr>
                <w:i w:val="0"/>
                <w:iCs w:val="0"/>
                <w:snapToGrid w:val="0"/>
                <w:lang w:eastAsia="en-US"/>
              </w:rPr>
              <w:t>Follow-up</w:t>
            </w:r>
          </w:p>
        </w:tc>
      </w:tr>
      <w:tr w:rsidR="00164C6A" w:rsidRPr="001C43AD" w14:paraId="60EF68A2" w14:textId="77777777" w:rsidTr="007E3CD2">
        <w:tc>
          <w:tcPr>
            <w:cnfStyle w:val="001000000000" w:firstRow="0" w:lastRow="0" w:firstColumn="1" w:lastColumn="0" w:oddVBand="0" w:evenVBand="0" w:oddHBand="0" w:evenHBand="0" w:firstRowFirstColumn="0" w:firstRowLastColumn="0" w:lastRowFirstColumn="0" w:lastRowLastColumn="0"/>
            <w:tcW w:w="4633" w:type="pct"/>
            <w:gridSpan w:val="7"/>
            <w:tcBorders>
              <w:top w:val="single" w:sz="4" w:space="0" w:color="auto"/>
              <w:bottom w:val="nil"/>
              <w:right w:val="nil"/>
            </w:tcBorders>
            <w:vAlign w:val="center"/>
          </w:tcPr>
          <w:p w14:paraId="487BFDED" w14:textId="77777777" w:rsidR="00164C6A" w:rsidRDefault="00164C6A" w:rsidP="001B214C">
            <w:pPr>
              <w:pStyle w:val="TableText0"/>
              <w:spacing w:after="0"/>
              <w:ind w:right="117"/>
              <w:rPr>
                <w:rFonts w:cs="Calibri"/>
                <w:color w:val="000000"/>
                <w:szCs w:val="20"/>
              </w:rPr>
            </w:pPr>
            <w:r w:rsidRPr="001C43AD">
              <w:rPr>
                <w:b/>
                <w:bCs/>
                <w:snapToGrid w:val="0"/>
              </w:rPr>
              <w:t>Hospitalisations</w:t>
            </w:r>
            <w:r w:rsidR="0063792D">
              <w:rPr>
                <w:b/>
                <w:bCs/>
                <w:snapToGrid w:val="0"/>
              </w:rPr>
              <w:t>/Readmissions</w:t>
            </w:r>
          </w:p>
        </w:tc>
        <w:tc>
          <w:tcPr>
            <w:tcW w:w="367" w:type="pct"/>
            <w:tcBorders>
              <w:top w:val="single" w:sz="4" w:space="0" w:color="auto"/>
              <w:left w:val="nil"/>
              <w:bottom w:val="nil"/>
            </w:tcBorders>
            <w:vAlign w:val="center"/>
          </w:tcPr>
          <w:p w14:paraId="57C94F2D" w14:textId="77777777" w:rsidR="00164C6A" w:rsidRPr="001C43AD"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snapToGrid w:val="0"/>
              </w:rPr>
            </w:pPr>
          </w:p>
        </w:tc>
      </w:tr>
      <w:tr w:rsidR="00164C6A" w:rsidRPr="001C43AD" w14:paraId="421E8C3A" w14:textId="77777777" w:rsidTr="007E3CD2">
        <w:tc>
          <w:tcPr>
            <w:cnfStyle w:val="001000000000" w:firstRow="0" w:lastRow="0" w:firstColumn="1" w:lastColumn="0" w:oddVBand="0" w:evenVBand="0" w:oddHBand="0" w:evenHBand="0" w:firstRowFirstColumn="0" w:firstRowLastColumn="0" w:lastRowFirstColumn="0" w:lastRowLastColumn="0"/>
            <w:tcW w:w="530" w:type="pct"/>
            <w:tcBorders>
              <w:top w:val="nil"/>
              <w:bottom w:val="dotted" w:sz="4" w:space="0" w:color="auto"/>
            </w:tcBorders>
            <w:vAlign w:val="center"/>
          </w:tcPr>
          <w:p w14:paraId="5B8DEF48" w14:textId="77777777" w:rsidR="00164C6A" w:rsidRDefault="00164C6A" w:rsidP="001B214C">
            <w:pPr>
              <w:pStyle w:val="TableText0"/>
              <w:spacing w:after="0"/>
              <w:rPr>
                <w:rFonts w:cs="Calibri"/>
                <w:color w:val="000000"/>
                <w:szCs w:val="20"/>
              </w:rPr>
            </w:pPr>
            <w:r>
              <w:rPr>
                <w:rFonts w:cs="Calibri"/>
                <w:color w:val="000000"/>
                <w:szCs w:val="20"/>
              </w:rPr>
              <w:t>Lederer 2014</w:t>
            </w:r>
            <w:r w:rsidRPr="00351012">
              <w:rPr>
                <w:rFonts w:cs="Calibri"/>
                <w:color w:val="000000"/>
                <w:szCs w:val="20"/>
                <w:vertAlign w:val="superscript"/>
              </w:rPr>
              <w:t>a</w:t>
            </w:r>
            <w:r w:rsidR="002F7D5B">
              <w:rPr>
                <w:rFonts w:cs="Calibri"/>
                <w:color w:val="000000"/>
                <w:szCs w:val="20"/>
                <w:vertAlign w:val="superscript"/>
              </w:rPr>
              <w:t>,c</w:t>
            </w:r>
            <w:r w:rsidRPr="00351012">
              <w:rPr>
                <w:rFonts w:cs="Calibri"/>
                <w:color w:val="000000"/>
                <w:szCs w:val="20"/>
                <w:vertAlign w:val="superscript"/>
              </w:rPr>
              <w:t xml:space="preserve"> </w:t>
            </w:r>
          </w:p>
        </w:tc>
        <w:tc>
          <w:tcPr>
            <w:tcW w:w="642" w:type="pct"/>
            <w:tcBorders>
              <w:top w:val="nil"/>
              <w:bottom w:val="dotted" w:sz="4" w:space="0" w:color="auto"/>
            </w:tcBorders>
            <w:vAlign w:val="center"/>
          </w:tcPr>
          <w:p w14:paraId="6F219497" w14:textId="77777777" w:rsidR="00164C6A" w:rsidRDefault="00164C6A"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tc>
        <w:tc>
          <w:tcPr>
            <w:tcW w:w="572" w:type="pct"/>
            <w:tcBorders>
              <w:top w:val="nil"/>
              <w:bottom w:val="dotted" w:sz="4" w:space="0" w:color="auto"/>
            </w:tcBorders>
            <w:vAlign w:val="center"/>
          </w:tcPr>
          <w:p w14:paraId="764E5339" w14:textId="77777777" w:rsidR="00164C6A" w:rsidRDefault="00164C6A"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Moderate</w:t>
            </w:r>
          </w:p>
        </w:tc>
        <w:tc>
          <w:tcPr>
            <w:tcW w:w="569" w:type="pct"/>
            <w:tcBorders>
              <w:top w:val="nil"/>
              <w:bottom w:val="dotted" w:sz="4" w:space="0" w:color="auto"/>
            </w:tcBorders>
            <w:vAlign w:val="center"/>
          </w:tcPr>
          <w:p w14:paraId="35DBA0FA" w14:textId="77777777" w:rsidR="00164C6A" w:rsidRDefault="00164C6A"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3/11 (27.3)</w:t>
            </w:r>
          </w:p>
        </w:tc>
        <w:tc>
          <w:tcPr>
            <w:tcW w:w="551" w:type="pct"/>
            <w:tcBorders>
              <w:top w:val="nil"/>
              <w:bottom w:val="dotted" w:sz="4" w:space="0" w:color="auto"/>
            </w:tcBorders>
            <w:vAlign w:val="center"/>
          </w:tcPr>
          <w:p w14:paraId="45BB669E" w14:textId="77777777" w:rsidR="00164C6A" w:rsidRDefault="00164C6A"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1/11 (9.1)</w:t>
            </w:r>
          </w:p>
        </w:tc>
        <w:tc>
          <w:tcPr>
            <w:tcW w:w="613" w:type="pct"/>
            <w:tcBorders>
              <w:top w:val="nil"/>
              <w:bottom w:val="dotted" w:sz="4" w:space="0" w:color="auto"/>
            </w:tcBorders>
            <w:vAlign w:val="center"/>
          </w:tcPr>
          <w:p w14:paraId="415CA665" w14:textId="77777777" w:rsidR="00164C6A" w:rsidRPr="00744154"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744154">
              <w:rPr>
                <w:rFonts w:cs="Calibri"/>
                <w:i/>
                <w:iCs/>
                <w:color w:val="000000"/>
                <w:szCs w:val="20"/>
              </w:rPr>
              <w:t>0.18 (-0.13, 0.50)</w:t>
            </w:r>
          </w:p>
        </w:tc>
        <w:tc>
          <w:tcPr>
            <w:tcW w:w="1156" w:type="pct"/>
            <w:tcBorders>
              <w:top w:val="nil"/>
              <w:bottom w:val="dotted" w:sz="4" w:space="0" w:color="auto"/>
            </w:tcBorders>
            <w:vAlign w:val="center"/>
          </w:tcPr>
          <w:p w14:paraId="1A685938" w14:textId="77777777" w:rsidR="00164C6A"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OR 3.5 (0.2, 51.2)</w:t>
            </w:r>
          </w:p>
        </w:tc>
        <w:tc>
          <w:tcPr>
            <w:tcW w:w="367" w:type="pct"/>
            <w:tcBorders>
              <w:top w:val="nil"/>
              <w:bottom w:val="dotted" w:sz="4" w:space="0" w:color="auto"/>
            </w:tcBorders>
            <w:vAlign w:val="center"/>
          </w:tcPr>
          <w:p w14:paraId="30337BBB" w14:textId="77777777" w:rsidR="00164C6A" w:rsidRPr="00164C6A"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12w (2.7m)</w:t>
            </w:r>
          </w:p>
        </w:tc>
      </w:tr>
      <w:tr w:rsidR="00164C6A" w:rsidRPr="001C43AD" w14:paraId="176FF9D7" w14:textId="77777777" w:rsidTr="007E3CD2">
        <w:trPr>
          <w:trHeight w:val="155"/>
        </w:trPr>
        <w:tc>
          <w:tcPr>
            <w:cnfStyle w:val="001000000000" w:firstRow="0" w:lastRow="0" w:firstColumn="1" w:lastColumn="0" w:oddVBand="0" w:evenVBand="0" w:oddHBand="0" w:evenHBand="0" w:firstRowFirstColumn="0" w:firstRowLastColumn="0" w:lastRowFirstColumn="0" w:lastRowLastColumn="0"/>
            <w:tcW w:w="530" w:type="pct"/>
            <w:tcBorders>
              <w:top w:val="dotted" w:sz="4" w:space="0" w:color="auto"/>
              <w:bottom w:val="single" w:sz="4" w:space="0" w:color="auto"/>
            </w:tcBorders>
            <w:vAlign w:val="center"/>
          </w:tcPr>
          <w:p w14:paraId="28F65800" w14:textId="77777777" w:rsidR="00164C6A" w:rsidRDefault="00164C6A" w:rsidP="001B214C">
            <w:pPr>
              <w:pStyle w:val="TableText0"/>
              <w:spacing w:after="0"/>
              <w:rPr>
                <w:rFonts w:cs="Calibri"/>
                <w:color w:val="000000"/>
                <w:szCs w:val="20"/>
              </w:rPr>
            </w:pPr>
            <w:r w:rsidRPr="00ED3FEC">
              <w:rPr>
                <w:snapToGrid w:val="0"/>
              </w:rPr>
              <w:t>Sarmiento 2016</w:t>
            </w:r>
            <w:r>
              <w:rPr>
                <w:snapToGrid w:val="0"/>
              </w:rPr>
              <w:t xml:space="preserve"> </w:t>
            </w:r>
            <w:r>
              <w:rPr>
                <w:snapToGrid w:val="0"/>
                <w:vertAlign w:val="superscript"/>
              </w:rPr>
              <w:t>b</w:t>
            </w:r>
            <w:r w:rsidR="002F7D5B">
              <w:rPr>
                <w:snapToGrid w:val="0"/>
                <w:vertAlign w:val="superscript"/>
              </w:rPr>
              <w:t>,</w:t>
            </w:r>
            <w:r w:rsidR="002F7D5B">
              <w:rPr>
                <w:rFonts w:cs="Calibri"/>
                <w:color w:val="000000"/>
                <w:szCs w:val="20"/>
                <w:vertAlign w:val="superscript"/>
              </w:rPr>
              <w:t>d</w:t>
            </w:r>
          </w:p>
        </w:tc>
        <w:tc>
          <w:tcPr>
            <w:tcW w:w="642" w:type="pct"/>
            <w:tcBorders>
              <w:top w:val="dotted" w:sz="4" w:space="0" w:color="auto"/>
              <w:bottom w:val="single" w:sz="4" w:space="0" w:color="auto"/>
            </w:tcBorders>
            <w:vAlign w:val="center"/>
          </w:tcPr>
          <w:p w14:paraId="0D9AC40E" w14:textId="77777777" w:rsidR="00164C6A" w:rsidRDefault="00164C6A"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Pr>
                <w:snapToGrid w:val="0"/>
              </w:rPr>
              <w:t>Heart transplant</w:t>
            </w:r>
          </w:p>
        </w:tc>
        <w:tc>
          <w:tcPr>
            <w:tcW w:w="572" w:type="pct"/>
            <w:tcBorders>
              <w:top w:val="dotted" w:sz="4" w:space="0" w:color="auto"/>
              <w:bottom w:val="single" w:sz="4" w:space="0" w:color="auto"/>
            </w:tcBorders>
            <w:vAlign w:val="center"/>
          </w:tcPr>
          <w:p w14:paraId="05600E94" w14:textId="77777777" w:rsidR="00164C6A" w:rsidRDefault="00164C6A"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569" w:type="pct"/>
            <w:tcBorders>
              <w:top w:val="dotted" w:sz="4" w:space="0" w:color="auto"/>
              <w:bottom w:val="single" w:sz="4" w:space="0" w:color="auto"/>
            </w:tcBorders>
            <w:vAlign w:val="center"/>
          </w:tcPr>
          <w:p w14:paraId="511BEDCD" w14:textId="77777777" w:rsidR="00164C6A" w:rsidRDefault="00164C6A"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0/9 (0)</w:t>
            </w:r>
          </w:p>
        </w:tc>
        <w:tc>
          <w:tcPr>
            <w:tcW w:w="551" w:type="pct"/>
            <w:tcBorders>
              <w:top w:val="dotted" w:sz="4" w:space="0" w:color="auto"/>
              <w:bottom w:val="single" w:sz="4" w:space="0" w:color="auto"/>
            </w:tcBorders>
            <w:vAlign w:val="center"/>
          </w:tcPr>
          <w:p w14:paraId="377EA77E" w14:textId="77777777" w:rsidR="00164C6A" w:rsidRDefault="00164C6A"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5/11 (45.4)</w:t>
            </w:r>
          </w:p>
        </w:tc>
        <w:tc>
          <w:tcPr>
            <w:tcW w:w="613" w:type="pct"/>
            <w:tcBorders>
              <w:top w:val="dotted" w:sz="4" w:space="0" w:color="auto"/>
              <w:bottom w:val="single" w:sz="4" w:space="0" w:color="auto"/>
            </w:tcBorders>
            <w:vAlign w:val="center"/>
          </w:tcPr>
          <w:p w14:paraId="10EC5455" w14:textId="77777777" w:rsidR="00164C6A" w:rsidRPr="007E3CD2"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bCs/>
                <w:i/>
                <w:iCs/>
                <w:color w:val="000000"/>
                <w:szCs w:val="20"/>
                <w:highlight w:val="yellow"/>
              </w:rPr>
            </w:pPr>
            <w:r w:rsidRPr="007E3CD2">
              <w:rPr>
                <w:rFonts w:cs="Calibri"/>
                <w:b/>
                <w:bCs/>
                <w:i/>
                <w:iCs/>
                <w:color w:val="000000"/>
                <w:szCs w:val="20"/>
              </w:rPr>
              <w:t>-0.45 (-0.77, -0.14)</w:t>
            </w:r>
          </w:p>
        </w:tc>
        <w:tc>
          <w:tcPr>
            <w:tcW w:w="1156" w:type="pct"/>
            <w:tcBorders>
              <w:top w:val="dotted" w:sz="4" w:space="0" w:color="auto"/>
              <w:bottom w:val="single" w:sz="4" w:space="0" w:color="auto"/>
            </w:tcBorders>
            <w:vAlign w:val="center"/>
          </w:tcPr>
          <w:p w14:paraId="556C0643" w14:textId="77777777" w:rsidR="00164C6A" w:rsidRPr="00744154"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744154">
              <w:rPr>
                <w:rFonts w:cs="Calibri"/>
                <w:i/>
                <w:iCs/>
                <w:color w:val="000000"/>
                <w:szCs w:val="20"/>
              </w:rPr>
              <w:t xml:space="preserve">RR 0.11 </w:t>
            </w:r>
            <w:r w:rsidR="004E6751" w:rsidRPr="00744154">
              <w:rPr>
                <w:rFonts w:cs="Calibri"/>
                <w:i/>
                <w:iCs/>
                <w:color w:val="000000"/>
                <w:szCs w:val="20"/>
              </w:rPr>
              <w:t>(</w:t>
            </w:r>
            <w:r w:rsidRPr="00744154">
              <w:rPr>
                <w:rFonts w:cs="Calibri"/>
                <w:i/>
                <w:iCs/>
                <w:color w:val="000000"/>
                <w:szCs w:val="20"/>
              </w:rPr>
              <w:t>0.01, 1.74</w:t>
            </w:r>
            <w:r w:rsidR="004E6751" w:rsidRPr="00744154">
              <w:rPr>
                <w:rFonts w:cs="Calibri"/>
                <w:i/>
                <w:iCs/>
                <w:color w:val="000000"/>
                <w:szCs w:val="20"/>
              </w:rPr>
              <w:t>)</w:t>
            </w:r>
          </w:p>
          <w:p w14:paraId="2C3919D3" w14:textId="77777777" w:rsidR="00164C6A" w:rsidRPr="004E6751"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4E6751">
              <w:rPr>
                <w:rFonts w:cs="Calibri"/>
                <w:color w:val="000000"/>
                <w:szCs w:val="20"/>
              </w:rPr>
              <w:t>P=0.013</w:t>
            </w:r>
          </w:p>
        </w:tc>
        <w:tc>
          <w:tcPr>
            <w:tcW w:w="367" w:type="pct"/>
            <w:tcBorders>
              <w:top w:val="dotted" w:sz="4" w:space="0" w:color="auto"/>
              <w:bottom w:val="single" w:sz="4" w:space="0" w:color="auto"/>
            </w:tcBorders>
            <w:vAlign w:val="center"/>
          </w:tcPr>
          <w:p w14:paraId="25A07332" w14:textId="77777777" w:rsidR="00164C6A"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6m</w:t>
            </w:r>
          </w:p>
        </w:tc>
      </w:tr>
      <w:tr w:rsidR="00744154" w:rsidRPr="001C43AD" w14:paraId="198E3A0D" w14:textId="77777777" w:rsidTr="007E3CD2">
        <w:tc>
          <w:tcPr>
            <w:cnfStyle w:val="001000000000" w:firstRow="0" w:lastRow="0" w:firstColumn="1" w:lastColumn="0" w:oddVBand="0" w:evenVBand="0" w:oddHBand="0" w:evenHBand="0" w:firstRowFirstColumn="0" w:firstRowLastColumn="0" w:lastRowFirstColumn="0" w:lastRowLastColumn="0"/>
            <w:tcW w:w="4633" w:type="pct"/>
            <w:gridSpan w:val="7"/>
            <w:tcBorders>
              <w:top w:val="single" w:sz="4" w:space="0" w:color="auto"/>
              <w:bottom w:val="nil"/>
              <w:right w:val="nil"/>
            </w:tcBorders>
            <w:vAlign w:val="center"/>
          </w:tcPr>
          <w:p w14:paraId="3DD07B2E" w14:textId="77777777" w:rsidR="00744154" w:rsidRPr="008B16A4" w:rsidRDefault="00744154" w:rsidP="001B214C">
            <w:pPr>
              <w:pStyle w:val="TableText0"/>
              <w:spacing w:after="0"/>
              <w:ind w:right="117"/>
              <w:rPr>
                <w:rFonts w:cs="Calibri"/>
                <w:b/>
                <w:bCs/>
                <w:color w:val="000000"/>
                <w:szCs w:val="20"/>
              </w:rPr>
            </w:pPr>
            <w:r>
              <w:rPr>
                <w:b/>
                <w:bCs/>
                <w:snapToGrid w:val="0"/>
              </w:rPr>
              <w:t>Length of hospital stay, days (range)</w:t>
            </w:r>
          </w:p>
        </w:tc>
        <w:tc>
          <w:tcPr>
            <w:tcW w:w="367" w:type="pct"/>
            <w:tcBorders>
              <w:top w:val="single" w:sz="4" w:space="0" w:color="auto"/>
              <w:left w:val="nil"/>
              <w:bottom w:val="nil"/>
            </w:tcBorders>
            <w:vAlign w:val="center"/>
          </w:tcPr>
          <w:p w14:paraId="021277E5" w14:textId="77777777" w:rsidR="00744154" w:rsidRDefault="007441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b/>
                <w:bCs/>
                <w:snapToGrid w:val="0"/>
              </w:rPr>
            </w:pPr>
          </w:p>
        </w:tc>
      </w:tr>
      <w:tr w:rsidR="00164C6A" w:rsidRPr="001C43AD" w14:paraId="7197C731" w14:textId="77777777" w:rsidTr="007E3CD2">
        <w:tc>
          <w:tcPr>
            <w:cnfStyle w:val="001000000000" w:firstRow="0" w:lastRow="0" w:firstColumn="1" w:lastColumn="0" w:oddVBand="0" w:evenVBand="0" w:oddHBand="0" w:evenHBand="0" w:firstRowFirstColumn="0" w:firstRowLastColumn="0" w:lastRowFirstColumn="0" w:lastRowLastColumn="0"/>
            <w:tcW w:w="530" w:type="pct"/>
            <w:tcBorders>
              <w:top w:val="nil"/>
            </w:tcBorders>
            <w:vAlign w:val="center"/>
          </w:tcPr>
          <w:p w14:paraId="0055BE80" w14:textId="77777777" w:rsidR="00164C6A" w:rsidRPr="00ED3FEC" w:rsidRDefault="00164C6A" w:rsidP="001B214C">
            <w:pPr>
              <w:pStyle w:val="TableText0"/>
              <w:spacing w:after="0"/>
              <w:rPr>
                <w:snapToGrid w:val="0"/>
              </w:rPr>
            </w:pPr>
            <w:r w:rsidRPr="00ED3FEC">
              <w:rPr>
                <w:snapToGrid w:val="0"/>
              </w:rPr>
              <w:t>Sarmiento 2016</w:t>
            </w:r>
            <w:r>
              <w:rPr>
                <w:snapToGrid w:val="0"/>
              </w:rPr>
              <w:t xml:space="preserve"> </w:t>
            </w:r>
            <w:r>
              <w:rPr>
                <w:snapToGrid w:val="0"/>
                <w:vertAlign w:val="superscript"/>
              </w:rPr>
              <w:t>b</w:t>
            </w:r>
          </w:p>
        </w:tc>
        <w:tc>
          <w:tcPr>
            <w:tcW w:w="642" w:type="pct"/>
            <w:tcBorders>
              <w:top w:val="nil"/>
            </w:tcBorders>
            <w:vAlign w:val="center"/>
          </w:tcPr>
          <w:p w14:paraId="7479DA56" w14:textId="77777777" w:rsidR="00164C6A" w:rsidRDefault="00164C6A"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Heart transplant</w:t>
            </w:r>
          </w:p>
        </w:tc>
        <w:tc>
          <w:tcPr>
            <w:tcW w:w="572" w:type="pct"/>
            <w:tcBorders>
              <w:top w:val="nil"/>
            </w:tcBorders>
            <w:vAlign w:val="center"/>
          </w:tcPr>
          <w:p w14:paraId="01BA0B09" w14:textId="77777777" w:rsidR="00164C6A" w:rsidRDefault="00164C6A"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Serious</w:t>
            </w:r>
          </w:p>
        </w:tc>
        <w:tc>
          <w:tcPr>
            <w:tcW w:w="569" w:type="pct"/>
            <w:tcBorders>
              <w:top w:val="nil"/>
            </w:tcBorders>
            <w:vAlign w:val="center"/>
          </w:tcPr>
          <w:p w14:paraId="59460872" w14:textId="77777777" w:rsidR="00164C6A" w:rsidRDefault="00164C6A"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32 (16-200)</w:t>
            </w:r>
          </w:p>
        </w:tc>
        <w:tc>
          <w:tcPr>
            <w:tcW w:w="551" w:type="pct"/>
            <w:tcBorders>
              <w:top w:val="nil"/>
            </w:tcBorders>
            <w:vAlign w:val="center"/>
          </w:tcPr>
          <w:p w14:paraId="6EBEF5C0" w14:textId="77777777" w:rsidR="00164C6A" w:rsidRDefault="00164C6A"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48 (12-191)</w:t>
            </w:r>
          </w:p>
        </w:tc>
        <w:tc>
          <w:tcPr>
            <w:tcW w:w="613" w:type="pct"/>
            <w:tcBorders>
              <w:top w:val="nil"/>
            </w:tcBorders>
            <w:vAlign w:val="center"/>
          </w:tcPr>
          <w:p w14:paraId="2EE6ACA7" w14:textId="77777777" w:rsidR="00164C6A" w:rsidRPr="00744154" w:rsidRDefault="007441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744154">
              <w:rPr>
                <w:rFonts w:cs="Calibri"/>
                <w:i/>
                <w:iCs/>
                <w:color w:val="000000"/>
                <w:szCs w:val="20"/>
              </w:rPr>
              <w:t xml:space="preserve">16 </w:t>
            </w:r>
          </w:p>
        </w:tc>
        <w:tc>
          <w:tcPr>
            <w:tcW w:w="1156" w:type="pct"/>
            <w:tcBorders>
              <w:top w:val="nil"/>
            </w:tcBorders>
            <w:vAlign w:val="center"/>
          </w:tcPr>
          <w:p w14:paraId="627A5DB4" w14:textId="77777777" w:rsidR="00164C6A"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p=0.57</w:t>
            </w:r>
          </w:p>
        </w:tc>
        <w:tc>
          <w:tcPr>
            <w:tcW w:w="367" w:type="pct"/>
            <w:tcBorders>
              <w:top w:val="nil"/>
            </w:tcBorders>
            <w:vAlign w:val="center"/>
          </w:tcPr>
          <w:p w14:paraId="0B69B6D5" w14:textId="77777777" w:rsidR="00164C6A" w:rsidRDefault="00164C6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6m</w:t>
            </w:r>
          </w:p>
        </w:tc>
      </w:tr>
    </w:tbl>
    <w:p w14:paraId="66C19D62" w14:textId="17168905" w:rsidR="00351012" w:rsidRDefault="00351012" w:rsidP="001B214C">
      <w:pPr>
        <w:pStyle w:val="Tablenotes0"/>
        <w:spacing w:after="0"/>
        <w:jc w:val="left"/>
      </w:pPr>
      <w:r>
        <w:t xml:space="preserve">HGG=hypogammaglobulinaemia, </w:t>
      </w:r>
      <w:r w:rsidR="008C668E">
        <w:t>Ig</w:t>
      </w:r>
      <w:r w:rsidR="00F9506A">
        <w:t xml:space="preserve">-RT=immunoglobulin G replacement therapy, </w:t>
      </w:r>
      <w:r>
        <w:t>IVIG=intravenous immunoglobulin G, m=months, OR=odds ratio, RD=risk difference, RR=relative risk, w=weeks</w:t>
      </w:r>
    </w:p>
    <w:p w14:paraId="2CBF98BC" w14:textId="77777777" w:rsidR="00351012" w:rsidRDefault="00351012" w:rsidP="001B214C">
      <w:pPr>
        <w:pStyle w:val="Tablenotes0"/>
        <w:spacing w:after="0"/>
        <w:jc w:val="left"/>
      </w:pPr>
      <w:r>
        <w:lastRenderedPageBreak/>
        <w:t>Italics=unadjusted analysis calculated during the preparation of this report using RevMan5.3. Bold=significant difference</w:t>
      </w:r>
    </w:p>
    <w:p w14:paraId="4D533FDC" w14:textId="77777777" w:rsidR="00351012" w:rsidRDefault="00351012" w:rsidP="001B214C">
      <w:pPr>
        <w:pStyle w:val="Tablenotes0"/>
        <w:spacing w:after="0"/>
        <w:jc w:val="left"/>
        <w:rPr>
          <w:vertAlign w:val="superscript"/>
        </w:rPr>
      </w:pPr>
      <w:r>
        <w:rPr>
          <w:vertAlign w:val="superscript"/>
        </w:rPr>
        <w:t xml:space="preserve">a </w:t>
      </w:r>
      <w:r w:rsidRPr="00351012">
        <w:t>Hospitalisation during the treatment period</w:t>
      </w:r>
    </w:p>
    <w:p w14:paraId="0DC5B36A" w14:textId="77777777" w:rsidR="003370B7" w:rsidRDefault="00351012" w:rsidP="001B214C">
      <w:pPr>
        <w:pStyle w:val="Tablenotes0"/>
        <w:spacing w:after="0"/>
        <w:jc w:val="left"/>
      </w:pPr>
      <w:r>
        <w:rPr>
          <w:vertAlign w:val="superscript"/>
        </w:rPr>
        <w:t>b</w:t>
      </w:r>
      <w:r w:rsidR="003370B7">
        <w:t xml:space="preserve"> </w:t>
      </w:r>
      <w:r w:rsidR="00393522">
        <w:t xml:space="preserve">Hospital </w:t>
      </w:r>
      <w:r w:rsidR="003370B7">
        <w:t xml:space="preserve">readmission after discharge </w:t>
      </w:r>
      <w:r w:rsidR="00393522">
        <w:t>due</w:t>
      </w:r>
      <w:r w:rsidR="003370B7">
        <w:t xml:space="preserve"> to infection</w:t>
      </w:r>
      <w:r w:rsidR="00A20B05">
        <w:t xml:space="preserve"> in patients who completed follow-up </w:t>
      </w:r>
    </w:p>
    <w:p w14:paraId="7480B0D6" w14:textId="77777777" w:rsidR="00351012" w:rsidRDefault="002F7D5B" w:rsidP="001B214C">
      <w:pPr>
        <w:pStyle w:val="Tablenotes0"/>
        <w:spacing w:after="0"/>
        <w:jc w:val="left"/>
      </w:pPr>
      <w:r>
        <w:rPr>
          <w:vertAlign w:val="superscript"/>
        </w:rPr>
        <w:t>c</w:t>
      </w:r>
      <w:r w:rsidR="00351012">
        <w:t xml:space="preserve"> Only OR reported in the study, analysis done using generalised estimating equations and logit, adjusted for drug and period</w:t>
      </w:r>
    </w:p>
    <w:p w14:paraId="080CFEF3" w14:textId="5A624736" w:rsidR="00AF5D48" w:rsidRDefault="002F7D5B" w:rsidP="001B214C">
      <w:pPr>
        <w:pStyle w:val="Tablenotes0"/>
        <w:spacing w:after="0"/>
        <w:jc w:val="left"/>
      </w:pPr>
      <w:r>
        <w:rPr>
          <w:vertAlign w:val="superscript"/>
        </w:rPr>
        <w:t>d</w:t>
      </w:r>
      <w:r w:rsidR="00AF5D48">
        <w:t xml:space="preserve"> </w:t>
      </w:r>
      <w:r w:rsidR="00E60BA2">
        <w:t xml:space="preserve">Only p </w:t>
      </w:r>
      <w:r w:rsidR="002A7B58">
        <w:t xml:space="preserve">value </w:t>
      </w:r>
      <w:r w:rsidR="00E60BA2">
        <w:t>reported</w:t>
      </w:r>
      <w:r w:rsidR="00904A3A">
        <w:t xml:space="preserve"> in the study based on the</w:t>
      </w:r>
      <w:r w:rsidR="00E60BA2">
        <w:t xml:space="preserve"> Mann-Whitney test</w:t>
      </w:r>
      <w:r w:rsidR="0020384D">
        <w:t xml:space="preserve">. The RR and RD </w:t>
      </w:r>
      <w:r w:rsidR="00904A3A">
        <w:t xml:space="preserve">and confidence intervals </w:t>
      </w:r>
      <w:r w:rsidR="0020384D">
        <w:t xml:space="preserve">were calculated during the evaluation and </w:t>
      </w:r>
      <w:r w:rsidR="00904A3A">
        <w:t xml:space="preserve">are </w:t>
      </w:r>
      <w:r w:rsidR="0020384D">
        <w:t>not associated with the p value.</w:t>
      </w:r>
    </w:p>
    <w:p w14:paraId="759D77D5" w14:textId="679E9588" w:rsidR="000B1BAC" w:rsidRDefault="008C668E" w:rsidP="001B214C">
      <w:pPr>
        <w:pStyle w:val="Heading3"/>
        <w:spacing w:after="0"/>
      </w:pPr>
      <w:bookmarkStart w:id="243" w:name="_Toc51572871"/>
      <w:r>
        <w:t>Ig</w:t>
      </w:r>
      <w:r w:rsidR="000B1BAC">
        <w:t xml:space="preserve"> levels</w:t>
      </w:r>
      <w:bookmarkEnd w:id="243"/>
      <w:r w:rsidR="000B1BAC">
        <w:t xml:space="preserve"> </w:t>
      </w:r>
    </w:p>
    <w:p w14:paraId="350B1220" w14:textId="3DF6D68F" w:rsidR="000B1BAC" w:rsidRPr="000B1BAC" w:rsidRDefault="000B1BAC" w:rsidP="001B214C">
      <w:r>
        <w:t xml:space="preserve">Lederer 2014 reported a significant difference in </w:t>
      </w:r>
      <w:r w:rsidR="008C668E">
        <w:t>Ig</w:t>
      </w:r>
      <w:r>
        <w:t xml:space="preserve"> levels between the IVIG and placebo groups after treatment; mean 765.3</w:t>
      </w:r>
      <w:r w:rsidR="00D40788">
        <w:t xml:space="preserve"> mg/dL</w:t>
      </w:r>
      <w:r>
        <w:t xml:space="preserve"> (95% CI 720.1- 810.6) vs. 486.3</w:t>
      </w:r>
      <w:r w:rsidR="00D40788">
        <w:t xml:space="preserve"> mg/dL</w:t>
      </w:r>
      <w:r>
        <w:t xml:space="preserve"> (441.0 – 531.5), p&lt;0.001.  </w:t>
      </w:r>
    </w:p>
    <w:p w14:paraId="04C33743" w14:textId="77777777" w:rsidR="00520095" w:rsidRDefault="0058705B" w:rsidP="001B214C">
      <w:pPr>
        <w:pStyle w:val="Heading2"/>
        <w:spacing w:after="0"/>
      </w:pPr>
      <w:bookmarkStart w:id="244" w:name="_Toc51572872"/>
      <w:r>
        <w:t>Supportive evidence:</w:t>
      </w:r>
      <w:r w:rsidR="00E77B0D" w:rsidRPr="003806B5">
        <w:t xml:space="preserve"> </w:t>
      </w:r>
      <w:r w:rsidR="003806B5" w:rsidRPr="003806B5">
        <w:t xml:space="preserve">patient cohorts </w:t>
      </w:r>
      <w:r w:rsidR="00CE440B" w:rsidRPr="003806B5">
        <w:t xml:space="preserve">with secondary HGG </w:t>
      </w:r>
      <w:r w:rsidR="00E77B0D" w:rsidRPr="003806B5">
        <w:t xml:space="preserve">(unrelated to </w:t>
      </w:r>
      <w:r w:rsidR="00E77B0D" w:rsidRPr="009207DA">
        <w:t>haematological</w:t>
      </w:r>
      <w:r w:rsidR="00E77B0D" w:rsidRPr="003806B5">
        <w:t xml:space="preserve"> malignancies</w:t>
      </w:r>
      <w:r w:rsidR="0047653E">
        <w:t xml:space="preserve"> or HSCT</w:t>
      </w:r>
      <w:r w:rsidR="00E77B0D" w:rsidRPr="003806B5">
        <w:t>)</w:t>
      </w:r>
      <w:r w:rsidR="003806B5" w:rsidRPr="003806B5">
        <w:t>?</w:t>
      </w:r>
      <w:bookmarkEnd w:id="244"/>
      <w:r w:rsidR="003806B5" w:rsidRPr="003806B5">
        <w:t xml:space="preserve">  </w:t>
      </w:r>
    </w:p>
    <w:p w14:paraId="169729AC" w14:textId="1D166745" w:rsidR="00EE49FA" w:rsidRDefault="00400DEF" w:rsidP="001B214C">
      <w:pPr>
        <w:spacing w:after="0"/>
      </w:pPr>
      <w:r>
        <w:t xml:space="preserve">Twelve studies including patient cohorts with secondary HGG were considered as supportive evidence. </w:t>
      </w:r>
      <w:r w:rsidR="0066494A">
        <w:t>Three studies</w:t>
      </w:r>
      <w:r w:rsidR="00AD39A9">
        <w:t xml:space="preserve"> </w:t>
      </w:r>
      <w:bookmarkStart w:id="245" w:name="_Hlk30505357"/>
      <w:r w:rsidR="007A186C">
        <w:fldChar w:fldCharType="begin">
          <w:fldData xml:space="preserve">PEVuZE5vdGU+PENpdGU+PEF1dGhvcj5TaGFua2FyPC9BdXRob3I+PFllYXI+MjAxMzwvWWVhcj48
UmVjTnVtPjQzODc8L1JlY051bT48RGlzcGxheVRleHQ+KFNoYW5rYXIgZXQgYWwuIDIwMTM7IFN1
biBldCBhbC4gMjAxNTsgWmFtYW4gZXQgYWwuIDIwMTkpPC9EaXNwbGF5VGV4dD48cmVjb3JkPjxy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YW5ndWFnZT5FbmdsaXNoPC9sYW5ndWFnZT48L3JlY29yZD48L0NpdGU+PENpdGU+PEF1dGhvcj5T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NjYzMjcyMyZhbXA7aWQ9ZG9pOjEwLjEwOTclMkZNRC4wMDAwMDAwMDAwMDAyMDkwJmFtcDtpc3Nu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YW1wO05FV1M9TiZhbXA7UEFHRT1mdWxsdGV4dCZhbXA7RD1tZWRsJmFtcDtBTj0zMDIxNjQzNDwv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ZWRsaW5lJmFtcDtpZD1wbWlkOjMwMjE2NDM0JmFtcDtpZD1kb2k6MTAuMTExMSUyRmNlaS4xMzIx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007A186C">
        <w:instrText xml:space="preserve"> ADDIN EN.CITE </w:instrText>
      </w:r>
      <w:r w:rsidR="007A186C">
        <w:fldChar w:fldCharType="begin">
          <w:fldData xml:space="preserve">PEVuZE5vdGU+PENpdGU+PEF1dGhvcj5TaGFua2FyPC9BdXRob3I+PFllYXI+MjAxMzwvWWVhcj48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bWlkOjIzNDk5NjQxJmFtcDtpZD1kb2k6MTAuMTAxNiUyRmouaW50aW1wLjIwMTMuMDIuMDIxJmFt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NjYzMjcyMyZhbXA7aWQ9ZG9pOjEwLjEwOTclMkZNRC4wMDAwMDAwMDAwMDAyMDkwJmFtcDtpc3Nu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YW1wO05FV1M9TiZhbXA7UEFHRT1mdWxsdGV4dCZhbXA7RD1tZWRsJmFtcDtBTj0zMDIxNjQzNDwv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ZWRsaW5lJmFtcDtpZD1wbWlkOjMwMjE2NDM0JmFtcDtpZD1kb2k6MTAuMTExMSUyRmNlaS4xMzIx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33" w:tooltip="Shankar, 2013 #4387" w:history="1">
        <w:r w:rsidR="00917CAA">
          <w:rPr>
            <w:noProof/>
          </w:rPr>
          <w:t>Shankar et al. 2013</w:t>
        </w:r>
      </w:hyperlink>
      <w:r w:rsidR="007A186C">
        <w:rPr>
          <w:noProof/>
        </w:rPr>
        <w:t xml:space="preserve">; </w:t>
      </w:r>
      <w:hyperlink w:anchor="_ENREF_34" w:tooltip="Sun, 2015 #4273" w:history="1">
        <w:r w:rsidR="00917CAA">
          <w:rPr>
            <w:noProof/>
          </w:rPr>
          <w:t>Sun et al. 2015</w:t>
        </w:r>
      </w:hyperlink>
      <w:r w:rsidR="007A186C">
        <w:rPr>
          <w:noProof/>
        </w:rPr>
        <w:t xml:space="preserve">; </w:t>
      </w:r>
      <w:hyperlink w:anchor="_ENREF_38" w:tooltip="Zaman, 2019 #3388" w:history="1">
        <w:r w:rsidR="00917CAA">
          <w:rPr>
            <w:noProof/>
          </w:rPr>
          <w:t>Zaman et al. 2019</w:t>
        </w:r>
      </w:hyperlink>
      <w:r w:rsidR="007A186C">
        <w:rPr>
          <w:noProof/>
        </w:rPr>
        <w:t>)</w:t>
      </w:r>
      <w:r w:rsidR="007A186C">
        <w:fldChar w:fldCharType="end"/>
      </w:r>
      <w:r w:rsidR="0066494A">
        <w:t xml:space="preserve"> </w:t>
      </w:r>
      <w:bookmarkEnd w:id="245"/>
      <w:r w:rsidR="0066494A">
        <w:t>did not have any comparator group, and the rest compared HGG</w:t>
      </w:r>
      <w:r w:rsidR="00B56CFE">
        <w:t xml:space="preserve"> patients</w:t>
      </w:r>
      <w:r w:rsidR="0066494A">
        <w:t xml:space="preserve"> to</w:t>
      </w:r>
      <w:r w:rsidR="00B56CFE">
        <w:t xml:space="preserve"> those</w:t>
      </w:r>
      <w:r w:rsidR="0066494A">
        <w:t xml:space="preserve"> without HGG</w:t>
      </w:r>
      <w:r w:rsidR="00AD39A9">
        <w:t xml:space="preserve"> </w:t>
      </w:r>
      <w:bookmarkStart w:id="246" w:name="_Hlk30505339"/>
      <w:r w:rsidR="007A186C">
        <w:fldChar w:fldCharType="begin">
          <w:fldData xml:space="preserve">bmUsIEthdWZtYW4gQ2VudGVyIGZvciBIZWFydCBGYWlsdXJlLCBUaGUgQ2xldmVsYW5kIENsaW5p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b3c9TiZhbXA7bGFuZz1lbl9VUyZhbXA7c2lkPU9WSUQ6ZW1iYXNlJmFtcDtpZD1wbWlkOjE2ODE4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bmc9ZW5fVVMmYW1wO3NpZD1PVklEOm1lZGxpbmUmYW1wO2lkPXBtaWQ6Mjk1NDg1NDImYW1wO2lk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3863AB">
        <w:instrText xml:space="preserve"> ADDIN EN.CITE </w:instrText>
      </w:r>
      <w:r w:rsidR="003863AB">
        <w:fldChar w:fldCharType="begin">
          <w:fldData xml:space="preserve">PEVuZE5vdGU+PENpdGU+PEF1dGhvcj5DbGF1c3RyZTwvQXV0aG9yPjxZZWFyPjIwMTU8L1llYXI+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V2luZG93PU4mYW1wO2xhbmc9ZW5fVVMmYW1wO3NpZD1PVklEOm1lZGxpbmUmYW1wO2lkPXBtaWQ6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cmVjb3JkPjwvQ2l0ZT48Q2l0ZT48QXV0aG9yPkNhcmJvbmU8L0F1dGhvcj48WWVhcj4yMDA3PC9Z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O3NpZD1PVklEOm1lZGxpbmUmYW1wO2lkPXBtaWQ6MjI2ODY5NTEmYW1wO2lkPWRvaToxMC4xMTEx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==
</w:fldData>
        </w:fldChar>
      </w:r>
      <w:r w:rsidR="003863AB">
        <w:instrText xml:space="preserve"> ADDIN EN.CITE.DATA </w:instrText>
      </w:r>
      <w:r w:rsidR="003863AB">
        <w:fldChar w:fldCharType="end"/>
      </w:r>
      <w:r w:rsidR="003863AB">
        <w:fldChar w:fldCharType="begin">
          <w:fldData xml:space="preserve">bmUsIEthdWZtYW4gQ2VudGVyIGZvciBIZWFydCBGYWlsdXJlLCBUaGUgQ2xldmVsYW5kIENsaW5p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b3c9TiZhbXA7bGFuZz1lbl9VUyZhbXA7c2lkPU9WSUQ6ZW1iYXNlJmFtcDtpZD1wbWlkOjE2ODE4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bmc9ZW5fVVMmYW1wO3NpZD1PVklEOm1lZGxpbmUmYW1wO2lkPXBtaWQ6Mjk1NDg1NDImYW1wO2lk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3863AB">
        <w:instrText xml:space="preserve"> ADDIN EN.CITE.DATA </w:instrText>
      </w:r>
      <w:r w:rsidR="003863AB">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 xml:space="preserve">; </w:t>
      </w:r>
      <w:hyperlink w:anchor="_ENREF_12" w:tooltip="Kawut, 2005 #2989" w:history="1">
        <w:r w:rsidR="00917CAA">
          <w:rPr>
            <w:noProof/>
          </w:rPr>
          <w:t>Kawut et al. 2005</w:t>
        </w:r>
      </w:hyperlink>
      <w:r w:rsidR="007A186C">
        <w:rPr>
          <w:noProof/>
        </w:rPr>
        <w:t xml:space="preserve">; </w:t>
      </w:r>
      <w:hyperlink w:anchor="_ENREF_27" w:tooltip="Noell, 2013 #4380" w:history="1">
        <w:r w:rsidR="00917CAA">
          <w:rPr>
            <w:noProof/>
          </w:rPr>
          <w:t>Noell, Dawson, and Seethamraju 2013</w:t>
        </w:r>
      </w:hyperlink>
      <w:r w:rsidR="007A186C">
        <w:rPr>
          <w:noProof/>
        </w:rPr>
        <w:t xml:space="preserve">; </w:t>
      </w:r>
      <w:hyperlink w:anchor="_ENREF_7" w:tooltip="Carbone, 2007 #2957" w:history="1">
        <w:r w:rsidR="00917CAA">
          <w:rPr>
            <w:noProof/>
          </w:rPr>
          <w:t>Carbone et al. 2007</w:t>
        </w:r>
      </w:hyperlink>
      <w:r w:rsidR="007A186C">
        <w:rPr>
          <w:noProof/>
        </w:rPr>
        <w:t xml:space="preserve">; </w:t>
      </w:r>
      <w:hyperlink w:anchor="_ENREF_6" w:tooltip="Carbone, 2012 #4414" w:history="1">
        <w:r w:rsidR="00917CAA">
          <w:rPr>
            <w:noProof/>
          </w:rPr>
          <w:t>Carbone et al. 2012</w:t>
        </w:r>
      </w:hyperlink>
      <w:r w:rsidR="007A186C">
        <w:rPr>
          <w:noProof/>
        </w:rPr>
        <w:t xml:space="preserve">; </w:t>
      </w:r>
      <w:hyperlink w:anchor="_ENREF_10" w:tooltip="Farmer, 2013 #4392" w:history="1">
        <w:r w:rsidR="00917CAA">
          <w:rPr>
            <w:noProof/>
          </w:rPr>
          <w:t>Farmer et al. 2013</w:t>
        </w:r>
      </w:hyperlink>
      <w:r w:rsidR="007A186C">
        <w:rPr>
          <w:noProof/>
        </w:rPr>
        <w:t xml:space="preserve">; </w:t>
      </w:r>
      <w:hyperlink w:anchor="_ENREF_31" w:tooltip="Rhodes, 2014 #4150" w:history="1">
        <w:r w:rsidR="00917CAA">
          <w:rPr>
            <w:noProof/>
          </w:rPr>
          <w:t>Rhodes et al. 2014</w:t>
        </w:r>
      </w:hyperlink>
      <w:r w:rsidR="007A186C">
        <w:rPr>
          <w:noProof/>
        </w:rPr>
        <w:t xml:space="preserve">; </w:t>
      </w:r>
      <w:hyperlink w:anchor="_ENREF_37" w:tooltip="Yamani, 2006 #2971" w:history="1">
        <w:r w:rsidR="00917CAA">
          <w:rPr>
            <w:noProof/>
          </w:rPr>
          <w:t>Yamani et al. 2006</w:t>
        </w:r>
      </w:hyperlink>
      <w:r w:rsidR="007A186C">
        <w:rPr>
          <w:noProof/>
        </w:rPr>
        <w:t xml:space="preserve">; </w:t>
      </w:r>
      <w:hyperlink w:anchor="_ENREF_3" w:tooltip="Boleto, 2018 #3429" w:history="1">
        <w:r w:rsidR="00917CAA">
          <w:rPr>
            <w:noProof/>
          </w:rPr>
          <w:t>Boleto et al. 2018</w:t>
        </w:r>
      </w:hyperlink>
      <w:r w:rsidR="007A186C">
        <w:rPr>
          <w:noProof/>
        </w:rPr>
        <w:t>)</w:t>
      </w:r>
      <w:r w:rsidR="007A186C">
        <w:fldChar w:fldCharType="end"/>
      </w:r>
      <w:r w:rsidR="0066494A">
        <w:t xml:space="preserve">. </w:t>
      </w:r>
      <w:bookmarkEnd w:id="246"/>
      <w:r w:rsidR="0066494A">
        <w:t xml:space="preserve">Only data from the HGG group was extracted, as the comparison to patients without HGG is beyond the scope of this review. </w:t>
      </w:r>
      <w:r w:rsidR="00904A3A">
        <w:t xml:space="preserve">No </w:t>
      </w:r>
      <w:r w:rsidR="00511AF6">
        <w:t xml:space="preserve">supportive cohort </w:t>
      </w:r>
      <w:r w:rsidR="00904A3A">
        <w:t xml:space="preserve">studies were found that explicitly reported that the HGG population was not given </w:t>
      </w:r>
      <w:r w:rsidR="008C668E">
        <w:t>Ig</w:t>
      </w:r>
      <w:r w:rsidR="005E7555">
        <w:t>-RT</w:t>
      </w:r>
      <w:r w:rsidR="00904A3A">
        <w:t xml:space="preserve">. </w:t>
      </w:r>
      <w:r w:rsidR="009F64FC">
        <w:t xml:space="preserve">Five studies </w:t>
      </w:r>
      <w:r w:rsidR="007A186C">
        <w:fldChar w:fldCharType="begin">
          <w:fldData xml:space="preserve">PEVuZE5vdGU+PENpdGU+PEF1dGhvcj5LYXd1dDwvQXV0aG9yPjxZZWFyPjIwMDU8L1llYXI+PFJl
Y051bT4yOTg5PC9SZWNOdW0+PERpc3BsYXlUZXh0PihLYXd1dCBldCBhbC4gMjAwNTsgTm9lbGws
IERhd3NvbiwgYW5kIFNlZXRoYW1yYWp1IDIwMTM7IFJob2RlcyBldCBhbC4gMjAxNDsgWWFtYW5p
IGV0IGFsLiAyMDA2OyBCb2xldG8gZXQgYWwuIDIwMTgpPC9EaXNwbGF5VGV4dD48cmVjb3JkPjxy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cmVjb3JkPjwvQ2l0ZT48Q2l0ZT48QXV0aG9yPlJob2RlczwvQXV0aG9yPjxZZWFyPjIwMTQ8L1ll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aW5lJmFtcDtpZD1wbWlkOjI0MDM1Mzc4JmFtcDtpZD1kb2k6MTAuMTAxNiUyRmouanRjdnMuMjAx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ZW5fVVMmYW1wO3NpZD1PVklEOmVtYmFzZSZhbXA7aWQ9cG1pZDoxNjgxODEyNSZhbXA7aWQ9ZG9p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aWQ9T1ZJRDptZWRsaW5lJmFtcDtpZD1wbWlkOjI5NTQ4NTQyJmFtcDtpZD1kb2k6MTAuMTAxNiUy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</w:fldData>
        </w:fldChar>
      </w:r>
      <w:r w:rsidR="003863AB">
        <w:instrText xml:space="preserve"> ADDIN EN.CITE </w:instrText>
      </w:r>
      <w:r w:rsidR="003863AB">
        <w:fldChar w:fldCharType="begin">
          <w:fldData xml:space="preserve">PEVuZE5vdGU+PENpdGU+PEF1dGhvcj5LYXd1dDwvQXV0aG9yPjxZZWFyPjIwMDU8L1llYXI+PFJl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O3NpZD1PVklEOm1lZGxpbmUmYW1wO2lkPXBtaWQ6MjM3NDcxODYmYW1wO2lkPWRvaToxMC4xMDE2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cmVjb3JkPjwvQ2l0ZT48Q2l0ZT48QXV0aG9yPlJob2RlczwvQXV0aG9yPjxZZWFyPjIwMTQ8L1ll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aW5lJmFtcDtpZD1wbWlkOjI0MDM1Mzc4JmFtcDtpZD1kb2k6MTAuMTAxNiUyRmouanRjdnMuMjAx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ZW5fVVMmYW1wO3NpZD1PVklEOmVtYmFzZSZhbXA7aWQ9cG1pZDoxNjgxODEyNSZhbXA7aWQ9ZG9p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aWQ9T1ZJRDptZWRsaW5lJmFtcDtpZD1wbWlkOjI5NTQ4NTQyJmFtcDtpZD1kb2k6MTAuMTAxNiUy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</w:fldData>
        </w:fldChar>
      </w:r>
      <w:r w:rsidR="003863AB">
        <w:instrText xml:space="preserve"> ADDIN EN.CITE.DATA </w:instrText>
      </w:r>
      <w:r w:rsidR="003863AB">
        <w:fldChar w:fldCharType="end"/>
      </w:r>
      <w:r w:rsidR="007A186C">
        <w:fldChar w:fldCharType="separate"/>
      </w:r>
      <w:r w:rsidR="007A186C">
        <w:rPr>
          <w:noProof/>
        </w:rPr>
        <w:t>(</w:t>
      </w:r>
      <w:hyperlink w:anchor="_ENREF_12" w:tooltip="Kawut, 2005 #2989" w:history="1">
        <w:r w:rsidR="00917CAA">
          <w:rPr>
            <w:noProof/>
          </w:rPr>
          <w:t>Kawut et al. 2005</w:t>
        </w:r>
      </w:hyperlink>
      <w:r w:rsidR="007A186C">
        <w:rPr>
          <w:noProof/>
        </w:rPr>
        <w:t xml:space="preserve">; </w:t>
      </w:r>
      <w:hyperlink w:anchor="_ENREF_27" w:tooltip="Noell, 2013 #4380" w:history="1">
        <w:r w:rsidR="00917CAA">
          <w:rPr>
            <w:noProof/>
          </w:rPr>
          <w:t>Noell, Dawson, and Seethamraju 2013</w:t>
        </w:r>
      </w:hyperlink>
      <w:r w:rsidR="007A186C">
        <w:rPr>
          <w:noProof/>
        </w:rPr>
        <w:t xml:space="preserve">; </w:t>
      </w:r>
      <w:hyperlink w:anchor="_ENREF_31" w:tooltip="Rhodes, 2014 #4150" w:history="1">
        <w:r w:rsidR="00917CAA">
          <w:rPr>
            <w:noProof/>
          </w:rPr>
          <w:t>Rhodes et al. 2014</w:t>
        </w:r>
      </w:hyperlink>
      <w:r w:rsidR="007A186C">
        <w:rPr>
          <w:noProof/>
        </w:rPr>
        <w:t xml:space="preserve">; </w:t>
      </w:r>
      <w:hyperlink w:anchor="_ENREF_37" w:tooltip="Yamani, 2006 #2971" w:history="1">
        <w:r w:rsidR="00917CAA">
          <w:rPr>
            <w:noProof/>
          </w:rPr>
          <w:t>Yamani et al. 2006</w:t>
        </w:r>
      </w:hyperlink>
      <w:r w:rsidR="007A186C">
        <w:rPr>
          <w:noProof/>
        </w:rPr>
        <w:t xml:space="preserve">; </w:t>
      </w:r>
      <w:hyperlink w:anchor="_ENREF_3" w:tooltip="Boleto, 2018 #3429" w:history="1">
        <w:r w:rsidR="00917CAA">
          <w:rPr>
            <w:noProof/>
          </w:rPr>
          <w:t>Boleto et al. 2018</w:t>
        </w:r>
      </w:hyperlink>
      <w:r w:rsidR="007A186C">
        <w:rPr>
          <w:noProof/>
        </w:rPr>
        <w:t>)</w:t>
      </w:r>
      <w:r w:rsidR="007A186C">
        <w:fldChar w:fldCharType="end"/>
      </w:r>
      <w:r w:rsidR="007667FE">
        <w:t xml:space="preserve"> </w:t>
      </w:r>
      <w:r w:rsidR="009F64FC">
        <w:t xml:space="preserve">did not mention </w:t>
      </w:r>
      <w:r w:rsidR="008C668E">
        <w:t>Ig</w:t>
      </w:r>
      <w:r w:rsidR="005E7555">
        <w:t>-RT</w:t>
      </w:r>
      <w:r w:rsidR="009F64FC">
        <w:t xml:space="preserve"> </w:t>
      </w:r>
      <w:r w:rsidR="00904A3A">
        <w:t xml:space="preserve">use in the HGG population </w:t>
      </w:r>
      <w:r w:rsidR="00852811">
        <w:t xml:space="preserve">and these data </w:t>
      </w:r>
      <w:r w:rsidR="009D433F">
        <w:t>a</w:t>
      </w:r>
      <w:r w:rsidR="00631D87">
        <w:t>re</w:t>
      </w:r>
      <w:r w:rsidR="00852811">
        <w:t xml:space="preserve"> presented separately to </w:t>
      </w:r>
      <w:r w:rsidR="00E5665F">
        <w:t xml:space="preserve">studies where </w:t>
      </w:r>
      <w:r w:rsidR="00904A3A">
        <w:t xml:space="preserve">it was reported that the </w:t>
      </w:r>
      <w:r w:rsidR="00E5665F">
        <w:t xml:space="preserve">HGG patients received </w:t>
      </w:r>
      <w:r w:rsidR="008C668E">
        <w:t>Ig</w:t>
      </w:r>
      <w:r w:rsidR="005E7555">
        <w:t>-RT</w:t>
      </w:r>
      <w:r w:rsidR="00E5665F">
        <w:t>,</w:t>
      </w:r>
      <w:r w:rsidR="00852811">
        <w:t xml:space="preserve"> as </w:t>
      </w:r>
      <w:r w:rsidR="00E5665F">
        <w:t xml:space="preserve">it is unclear if </w:t>
      </w:r>
      <w:r w:rsidR="008C668E">
        <w:t>Ig</w:t>
      </w:r>
      <w:r w:rsidR="005E7555">
        <w:t>-RT</w:t>
      </w:r>
      <w:r w:rsidR="00E5665F">
        <w:t xml:space="preserve"> was just unreported or those patients were </w:t>
      </w:r>
      <w:r w:rsidR="00904A3A">
        <w:t xml:space="preserve">truly </w:t>
      </w:r>
      <w:r w:rsidR="00E5665F">
        <w:t>untreated.</w:t>
      </w:r>
    </w:p>
    <w:p w14:paraId="502BAC74" w14:textId="3549A6EE" w:rsidR="005D6CC2" w:rsidRPr="00FE1F7A" w:rsidRDefault="00EE49FA" w:rsidP="001B214C">
      <w:pPr>
        <w:spacing w:after="0"/>
      </w:pPr>
      <w:r>
        <w:t xml:space="preserve">Two studies included before and after </w:t>
      </w:r>
      <w:r w:rsidR="008C668E">
        <w:t>Ig</w:t>
      </w:r>
      <w:r w:rsidR="005E7555">
        <w:t>-RT</w:t>
      </w:r>
      <w:r>
        <w:t xml:space="preserve"> data on </w:t>
      </w:r>
      <w:r w:rsidR="008C668E">
        <w:t>Ig</w:t>
      </w:r>
      <w:r>
        <w:t xml:space="preserve"> levels </w:t>
      </w:r>
      <w:r>
        <w:fldChar w:fldCharType="begin">
          <w:fldData xml:space="preserve">PEVuZE5vdGU+PENpdGU+PEF1dGhvcj5DYXJib25lPC9BdXRob3I+PFllYXI+MjAxMjwvWWVhcj48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instrText xml:space="preserve"> ADDIN EN.CITE </w:instrText>
      </w:r>
      <w:r>
        <w:fldChar w:fldCharType="begin">
          <w:fldData xml:space="preserve">PEVuZE5vdGU+PENpdGU+PEF1dGhvcj5DYXJib25lPC9BdXRob3I+PFllYXI+MjAxMjwvWWVhcj48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instrText xml:space="preserve"> ADDIN EN.CITE.DATA </w:instrText>
      </w:r>
      <w:r>
        <w:fldChar w:fldCharType="end"/>
      </w:r>
      <w:r>
        <w:fldChar w:fldCharType="separate"/>
      </w:r>
      <w:r>
        <w:rPr>
          <w:noProof/>
        </w:rPr>
        <w:t>(</w:t>
      </w:r>
      <w:hyperlink w:anchor="_ENREF_6" w:tooltip="Carbone, 2012 #4414" w:history="1">
        <w:r w:rsidR="00917CAA">
          <w:rPr>
            <w:noProof/>
          </w:rPr>
          <w:t>Carbone et al. 2012</w:t>
        </w:r>
      </w:hyperlink>
      <w:r>
        <w:rPr>
          <w:noProof/>
        </w:rPr>
        <w:t xml:space="preserve">; </w:t>
      </w:r>
      <w:hyperlink w:anchor="_ENREF_33" w:tooltip="Shankar, 2013 #4387" w:history="1">
        <w:r w:rsidR="00917CAA">
          <w:rPr>
            <w:noProof/>
          </w:rPr>
          <w:t>Shankar et al. 2013</w:t>
        </w:r>
      </w:hyperlink>
      <w:r>
        <w:rPr>
          <w:noProof/>
        </w:rPr>
        <w:t>)</w:t>
      </w:r>
      <w:r>
        <w:fldChar w:fldCharType="end"/>
      </w:r>
      <w:r>
        <w:t xml:space="preserve">, but only Carbone 2012 reported number of infections before and after </w:t>
      </w:r>
      <w:r w:rsidR="008C668E">
        <w:t>Ig</w:t>
      </w:r>
      <w:r w:rsidR="005E7555">
        <w:t>-RT</w:t>
      </w:r>
      <w:r>
        <w:t xml:space="preserve"> </w:t>
      </w:r>
      <w:r>
        <w:fldChar w:fldCharType="begin">
          <w:fldData xml:space="preserve">PEVuZE5vdGU+PENpdGU+PEF1dGhvcj5DYXJib25lPC9BdXRob3I+PFllYXI+MjAxMjwvWWVhcj48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b3c9TiZhbXA7bGFuZz1lbl9VUyZhbXA7c2lkPU9WSUQ6bWVkbGluZSZhbXA7aWQ9cG1pZDoyMjY4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instrText xml:space="preserve"> ADDIN EN.CITE </w:instrText>
      </w:r>
      <w:r>
        <w:fldChar w:fldCharType="begin">
          <w:fldData xml:space="preserve">PEVuZE5vdGU+PENpdGU+PEF1dGhvcj5DYXJib25lPC9BdXRob3I+PFllYXI+MjAxMjwvWWVhcj48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b3c9TiZhbXA7bGFuZz1lbl9VUyZhbXA7c2lkPU9WSUQ6bWVkbGluZSZhbXA7aWQ9cG1pZDoyMjY4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instrText xml:space="preserve"> ADDIN EN.CITE.DATA </w:instrText>
      </w:r>
      <w:r>
        <w:fldChar w:fldCharType="end"/>
      </w:r>
      <w:r>
        <w:fldChar w:fldCharType="separate"/>
      </w:r>
      <w:r>
        <w:rPr>
          <w:noProof/>
        </w:rPr>
        <w:t>(</w:t>
      </w:r>
      <w:hyperlink w:anchor="_ENREF_6" w:tooltip="Carbone, 2012 #4414" w:history="1">
        <w:r w:rsidR="00917CAA">
          <w:rPr>
            <w:noProof/>
          </w:rPr>
          <w:t>Carbone et al. 2012</w:t>
        </w:r>
      </w:hyperlink>
      <w:r>
        <w:rPr>
          <w:noProof/>
        </w:rPr>
        <w:t>)</w:t>
      </w:r>
      <w:r>
        <w:fldChar w:fldCharType="end"/>
      </w:r>
      <w:r>
        <w:t>.</w:t>
      </w:r>
      <w:r w:rsidRPr="00FE1F7A">
        <w:t xml:space="preserve"> </w:t>
      </w:r>
    </w:p>
    <w:p w14:paraId="3683B0F0" w14:textId="77777777" w:rsidR="00C82E21" w:rsidRDefault="00C82E21" w:rsidP="001B214C">
      <w:pPr>
        <w:spacing w:after="0"/>
      </w:pPr>
    </w:p>
    <w:p w14:paraId="7527B602" w14:textId="77777777" w:rsidR="0070146C" w:rsidRDefault="0070146C" w:rsidP="001B214C">
      <w:pPr>
        <w:spacing w:after="0"/>
      </w:pPr>
      <w:r>
        <w:t>There was a high level of heterogeneity across the studies (e.g. wide variations in population, design,</w:t>
      </w:r>
      <w:r w:rsidR="00737436">
        <w:t xml:space="preserve"> </w:t>
      </w:r>
      <w:r>
        <w:t xml:space="preserve">follow up). </w:t>
      </w:r>
      <w:r w:rsidR="009E39DF">
        <w:t xml:space="preserve">The tables were adapted to present key information on the studies, and </w:t>
      </w:r>
      <w:r>
        <w:t xml:space="preserve">only a narrative review of the included data was possible. </w:t>
      </w:r>
    </w:p>
    <w:p w14:paraId="0F7E6E3B" w14:textId="77777777" w:rsidR="00ED0D67" w:rsidRDefault="00355015" w:rsidP="001B214C">
      <w:pPr>
        <w:pStyle w:val="Heading3"/>
        <w:spacing w:after="0"/>
      </w:pPr>
      <w:bookmarkStart w:id="247" w:name="_Toc51572873"/>
      <w:r>
        <w:lastRenderedPageBreak/>
        <w:t>Infections and severe infections</w:t>
      </w:r>
      <w:bookmarkEnd w:id="247"/>
      <w:r w:rsidR="00FA2B16">
        <w:t xml:space="preserve"> </w:t>
      </w:r>
    </w:p>
    <w:p w14:paraId="00577886" w14:textId="75F3160C" w:rsidR="00481638" w:rsidRDefault="008A0435" w:rsidP="001B214C">
      <w:pPr>
        <w:spacing w:before="240" w:after="0"/>
      </w:pPr>
      <w:r>
        <w:t xml:space="preserve">Carbone </w:t>
      </w:r>
      <w:r w:rsidR="00F23A7A">
        <w:t>2012</w:t>
      </w:r>
      <w:r w:rsidR="005D6CC2">
        <w:t xml:space="preserve"> </w:t>
      </w:r>
      <w:r w:rsidR="00481638">
        <w:t xml:space="preserve">evaluated </w:t>
      </w:r>
      <w:r w:rsidR="006D07D9">
        <w:t xml:space="preserve">the number of </w:t>
      </w:r>
      <w:r w:rsidR="00481638">
        <w:t xml:space="preserve">infections before and after IVIG </w:t>
      </w:r>
      <w:r w:rsidR="004475C6">
        <w:t xml:space="preserve">infusions (every 2 to 3 weeks) </w:t>
      </w:r>
      <w:r w:rsidR="00481638">
        <w:t xml:space="preserve">in patients </w:t>
      </w:r>
      <w:r w:rsidR="006D07D9">
        <w:t xml:space="preserve">who received </w:t>
      </w:r>
      <w:r w:rsidR="00481638">
        <w:t xml:space="preserve">a heart transplant and </w:t>
      </w:r>
      <w:r w:rsidR="006D07D9">
        <w:t xml:space="preserve">had </w:t>
      </w:r>
      <w:r w:rsidR="00481638">
        <w:t>severe infections</w:t>
      </w:r>
      <w:r w:rsidR="00F23A7A">
        <w:t xml:space="preserve"> (</w:t>
      </w:r>
      <w:r w:rsidR="00F23A7A">
        <w:fldChar w:fldCharType="begin"/>
      </w:r>
      <w:r w:rsidR="00F23A7A">
        <w:instrText xml:space="preserve"> REF _Ref29893175 \h </w:instrText>
      </w:r>
      <w:r w:rsidR="00A241F9">
        <w:instrText xml:space="preserve"> \* MERGEFORMAT </w:instrText>
      </w:r>
      <w:r w:rsidR="00F23A7A">
        <w:fldChar w:fldCharType="separate"/>
      </w:r>
      <w:r w:rsidR="006030FE">
        <w:t xml:space="preserve">Table </w:t>
      </w:r>
      <w:r w:rsidR="006030FE">
        <w:rPr>
          <w:noProof/>
        </w:rPr>
        <w:t>15</w:t>
      </w:r>
      <w:r w:rsidR="00F23A7A">
        <w:fldChar w:fldCharType="end"/>
      </w:r>
      <w:r w:rsidR="00F23A7A">
        <w:t>).</w:t>
      </w:r>
      <w:r w:rsidR="00481638">
        <w:t xml:space="preserve"> </w:t>
      </w:r>
    </w:p>
    <w:p w14:paraId="36B74ACD" w14:textId="7338D02B" w:rsidR="004475C6" w:rsidRDefault="004475C6" w:rsidP="001B214C">
      <w:pPr>
        <w:spacing w:before="240"/>
      </w:pPr>
      <w:r>
        <w:t xml:space="preserve">There was a significant improvement in the number of infections after IVIG treatment across all </w:t>
      </w:r>
      <w:r w:rsidR="006B10CC">
        <w:t xml:space="preserve">infection </w:t>
      </w:r>
      <w:r>
        <w:t>outcomes.</w:t>
      </w:r>
      <w:r w:rsidR="00713CE7">
        <w:t xml:space="preserve"> T</w:t>
      </w:r>
      <w:r>
        <w:t xml:space="preserve">his study did not include a control group of HGG IVIG-untreated patients </w:t>
      </w:r>
      <w:r w:rsidR="00713CE7">
        <w:t xml:space="preserve">and all HGG IVIG-treated patients were required to have a diagnosis of severe infections before starting IVIG infusions. Therefore, the extent </w:t>
      </w:r>
      <w:r w:rsidR="006B10CC">
        <w:t xml:space="preserve">of </w:t>
      </w:r>
      <w:r w:rsidR="00713CE7">
        <w:t xml:space="preserve">the effect of </w:t>
      </w:r>
      <w:r w:rsidR="006B10CC">
        <w:t>IVIG on infection</w:t>
      </w:r>
      <w:r w:rsidR="00713CE7">
        <w:t>s</w:t>
      </w:r>
      <w:r w:rsidR="006B10CC">
        <w:t xml:space="preserve"> </w:t>
      </w:r>
      <w:r w:rsidR="00713CE7">
        <w:t>is uncertain</w:t>
      </w:r>
      <w:r w:rsidR="006B10CC">
        <w:t xml:space="preserve"> as</w:t>
      </w:r>
      <w:r w:rsidR="00713CE7">
        <w:t xml:space="preserve"> the decrease in the number of infections may be the result </w:t>
      </w:r>
      <w:r>
        <w:t xml:space="preserve">of the </w:t>
      </w:r>
      <w:r w:rsidR="006B10CC">
        <w:t>clinical course</w:t>
      </w:r>
      <w:r w:rsidR="00A85097">
        <w:t xml:space="preserve"> and concomitant antimicrobial medication</w:t>
      </w:r>
      <w:r w:rsidR="006B10CC">
        <w:t xml:space="preserve"> (i.e.</w:t>
      </w:r>
      <w:r w:rsidR="00713CE7">
        <w:t xml:space="preserve"> </w:t>
      </w:r>
      <w:r w:rsidR="006B10CC">
        <w:t xml:space="preserve">infections </w:t>
      </w:r>
      <w:r w:rsidR="0032340B">
        <w:t xml:space="preserve">were </w:t>
      </w:r>
      <w:r w:rsidR="006B10CC">
        <w:t>treated with intravenous antimicrobial therapy)</w:t>
      </w:r>
      <w:r w:rsidR="009D433F">
        <w:t>.</w:t>
      </w:r>
      <w:r w:rsidR="006B10CC">
        <w:t xml:space="preserve"> </w:t>
      </w:r>
    </w:p>
    <w:p w14:paraId="30BD7510" w14:textId="5D180EE9" w:rsidR="00A745E1" w:rsidRDefault="00A745E1" w:rsidP="001B214C">
      <w:pPr>
        <w:pStyle w:val="Caption"/>
        <w:keepNext/>
        <w:spacing w:after="0"/>
      </w:pPr>
      <w:bookmarkStart w:id="248" w:name="_Ref29893175"/>
      <w:bookmarkStart w:id="249" w:name="_Toc48218446"/>
      <w:r>
        <w:t xml:space="preserve">Table </w:t>
      </w:r>
      <w:r w:rsidR="002C58FB">
        <w:fldChar w:fldCharType="begin"/>
      </w:r>
      <w:r w:rsidR="002C58FB">
        <w:instrText xml:space="preserve"> SEQ Table \* ARABIC </w:instrText>
      </w:r>
      <w:r w:rsidR="002C58FB">
        <w:fldChar w:fldCharType="separate"/>
      </w:r>
      <w:r w:rsidR="0047700B">
        <w:rPr>
          <w:noProof/>
        </w:rPr>
        <w:t>15</w:t>
      </w:r>
      <w:r w:rsidR="002C58FB">
        <w:rPr>
          <w:noProof/>
        </w:rPr>
        <w:fldChar w:fldCharType="end"/>
      </w:r>
      <w:bookmarkEnd w:id="248"/>
      <w:r>
        <w:t xml:space="preserve"> Number of infections before/after IVIG in Carbone 2012</w:t>
      </w:r>
      <w:bookmarkEnd w:id="249"/>
    </w:p>
    <w:tbl>
      <w:tblPr>
        <w:tblStyle w:val="TableClassic1"/>
        <w:tblW w:w="0" w:type="auto"/>
        <w:tblLayout w:type="fixed"/>
        <w:tblLook w:val="04A0" w:firstRow="1" w:lastRow="0" w:firstColumn="1" w:lastColumn="0" w:noHBand="0" w:noVBand="1"/>
        <w:tblCaption w:val="Table 15 Number of infections before/after IVIG in Carbone 2012"/>
      </w:tblPr>
      <w:tblGrid>
        <w:gridCol w:w="1980"/>
        <w:gridCol w:w="992"/>
        <w:gridCol w:w="992"/>
        <w:gridCol w:w="1276"/>
        <w:gridCol w:w="1276"/>
        <w:gridCol w:w="1559"/>
        <w:gridCol w:w="941"/>
      </w:tblGrid>
      <w:tr w:rsidR="000D2F5F" w:rsidRPr="00C06E4F" w14:paraId="272A71EA"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6F40BFD3" w14:textId="77777777" w:rsidR="00C71B35" w:rsidRPr="00C06E4F" w:rsidRDefault="00C71B35" w:rsidP="001B214C">
            <w:pPr>
              <w:pStyle w:val="TableText0"/>
              <w:spacing w:after="0"/>
              <w:rPr>
                <w:rFonts w:cs="Calibri"/>
                <w:b/>
                <w:i w:val="0"/>
                <w:iCs w:val="0"/>
                <w:color w:val="000000"/>
                <w:szCs w:val="20"/>
              </w:rPr>
            </w:pPr>
            <w:r w:rsidRPr="00C06E4F">
              <w:rPr>
                <w:rFonts w:cs="Calibri"/>
                <w:b/>
                <w:i w:val="0"/>
                <w:iCs w:val="0"/>
                <w:color w:val="000000"/>
                <w:szCs w:val="20"/>
              </w:rPr>
              <w:t>Outcome</w:t>
            </w:r>
          </w:p>
        </w:tc>
        <w:tc>
          <w:tcPr>
            <w:tcW w:w="992" w:type="dxa"/>
          </w:tcPr>
          <w:p w14:paraId="220BF9C4" w14:textId="77777777" w:rsidR="00C71B35" w:rsidRPr="00C06E4F" w:rsidRDefault="00C71B3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N patients</w:t>
            </w:r>
          </w:p>
        </w:tc>
        <w:tc>
          <w:tcPr>
            <w:tcW w:w="992" w:type="dxa"/>
          </w:tcPr>
          <w:p w14:paraId="40798E46" w14:textId="77777777" w:rsidR="00C71B35" w:rsidRPr="00C06E4F" w:rsidRDefault="00C71B3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N infusions</w:t>
            </w:r>
          </w:p>
        </w:tc>
        <w:tc>
          <w:tcPr>
            <w:tcW w:w="1276" w:type="dxa"/>
          </w:tcPr>
          <w:p w14:paraId="1253E481" w14:textId="77777777" w:rsidR="00C71B35" w:rsidRPr="00C06E4F" w:rsidRDefault="00C71B3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 xml:space="preserve">Before IVIG </w:t>
            </w:r>
          </w:p>
          <w:p w14:paraId="3771F0DF" w14:textId="77777777" w:rsidR="00C71B35" w:rsidRPr="00C06E4F" w:rsidRDefault="00C71B3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mean (SD)</w:t>
            </w:r>
          </w:p>
        </w:tc>
        <w:tc>
          <w:tcPr>
            <w:tcW w:w="1276" w:type="dxa"/>
          </w:tcPr>
          <w:p w14:paraId="293263D8" w14:textId="77777777" w:rsidR="00C71B35" w:rsidRPr="00C06E4F" w:rsidRDefault="00C71B3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 xml:space="preserve">After IVIG </w:t>
            </w:r>
          </w:p>
          <w:p w14:paraId="0D2D1E3A" w14:textId="77777777" w:rsidR="00C71B35" w:rsidRPr="00C06E4F" w:rsidRDefault="00C71B3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mean (SD)</w:t>
            </w:r>
          </w:p>
        </w:tc>
        <w:tc>
          <w:tcPr>
            <w:tcW w:w="1559" w:type="dxa"/>
          </w:tcPr>
          <w:p w14:paraId="16ED58DC" w14:textId="77777777" w:rsidR="00C71B35" w:rsidRPr="00C06E4F" w:rsidRDefault="000D2F5F"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Mean difference (95% CI)</w:t>
            </w:r>
            <w:r w:rsidR="006D07D9" w:rsidRPr="00C06E4F">
              <w:rPr>
                <w:rFonts w:cs="Calibri"/>
                <w:b/>
                <w:i w:val="0"/>
                <w:iCs w:val="0"/>
                <w:color w:val="000000"/>
                <w:szCs w:val="20"/>
                <w:vertAlign w:val="superscript"/>
              </w:rPr>
              <w:t>a</w:t>
            </w:r>
          </w:p>
        </w:tc>
        <w:tc>
          <w:tcPr>
            <w:tcW w:w="941" w:type="dxa"/>
          </w:tcPr>
          <w:p w14:paraId="2A76B5D5" w14:textId="77777777" w:rsidR="00C71B35" w:rsidRPr="00C06E4F" w:rsidRDefault="00C71B3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Follow-up</w:t>
            </w:r>
          </w:p>
        </w:tc>
      </w:tr>
      <w:tr w:rsidR="00E84727" w:rsidRPr="00F840BD" w14:paraId="1ECA01CE" w14:textId="77777777" w:rsidTr="00A4170D">
        <w:tc>
          <w:tcPr>
            <w:cnfStyle w:val="001000000000" w:firstRow="0" w:lastRow="0" w:firstColumn="1" w:lastColumn="0" w:oddVBand="0" w:evenVBand="0" w:oddHBand="0" w:evenHBand="0" w:firstRowFirstColumn="0" w:firstRowLastColumn="0" w:lastRowFirstColumn="0" w:lastRowLastColumn="0"/>
            <w:tcW w:w="1980" w:type="dxa"/>
            <w:tcBorders>
              <w:bottom w:val="dotted" w:sz="4" w:space="0" w:color="auto"/>
            </w:tcBorders>
          </w:tcPr>
          <w:p w14:paraId="2260E711" w14:textId="77777777" w:rsidR="00E84727" w:rsidRPr="00F23A7A" w:rsidRDefault="00E84727" w:rsidP="001B214C">
            <w:pPr>
              <w:pStyle w:val="TableText0"/>
              <w:spacing w:after="0"/>
              <w:rPr>
                <w:rFonts w:cs="Calibri"/>
                <w:bCs/>
                <w:color w:val="000000"/>
                <w:szCs w:val="20"/>
              </w:rPr>
            </w:pPr>
            <w:r>
              <w:rPr>
                <w:rFonts w:cs="Calibri"/>
                <w:bCs/>
                <w:color w:val="000000"/>
                <w:szCs w:val="20"/>
              </w:rPr>
              <w:t>N severe infections</w:t>
            </w:r>
          </w:p>
        </w:tc>
        <w:tc>
          <w:tcPr>
            <w:tcW w:w="992" w:type="dxa"/>
            <w:tcBorders>
              <w:bottom w:val="dotted" w:sz="4" w:space="0" w:color="auto"/>
            </w:tcBorders>
          </w:tcPr>
          <w:p w14:paraId="7A8D2E78"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sidRPr="00F23A7A">
              <w:rPr>
                <w:rFonts w:cs="Calibri"/>
                <w:bCs/>
                <w:color w:val="000000"/>
                <w:szCs w:val="20"/>
              </w:rPr>
              <w:t>55</w:t>
            </w:r>
          </w:p>
        </w:tc>
        <w:tc>
          <w:tcPr>
            <w:tcW w:w="992" w:type="dxa"/>
            <w:tcBorders>
              <w:bottom w:val="dotted" w:sz="4" w:space="0" w:color="auto"/>
            </w:tcBorders>
          </w:tcPr>
          <w:p w14:paraId="153CB3BF" w14:textId="77777777" w:rsidR="00E84727"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NR</w:t>
            </w:r>
          </w:p>
        </w:tc>
        <w:tc>
          <w:tcPr>
            <w:tcW w:w="1276" w:type="dxa"/>
            <w:tcBorders>
              <w:bottom w:val="dotted" w:sz="4" w:space="0" w:color="auto"/>
            </w:tcBorders>
          </w:tcPr>
          <w:p w14:paraId="54C86D7E"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1.95 (1.</w:t>
            </w:r>
            <w:r w:rsidR="006E5A15">
              <w:rPr>
                <w:rFonts w:cs="Calibri"/>
                <w:bCs/>
                <w:color w:val="000000"/>
                <w:szCs w:val="20"/>
              </w:rPr>
              <w:t>2</w:t>
            </w:r>
            <w:r>
              <w:rPr>
                <w:rFonts w:cs="Calibri"/>
                <w:bCs/>
                <w:color w:val="000000"/>
                <w:szCs w:val="20"/>
              </w:rPr>
              <w:t>)</w:t>
            </w:r>
          </w:p>
        </w:tc>
        <w:tc>
          <w:tcPr>
            <w:tcW w:w="1276" w:type="dxa"/>
            <w:tcBorders>
              <w:bottom w:val="dotted" w:sz="4" w:space="0" w:color="auto"/>
            </w:tcBorders>
          </w:tcPr>
          <w:p w14:paraId="281D6313"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0.33 (0.</w:t>
            </w:r>
            <w:r w:rsidR="006E5A15">
              <w:rPr>
                <w:rFonts w:cs="Calibri"/>
                <w:bCs/>
                <w:color w:val="000000"/>
                <w:szCs w:val="20"/>
              </w:rPr>
              <w:t>8</w:t>
            </w:r>
            <w:r>
              <w:rPr>
                <w:rFonts w:cs="Calibri"/>
                <w:bCs/>
                <w:color w:val="000000"/>
                <w:szCs w:val="20"/>
              </w:rPr>
              <w:t>)</w:t>
            </w:r>
          </w:p>
        </w:tc>
        <w:tc>
          <w:tcPr>
            <w:tcW w:w="1559" w:type="dxa"/>
            <w:tcBorders>
              <w:bottom w:val="dotted" w:sz="4" w:space="0" w:color="auto"/>
            </w:tcBorders>
          </w:tcPr>
          <w:p w14:paraId="0A6EA3C0"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&lt;0.001</w:t>
            </w:r>
          </w:p>
        </w:tc>
        <w:tc>
          <w:tcPr>
            <w:tcW w:w="941" w:type="dxa"/>
            <w:vMerge w:val="restart"/>
            <w:tcBorders>
              <w:bottom w:val="dotted" w:sz="4" w:space="0" w:color="auto"/>
            </w:tcBorders>
            <w:vAlign w:val="center"/>
          </w:tcPr>
          <w:p w14:paraId="518CBA0A"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color w:val="000000"/>
                <w:szCs w:val="20"/>
              </w:rPr>
              <w:t>18m</w:t>
            </w:r>
          </w:p>
        </w:tc>
      </w:tr>
      <w:tr w:rsidR="00E84727" w:rsidRPr="00F840BD" w14:paraId="172C2204" w14:textId="77777777" w:rsidTr="00A4170D">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dotted" w:sz="4" w:space="0" w:color="auto"/>
            </w:tcBorders>
          </w:tcPr>
          <w:p w14:paraId="46B3EC17" w14:textId="77777777" w:rsidR="00E84727" w:rsidRPr="00F23A7A" w:rsidRDefault="00E84727" w:rsidP="001B214C">
            <w:pPr>
              <w:pStyle w:val="TableText0"/>
              <w:spacing w:after="0"/>
              <w:rPr>
                <w:rFonts w:cs="Calibri"/>
                <w:bCs/>
                <w:color w:val="000000"/>
                <w:szCs w:val="20"/>
              </w:rPr>
            </w:pPr>
            <w:r>
              <w:rPr>
                <w:rFonts w:cs="Calibri"/>
                <w:bCs/>
                <w:color w:val="000000"/>
                <w:szCs w:val="20"/>
              </w:rPr>
              <w:t>N other infections</w:t>
            </w:r>
            <w:r w:rsidR="006D07D9">
              <w:rPr>
                <w:rFonts w:cs="Calibri"/>
                <w:bCs/>
                <w:color w:val="000000"/>
                <w:szCs w:val="20"/>
              </w:rPr>
              <w:t>*</w:t>
            </w:r>
          </w:p>
        </w:tc>
        <w:tc>
          <w:tcPr>
            <w:tcW w:w="992" w:type="dxa"/>
            <w:tcBorders>
              <w:top w:val="dotted" w:sz="4" w:space="0" w:color="auto"/>
              <w:bottom w:val="dotted" w:sz="4" w:space="0" w:color="auto"/>
            </w:tcBorders>
          </w:tcPr>
          <w:p w14:paraId="7F75074B"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55</w:t>
            </w:r>
          </w:p>
        </w:tc>
        <w:tc>
          <w:tcPr>
            <w:tcW w:w="992" w:type="dxa"/>
            <w:tcBorders>
              <w:top w:val="dotted" w:sz="4" w:space="0" w:color="auto"/>
              <w:bottom w:val="dotted" w:sz="4" w:space="0" w:color="auto"/>
            </w:tcBorders>
          </w:tcPr>
          <w:p w14:paraId="47A5B963"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NR</w:t>
            </w:r>
          </w:p>
        </w:tc>
        <w:tc>
          <w:tcPr>
            <w:tcW w:w="1276" w:type="dxa"/>
            <w:tcBorders>
              <w:top w:val="dotted" w:sz="4" w:space="0" w:color="auto"/>
              <w:bottom w:val="dotted" w:sz="4" w:space="0" w:color="auto"/>
            </w:tcBorders>
          </w:tcPr>
          <w:p w14:paraId="3BC5EF98"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0.94 (0.</w:t>
            </w:r>
            <w:r w:rsidR="006E5A15">
              <w:rPr>
                <w:rFonts w:cs="Calibri"/>
                <w:bCs/>
                <w:color w:val="000000"/>
                <w:szCs w:val="20"/>
              </w:rPr>
              <w:t>9</w:t>
            </w:r>
            <w:r>
              <w:rPr>
                <w:rFonts w:cs="Calibri"/>
                <w:bCs/>
                <w:color w:val="000000"/>
                <w:szCs w:val="20"/>
              </w:rPr>
              <w:t>)</w:t>
            </w:r>
          </w:p>
        </w:tc>
        <w:tc>
          <w:tcPr>
            <w:tcW w:w="1276" w:type="dxa"/>
            <w:tcBorders>
              <w:top w:val="dotted" w:sz="4" w:space="0" w:color="auto"/>
              <w:bottom w:val="dotted" w:sz="4" w:space="0" w:color="auto"/>
            </w:tcBorders>
          </w:tcPr>
          <w:p w14:paraId="338571E3"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0.33 (0.</w:t>
            </w:r>
            <w:r w:rsidR="006E5A15">
              <w:rPr>
                <w:rFonts w:cs="Calibri"/>
                <w:bCs/>
                <w:color w:val="000000"/>
                <w:szCs w:val="20"/>
              </w:rPr>
              <w:t>1</w:t>
            </w:r>
            <w:r>
              <w:rPr>
                <w:rFonts w:cs="Calibri"/>
                <w:bCs/>
                <w:color w:val="000000"/>
                <w:szCs w:val="20"/>
              </w:rPr>
              <w:t>)</w:t>
            </w:r>
          </w:p>
        </w:tc>
        <w:tc>
          <w:tcPr>
            <w:tcW w:w="1559" w:type="dxa"/>
            <w:tcBorders>
              <w:top w:val="dotted" w:sz="4" w:space="0" w:color="auto"/>
              <w:bottom w:val="dotted" w:sz="4" w:space="0" w:color="auto"/>
            </w:tcBorders>
          </w:tcPr>
          <w:p w14:paraId="216ED8E0"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&lt;0.001</w:t>
            </w:r>
          </w:p>
        </w:tc>
        <w:tc>
          <w:tcPr>
            <w:tcW w:w="941" w:type="dxa"/>
            <w:vMerge/>
            <w:tcBorders>
              <w:top w:val="dotted" w:sz="4" w:space="0" w:color="auto"/>
              <w:bottom w:val="dotted" w:sz="4" w:space="0" w:color="auto"/>
            </w:tcBorders>
          </w:tcPr>
          <w:p w14:paraId="3482C0D3" w14:textId="77777777" w:rsidR="00E84727" w:rsidRPr="00F23A7A"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p>
        </w:tc>
      </w:tr>
      <w:tr w:rsidR="00E84727" w14:paraId="2CC1A086" w14:textId="77777777" w:rsidTr="00A4170D">
        <w:tc>
          <w:tcPr>
            <w:cnfStyle w:val="001000000000" w:firstRow="0" w:lastRow="0" w:firstColumn="1" w:lastColumn="0" w:oddVBand="0" w:evenVBand="0" w:oddHBand="0" w:evenHBand="0" w:firstRowFirstColumn="0" w:firstRowLastColumn="0" w:lastRowFirstColumn="0" w:lastRowLastColumn="0"/>
            <w:tcW w:w="1980" w:type="dxa"/>
            <w:vMerge w:val="restart"/>
            <w:tcBorders>
              <w:top w:val="dotted" w:sz="4" w:space="0" w:color="auto"/>
              <w:bottom w:val="nil"/>
            </w:tcBorders>
            <w:vAlign w:val="center"/>
          </w:tcPr>
          <w:p w14:paraId="1321B23F" w14:textId="77777777" w:rsidR="00E84727" w:rsidRDefault="00E84727" w:rsidP="001B214C">
            <w:pPr>
              <w:pStyle w:val="TableText0"/>
              <w:spacing w:after="0"/>
              <w:rPr>
                <w:rFonts w:cs="Calibri"/>
                <w:color w:val="000000"/>
                <w:szCs w:val="20"/>
              </w:rPr>
            </w:pPr>
            <w:r>
              <w:rPr>
                <w:rFonts w:cs="Calibri"/>
                <w:color w:val="000000"/>
                <w:szCs w:val="20"/>
              </w:rPr>
              <w:t>N infections (all) stratified by n infu</w:t>
            </w:r>
            <w:r w:rsidR="006D07D9">
              <w:rPr>
                <w:rFonts w:cs="Calibri"/>
                <w:color w:val="000000"/>
                <w:szCs w:val="20"/>
              </w:rPr>
              <w:t>s</w:t>
            </w:r>
            <w:r>
              <w:rPr>
                <w:rFonts w:cs="Calibri"/>
                <w:color w:val="000000"/>
                <w:szCs w:val="20"/>
              </w:rPr>
              <w:t>ions</w:t>
            </w:r>
          </w:p>
        </w:tc>
        <w:tc>
          <w:tcPr>
            <w:tcW w:w="992" w:type="dxa"/>
            <w:tcBorders>
              <w:top w:val="dotted" w:sz="4" w:space="0" w:color="auto"/>
              <w:bottom w:val="nil"/>
            </w:tcBorders>
          </w:tcPr>
          <w:p w14:paraId="0EBFD69C"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 xml:space="preserve">39  </w:t>
            </w:r>
          </w:p>
        </w:tc>
        <w:tc>
          <w:tcPr>
            <w:tcW w:w="992" w:type="dxa"/>
            <w:tcBorders>
              <w:top w:val="dotted" w:sz="4" w:space="0" w:color="auto"/>
              <w:bottom w:val="nil"/>
            </w:tcBorders>
          </w:tcPr>
          <w:p w14:paraId="7098C93A" w14:textId="77777777" w:rsidR="00E84727"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w:t>
            </w:r>
          </w:p>
        </w:tc>
        <w:tc>
          <w:tcPr>
            <w:tcW w:w="1276" w:type="dxa"/>
            <w:tcBorders>
              <w:top w:val="dotted" w:sz="4" w:space="0" w:color="auto"/>
              <w:bottom w:val="nil"/>
            </w:tcBorders>
          </w:tcPr>
          <w:p w14:paraId="306CBCDE"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1.59 (1.</w:t>
            </w:r>
            <w:r w:rsidR="006E5A15">
              <w:rPr>
                <w:rFonts w:cs="Calibri"/>
                <w:color w:val="000000"/>
                <w:szCs w:val="20"/>
              </w:rPr>
              <w:t>0</w:t>
            </w:r>
            <w:r>
              <w:rPr>
                <w:rFonts w:cs="Calibri"/>
                <w:color w:val="000000"/>
                <w:szCs w:val="20"/>
              </w:rPr>
              <w:t>)</w:t>
            </w:r>
          </w:p>
        </w:tc>
        <w:tc>
          <w:tcPr>
            <w:tcW w:w="1276" w:type="dxa"/>
            <w:tcBorders>
              <w:top w:val="dotted" w:sz="4" w:space="0" w:color="auto"/>
              <w:bottom w:val="nil"/>
            </w:tcBorders>
          </w:tcPr>
          <w:p w14:paraId="569661CB"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0.16 (0.4)</w:t>
            </w:r>
          </w:p>
        </w:tc>
        <w:tc>
          <w:tcPr>
            <w:tcW w:w="1559" w:type="dxa"/>
            <w:tcBorders>
              <w:top w:val="dotted" w:sz="4" w:space="0" w:color="auto"/>
              <w:bottom w:val="nil"/>
            </w:tcBorders>
          </w:tcPr>
          <w:p w14:paraId="62329E15"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&lt;0.001</w:t>
            </w:r>
          </w:p>
        </w:tc>
        <w:tc>
          <w:tcPr>
            <w:tcW w:w="941" w:type="dxa"/>
            <w:vMerge/>
            <w:tcBorders>
              <w:top w:val="dotted" w:sz="4" w:space="0" w:color="auto"/>
              <w:bottom w:val="nil"/>
            </w:tcBorders>
          </w:tcPr>
          <w:p w14:paraId="4AE776B3" w14:textId="77777777" w:rsidR="00E84727"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E84727" w14:paraId="2A35C3C5" w14:textId="77777777" w:rsidTr="00A4170D">
        <w:tc>
          <w:tcPr>
            <w:cnfStyle w:val="001000000000" w:firstRow="0" w:lastRow="0" w:firstColumn="1" w:lastColumn="0" w:oddVBand="0" w:evenVBand="0" w:oddHBand="0" w:evenHBand="0" w:firstRowFirstColumn="0" w:firstRowLastColumn="0" w:lastRowFirstColumn="0" w:lastRowLastColumn="0"/>
            <w:tcW w:w="1980" w:type="dxa"/>
            <w:vMerge/>
            <w:tcBorders>
              <w:top w:val="nil"/>
            </w:tcBorders>
          </w:tcPr>
          <w:p w14:paraId="1B37F2F3" w14:textId="77777777" w:rsidR="00E84727" w:rsidRDefault="00E84727" w:rsidP="001B214C">
            <w:pPr>
              <w:pStyle w:val="TableText0"/>
              <w:spacing w:after="0"/>
              <w:rPr>
                <w:rFonts w:cs="Calibri"/>
                <w:color w:val="000000"/>
                <w:szCs w:val="20"/>
              </w:rPr>
            </w:pPr>
          </w:p>
        </w:tc>
        <w:tc>
          <w:tcPr>
            <w:tcW w:w="992" w:type="dxa"/>
            <w:tcBorders>
              <w:top w:val="nil"/>
            </w:tcBorders>
          </w:tcPr>
          <w:p w14:paraId="4C700594"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 xml:space="preserve">9 </w:t>
            </w:r>
          </w:p>
        </w:tc>
        <w:tc>
          <w:tcPr>
            <w:tcW w:w="992" w:type="dxa"/>
            <w:tcBorders>
              <w:top w:val="nil"/>
            </w:tcBorders>
          </w:tcPr>
          <w:p w14:paraId="0092EC8A" w14:textId="77777777" w:rsidR="00E84727"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w:t>
            </w:r>
          </w:p>
        </w:tc>
        <w:tc>
          <w:tcPr>
            <w:tcW w:w="1276" w:type="dxa"/>
            <w:tcBorders>
              <w:top w:val="nil"/>
            </w:tcBorders>
          </w:tcPr>
          <w:p w14:paraId="1F892195"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2.14 (0.</w:t>
            </w:r>
            <w:r w:rsidR="006E5A15">
              <w:rPr>
                <w:rFonts w:cs="Calibri"/>
                <w:color w:val="000000"/>
                <w:szCs w:val="20"/>
              </w:rPr>
              <w:t>9</w:t>
            </w:r>
            <w:r>
              <w:rPr>
                <w:rFonts w:cs="Calibri"/>
                <w:color w:val="000000"/>
                <w:szCs w:val="20"/>
              </w:rPr>
              <w:t>)</w:t>
            </w:r>
          </w:p>
        </w:tc>
        <w:tc>
          <w:tcPr>
            <w:tcW w:w="1276" w:type="dxa"/>
            <w:tcBorders>
              <w:top w:val="nil"/>
            </w:tcBorders>
          </w:tcPr>
          <w:p w14:paraId="6ADA147D"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0.14 (0.</w:t>
            </w:r>
            <w:r w:rsidR="006E5A15">
              <w:rPr>
                <w:rFonts w:cs="Calibri"/>
                <w:color w:val="000000"/>
                <w:szCs w:val="20"/>
              </w:rPr>
              <w:t>4</w:t>
            </w:r>
            <w:r>
              <w:rPr>
                <w:rFonts w:cs="Calibri"/>
                <w:color w:val="000000"/>
                <w:szCs w:val="20"/>
              </w:rPr>
              <w:t>)</w:t>
            </w:r>
          </w:p>
        </w:tc>
        <w:tc>
          <w:tcPr>
            <w:tcW w:w="1559" w:type="dxa"/>
            <w:tcBorders>
              <w:top w:val="nil"/>
            </w:tcBorders>
          </w:tcPr>
          <w:p w14:paraId="4B50F011"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0.001</w:t>
            </w:r>
          </w:p>
        </w:tc>
        <w:tc>
          <w:tcPr>
            <w:tcW w:w="941" w:type="dxa"/>
            <w:vMerge/>
            <w:tcBorders>
              <w:top w:val="nil"/>
            </w:tcBorders>
          </w:tcPr>
          <w:p w14:paraId="7B168694" w14:textId="77777777" w:rsidR="00E84727"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E84727" w14:paraId="5F8BDEA8" w14:textId="77777777" w:rsidTr="00182A80">
        <w:tc>
          <w:tcPr>
            <w:cnfStyle w:val="001000000000" w:firstRow="0" w:lastRow="0" w:firstColumn="1" w:lastColumn="0" w:oddVBand="0" w:evenVBand="0" w:oddHBand="0" w:evenHBand="0" w:firstRowFirstColumn="0" w:firstRowLastColumn="0" w:lastRowFirstColumn="0" w:lastRowLastColumn="0"/>
            <w:tcW w:w="1980" w:type="dxa"/>
            <w:vMerge/>
          </w:tcPr>
          <w:p w14:paraId="6BA41489" w14:textId="77777777" w:rsidR="00E84727" w:rsidRDefault="00E84727" w:rsidP="001B214C">
            <w:pPr>
              <w:pStyle w:val="TableText0"/>
              <w:spacing w:after="0"/>
              <w:rPr>
                <w:rFonts w:cs="Calibri"/>
                <w:color w:val="000000"/>
                <w:szCs w:val="20"/>
              </w:rPr>
            </w:pPr>
          </w:p>
        </w:tc>
        <w:tc>
          <w:tcPr>
            <w:tcW w:w="992" w:type="dxa"/>
          </w:tcPr>
          <w:p w14:paraId="10B4BFE9"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 xml:space="preserve">7 </w:t>
            </w:r>
          </w:p>
        </w:tc>
        <w:tc>
          <w:tcPr>
            <w:tcW w:w="992" w:type="dxa"/>
          </w:tcPr>
          <w:p w14:paraId="0133161B" w14:textId="77777777" w:rsidR="00E84727"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&gt;6</w:t>
            </w:r>
          </w:p>
        </w:tc>
        <w:tc>
          <w:tcPr>
            <w:tcW w:w="1276" w:type="dxa"/>
          </w:tcPr>
          <w:p w14:paraId="1FE3AFB9"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3.43 (1.1)</w:t>
            </w:r>
          </w:p>
        </w:tc>
        <w:tc>
          <w:tcPr>
            <w:tcW w:w="1276" w:type="dxa"/>
          </w:tcPr>
          <w:p w14:paraId="7CD92299"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1.28 (1.</w:t>
            </w:r>
            <w:r w:rsidR="006E5A15">
              <w:rPr>
                <w:rFonts w:cs="Calibri"/>
                <w:color w:val="000000"/>
                <w:szCs w:val="20"/>
              </w:rPr>
              <w:t>4</w:t>
            </w:r>
            <w:r>
              <w:rPr>
                <w:rFonts w:cs="Calibri"/>
                <w:color w:val="000000"/>
                <w:szCs w:val="20"/>
              </w:rPr>
              <w:t>)</w:t>
            </w:r>
          </w:p>
        </w:tc>
        <w:tc>
          <w:tcPr>
            <w:tcW w:w="1559" w:type="dxa"/>
          </w:tcPr>
          <w:p w14:paraId="31113D7C" w14:textId="77777777" w:rsidR="00E84727" w:rsidRPr="00FD7AC3"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0.015</w:t>
            </w:r>
          </w:p>
        </w:tc>
        <w:tc>
          <w:tcPr>
            <w:tcW w:w="941" w:type="dxa"/>
            <w:vMerge/>
          </w:tcPr>
          <w:p w14:paraId="7D707D82" w14:textId="77777777" w:rsidR="00E84727" w:rsidRDefault="00E84727"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bl>
    <w:p w14:paraId="22111B0B" w14:textId="3CF55487" w:rsidR="00820C80" w:rsidRDefault="00820C80" w:rsidP="001B214C">
      <w:pPr>
        <w:pStyle w:val="Tablenotes0"/>
        <w:spacing w:after="0"/>
        <w:jc w:val="left"/>
      </w:pPr>
      <w:r>
        <w:t xml:space="preserve">Source: </w:t>
      </w:r>
      <w:r>
        <w:fldChar w:fldCharType="begin">
          <w:fldData xml:space="preserve">PEVuZE5vdGU+PENpdGU+PEF1dGhvcj5DYXJib25lPC9BdXRob3I+PFllYXI+MjAxMjwvWWVhcj48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b3c9TiZhbXA7bGFuZz1lbl9VUyZhbXA7c2lkPU9WSUQ6bWVkbGluZSZhbXA7aWQ9cG1pZDoyMjY4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instrText xml:space="preserve"> ADDIN EN.CITE </w:instrText>
      </w:r>
      <w:r>
        <w:fldChar w:fldCharType="begin">
          <w:fldData xml:space="preserve">PEVuZE5vdGU+PENpdGU+PEF1dGhvcj5DYXJib25lPC9BdXRob3I+PFllYXI+MjAxMjwvWWVhcj48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b3c9TiZhbXA7bGFuZz1lbl9VUyZhbXA7c2lkPU9WSUQ6bWVkbGluZSZhbXA7aWQ9cG1pZDoyMjY4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instrText xml:space="preserve"> ADDIN EN.CITE.DATA </w:instrText>
      </w:r>
      <w:r>
        <w:fldChar w:fldCharType="end"/>
      </w:r>
      <w:r>
        <w:fldChar w:fldCharType="separate"/>
      </w:r>
      <w:r>
        <w:rPr>
          <w:noProof/>
        </w:rPr>
        <w:t>(</w:t>
      </w:r>
      <w:hyperlink w:anchor="_ENREF_6" w:tooltip="Carbone, 2012 #4414" w:history="1">
        <w:r w:rsidR="00917CAA">
          <w:rPr>
            <w:noProof/>
          </w:rPr>
          <w:t>Carbone et al. 2012</w:t>
        </w:r>
      </w:hyperlink>
      <w:r>
        <w:rPr>
          <w:noProof/>
        </w:rPr>
        <w:t>)</w:t>
      </w:r>
      <w:r>
        <w:fldChar w:fldCharType="end"/>
      </w:r>
    </w:p>
    <w:p w14:paraId="13E9CBBE" w14:textId="5A2D9745" w:rsidR="00A745E1" w:rsidRPr="006D07D9" w:rsidRDefault="006D07D9" w:rsidP="001B214C">
      <w:pPr>
        <w:pStyle w:val="Tablenotes0"/>
        <w:spacing w:after="0"/>
        <w:jc w:val="left"/>
      </w:pPr>
      <w:r w:rsidRPr="006D07D9">
        <w:t>CI=confidence interval,</w:t>
      </w:r>
      <w:r w:rsidR="00A4170D">
        <w:t xml:space="preserve"> </w:t>
      </w:r>
      <w:r w:rsidR="00A745E1" w:rsidRPr="006D07D9">
        <w:t xml:space="preserve">IVIG=intravenous </w:t>
      </w:r>
      <w:r w:rsidRPr="006D07D9">
        <w:t xml:space="preserve">immunoglobulin </w:t>
      </w:r>
      <w:r w:rsidR="00A745E1" w:rsidRPr="006D07D9">
        <w:t>G,</w:t>
      </w:r>
      <w:r w:rsidRPr="006D07D9">
        <w:t xml:space="preserve"> m=months,</w:t>
      </w:r>
      <w:r w:rsidR="00A745E1" w:rsidRPr="006D07D9">
        <w:t xml:space="preserve"> SD=standard deviation</w:t>
      </w:r>
    </w:p>
    <w:p w14:paraId="0B3A0368" w14:textId="77777777" w:rsidR="006D07D9" w:rsidRPr="006D07D9" w:rsidRDefault="006D07D9" w:rsidP="001B214C">
      <w:pPr>
        <w:pStyle w:val="Tablenotes0"/>
        <w:spacing w:after="0"/>
        <w:jc w:val="left"/>
      </w:pPr>
      <w:r w:rsidRPr="006D07D9">
        <w:t>*Reported as</w:t>
      </w:r>
      <w:r>
        <w:t xml:space="preserve"> </w:t>
      </w:r>
      <w:r w:rsidRPr="006D07D9">
        <w:t>”other” infections</w:t>
      </w:r>
      <w:r>
        <w:t xml:space="preserve"> (i.e. not severe)</w:t>
      </w:r>
    </w:p>
    <w:p w14:paraId="4BA155EB" w14:textId="77777777" w:rsidR="0020559E" w:rsidRDefault="006D07D9" w:rsidP="001B214C">
      <w:pPr>
        <w:pStyle w:val="Tablenotes0"/>
        <w:spacing w:after="0"/>
        <w:jc w:val="left"/>
      </w:pPr>
      <w:r w:rsidRPr="006D07D9">
        <w:rPr>
          <w:vertAlign w:val="superscript"/>
        </w:rPr>
        <w:t>a</w:t>
      </w:r>
      <w:r w:rsidR="0020559E" w:rsidRPr="006D07D9">
        <w:t xml:space="preserve">Only p </w:t>
      </w:r>
      <w:r w:rsidR="007B2F88">
        <w:t>values</w:t>
      </w:r>
      <w:r w:rsidR="0020559E" w:rsidRPr="006D07D9">
        <w:t xml:space="preserve"> reported, Mann-Whitney test</w:t>
      </w:r>
    </w:p>
    <w:p w14:paraId="0769E780" w14:textId="77777777" w:rsidR="008F2963" w:rsidRPr="006D07D9" w:rsidRDefault="008F2963" w:rsidP="001B214C">
      <w:pPr>
        <w:pStyle w:val="Tablenotes0"/>
        <w:spacing w:after="0"/>
        <w:jc w:val="left"/>
      </w:pPr>
    </w:p>
    <w:p w14:paraId="04E2C5C9" w14:textId="7E90B3CA" w:rsidR="009B556A" w:rsidRDefault="007F1527" w:rsidP="001B214C">
      <w:pPr>
        <w:spacing w:after="0"/>
      </w:pPr>
      <w:r>
        <w:t xml:space="preserve">Infection rates from other cohort studies are presented in </w:t>
      </w:r>
      <w:r w:rsidR="004151F7">
        <w:fldChar w:fldCharType="begin"/>
      </w:r>
      <w:r w:rsidR="004151F7">
        <w:instrText xml:space="preserve"> REF _Ref29890834 \h </w:instrText>
      </w:r>
      <w:r w:rsidR="00A241F9">
        <w:instrText xml:space="preserve"> \* MERGEFORMAT </w:instrText>
      </w:r>
      <w:r w:rsidR="004151F7">
        <w:fldChar w:fldCharType="separate"/>
      </w:r>
      <w:r w:rsidR="006030FE">
        <w:t xml:space="preserve">Table </w:t>
      </w:r>
      <w:r w:rsidR="006030FE">
        <w:rPr>
          <w:noProof/>
        </w:rPr>
        <w:t>16</w:t>
      </w:r>
      <w:r w:rsidR="004151F7">
        <w:fldChar w:fldCharType="end"/>
      </w:r>
      <w:r w:rsidR="009B03D5">
        <w:t xml:space="preserve"> </w:t>
      </w:r>
      <w:r w:rsidR="007A186C">
        <w:fldChar w:fldCharType="begin">
          <w:fldData xml:space="preserve">IENpdGUsIElOU0VSTSBVMTE1MywgU2VydmljZSBkZSBSaHVtYXRvbG9naWUgQiwgSG9waXRhbCBD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</w:fldData>
        </w:fldChar>
      </w:r>
      <w:r w:rsidR="003863AB">
        <w:instrText xml:space="preserve"> ADDIN EN.CITE </w:instrText>
      </w:r>
      <w:r w:rsidR="003863AB">
        <w:fldChar w:fldCharType="begin">
          <w:fldData xml:space="preserve">PEVuZE5vdGU+PENpdGU+PEF1dGhvcj5DbGF1c3RyZTwvQXV0aG9yPjxZZWFyPjIwMTU8L1llYXI+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aW5lJmFtcDtpZD1wbWlkOjIzNDA3NTQ1JmFtcDtpZD1kb2k6MTAuMTA5NyUyRlRQLjBiMDEzZTMx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aWQ9T1ZJRDptZWRsaW5lJmFtcDtpZD1wbWlkOjI0MDM1Mzc4JmFtcDtpZD1kb2k6MTAuMTAxNiUy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==
</w:fldData>
        </w:fldChar>
      </w:r>
      <w:r w:rsidR="003863AB">
        <w:instrText xml:space="preserve"> ADDIN EN.CITE.DATA </w:instrText>
      </w:r>
      <w:r w:rsidR="003863AB">
        <w:fldChar w:fldCharType="end"/>
      </w:r>
      <w:r w:rsidR="003863AB">
        <w:fldChar w:fldCharType="begin">
          <w:fldData xml:space="preserve">IENpdGUsIElOU0VSTSBVMTE1MywgU2VydmljZSBkZSBSaHVtYXRvbG9naWUgQiwgSG9waXRhbCBD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</w:fldData>
        </w:fldChar>
      </w:r>
      <w:r w:rsidR="003863AB">
        <w:instrText xml:space="preserve"> ADDIN EN.CITE.DATA </w:instrText>
      </w:r>
      <w:r w:rsidR="003863AB">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 xml:space="preserve">; </w:t>
      </w:r>
      <w:hyperlink w:anchor="_ENREF_12" w:tooltip="Kawut, 2005 #2989" w:history="1">
        <w:r w:rsidR="00917CAA">
          <w:rPr>
            <w:noProof/>
          </w:rPr>
          <w:t>Kawut et al. 2005</w:t>
        </w:r>
      </w:hyperlink>
      <w:r w:rsidR="007A186C">
        <w:rPr>
          <w:noProof/>
        </w:rPr>
        <w:t xml:space="preserve">; </w:t>
      </w:r>
      <w:hyperlink w:anchor="_ENREF_27" w:tooltip="Noell, 2013 #4380" w:history="1">
        <w:r w:rsidR="00917CAA">
          <w:rPr>
            <w:noProof/>
          </w:rPr>
          <w:t>Noell, Dawson, and Seethamraju 2013</w:t>
        </w:r>
      </w:hyperlink>
      <w:r w:rsidR="007A186C">
        <w:rPr>
          <w:noProof/>
        </w:rPr>
        <w:t xml:space="preserve">; </w:t>
      </w:r>
      <w:hyperlink w:anchor="_ENREF_7" w:tooltip="Carbone, 2007 #2957" w:history="1">
        <w:r w:rsidR="00917CAA">
          <w:rPr>
            <w:noProof/>
          </w:rPr>
          <w:t>Carbone et al. 2007</w:t>
        </w:r>
      </w:hyperlink>
      <w:r w:rsidR="007A186C">
        <w:rPr>
          <w:noProof/>
        </w:rPr>
        <w:t xml:space="preserve">; </w:t>
      </w:r>
      <w:hyperlink w:anchor="_ENREF_10" w:tooltip="Farmer, 2013 #4392" w:history="1">
        <w:r w:rsidR="00917CAA">
          <w:rPr>
            <w:noProof/>
          </w:rPr>
          <w:t>Farmer et al. 2013</w:t>
        </w:r>
      </w:hyperlink>
      <w:r w:rsidR="007A186C">
        <w:rPr>
          <w:noProof/>
        </w:rPr>
        <w:t xml:space="preserve">; </w:t>
      </w:r>
      <w:hyperlink w:anchor="_ENREF_31" w:tooltip="Rhodes, 2014 #4150" w:history="1">
        <w:r w:rsidR="00917CAA">
          <w:rPr>
            <w:noProof/>
          </w:rPr>
          <w:t>Rhodes et al. 2014</w:t>
        </w:r>
      </w:hyperlink>
      <w:r w:rsidR="007A186C">
        <w:rPr>
          <w:noProof/>
        </w:rPr>
        <w:t xml:space="preserve">; </w:t>
      </w:r>
      <w:hyperlink w:anchor="_ENREF_37" w:tooltip="Yamani, 2006 #2971" w:history="1">
        <w:r w:rsidR="00917CAA">
          <w:rPr>
            <w:noProof/>
          </w:rPr>
          <w:t>Yamani et al. 2006</w:t>
        </w:r>
      </w:hyperlink>
      <w:r w:rsidR="007A186C">
        <w:rPr>
          <w:noProof/>
        </w:rPr>
        <w:t xml:space="preserve">; </w:t>
      </w:r>
      <w:hyperlink w:anchor="_ENREF_3" w:tooltip="Boleto, 2018 #3429" w:history="1">
        <w:r w:rsidR="00917CAA">
          <w:rPr>
            <w:noProof/>
          </w:rPr>
          <w:t>Boleto et al. 2018</w:t>
        </w:r>
      </w:hyperlink>
      <w:r w:rsidR="007A186C">
        <w:rPr>
          <w:noProof/>
        </w:rPr>
        <w:t>)</w:t>
      </w:r>
      <w:r w:rsidR="007A186C">
        <w:fldChar w:fldCharType="end"/>
      </w:r>
      <w:r w:rsidR="004151F7">
        <w:t xml:space="preserve">. </w:t>
      </w:r>
      <w:r w:rsidR="00BB5801">
        <w:t xml:space="preserve">The </w:t>
      </w:r>
      <w:r>
        <w:t>proportion of patients with HGG who developed</w:t>
      </w:r>
      <w:r w:rsidR="00BB5801">
        <w:t xml:space="preserve"> infections varied widely across the studies, from 8.5%</w:t>
      </w:r>
      <w:r>
        <w:t xml:space="preserve"> after lung transplantation</w:t>
      </w:r>
      <w:r w:rsidR="009D433F">
        <w:t xml:space="preserve"> </w: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 </w:instrTex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w:t>
      </w:r>
      <w:r w:rsidR="007A186C">
        <w:fldChar w:fldCharType="end"/>
      </w:r>
      <w:r w:rsidR="009431B4">
        <w:t xml:space="preserve"> </w:t>
      </w:r>
      <w:r w:rsidR="00BB5801">
        <w:t>to 95%</w:t>
      </w:r>
      <w:r>
        <w:t xml:space="preserve"> after ventricular ass</w:t>
      </w:r>
      <w:r w:rsidR="00B4077E">
        <w:t>ist device (VAD) implantation</w:t>
      </w:r>
      <w:r w:rsidR="002A7B58">
        <w:t xml:space="preserve"> </w: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 </w:instrTex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EN.CITE.DATA </w:instrText>
      </w:r>
      <w:r w:rsidR="007A186C">
        <w:fldChar w:fldCharType="end"/>
      </w:r>
      <w:r w:rsidR="007A186C">
        <w:fldChar w:fldCharType="separate"/>
      </w:r>
      <w:r w:rsidR="007A186C">
        <w:rPr>
          <w:noProof/>
        </w:rPr>
        <w:t>(</w:t>
      </w:r>
      <w:hyperlink w:anchor="_ENREF_37" w:tooltip="Yamani, 2006 #2971" w:history="1">
        <w:r w:rsidR="00917CAA">
          <w:rPr>
            <w:noProof/>
          </w:rPr>
          <w:t>Yamani et al. 2006</w:t>
        </w:r>
      </w:hyperlink>
      <w:r w:rsidR="007A186C">
        <w:rPr>
          <w:noProof/>
        </w:rPr>
        <w:t>)</w:t>
      </w:r>
      <w:r w:rsidR="007A186C">
        <w:fldChar w:fldCharType="end"/>
      </w:r>
      <w:r w:rsidR="009431B4">
        <w:t xml:space="preserve">. </w:t>
      </w:r>
      <w:r w:rsidR="00B4077E">
        <w:t xml:space="preserve">All HGG patients in Claustre 2015 were treated with IVIG, whereas </w:t>
      </w:r>
      <w:r w:rsidR="008C668E">
        <w:t>Ig</w:t>
      </w:r>
      <w:r w:rsidR="005E7555">
        <w:t>-RT</w:t>
      </w:r>
      <w:r w:rsidR="00B4077E">
        <w:t>-status is unclear in Yamani 2006</w:t>
      </w:r>
      <w:r w:rsidR="009D433F">
        <w:t xml:space="preserve"> </w:t>
      </w:r>
      <w:r w:rsidR="00EA2A0B">
        <w:t>and</w:t>
      </w:r>
      <w:r w:rsidR="00B4077E">
        <w:t xml:space="preserve"> Rhodes 2014. Y</w:t>
      </w:r>
      <w:r>
        <w:t>amani 2006 explained the number of infections is usually high after VAD implantation</w:t>
      </w:r>
      <w:r w:rsidR="00637332">
        <w:t xml:space="preserve">. </w:t>
      </w:r>
      <w:r>
        <w:t>Rhodes 2014</w:t>
      </w:r>
      <w:r w:rsidR="00637332">
        <w:t xml:space="preserve"> </w:t>
      </w:r>
      <w:r>
        <w:t xml:space="preserve">stated that high (40%) infection rates </w:t>
      </w:r>
      <w:r w:rsidR="00F73490">
        <w:t>were</w:t>
      </w:r>
      <w:r>
        <w:t xml:space="preserve"> likely</w:t>
      </w:r>
      <w:r w:rsidR="00F73490">
        <w:t xml:space="preserve"> due to </w:t>
      </w:r>
      <w:r>
        <w:t xml:space="preserve">the high proportion of complex neonatal repairs (&gt;80%) in the </w:t>
      </w:r>
      <w:r w:rsidR="00F73490">
        <w:t xml:space="preserve">study </w:t>
      </w:r>
      <w:r>
        <w:t>population</w:t>
      </w:r>
      <w:r w:rsidR="00637332">
        <w:t xml:space="preserve"> (median age was 7 days)</w:t>
      </w:r>
      <w:r>
        <w:t>.</w:t>
      </w:r>
    </w:p>
    <w:p w14:paraId="0ACA70E9" w14:textId="77777777" w:rsidR="007F1527" w:rsidRDefault="007F1527" w:rsidP="001B214C">
      <w:pPr>
        <w:spacing w:after="0"/>
      </w:pPr>
      <w:r>
        <w:t xml:space="preserve"> </w:t>
      </w:r>
    </w:p>
    <w:p w14:paraId="135A59AA" w14:textId="5E65165E" w:rsidR="009B556A" w:rsidRDefault="00BB5801" w:rsidP="001B214C">
      <w:pPr>
        <w:spacing w:after="0"/>
      </w:pPr>
      <w:r>
        <w:t>Mean number of infections</w:t>
      </w:r>
      <w:r w:rsidR="00F141BB">
        <w:t xml:space="preserve"> per patient</w:t>
      </w:r>
      <w:r>
        <w:t xml:space="preserve"> ranged from 1.4 </w:t>
      </w:r>
      <w:r w:rsidR="00D7242A">
        <w:t>after heart transplant</w:t>
      </w:r>
      <w:r w:rsidR="009D433F">
        <w:t xml:space="preserve"> </w:t>
      </w:r>
      <w:r w:rsidR="007A186C">
        <w:fldChar w:fldCharType="begin">
          <w:fldData xml:space="preserve">PEVuZE5vdGU+PENpdGU+PEF1dGhvcj5DYXJib25lPC9BdXRob3I+PFllYXI+MjAwNzwvWWVhcj48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bXA7aWQ9cG1pZDoxNzg4OTE5OCZhbXA7aWQ9ZG9pOjEwLjEwMTYlMkZqLnRyYW5zcHJvY2VlZC4y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3863AB">
        <w:instrText xml:space="preserve"> ADDIN EN.CITE </w:instrText>
      </w:r>
      <w:r w:rsidR="003863AB">
        <w:fldChar w:fldCharType="begin">
          <w:fldData xml:space="preserve">PEVuZE5vdGU+PENpdGU+PEF1dGhvcj5DYXJib25lPC9BdXRob3I+PFllYXI+MjAwNzwvWWVhcj48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bXA7aWQ9cG1pZDoxNzg4OTE5OCZhbXA7aWQ9ZG9pOjEwLjEwMTYlMkZqLnRyYW5zcHJvY2VlZC4y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3863AB">
        <w:instrText xml:space="preserve"> ADDIN EN.CITE.DATA </w:instrText>
      </w:r>
      <w:r w:rsidR="003863AB">
        <w:fldChar w:fldCharType="end"/>
      </w:r>
      <w:r w:rsidR="007A186C">
        <w:fldChar w:fldCharType="separate"/>
      </w:r>
      <w:r w:rsidR="007A186C">
        <w:rPr>
          <w:noProof/>
        </w:rPr>
        <w:t>(</w:t>
      </w:r>
      <w:hyperlink w:anchor="_ENREF_7" w:tooltip="Carbone, 2007 #2957" w:history="1">
        <w:r w:rsidR="00917CAA">
          <w:rPr>
            <w:noProof/>
          </w:rPr>
          <w:t>Carbone et al. 2007</w:t>
        </w:r>
      </w:hyperlink>
      <w:r w:rsidR="007A186C">
        <w:rPr>
          <w:noProof/>
        </w:rPr>
        <w:t>)</w:t>
      </w:r>
      <w:r w:rsidR="007A186C">
        <w:fldChar w:fldCharType="end"/>
      </w:r>
      <w:r w:rsidR="009431B4">
        <w:t xml:space="preserve"> </w:t>
      </w:r>
      <w:r w:rsidR="00C5620F">
        <w:t xml:space="preserve">to 1.89 after </w:t>
      </w:r>
      <w:r w:rsidR="00D7242A">
        <w:t xml:space="preserve">intestinal transplant </w:t>
      </w:r>
      <w:r w:rsidR="007A186C">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7A186C">
        <w:instrText xml:space="preserve"> ADDIN EN.CITE </w:instrText>
      </w:r>
      <w:r w:rsidR="007A186C">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7A186C">
        <w:instrText xml:space="preserve"> ADDIN EN.CITE.DATA </w:instrText>
      </w:r>
      <w:r w:rsidR="007A186C">
        <w:fldChar w:fldCharType="end"/>
      </w:r>
      <w:r w:rsidR="007A186C">
        <w:fldChar w:fldCharType="separate"/>
      </w:r>
      <w:r w:rsidR="007A186C">
        <w:rPr>
          <w:noProof/>
        </w:rPr>
        <w:t>(</w:t>
      </w:r>
      <w:hyperlink w:anchor="_ENREF_10" w:tooltip="Farmer, 2013 #4392" w:history="1">
        <w:r w:rsidR="00917CAA">
          <w:rPr>
            <w:noProof/>
          </w:rPr>
          <w:t>Farmer et al. 2013</w:t>
        </w:r>
      </w:hyperlink>
      <w:r w:rsidR="007A186C">
        <w:rPr>
          <w:noProof/>
        </w:rPr>
        <w:t>)</w:t>
      </w:r>
      <w:r w:rsidR="007A186C">
        <w:fldChar w:fldCharType="end"/>
      </w:r>
      <w:r w:rsidR="009431B4">
        <w:t>,</w:t>
      </w:r>
      <w:r w:rsidR="00C5620F">
        <w:t xml:space="preserve"> over a follow-up period of 4.25 years and 8 weeks,</w:t>
      </w:r>
      <w:r w:rsidR="009431B4">
        <w:t xml:space="preserve"> </w:t>
      </w:r>
      <w:r w:rsidR="006E3AC0">
        <w:t>respectively</w:t>
      </w:r>
      <w:r w:rsidR="00C5620F">
        <w:t xml:space="preserve"> (see </w:t>
      </w:r>
      <w:r w:rsidR="00C5620F">
        <w:fldChar w:fldCharType="begin"/>
      </w:r>
      <w:r w:rsidR="00C5620F">
        <w:instrText xml:space="preserve"> REF _Ref29890834 \h </w:instrText>
      </w:r>
      <w:r w:rsidR="00C5620F">
        <w:fldChar w:fldCharType="separate"/>
      </w:r>
      <w:r w:rsidR="006030FE">
        <w:t xml:space="preserve">Table </w:t>
      </w:r>
      <w:r w:rsidR="006030FE">
        <w:rPr>
          <w:noProof/>
        </w:rPr>
        <w:t>16</w:t>
      </w:r>
      <w:r w:rsidR="00C5620F">
        <w:fldChar w:fldCharType="end"/>
      </w:r>
      <w:r w:rsidR="00C5620F">
        <w:t>).</w:t>
      </w:r>
      <w:r>
        <w:t>The occurrence of bacteraemia in the HGG population was high after VAD implantation (70%)</w:t>
      </w:r>
      <w:r w:rsidR="00BA6C9C">
        <w:t xml:space="preserve">, </w:t>
      </w:r>
      <w:r>
        <w:t xml:space="preserve">but rates were lower </w:t>
      </w:r>
      <w:r w:rsidR="00D75E60">
        <w:t>following</w:t>
      </w:r>
      <w:r>
        <w:t xml:space="preserve"> </w:t>
      </w:r>
      <w:r w:rsidR="00D02883">
        <w:t xml:space="preserve">VAD implantation with </w:t>
      </w:r>
      <w:r>
        <w:t>heart transplant (15%)</w:t>
      </w:r>
      <w:r w:rsidR="00BA6C9C">
        <w:t xml:space="preserve"> </w: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 </w:instrTex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EN.CITE.DATA </w:instrText>
      </w:r>
      <w:r w:rsidR="007A186C">
        <w:fldChar w:fldCharType="end"/>
      </w:r>
      <w:r w:rsidR="007A186C">
        <w:fldChar w:fldCharType="separate"/>
      </w:r>
      <w:r w:rsidR="007A186C">
        <w:rPr>
          <w:noProof/>
        </w:rPr>
        <w:t>(</w:t>
      </w:r>
      <w:hyperlink w:anchor="_ENREF_37" w:tooltip="Yamani, 2006 #2971" w:history="1">
        <w:r w:rsidR="00917CAA">
          <w:rPr>
            <w:noProof/>
          </w:rPr>
          <w:t>Yamani et al. 2006</w:t>
        </w:r>
      </w:hyperlink>
      <w:r w:rsidR="007A186C">
        <w:rPr>
          <w:noProof/>
        </w:rPr>
        <w:t>)</w:t>
      </w:r>
      <w:r w:rsidR="007A186C">
        <w:fldChar w:fldCharType="end"/>
      </w:r>
      <w:r>
        <w:t xml:space="preserve">. More than half </w:t>
      </w:r>
      <w:r>
        <w:lastRenderedPageBreak/>
        <w:t>(62.5%) of patients with HGG who underwent lung transplantation developed pneumonia</w:t>
      </w:r>
      <w:r w:rsidR="00BA6C9C">
        <w:t xml:space="preserve"> </w:t>
      </w:r>
      <w:r w:rsidR="007A186C">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instrText xml:space="preserve"> ADDIN EN.CITE </w:instrText>
      </w:r>
      <w:r w:rsidR="007A186C">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2" w:tooltip="Kawut, 2005 #2989" w:history="1">
        <w:r w:rsidR="00917CAA">
          <w:rPr>
            <w:noProof/>
          </w:rPr>
          <w:t>Kawut et al. 2005</w:t>
        </w:r>
      </w:hyperlink>
      <w:r w:rsidR="007A186C">
        <w:rPr>
          <w:noProof/>
        </w:rPr>
        <w:t>)</w:t>
      </w:r>
      <w:r w:rsidR="007A186C">
        <w:fldChar w:fldCharType="end"/>
      </w:r>
      <w:r>
        <w:t>, and CMV infection rates were 45% after heart transplant</w:t>
      </w:r>
      <w:r w:rsidR="00BA6C9C">
        <w:t xml:space="preserve"> </w: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 </w:instrTex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EN.CITE.DATA </w:instrText>
      </w:r>
      <w:r w:rsidR="007A186C">
        <w:fldChar w:fldCharType="end"/>
      </w:r>
      <w:r w:rsidR="007A186C">
        <w:fldChar w:fldCharType="separate"/>
      </w:r>
      <w:r w:rsidR="007A186C">
        <w:rPr>
          <w:noProof/>
        </w:rPr>
        <w:t>(</w:t>
      </w:r>
      <w:hyperlink w:anchor="_ENREF_37" w:tooltip="Yamani, 2006 #2971" w:history="1">
        <w:r w:rsidR="00917CAA">
          <w:rPr>
            <w:noProof/>
          </w:rPr>
          <w:t>Yamani et al. 2006</w:t>
        </w:r>
      </w:hyperlink>
      <w:r w:rsidR="007A186C">
        <w:rPr>
          <w:noProof/>
        </w:rPr>
        <w:t>)</w:t>
      </w:r>
      <w:r w:rsidR="007A186C">
        <w:fldChar w:fldCharType="end"/>
      </w:r>
      <w:r>
        <w:t>.</w:t>
      </w:r>
    </w:p>
    <w:p w14:paraId="0C2E7905" w14:textId="77777777" w:rsidR="009B556A" w:rsidRDefault="009B556A" w:rsidP="001B214C">
      <w:pPr>
        <w:spacing w:after="0"/>
      </w:pPr>
    </w:p>
    <w:p w14:paraId="6DE57960" w14:textId="7DFF3909" w:rsidR="00BB5801" w:rsidRDefault="003E6773" w:rsidP="001B214C">
      <w:pPr>
        <w:spacing w:after="0"/>
      </w:pPr>
      <w:r>
        <w:t>Claustre 2015 reported CMV prophylaxis with ganciclovir was given to post-transplant CMV+ patients for 100 days, and to patients receiving transplants from CMV+ donors for at least 180 days, but the exact number of patients receiving CMV prophylaxis is not indicated</w:t>
      </w:r>
      <w:r w:rsidR="00BA6C9C">
        <w:t xml:space="preserve"> </w: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 </w:instrTex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w:t>
      </w:r>
      <w:r w:rsidR="007A186C">
        <w:fldChar w:fldCharType="end"/>
      </w:r>
      <w:r>
        <w:t xml:space="preserve">. Similarly, Kawut 2005 mentioned ganciclovir was given for the first 6-12 months depending on the donor/recipient CMV serology, but no further details were </w:t>
      </w:r>
      <w:r w:rsidR="00EA2A0B">
        <w:t>included</w:t>
      </w:r>
      <w:r w:rsidR="00911778">
        <w:t xml:space="preserve"> </w:t>
      </w:r>
      <w:r w:rsidR="007A186C">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instrText xml:space="preserve"> ADDIN EN.CITE </w:instrText>
      </w:r>
      <w:r w:rsidR="007A186C">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2" w:tooltip="Kawut, 2005 #2989" w:history="1">
        <w:r w:rsidR="00917CAA">
          <w:rPr>
            <w:noProof/>
          </w:rPr>
          <w:t>Kawut et al. 2005</w:t>
        </w:r>
      </w:hyperlink>
      <w:r w:rsidR="007A186C">
        <w:rPr>
          <w:noProof/>
        </w:rPr>
        <w:t>)</w:t>
      </w:r>
      <w:r w:rsidR="007A186C">
        <w:fldChar w:fldCharType="end"/>
      </w:r>
      <w:r>
        <w:t>. Yamani 2006 did not mention any CMV prophylaxis protocols</w:t>
      </w:r>
      <w:r w:rsidR="00911778">
        <w:t xml:space="preserve"> </w: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 </w:instrTex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EN.CITE.DATA </w:instrText>
      </w:r>
      <w:r w:rsidR="007A186C">
        <w:fldChar w:fldCharType="end"/>
      </w:r>
      <w:r w:rsidR="007A186C">
        <w:fldChar w:fldCharType="separate"/>
      </w:r>
      <w:r w:rsidR="007A186C">
        <w:rPr>
          <w:noProof/>
        </w:rPr>
        <w:t>(</w:t>
      </w:r>
      <w:hyperlink w:anchor="_ENREF_37" w:tooltip="Yamani, 2006 #2971" w:history="1">
        <w:r w:rsidR="00917CAA">
          <w:rPr>
            <w:noProof/>
          </w:rPr>
          <w:t>Yamani et al. 2006</w:t>
        </w:r>
      </w:hyperlink>
      <w:r w:rsidR="007A186C">
        <w:rPr>
          <w:noProof/>
        </w:rPr>
        <w:t>)</w:t>
      </w:r>
      <w:r w:rsidR="007A186C">
        <w:fldChar w:fldCharType="end"/>
      </w:r>
      <w:r>
        <w:t xml:space="preserve">. </w:t>
      </w:r>
    </w:p>
    <w:p w14:paraId="176E396F" w14:textId="77777777" w:rsidR="002A7B58" w:rsidRDefault="002A7B58" w:rsidP="001B214C">
      <w:pPr>
        <w:spacing w:after="0"/>
      </w:pPr>
    </w:p>
    <w:p w14:paraId="7A9E1DFA" w14:textId="46A15B9A" w:rsidR="003E6773" w:rsidRDefault="003E6773" w:rsidP="001B214C">
      <w:pPr>
        <w:spacing w:after="0"/>
      </w:pPr>
      <w:r>
        <w:t xml:space="preserve">Time to infection (0.9 days) was only reported in one study </w:t>
      </w:r>
      <w:r w:rsidR="00C6358C">
        <w:t xml:space="preserve">of </w:t>
      </w:r>
      <w:r>
        <w:t>patients who underwent intestinal transplant</w:t>
      </w:r>
      <w:r w:rsidR="009B556A">
        <w:t xml:space="preserve"> and received </w:t>
      </w:r>
      <w:r w:rsidR="008C668E">
        <w:t>Ig</w:t>
      </w:r>
      <w:r w:rsidR="005E7555">
        <w:t>-RT</w:t>
      </w:r>
      <w:r w:rsidR="00CA7117">
        <w:t xml:space="preserve"> </w:t>
      </w:r>
      <w:r w:rsidR="007A186C">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7A186C">
        <w:instrText xml:space="preserve"> ADDIN EN.CITE </w:instrText>
      </w:r>
      <w:r w:rsidR="007A186C">
        <w:fldChar w:fldCharType="begin">
          <w:fldData xml:space="preserve">PEVuZE5vdGU+PENpdGU+PEF1dGhvcj5GYXJtZXI8L0F1dGhvcj48WWVhcj4yMDEzPC9ZZWFyPjxS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b2RpY2FsPjxwYWdlcz4xMTU0LTk8L3BhZ2VzPjx2b2x1bWU+OTU8L3ZvbHVtZT48bnVtYmVyPjk8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dGVXaW5kb3c9TiZhbXA7bGFuZz1lbl9VUyZhbXA7c2lkPU9WSUQ6bWVkbGluZSZhbXA7aWQ9cG1p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7A186C">
        <w:instrText xml:space="preserve"> ADDIN EN.CITE.DATA </w:instrText>
      </w:r>
      <w:r w:rsidR="007A186C">
        <w:fldChar w:fldCharType="end"/>
      </w:r>
      <w:r w:rsidR="007A186C">
        <w:fldChar w:fldCharType="separate"/>
      </w:r>
      <w:r w:rsidR="007A186C">
        <w:rPr>
          <w:noProof/>
        </w:rPr>
        <w:t>(</w:t>
      </w:r>
      <w:hyperlink w:anchor="_ENREF_10" w:tooltip="Farmer, 2013 #4392" w:history="1">
        <w:r w:rsidR="00917CAA">
          <w:rPr>
            <w:noProof/>
          </w:rPr>
          <w:t>Farmer et al. 2013</w:t>
        </w:r>
      </w:hyperlink>
      <w:r w:rsidR="007A186C">
        <w:rPr>
          <w:noProof/>
        </w:rPr>
        <w:t>)</w:t>
      </w:r>
      <w:r w:rsidR="007A186C">
        <w:fldChar w:fldCharType="end"/>
      </w:r>
      <w:r>
        <w:t>.</w:t>
      </w:r>
    </w:p>
    <w:p w14:paraId="1EF10B0A" w14:textId="5774BF19" w:rsidR="00FA7551" w:rsidRDefault="00FA7551" w:rsidP="001B214C">
      <w:pPr>
        <w:pStyle w:val="Caption"/>
        <w:keepNext/>
        <w:spacing w:after="0"/>
      </w:pPr>
      <w:bookmarkStart w:id="250" w:name="_Ref29890834"/>
      <w:bookmarkStart w:id="251" w:name="_Ref33617488"/>
      <w:bookmarkStart w:id="252" w:name="_Toc48218447"/>
      <w:r>
        <w:t xml:space="preserve">Table </w:t>
      </w:r>
      <w:r w:rsidR="002C58FB">
        <w:fldChar w:fldCharType="begin"/>
      </w:r>
      <w:r w:rsidR="002C58FB">
        <w:instrText xml:space="preserve"> SEQ Table \* ARABIC </w:instrText>
      </w:r>
      <w:r w:rsidR="002C58FB">
        <w:fldChar w:fldCharType="separate"/>
      </w:r>
      <w:r w:rsidR="0047700B">
        <w:rPr>
          <w:noProof/>
        </w:rPr>
        <w:t>16</w:t>
      </w:r>
      <w:r w:rsidR="002C58FB">
        <w:rPr>
          <w:noProof/>
        </w:rPr>
        <w:fldChar w:fldCharType="end"/>
      </w:r>
      <w:bookmarkEnd w:id="250"/>
      <w:r>
        <w:t xml:space="preserve"> Infections and severe infections in patients with secondary HGG</w:t>
      </w:r>
      <w:bookmarkEnd w:id="251"/>
      <w:bookmarkEnd w:id="252"/>
      <w:r>
        <w:t xml:space="preserve"> </w:t>
      </w:r>
    </w:p>
    <w:tbl>
      <w:tblPr>
        <w:tblStyle w:val="TableClassic1"/>
        <w:tblW w:w="5107"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565"/>
        <w:gridCol w:w="2122"/>
        <w:gridCol w:w="1702"/>
        <w:gridCol w:w="1702"/>
        <w:gridCol w:w="2128"/>
      </w:tblGrid>
      <w:tr w:rsidR="00FA7551" w:rsidRPr="00C06E4F" w14:paraId="0DA83DA6"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9" w:type="pct"/>
            <w:vAlign w:val="center"/>
          </w:tcPr>
          <w:p w14:paraId="204144FE" w14:textId="77777777" w:rsidR="00FA7551" w:rsidRPr="00C06E4F" w:rsidRDefault="00FA7551" w:rsidP="001B214C">
            <w:pPr>
              <w:pStyle w:val="TableHeading"/>
              <w:spacing w:after="0"/>
              <w:rPr>
                <w:i w:val="0"/>
                <w:iCs w:val="0"/>
                <w:snapToGrid w:val="0"/>
                <w:lang w:eastAsia="en-US"/>
              </w:rPr>
            </w:pPr>
            <w:r w:rsidRPr="00C06E4F">
              <w:rPr>
                <w:i w:val="0"/>
                <w:iCs w:val="0"/>
                <w:snapToGrid w:val="0"/>
                <w:lang w:eastAsia="en-US"/>
              </w:rPr>
              <w:t>Study ID</w:t>
            </w:r>
          </w:p>
        </w:tc>
        <w:tc>
          <w:tcPr>
            <w:tcW w:w="1151" w:type="pct"/>
            <w:vAlign w:val="center"/>
          </w:tcPr>
          <w:p w14:paraId="03008D42" w14:textId="77777777" w:rsidR="00FA7551" w:rsidRPr="00C06E4F" w:rsidRDefault="00FA7551" w:rsidP="001B214C">
            <w:pPr>
              <w:pStyle w:val="TableHeading"/>
              <w:spacing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Cause of secondary HGG</w:t>
            </w:r>
          </w:p>
        </w:tc>
        <w:tc>
          <w:tcPr>
            <w:tcW w:w="923" w:type="pct"/>
            <w:vAlign w:val="center"/>
          </w:tcPr>
          <w:p w14:paraId="4737CD4E" w14:textId="1EEDB1F2" w:rsidR="00FA7551" w:rsidRPr="00C06E4F" w:rsidRDefault="00FA7551" w:rsidP="001B214C">
            <w:pPr>
              <w:pStyle w:val="TableHeading"/>
              <w:spacing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 xml:space="preserve">HGG + </w:t>
            </w:r>
            <w:r w:rsidR="008C668E">
              <w:rPr>
                <w:i w:val="0"/>
                <w:iCs w:val="0"/>
                <w:snapToGrid w:val="0"/>
                <w:lang w:eastAsia="en-US"/>
              </w:rPr>
              <w:t>Ig</w:t>
            </w:r>
            <w:r w:rsidR="005E7555">
              <w:rPr>
                <w:i w:val="0"/>
                <w:iCs w:val="0"/>
                <w:snapToGrid w:val="0"/>
                <w:lang w:eastAsia="en-US"/>
              </w:rPr>
              <w:t>-RT</w:t>
            </w:r>
          </w:p>
        </w:tc>
        <w:tc>
          <w:tcPr>
            <w:tcW w:w="923" w:type="pct"/>
            <w:vAlign w:val="center"/>
          </w:tcPr>
          <w:p w14:paraId="42CC093F" w14:textId="59D0DDCE" w:rsidR="00FA7551" w:rsidRPr="00C06E4F" w:rsidRDefault="00FA7551" w:rsidP="001B214C">
            <w:pPr>
              <w:pStyle w:val="TableHeading"/>
              <w:spacing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 xml:space="preserve">HGG - </w:t>
            </w:r>
            <w:r w:rsidR="008C668E">
              <w:rPr>
                <w:i w:val="0"/>
                <w:iCs w:val="0"/>
                <w:snapToGrid w:val="0"/>
                <w:lang w:eastAsia="en-US"/>
              </w:rPr>
              <w:t>Ig</w:t>
            </w:r>
            <w:r w:rsidR="005E7555">
              <w:rPr>
                <w:i w:val="0"/>
                <w:iCs w:val="0"/>
                <w:snapToGrid w:val="0"/>
                <w:lang w:eastAsia="en-US"/>
              </w:rPr>
              <w:t>-RT</w:t>
            </w:r>
            <w:r w:rsidRPr="00C06E4F">
              <w:rPr>
                <w:i w:val="0"/>
                <w:iCs w:val="0"/>
                <w:snapToGrid w:val="0"/>
                <w:lang w:eastAsia="en-US"/>
              </w:rPr>
              <w:t xml:space="preserve"> NR</w:t>
            </w:r>
          </w:p>
        </w:tc>
        <w:tc>
          <w:tcPr>
            <w:tcW w:w="1154" w:type="pct"/>
            <w:vAlign w:val="center"/>
          </w:tcPr>
          <w:p w14:paraId="288B938D" w14:textId="77777777" w:rsidR="00FA7551" w:rsidRPr="00C06E4F" w:rsidRDefault="00FA7551"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 xml:space="preserve">Follow-up </w:t>
            </w:r>
          </w:p>
        </w:tc>
      </w:tr>
      <w:tr w:rsidR="00FA7551" w:rsidRPr="007728C2" w14:paraId="366C8465" w14:textId="77777777" w:rsidTr="00182A80">
        <w:tc>
          <w:tcPr>
            <w:cnfStyle w:val="001000000000" w:firstRow="0" w:lastRow="0" w:firstColumn="1" w:lastColumn="0" w:oddVBand="0" w:evenVBand="0" w:oddHBand="0" w:evenHBand="0" w:firstRowFirstColumn="0" w:firstRowLastColumn="0" w:lastRowFirstColumn="0" w:lastRowLastColumn="0"/>
            <w:tcW w:w="849" w:type="pct"/>
            <w:vAlign w:val="center"/>
          </w:tcPr>
          <w:p w14:paraId="0A51D057" w14:textId="77777777" w:rsidR="00FA7551" w:rsidRPr="007728C2" w:rsidRDefault="007C0ACF" w:rsidP="001B214C">
            <w:pPr>
              <w:pStyle w:val="TableHeading"/>
              <w:spacing w:after="0"/>
              <w:rPr>
                <w:snapToGrid w:val="0"/>
                <w:lang w:eastAsia="en-US"/>
              </w:rPr>
            </w:pPr>
            <w:r>
              <w:rPr>
                <w:snapToGrid w:val="0"/>
                <w:lang w:eastAsia="en-US"/>
              </w:rPr>
              <w:t xml:space="preserve">Any </w:t>
            </w:r>
            <w:r w:rsidR="00FA7551" w:rsidRPr="007728C2">
              <w:rPr>
                <w:snapToGrid w:val="0"/>
                <w:lang w:eastAsia="en-US"/>
              </w:rPr>
              <w:t>Infections</w:t>
            </w:r>
          </w:p>
        </w:tc>
        <w:tc>
          <w:tcPr>
            <w:tcW w:w="1151" w:type="pct"/>
            <w:vAlign w:val="center"/>
          </w:tcPr>
          <w:p w14:paraId="7FB25492" w14:textId="77777777" w:rsidR="00FA7551" w:rsidRPr="007728C2" w:rsidRDefault="00FA7551" w:rsidP="001B214C">
            <w:pPr>
              <w:pStyle w:val="TableHeading"/>
              <w:spacing w:after="0"/>
              <w:ind w:left="16" w:right="117"/>
              <w:cnfStyle w:val="000000000000" w:firstRow="0" w:lastRow="0" w:firstColumn="0" w:lastColumn="0" w:oddVBand="0" w:evenVBand="0" w:oddHBand="0" w:evenHBand="0" w:firstRowFirstColumn="0" w:firstRowLastColumn="0" w:lastRowFirstColumn="0" w:lastRowLastColumn="0"/>
              <w:rPr>
                <w:snapToGrid w:val="0"/>
                <w:lang w:eastAsia="en-US"/>
              </w:rPr>
            </w:pPr>
          </w:p>
        </w:tc>
        <w:tc>
          <w:tcPr>
            <w:tcW w:w="923" w:type="pct"/>
            <w:vAlign w:val="center"/>
          </w:tcPr>
          <w:p w14:paraId="7763635D" w14:textId="77777777" w:rsidR="00FA7551" w:rsidRPr="007728C2" w:rsidRDefault="00FA7551" w:rsidP="001B214C">
            <w:pPr>
              <w:pStyle w:val="TableHeading"/>
              <w:spacing w:after="0"/>
              <w:ind w:left="111" w:right="117"/>
              <w:cnfStyle w:val="000000000000" w:firstRow="0" w:lastRow="0" w:firstColumn="0" w:lastColumn="0" w:oddVBand="0" w:evenVBand="0" w:oddHBand="0" w:evenHBand="0" w:firstRowFirstColumn="0" w:firstRowLastColumn="0" w:lastRowFirstColumn="0" w:lastRowLastColumn="0"/>
              <w:rPr>
                <w:snapToGrid w:val="0"/>
                <w:lang w:eastAsia="en-US"/>
              </w:rPr>
            </w:pPr>
            <w:r w:rsidRPr="007728C2">
              <w:rPr>
                <w:snapToGrid w:val="0"/>
                <w:lang w:eastAsia="en-US"/>
              </w:rPr>
              <w:t>n with event/N (%)</w:t>
            </w:r>
          </w:p>
        </w:tc>
        <w:tc>
          <w:tcPr>
            <w:tcW w:w="923" w:type="pct"/>
            <w:vAlign w:val="center"/>
          </w:tcPr>
          <w:p w14:paraId="3AE7F094" w14:textId="77777777" w:rsidR="00FA7551" w:rsidRPr="007728C2" w:rsidRDefault="00FA7551" w:rsidP="001B214C">
            <w:pPr>
              <w:pStyle w:val="TableHeading"/>
              <w:spacing w:after="0"/>
              <w:ind w:left="77" w:right="117"/>
              <w:cnfStyle w:val="000000000000" w:firstRow="0" w:lastRow="0" w:firstColumn="0" w:lastColumn="0" w:oddVBand="0" w:evenVBand="0" w:oddHBand="0" w:evenHBand="0" w:firstRowFirstColumn="0" w:firstRowLastColumn="0" w:lastRowFirstColumn="0" w:lastRowLastColumn="0"/>
              <w:rPr>
                <w:snapToGrid w:val="0"/>
                <w:lang w:eastAsia="en-US"/>
              </w:rPr>
            </w:pPr>
            <w:r w:rsidRPr="007728C2">
              <w:rPr>
                <w:snapToGrid w:val="0"/>
                <w:lang w:eastAsia="en-US"/>
              </w:rPr>
              <w:t>n with event/N (%)</w:t>
            </w:r>
          </w:p>
        </w:tc>
        <w:tc>
          <w:tcPr>
            <w:tcW w:w="1154" w:type="pct"/>
            <w:vAlign w:val="center"/>
          </w:tcPr>
          <w:p w14:paraId="6F05391A" w14:textId="77777777" w:rsidR="00FA7551" w:rsidRPr="007728C2" w:rsidRDefault="00FA7551" w:rsidP="001B214C">
            <w:pPr>
              <w:pStyle w:val="TableHeading"/>
              <w:spacing w:after="0"/>
              <w:ind w:right="117"/>
              <w:cnfStyle w:val="000000000000" w:firstRow="0" w:lastRow="0" w:firstColumn="0" w:lastColumn="0" w:oddVBand="0" w:evenVBand="0" w:oddHBand="0" w:evenHBand="0" w:firstRowFirstColumn="0" w:firstRowLastColumn="0" w:lastRowFirstColumn="0" w:lastRowLastColumn="0"/>
              <w:rPr>
                <w:snapToGrid w:val="0"/>
                <w:lang w:eastAsia="en-US"/>
              </w:rPr>
            </w:pPr>
          </w:p>
        </w:tc>
      </w:tr>
      <w:tr w:rsidR="00FA7551" w:rsidRPr="007728C2" w14:paraId="14EBA4B2"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bottom w:val="dotted" w:sz="4" w:space="0" w:color="auto"/>
            </w:tcBorders>
            <w:vAlign w:val="center"/>
          </w:tcPr>
          <w:p w14:paraId="7C1FEA88" w14:textId="77777777" w:rsidR="00FA7551" w:rsidRPr="007728C2" w:rsidRDefault="00FA7551" w:rsidP="001B214C">
            <w:pPr>
              <w:pStyle w:val="TableText0"/>
              <w:spacing w:after="0"/>
              <w:rPr>
                <w:rFonts w:cs="Calibri"/>
                <w:color w:val="000000"/>
                <w:szCs w:val="20"/>
              </w:rPr>
            </w:pPr>
            <w:r w:rsidRPr="007728C2">
              <w:t xml:space="preserve">Claustre 2015 </w:t>
            </w:r>
          </w:p>
        </w:tc>
        <w:tc>
          <w:tcPr>
            <w:tcW w:w="1151" w:type="pct"/>
            <w:tcBorders>
              <w:bottom w:val="dotted" w:sz="4" w:space="0" w:color="auto"/>
            </w:tcBorders>
            <w:vAlign w:val="center"/>
          </w:tcPr>
          <w:p w14:paraId="6F756D6C"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Lung transplant</w:t>
            </w:r>
          </w:p>
        </w:tc>
        <w:tc>
          <w:tcPr>
            <w:tcW w:w="923" w:type="pct"/>
            <w:tcBorders>
              <w:bottom w:val="dotted" w:sz="4" w:space="0" w:color="auto"/>
            </w:tcBorders>
            <w:vAlign w:val="center"/>
          </w:tcPr>
          <w:p w14:paraId="06F3B88E"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5/59 (8.5)</w:t>
            </w:r>
          </w:p>
        </w:tc>
        <w:tc>
          <w:tcPr>
            <w:tcW w:w="923" w:type="pct"/>
            <w:tcBorders>
              <w:bottom w:val="dotted" w:sz="4" w:space="0" w:color="auto"/>
            </w:tcBorders>
            <w:vAlign w:val="center"/>
          </w:tcPr>
          <w:p w14:paraId="4EFBDDDA"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1154" w:type="pct"/>
            <w:tcBorders>
              <w:bottom w:val="dotted" w:sz="4" w:space="0" w:color="auto"/>
            </w:tcBorders>
            <w:vAlign w:val="center"/>
          </w:tcPr>
          <w:p w14:paraId="2F7ACBDD" w14:textId="77777777" w:rsidR="00FA7551" w:rsidRPr="007728C2" w:rsidRDefault="00311455"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3.2</w:t>
            </w:r>
            <w:r w:rsidR="00FA7551" w:rsidRPr="007728C2">
              <w:rPr>
                <w:rFonts w:cs="Calibri"/>
                <w:color w:val="000000"/>
                <w:szCs w:val="20"/>
              </w:rPr>
              <w:t xml:space="preserve"> years (median)</w:t>
            </w:r>
          </w:p>
        </w:tc>
      </w:tr>
      <w:tr w:rsidR="00FA7551" w:rsidRPr="007728C2" w14:paraId="19514460"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dotted" w:sz="4" w:space="0" w:color="auto"/>
              <w:bottom w:val="dotted" w:sz="4" w:space="0" w:color="auto"/>
            </w:tcBorders>
            <w:vAlign w:val="center"/>
          </w:tcPr>
          <w:p w14:paraId="2F19F81D" w14:textId="77777777" w:rsidR="00FA7551" w:rsidRPr="007728C2" w:rsidRDefault="00FA7551" w:rsidP="001B214C">
            <w:pPr>
              <w:pStyle w:val="TableText0"/>
              <w:spacing w:after="0"/>
            </w:pPr>
            <w:r w:rsidRPr="007728C2">
              <w:t>Rhodes 2014</w:t>
            </w:r>
          </w:p>
        </w:tc>
        <w:tc>
          <w:tcPr>
            <w:tcW w:w="1151" w:type="pct"/>
            <w:tcBorders>
              <w:top w:val="dotted" w:sz="4" w:space="0" w:color="auto"/>
              <w:bottom w:val="dotted" w:sz="4" w:space="0" w:color="auto"/>
            </w:tcBorders>
            <w:vAlign w:val="center"/>
          </w:tcPr>
          <w:p w14:paraId="125033E6"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Cardiopulmonary bypass (infants)</w:t>
            </w:r>
          </w:p>
        </w:tc>
        <w:tc>
          <w:tcPr>
            <w:tcW w:w="923" w:type="pct"/>
            <w:tcBorders>
              <w:top w:val="dotted" w:sz="4" w:space="0" w:color="auto"/>
              <w:bottom w:val="dotted" w:sz="4" w:space="0" w:color="auto"/>
            </w:tcBorders>
            <w:vAlign w:val="center"/>
          </w:tcPr>
          <w:p w14:paraId="29E3BD59"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923" w:type="pct"/>
            <w:tcBorders>
              <w:top w:val="dotted" w:sz="4" w:space="0" w:color="auto"/>
              <w:bottom w:val="dotted" w:sz="4" w:space="0" w:color="auto"/>
            </w:tcBorders>
            <w:vAlign w:val="center"/>
          </w:tcPr>
          <w:p w14:paraId="20E3BB0D"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10/25 (40)</w:t>
            </w:r>
          </w:p>
        </w:tc>
        <w:tc>
          <w:tcPr>
            <w:tcW w:w="1154" w:type="pct"/>
            <w:tcBorders>
              <w:top w:val="dotted" w:sz="4" w:space="0" w:color="auto"/>
              <w:bottom w:val="dotted" w:sz="4" w:space="0" w:color="auto"/>
            </w:tcBorders>
            <w:vAlign w:val="center"/>
          </w:tcPr>
          <w:p w14:paraId="5B8BB2A5" w14:textId="77777777" w:rsidR="00FA7551" w:rsidRPr="007728C2" w:rsidRDefault="00861A4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NR</w:t>
            </w:r>
            <w:r w:rsidR="00A3259D" w:rsidRPr="007728C2">
              <w:rPr>
                <w:rFonts w:cs="Calibri"/>
                <w:color w:val="000000"/>
                <w:szCs w:val="20"/>
              </w:rPr>
              <w:t xml:space="preserve"> </w:t>
            </w:r>
            <w:r w:rsidR="00084CA9" w:rsidRPr="007728C2">
              <w:rPr>
                <w:rFonts w:cs="Calibri"/>
                <w:color w:val="000000"/>
                <w:szCs w:val="20"/>
              </w:rPr>
              <w:t>(postoperative period)</w:t>
            </w:r>
          </w:p>
        </w:tc>
      </w:tr>
      <w:tr w:rsidR="00FA7551" w:rsidRPr="007728C2" w14:paraId="6EFE9E5E"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dotted" w:sz="4" w:space="0" w:color="auto"/>
              <w:bottom w:val="single" w:sz="4" w:space="0" w:color="auto"/>
            </w:tcBorders>
            <w:vAlign w:val="center"/>
          </w:tcPr>
          <w:p w14:paraId="5DB8E7F2" w14:textId="77777777" w:rsidR="00FA7551" w:rsidRPr="007728C2" w:rsidRDefault="00FA7551" w:rsidP="001B214C">
            <w:pPr>
              <w:pStyle w:val="TableText0"/>
              <w:spacing w:after="0"/>
            </w:pPr>
            <w:r w:rsidRPr="007728C2">
              <w:t>Yamani 2006</w:t>
            </w:r>
          </w:p>
        </w:tc>
        <w:tc>
          <w:tcPr>
            <w:tcW w:w="1151" w:type="pct"/>
            <w:tcBorders>
              <w:top w:val="dotted" w:sz="4" w:space="0" w:color="auto"/>
              <w:bottom w:val="single" w:sz="4" w:space="0" w:color="auto"/>
            </w:tcBorders>
            <w:vAlign w:val="center"/>
          </w:tcPr>
          <w:p w14:paraId="19A71D49"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VAD implant</w:t>
            </w:r>
          </w:p>
        </w:tc>
        <w:tc>
          <w:tcPr>
            <w:tcW w:w="923" w:type="pct"/>
            <w:tcBorders>
              <w:top w:val="dotted" w:sz="4" w:space="0" w:color="auto"/>
              <w:bottom w:val="single" w:sz="4" w:space="0" w:color="auto"/>
            </w:tcBorders>
            <w:vAlign w:val="center"/>
          </w:tcPr>
          <w:p w14:paraId="3B1B425A"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923" w:type="pct"/>
            <w:tcBorders>
              <w:top w:val="dotted" w:sz="4" w:space="0" w:color="auto"/>
              <w:bottom w:val="single" w:sz="4" w:space="0" w:color="auto"/>
            </w:tcBorders>
            <w:vAlign w:val="center"/>
          </w:tcPr>
          <w:p w14:paraId="1FCD3F74"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19/20 (95.0)</w:t>
            </w:r>
          </w:p>
        </w:tc>
        <w:tc>
          <w:tcPr>
            <w:tcW w:w="1154" w:type="pct"/>
            <w:tcBorders>
              <w:top w:val="dotted" w:sz="4" w:space="0" w:color="auto"/>
              <w:bottom w:val="single" w:sz="4" w:space="0" w:color="auto"/>
            </w:tcBorders>
            <w:vAlign w:val="center"/>
          </w:tcPr>
          <w:p w14:paraId="200806EE" w14:textId="77777777" w:rsidR="00FA7551" w:rsidRPr="007728C2" w:rsidRDefault="00595ED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4 months</w:t>
            </w:r>
            <w:r w:rsidR="00FA7551" w:rsidRPr="007728C2">
              <w:rPr>
                <w:rFonts w:cs="Calibri"/>
                <w:color w:val="000000"/>
                <w:szCs w:val="20"/>
              </w:rPr>
              <w:t xml:space="preserve"> (median duration of VAD support)</w:t>
            </w:r>
          </w:p>
        </w:tc>
      </w:tr>
      <w:tr w:rsidR="00FA7551" w:rsidRPr="007728C2" w14:paraId="6A8F2C9C"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auto"/>
              <w:bottom w:val="nil"/>
            </w:tcBorders>
            <w:vAlign w:val="center"/>
          </w:tcPr>
          <w:p w14:paraId="390E680C" w14:textId="77777777" w:rsidR="00FA7551" w:rsidRPr="007728C2" w:rsidRDefault="00FA7551" w:rsidP="001B214C">
            <w:pPr>
              <w:pStyle w:val="TableText0"/>
              <w:spacing w:after="0"/>
            </w:pPr>
          </w:p>
        </w:tc>
        <w:tc>
          <w:tcPr>
            <w:tcW w:w="1151" w:type="pct"/>
            <w:tcBorders>
              <w:top w:val="single" w:sz="4" w:space="0" w:color="auto"/>
              <w:bottom w:val="nil"/>
            </w:tcBorders>
            <w:vAlign w:val="center"/>
          </w:tcPr>
          <w:p w14:paraId="78BA5D69"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p>
        </w:tc>
        <w:tc>
          <w:tcPr>
            <w:tcW w:w="923" w:type="pct"/>
            <w:tcBorders>
              <w:top w:val="single" w:sz="4" w:space="0" w:color="auto"/>
              <w:bottom w:val="nil"/>
            </w:tcBorders>
            <w:vAlign w:val="center"/>
          </w:tcPr>
          <w:p w14:paraId="209E892C"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rFonts w:cs="Calibri"/>
                <w:b/>
                <w:color w:val="000000"/>
                <w:szCs w:val="20"/>
              </w:rPr>
              <w:t>Mean (SD)</w:t>
            </w:r>
          </w:p>
        </w:tc>
        <w:tc>
          <w:tcPr>
            <w:tcW w:w="923" w:type="pct"/>
            <w:tcBorders>
              <w:top w:val="single" w:sz="4" w:space="0" w:color="auto"/>
              <w:bottom w:val="nil"/>
            </w:tcBorders>
            <w:vAlign w:val="center"/>
          </w:tcPr>
          <w:p w14:paraId="7D01128E"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c>
          <w:tcPr>
            <w:tcW w:w="1154" w:type="pct"/>
            <w:tcBorders>
              <w:top w:val="single" w:sz="4" w:space="0" w:color="auto"/>
              <w:bottom w:val="nil"/>
            </w:tcBorders>
            <w:vAlign w:val="center"/>
          </w:tcPr>
          <w:p w14:paraId="2D31CCEB" w14:textId="77777777" w:rsidR="00FA7551" w:rsidRPr="007728C2" w:rsidRDefault="00FA755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FA7551" w:rsidRPr="007728C2" w14:paraId="14F53128"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nil"/>
              <w:bottom w:val="dotted" w:sz="4" w:space="0" w:color="auto"/>
            </w:tcBorders>
            <w:vAlign w:val="center"/>
          </w:tcPr>
          <w:p w14:paraId="11AF4354" w14:textId="77777777" w:rsidR="00FA7551" w:rsidRPr="007728C2" w:rsidRDefault="00FA7551" w:rsidP="001B214C">
            <w:pPr>
              <w:pStyle w:val="TableText0"/>
              <w:spacing w:after="0"/>
              <w:rPr>
                <w:rFonts w:cs="Calibri"/>
                <w:color w:val="000000"/>
                <w:szCs w:val="20"/>
              </w:rPr>
            </w:pPr>
            <w:r w:rsidRPr="007728C2">
              <w:rPr>
                <w:rFonts w:cs="Calibri"/>
                <w:color w:val="000000"/>
                <w:szCs w:val="20"/>
              </w:rPr>
              <w:t>Carbone 2007</w:t>
            </w:r>
          </w:p>
        </w:tc>
        <w:tc>
          <w:tcPr>
            <w:tcW w:w="1151" w:type="pct"/>
            <w:tcBorders>
              <w:top w:val="nil"/>
              <w:bottom w:val="dotted" w:sz="4" w:space="0" w:color="auto"/>
            </w:tcBorders>
            <w:vAlign w:val="center"/>
          </w:tcPr>
          <w:p w14:paraId="0BB69B27"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Heart transplant</w:t>
            </w:r>
          </w:p>
        </w:tc>
        <w:tc>
          <w:tcPr>
            <w:tcW w:w="923" w:type="pct"/>
            <w:tcBorders>
              <w:top w:val="nil"/>
              <w:bottom w:val="dotted" w:sz="4" w:space="0" w:color="auto"/>
            </w:tcBorders>
            <w:vAlign w:val="center"/>
          </w:tcPr>
          <w:p w14:paraId="776ACC08" w14:textId="7DE274C5"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1.89 (NR)</w:t>
            </w:r>
          </w:p>
        </w:tc>
        <w:tc>
          <w:tcPr>
            <w:tcW w:w="923" w:type="pct"/>
            <w:tcBorders>
              <w:top w:val="nil"/>
              <w:bottom w:val="dotted" w:sz="4" w:space="0" w:color="auto"/>
            </w:tcBorders>
            <w:vAlign w:val="center"/>
          </w:tcPr>
          <w:p w14:paraId="572236D5"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1154" w:type="pct"/>
            <w:tcBorders>
              <w:top w:val="nil"/>
              <w:bottom w:val="dotted" w:sz="4" w:space="0" w:color="auto"/>
            </w:tcBorders>
            <w:vAlign w:val="center"/>
          </w:tcPr>
          <w:p w14:paraId="569E60D2" w14:textId="77777777" w:rsidR="00FA7551" w:rsidRPr="007728C2" w:rsidRDefault="00C56D9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4.25</w:t>
            </w:r>
            <w:r w:rsidR="00084CA9" w:rsidRPr="007728C2">
              <w:rPr>
                <w:rFonts w:cs="Calibri"/>
                <w:color w:val="000000"/>
                <w:szCs w:val="20"/>
              </w:rPr>
              <w:t>y</w:t>
            </w:r>
            <w:r w:rsidR="00CA3F92">
              <w:rPr>
                <w:rFonts w:cs="Calibri"/>
                <w:color w:val="000000"/>
                <w:szCs w:val="20"/>
              </w:rPr>
              <w:t xml:space="preserve"> (mean)</w:t>
            </w:r>
          </w:p>
        </w:tc>
      </w:tr>
      <w:tr w:rsidR="00FA7551" w:rsidRPr="007728C2" w14:paraId="07970714"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dotted" w:sz="4" w:space="0" w:color="auto"/>
              <w:bottom w:val="single" w:sz="4" w:space="0" w:color="auto"/>
            </w:tcBorders>
            <w:vAlign w:val="center"/>
          </w:tcPr>
          <w:p w14:paraId="1D6B8F58" w14:textId="77777777" w:rsidR="00FA7551" w:rsidRPr="007728C2" w:rsidRDefault="00FA7551" w:rsidP="001B214C">
            <w:pPr>
              <w:pStyle w:val="TableText0"/>
              <w:spacing w:after="0"/>
              <w:rPr>
                <w:rFonts w:cs="Calibri"/>
                <w:color w:val="000000"/>
                <w:szCs w:val="20"/>
              </w:rPr>
            </w:pPr>
            <w:r w:rsidRPr="007728C2">
              <w:rPr>
                <w:rFonts w:cs="Calibri"/>
                <w:color w:val="000000"/>
                <w:szCs w:val="20"/>
              </w:rPr>
              <w:t>Farmer 2013</w:t>
            </w:r>
            <w:r w:rsidR="00E503C6" w:rsidRPr="007728C2">
              <w:rPr>
                <w:rFonts w:cs="Calibri"/>
                <w:color w:val="000000"/>
                <w:szCs w:val="20"/>
                <w:vertAlign w:val="superscript"/>
              </w:rPr>
              <w:t>b</w:t>
            </w:r>
          </w:p>
        </w:tc>
        <w:tc>
          <w:tcPr>
            <w:tcW w:w="1151" w:type="pct"/>
            <w:tcBorders>
              <w:top w:val="dotted" w:sz="4" w:space="0" w:color="auto"/>
              <w:bottom w:val="single" w:sz="4" w:space="0" w:color="auto"/>
            </w:tcBorders>
            <w:vAlign w:val="center"/>
          </w:tcPr>
          <w:p w14:paraId="4266E535"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Intestinal transplant</w:t>
            </w:r>
          </w:p>
        </w:tc>
        <w:tc>
          <w:tcPr>
            <w:tcW w:w="923" w:type="pct"/>
            <w:tcBorders>
              <w:top w:val="dotted" w:sz="4" w:space="0" w:color="auto"/>
              <w:bottom w:val="single" w:sz="4" w:space="0" w:color="auto"/>
            </w:tcBorders>
            <w:vAlign w:val="center"/>
          </w:tcPr>
          <w:p w14:paraId="0073EB9D"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1.4 (1.0)</w:t>
            </w:r>
          </w:p>
        </w:tc>
        <w:tc>
          <w:tcPr>
            <w:tcW w:w="923" w:type="pct"/>
            <w:tcBorders>
              <w:top w:val="dotted" w:sz="4" w:space="0" w:color="auto"/>
              <w:bottom w:val="single" w:sz="4" w:space="0" w:color="auto"/>
            </w:tcBorders>
            <w:vAlign w:val="center"/>
          </w:tcPr>
          <w:p w14:paraId="7A2292D7"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1154" w:type="pct"/>
            <w:tcBorders>
              <w:top w:val="dotted" w:sz="4" w:space="0" w:color="auto"/>
              <w:bottom w:val="single" w:sz="4" w:space="0" w:color="auto"/>
            </w:tcBorders>
            <w:vAlign w:val="center"/>
          </w:tcPr>
          <w:p w14:paraId="1B6833C7" w14:textId="77777777" w:rsidR="00FA7551" w:rsidRPr="007728C2" w:rsidRDefault="00C56D9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8w</w:t>
            </w:r>
          </w:p>
        </w:tc>
      </w:tr>
      <w:tr w:rsidR="00FA7551" w:rsidRPr="007728C2" w14:paraId="38234BBF"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auto"/>
              <w:bottom w:val="nil"/>
            </w:tcBorders>
            <w:vAlign w:val="center"/>
          </w:tcPr>
          <w:p w14:paraId="47F73D11" w14:textId="77777777" w:rsidR="00FA7551" w:rsidRPr="007728C2" w:rsidRDefault="00FA7551" w:rsidP="001B214C">
            <w:pPr>
              <w:pStyle w:val="TableText0"/>
              <w:spacing w:after="0"/>
              <w:rPr>
                <w:b/>
              </w:rPr>
            </w:pPr>
            <w:r w:rsidRPr="007728C2">
              <w:rPr>
                <w:b/>
              </w:rPr>
              <w:t>Severe infections</w:t>
            </w:r>
          </w:p>
        </w:tc>
        <w:tc>
          <w:tcPr>
            <w:tcW w:w="1151" w:type="pct"/>
            <w:tcBorders>
              <w:top w:val="single" w:sz="4" w:space="0" w:color="auto"/>
              <w:bottom w:val="nil"/>
            </w:tcBorders>
            <w:vAlign w:val="center"/>
          </w:tcPr>
          <w:p w14:paraId="72EE94DB"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p>
        </w:tc>
        <w:tc>
          <w:tcPr>
            <w:tcW w:w="923" w:type="pct"/>
            <w:tcBorders>
              <w:top w:val="single" w:sz="4" w:space="0" w:color="auto"/>
              <w:bottom w:val="nil"/>
            </w:tcBorders>
            <w:vAlign w:val="center"/>
          </w:tcPr>
          <w:p w14:paraId="45D1940A"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b/>
              </w:rPr>
              <w:t>n with event/N (%)</w:t>
            </w:r>
          </w:p>
        </w:tc>
        <w:tc>
          <w:tcPr>
            <w:tcW w:w="923" w:type="pct"/>
            <w:tcBorders>
              <w:top w:val="single" w:sz="4" w:space="0" w:color="auto"/>
              <w:bottom w:val="nil"/>
            </w:tcBorders>
            <w:vAlign w:val="center"/>
          </w:tcPr>
          <w:p w14:paraId="14290E7D"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b/>
              </w:rPr>
              <w:t>n with event/N (%)</w:t>
            </w:r>
          </w:p>
        </w:tc>
        <w:tc>
          <w:tcPr>
            <w:tcW w:w="1154" w:type="pct"/>
            <w:tcBorders>
              <w:top w:val="single" w:sz="4" w:space="0" w:color="auto"/>
              <w:bottom w:val="nil"/>
            </w:tcBorders>
            <w:vAlign w:val="center"/>
          </w:tcPr>
          <w:p w14:paraId="061D967F" w14:textId="77777777" w:rsidR="00FA7551" w:rsidRPr="007728C2" w:rsidRDefault="00FA755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FA7551" w:rsidRPr="007728C2" w14:paraId="2A41DDF5"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nil"/>
              <w:bottom w:val="single" w:sz="4" w:space="0" w:color="auto"/>
            </w:tcBorders>
            <w:vAlign w:val="center"/>
          </w:tcPr>
          <w:p w14:paraId="3D1DAE69" w14:textId="77777777" w:rsidR="00FA7551" w:rsidRPr="007728C2" w:rsidRDefault="00FA7551" w:rsidP="001B214C">
            <w:pPr>
              <w:pStyle w:val="TableText0"/>
              <w:spacing w:after="0"/>
            </w:pPr>
            <w:r w:rsidRPr="007728C2">
              <w:t>Boleto 2018</w:t>
            </w:r>
          </w:p>
        </w:tc>
        <w:tc>
          <w:tcPr>
            <w:tcW w:w="1151" w:type="pct"/>
            <w:tcBorders>
              <w:top w:val="nil"/>
              <w:bottom w:val="single" w:sz="4" w:space="0" w:color="auto"/>
            </w:tcBorders>
            <w:vAlign w:val="center"/>
          </w:tcPr>
          <w:p w14:paraId="36B8CBAF"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Rituximab therapy</w:t>
            </w:r>
          </w:p>
        </w:tc>
        <w:tc>
          <w:tcPr>
            <w:tcW w:w="923" w:type="pct"/>
            <w:tcBorders>
              <w:top w:val="nil"/>
              <w:bottom w:val="single" w:sz="4" w:space="0" w:color="auto"/>
            </w:tcBorders>
            <w:vAlign w:val="center"/>
          </w:tcPr>
          <w:p w14:paraId="6A6AD4BC"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923" w:type="pct"/>
            <w:tcBorders>
              <w:top w:val="nil"/>
              <w:bottom w:val="single" w:sz="4" w:space="0" w:color="auto"/>
            </w:tcBorders>
            <w:vAlign w:val="center"/>
          </w:tcPr>
          <w:p w14:paraId="1F701A2C"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6/23 (26.1)</w:t>
            </w:r>
          </w:p>
        </w:tc>
        <w:tc>
          <w:tcPr>
            <w:tcW w:w="1154" w:type="pct"/>
            <w:tcBorders>
              <w:top w:val="nil"/>
              <w:bottom w:val="single" w:sz="4" w:space="0" w:color="auto"/>
            </w:tcBorders>
            <w:vAlign w:val="center"/>
          </w:tcPr>
          <w:p w14:paraId="2AA8D6B6" w14:textId="77777777" w:rsidR="00FA7551" w:rsidRPr="007728C2" w:rsidRDefault="00595ED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5.3y</w:t>
            </w:r>
            <w:r w:rsidR="00FA7551" w:rsidRPr="007728C2">
              <w:rPr>
                <w:rFonts w:cs="Calibri"/>
                <w:color w:val="000000"/>
                <w:szCs w:val="20"/>
              </w:rPr>
              <w:t xml:space="preserve"> (mean)</w:t>
            </w:r>
          </w:p>
        </w:tc>
      </w:tr>
      <w:tr w:rsidR="00FA7551" w:rsidRPr="007728C2" w14:paraId="5CE1C52B"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auto"/>
              <w:bottom w:val="nil"/>
            </w:tcBorders>
            <w:vAlign w:val="center"/>
          </w:tcPr>
          <w:p w14:paraId="3BECD1AD" w14:textId="77777777" w:rsidR="00FA7551" w:rsidRPr="007728C2" w:rsidRDefault="00FA7551" w:rsidP="001B214C">
            <w:pPr>
              <w:pStyle w:val="TableText0"/>
              <w:spacing w:after="0"/>
              <w:rPr>
                <w:b/>
              </w:rPr>
            </w:pPr>
            <w:r w:rsidRPr="007728C2">
              <w:rPr>
                <w:b/>
              </w:rPr>
              <w:t>Bacter</w:t>
            </w:r>
            <w:r w:rsidR="007C0ACF">
              <w:rPr>
                <w:b/>
              </w:rPr>
              <w:t>a</w:t>
            </w:r>
            <w:r w:rsidRPr="007728C2">
              <w:rPr>
                <w:b/>
              </w:rPr>
              <w:t>emia</w:t>
            </w:r>
          </w:p>
        </w:tc>
        <w:tc>
          <w:tcPr>
            <w:tcW w:w="1151" w:type="pct"/>
            <w:tcBorders>
              <w:top w:val="single" w:sz="4" w:space="0" w:color="auto"/>
              <w:bottom w:val="nil"/>
            </w:tcBorders>
            <w:vAlign w:val="center"/>
          </w:tcPr>
          <w:p w14:paraId="0734B33E"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p>
        </w:tc>
        <w:tc>
          <w:tcPr>
            <w:tcW w:w="923" w:type="pct"/>
            <w:tcBorders>
              <w:top w:val="single" w:sz="4" w:space="0" w:color="auto"/>
              <w:bottom w:val="nil"/>
            </w:tcBorders>
            <w:vAlign w:val="center"/>
          </w:tcPr>
          <w:p w14:paraId="0BCCF964"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b/>
                <w:snapToGrid w:val="0"/>
              </w:rPr>
              <w:t>n with event/N (%)</w:t>
            </w:r>
          </w:p>
        </w:tc>
        <w:tc>
          <w:tcPr>
            <w:tcW w:w="923" w:type="pct"/>
            <w:tcBorders>
              <w:top w:val="single" w:sz="4" w:space="0" w:color="auto"/>
              <w:bottom w:val="nil"/>
            </w:tcBorders>
            <w:vAlign w:val="center"/>
          </w:tcPr>
          <w:p w14:paraId="518816B7"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b/>
                <w:snapToGrid w:val="0"/>
              </w:rPr>
              <w:t>n with event/N (%)</w:t>
            </w:r>
          </w:p>
        </w:tc>
        <w:tc>
          <w:tcPr>
            <w:tcW w:w="1154" w:type="pct"/>
            <w:tcBorders>
              <w:top w:val="single" w:sz="4" w:space="0" w:color="auto"/>
              <w:bottom w:val="nil"/>
            </w:tcBorders>
            <w:vAlign w:val="center"/>
          </w:tcPr>
          <w:p w14:paraId="6CDC5CD2" w14:textId="77777777" w:rsidR="00FA7551" w:rsidRPr="007728C2" w:rsidRDefault="00FA755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FA7551" w:rsidRPr="007728C2" w14:paraId="35833AE5"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nil"/>
              <w:bottom w:val="dotted" w:sz="4" w:space="0" w:color="auto"/>
            </w:tcBorders>
            <w:vAlign w:val="center"/>
          </w:tcPr>
          <w:p w14:paraId="5C55FD94" w14:textId="77777777" w:rsidR="00FA7551" w:rsidRPr="007728C2" w:rsidRDefault="00FA7551" w:rsidP="001B214C">
            <w:pPr>
              <w:pStyle w:val="TableText0"/>
              <w:spacing w:after="0"/>
              <w:rPr>
                <w:b/>
              </w:rPr>
            </w:pPr>
            <w:r w:rsidRPr="007728C2">
              <w:t>Yamani 2006</w:t>
            </w:r>
          </w:p>
        </w:tc>
        <w:tc>
          <w:tcPr>
            <w:tcW w:w="1151" w:type="pct"/>
            <w:tcBorders>
              <w:top w:val="nil"/>
              <w:bottom w:val="dotted" w:sz="4" w:space="0" w:color="auto"/>
            </w:tcBorders>
            <w:vAlign w:val="center"/>
          </w:tcPr>
          <w:p w14:paraId="69EDF360"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r w:rsidRPr="007728C2">
              <w:t>VAD implant</w:t>
            </w:r>
          </w:p>
        </w:tc>
        <w:tc>
          <w:tcPr>
            <w:tcW w:w="923" w:type="pct"/>
            <w:tcBorders>
              <w:top w:val="nil"/>
              <w:bottom w:val="dotted" w:sz="4" w:space="0" w:color="auto"/>
            </w:tcBorders>
            <w:vAlign w:val="center"/>
          </w:tcPr>
          <w:p w14:paraId="689E9731"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b/>
                <w:snapToGrid w:val="0"/>
              </w:rPr>
            </w:pPr>
          </w:p>
        </w:tc>
        <w:tc>
          <w:tcPr>
            <w:tcW w:w="923" w:type="pct"/>
            <w:tcBorders>
              <w:top w:val="nil"/>
              <w:bottom w:val="dotted" w:sz="4" w:space="0" w:color="auto"/>
            </w:tcBorders>
            <w:vAlign w:val="center"/>
          </w:tcPr>
          <w:p w14:paraId="271B3388"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snapToGrid w:val="0"/>
              </w:rPr>
            </w:pPr>
            <w:r w:rsidRPr="007728C2">
              <w:rPr>
                <w:snapToGrid w:val="0"/>
              </w:rPr>
              <w:t>14/20 (70)</w:t>
            </w:r>
          </w:p>
        </w:tc>
        <w:tc>
          <w:tcPr>
            <w:tcW w:w="1154" w:type="pct"/>
            <w:tcBorders>
              <w:top w:val="nil"/>
              <w:bottom w:val="dotted" w:sz="4" w:space="0" w:color="auto"/>
            </w:tcBorders>
            <w:vAlign w:val="center"/>
          </w:tcPr>
          <w:p w14:paraId="59949E21" w14:textId="77777777" w:rsidR="00FA7551" w:rsidRPr="007728C2" w:rsidRDefault="00595ED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4</w:t>
            </w:r>
            <w:r w:rsidR="00084CA9" w:rsidRPr="007728C2">
              <w:rPr>
                <w:rFonts w:cs="Calibri"/>
                <w:color w:val="000000"/>
                <w:szCs w:val="20"/>
              </w:rPr>
              <w:t>m</w:t>
            </w:r>
            <w:r w:rsidR="00FA7551" w:rsidRPr="007728C2">
              <w:rPr>
                <w:rFonts w:cs="Calibri"/>
                <w:color w:val="000000"/>
                <w:szCs w:val="20"/>
              </w:rPr>
              <w:t xml:space="preserve"> (median duration of VAD)</w:t>
            </w:r>
          </w:p>
        </w:tc>
      </w:tr>
      <w:tr w:rsidR="00FA7551" w:rsidRPr="007728C2" w14:paraId="7E11F8A2"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dotted" w:sz="4" w:space="0" w:color="auto"/>
              <w:bottom w:val="single" w:sz="4" w:space="0" w:color="auto"/>
            </w:tcBorders>
            <w:vAlign w:val="center"/>
          </w:tcPr>
          <w:p w14:paraId="0677340B" w14:textId="77777777" w:rsidR="00FA7551" w:rsidRPr="007728C2" w:rsidRDefault="00FA7551" w:rsidP="001B214C">
            <w:pPr>
              <w:pStyle w:val="TableText0"/>
              <w:spacing w:after="0"/>
            </w:pPr>
            <w:r w:rsidRPr="007728C2">
              <w:t>Yamani 2006</w:t>
            </w:r>
          </w:p>
        </w:tc>
        <w:tc>
          <w:tcPr>
            <w:tcW w:w="1151" w:type="pct"/>
            <w:tcBorders>
              <w:top w:val="dotted" w:sz="4" w:space="0" w:color="auto"/>
              <w:bottom w:val="single" w:sz="4" w:space="0" w:color="auto"/>
            </w:tcBorders>
            <w:vAlign w:val="center"/>
          </w:tcPr>
          <w:p w14:paraId="26143D19"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VAD implant+heart transplant</w:t>
            </w:r>
          </w:p>
        </w:tc>
        <w:tc>
          <w:tcPr>
            <w:tcW w:w="923" w:type="pct"/>
            <w:tcBorders>
              <w:top w:val="dotted" w:sz="4" w:space="0" w:color="auto"/>
              <w:bottom w:val="single" w:sz="4" w:space="0" w:color="auto"/>
            </w:tcBorders>
            <w:vAlign w:val="center"/>
          </w:tcPr>
          <w:p w14:paraId="7178BD46"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923" w:type="pct"/>
            <w:tcBorders>
              <w:top w:val="dotted" w:sz="4" w:space="0" w:color="auto"/>
              <w:bottom w:val="single" w:sz="4" w:space="0" w:color="auto"/>
            </w:tcBorders>
            <w:vAlign w:val="center"/>
          </w:tcPr>
          <w:p w14:paraId="4002146D"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3/20 (15.0)</w:t>
            </w:r>
          </w:p>
        </w:tc>
        <w:tc>
          <w:tcPr>
            <w:tcW w:w="1154" w:type="pct"/>
            <w:tcBorders>
              <w:top w:val="dotted" w:sz="4" w:space="0" w:color="auto"/>
              <w:bottom w:val="single" w:sz="4" w:space="0" w:color="auto"/>
            </w:tcBorders>
            <w:vAlign w:val="center"/>
          </w:tcPr>
          <w:p w14:paraId="2AD665F4" w14:textId="77777777" w:rsidR="00FA7551" w:rsidRPr="007728C2" w:rsidRDefault="00FA755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NR (post-transplant)</w:t>
            </w:r>
          </w:p>
        </w:tc>
      </w:tr>
      <w:tr w:rsidR="00FA7551" w:rsidRPr="007728C2" w14:paraId="72C276F3"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auto"/>
              <w:bottom w:val="nil"/>
            </w:tcBorders>
            <w:vAlign w:val="center"/>
          </w:tcPr>
          <w:p w14:paraId="127C6B7F" w14:textId="77777777" w:rsidR="00FA7551" w:rsidRPr="007728C2" w:rsidRDefault="00FA7551" w:rsidP="001B214C">
            <w:pPr>
              <w:pStyle w:val="TableText0"/>
              <w:spacing w:after="0"/>
              <w:rPr>
                <w:b/>
              </w:rPr>
            </w:pPr>
            <w:r w:rsidRPr="007728C2">
              <w:rPr>
                <w:b/>
              </w:rPr>
              <w:t xml:space="preserve">CMV </w:t>
            </w:r>
          </w:p>
        </w:tc>
        <w:tc>
          <w:tcPr>
            <w:tcW w:w="1151" w:type="pct"/>
            <w:tcBorders>
              <w:top w:val="single" w:sz="4" w:space="0" w:color="auto"/>
              <w:bottom w:val="nil"/>
            </w:tcBorders>
            <w:vAlign w:val="center"/>
          </w:tcPr>
          <w:p w14:paraId="4A34985D"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p>
        </w:tc>
        <w:tc>
          <w:tcPr>
            <w:tcW w:w="923" w:type="pct"/>
            <w:tcBorders>
              <w:top w:val="single" w:sz="4" w:space="0" w:color="auto"/>
              <w:bottom w:val="nil"/>
            </w:tcBorders>
            <w:vAlign w:val="center"/>
          </w:tcPr>
          <w:p w14:paraId="5EC60E96"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c>
          <w:tcPr>
            <w:tcW w:w="923" w:type="pct"/>
            <w:tcBorders>
              <w:top w:val="single" w:sz="4" w:space="0" w:color="auto"/>
              <w:bottom w:val="nil"/>
            </w:tcBorders>
            <w:vAlign w:val="center"/>
          </w:tcPr>
          <w:p w14:paraId="6F2A726C"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b/>
                <w:snapToGrid w:val="0"/>
              </w:rPr>
              <w:t>n with event/N (%)</w:t>
            </w:r>
          </w:p>
        </w:tc>
        <w:tc>
          <w:tcPr>
            <w:tcW w:w="1154" w:type="pct"/>
            <w:tcBorders>
              <w:top w:val="single" w:sz="4" w:space="0" w:color="auto"/>
              <w:bottom w:val="nil"/>
            </w:tcBorders>
            <w:vAlign w:val="center"/>
          </w:tcPr>
          <w:p w14:paraId="4A748295" w14:textId="77777777" w:rsidR="00FA7551" w:rsidRPr="007728C2" w:rsidRDefault="00FA755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FA7551" w:rsidRPr="007728C2" w14:paraId="2E987D18"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nil"/>
              <w:bottom w:val="dotted" w:sz="4" w:space="0" w:color="auto"/>
            </w:tcBorders>
            <w:vAlign w:val="center"/>
          </w:tcPr>
          <w:p w14:paraId="295A4CE7" w14:textId="77777777" w:rsidR="00FA7551" w:rsidRPr="007728C2" w:rsidRDefault="00FA7551" w:rsidP="001B214C">
            <w:pPr>
              <w:pStyle w:val="TableText0"/>
              <w:spacing w:after="0"/>
              <w:rPr>
                <w:b/>
              </w:rPr>
            </w:pPr>
            <w:r w:rsidRPr="007728C2">
              <w:t>Yamani 2006</w:t>
            </w:r>
          </w:p>
        </w:tc>
        <w:tc>
          <w:tcPr>
            <w:tcW w:w="1151" w:type="pct"/>
            <w:tcBorders>
              <w:top w:val="nil"/>
              <w:bottom w:val="dotted" w:sz="4" w:space="0" w:color="auto"/>
            </w:tcBorders>
            <w:vAlign w:val="center"/>
          </w:tcPr>
          <w:p w14:paraId="084500E1"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r w:rsidRPr="007728C2">
              <w:t>VAD implant+heart transplant</w:t>
            </w:r>
          </w:p>
        </w:tc>
        <w:tc>
          <w:tcPr>
            <w:tcW w:w="923" w:type="pct"/>
            <w:tcBorders>
              <w:top w:val="nil"/>
              <w:bottom w:val="dotted" w:sz="4" w:space="0" w:color="auto"/>
            </w:tcBorders>
            <w:vAlign w:val="center"/>
          </w:tcPr>
          <w:p w14:paraId="5A3F6BBD"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923" w:type="pct"/>
            <w:tcBorders>
              <w:top w:val="nil"/>
              <w:bottom w:val="dotted" w:sz="4" w:space="0" w:color="auto"/>
            </w:tcBorders>
            <w:vAlign w:val="center"/>
          </w:tcPr>
          <w:p w14:paraId="4E150DBF"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9/20 (45.0)</w:t>
            </w:r>
          </w:p>
        </w:tc>
        <w:tc>
          <w:tcPr>
            <w:tcW w:w="1154" w:type="pct"/>
            <w:tcBorders>
              <w:top w:val="nil"/>
              <w:bottom w:val="dotted" w:sz="4" w:space="0" w:color="auto"/>
            </w:tcBorders>
            <w:vAlign w:val="center"/>
          </w:tcPr>
          <w:p w14:paraId="18BD3B4B" w14:textId="77777777" w:rsidR="00FA7551" w:rsidRPr="007728C2" w:rsidRDefault="00FA7551"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rFonts w:cs="Calibri"/>
                <w:color w:val="000000"/>
                <w:szCs w:val="20"/>
              </w:rPr>
              <w:t>NR (post-transplant)</w:t>
            </w:r>
          </w:p>
        </w:tc>
      </w:tr>
      <w:tr w:rsidR="00FA7551" w:rsidRPr="007728C2" w14:paraId="255DEDDC"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dotted" w:sz="4" w:space="0" w:color="auto"/>
              <w:bottom w:val="dotted" w:sz="4" w:space="0" w:color="auto"/>
            </w:tcBorders>
            <w:vAlign w:val="center"/>
          </w:tcPr>
          <w:p w14:paraId="2B03DB2F" w14:textId="77777777" w:rsidR="00FA7551" w:rsidRPr="007728C2" w:rsidRDefault="00FA7551" w:rsidP="001B214C">
            <w:pPr>
              <w:pStyle w:val="TableText0"/>
              <w:spacing w:after="0"/>
            </w:pPr>
            <w:r w:rsidRPr="007728C2">
              <w:t>Kawut 2005</w:t>
            </w:r>
            <w:r w:rsidR="00E503C6" w:rsidRPr="007728C2">
              <w:rPr>
                <w:vertAlign w:val="superscript"/>
              </w:rPr>
              <w:t>a</w:t>
            </w:r>
          </w:p>
        </w:tc>
        <w:tc>
          <w:tcPr>
            <w:tcW w:w="1151" w:type="pct"/>
            <w:tcBorders>
              <w:top w:val="dotted" w:sz="4" w:space="0" w:color="auto"/>
              <w:bottom w:val="dotted" w:sz="4" w:space="0" w:color="auto"/>
            </w:tcBorders>
            <w:vAlign w:val="center"/>
          </w:tcPr>
          <w:p w14:paraId="4DFC6F44" w14:textId="77777777" w:rsidR="00FA7551" w:rsidRPr="007728C2" w:rsidRDefault="00FA7551"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Lung transplant</w:t>
            </w:r>
          </w:p>
        </w:tc>
        <w:tc>
          <w:tcPr>
            <w:tcW w:w="923" w:type="pct"/>
            <w:tcBorders>
              <w:top w:val="dotted" w:sz="4" w:space="0" w:color="auto"/>
              <w:bottom w:val="dotted" w:sz="4" w:space="0" w:color="auto"/>
            </w:tcBorders>
            <w:vAlign w:val="center"/>
          </w:tcPr>
          <w:p w14:paraId="684571B2" w14:textId="77777777" w:rsidR="00FA7551" w:rsidRPr="007728C2" w:rsidRDefault="00FA7551"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923" w:type="pct"/>
            <w:tcBorders>
              <w:top w:val="dotted" w:sz="4" w:space="0" w:color="auto"/>
              <w:bottom w:val="dotted" w:sz="4" w:space="0" w:color="auto"/>
            </w:tcBorders>
            <w:vAlign w:val="center"/>
          </w:tcPr>
          <w:p w14:paraId="4B27AC61" w14:textId="77777777" w:rsidR="00FA7551" w:rsidRPr="007728C2" w:rsidRDefault="00FA755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1/8 (12.5)</w:t>
            </w:r>
          </w:p>
        </w:tc>
        <w:tc>
          <w:tcPr>
            <w:tcW w:w="1154" w:type="pct"/>
            <w:tcBorders>
              <w:top w:val="dotted" w:sz="4" w:space="0" w:color="auto"/>
              <w:bottom w:val="dotted" w:sz="4" w:space="0" w:color="auto"/>
            </w:tcBorders>
            <w:vAlign w:val="center"/>
          </w:tcPr>
          <w:p w14:paraId="4C0CE299" w14:textId="77777777" w:rsidR="00FA7551" w:rsidRPr="007728C2" w:rsidRDefault="00C56D9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2</w:t>
            </w:r>
            <w:r w:rsidR="00084CA9" w:rsidRPr="007728C2">
              <w:rPr>
                <w:rFonts w:cs="Calibri"/>
                <w:color w:val="000000"/>
                <w:szCs w:val="20"/>
              </w:rPr>
              <w:t>y</w:t>
            </w:r>
          </w:p>
        </w:tc>
      </w:tr>
      <w:tr w:rsidR="00DA47FD" w:rsidRPr="007728C2" w14:paraId="15B6656F"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dotted" w:sz="4" w:space="0" w:color="auto"/>
              <w:bottom w:val="single" w:sz="4" w:space="0" w:color="auto"/>
            </w:tcBorders>
            <w:vAlign w:val="center"/>
          </w:tcPr>
          <w:p w14:paraId="1F7AE871" w14:textId="77777777" w:rsidR="00DA47FD" w:rsidRPr="007728C2" w:rsidRDefault="00DA47FD" w:rsidP="001B214C">
            <w:pPr>
              <w:pStyle w:val="TableText0"/>
              <w:spacing w:after="0"/>
            </w:pPr>
            <w:r w:rsidRPr="007728C2">
              <w:t>Claustre 2015</w:t>
            </w:r>
          </w:p>
        </w:tc>
        <w:tc>
          <w:tcPr>
            <w:tcW w:w="1151" w:type="pct"/>
            <w:tcBorders>
              <w:top w:val="dotted" w:sz="4" w:space="0" w:color="auto"/>
              <w:bottom w:val="single" w:sz="4" w:space="0" w:color="auto"/>
            </w:tcBorders>
            <w:vAlign w:val="center"/>
          </w:tcPr>
          <w:p w14:paraId="4933F085" w14:textId="77777777" w:rsidR="00DA47FD" w:rsidRPr="007728C2" w:rsidRDefault="00DA47FD"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Lung transplant</w:t>
            </w:r>
          </w:p>
        </w:tc>
        <w:tc>
          <w:tcPr>
            <w:tcW w:w="923" w:type="pct"/>
            <w:tcBorders>
              <w:top w:val="dotted" w:sz="4" w:space="0" w:color="auto"/>
              <w:bottom w:val="single" w:sz="4" w:space="0" w:color="auto"/>
            </w:tcBorders>
            <w:vAlign w:val="center"/>
          </w:tcPr>
          <w:p w14:paraId="689F045E" w14:textId="77777777" w:rsidR="00DA47FD" w:rsidRPr="007728C2" w:rsidRDefault="00DA47FD"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923" w:type="pct"/>
            <w:tcBorders>
              <w:top w:val="dotted" w:sz="4" w:space="0" w:color="auto"/>
              <w:bottom w:val="single" w:sz="4" w:space="0" w:color="auto"/>
            </w:tcBorders>
            <w:vAlign w:val="center"/>
          </w:tcPr>
          <w:p w14:paraId="37777320" w14:textId="77777777" w:rsidR="00DA47FD" w:rsidRPr="007728C2" w:rsidRDefault="00DA47FD"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0</w:t>
            </w:r>
          </w:p>
        </w:tc>
        <w:tc>
          <w:tcPr>
            <w:tcW w:w="1154" w:type="pct"/>
            <w:tcBorders>
              <w:top w:val="dotted" w:sz="4" w:space="0" w:color="auto"/>
              <w:bottom w:val="single" w:sz="4" w:space="0" w:color="auto"/>
            </w:tcBorders>
            <w:vAlign w:val="center"/>
          </w:tcPr>
          <w:p w14:paraId="7C885874" w14:textId="77777777" w:rsidR="00DA47FD" w:rsidRPr="007728C2" w:rsidRDefault="00DA47F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3.2y (median)</w:t>
            </w:r>
          </w:p>
        </w:tc>
      </w:tr>
      <w:tr w:rsidR="00DA47FD" w:rsidRPr="007728C2" w14:paraId="7426B49A"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auto"/>
              <w:bottom w:val="nil"/>
            </w:tcBorders>
            <w:vAlign w:val="center"/>
          </w:tcPr>
          <w:p w14:paraId="115E2094" w14:textId="77777777" w:rsidR="00DA47FD" w:rsidRPr="007728C2" w:rsidRDefault="00DA47FD" w:rsidP="001B214C">
            <w:pPr>
              <w:pStyle w:val="TableText0"/>
              <w:spacing w:after="0"/>
              <w:rPr>
                <w:b/>
              </w:rPr>
            </w:pPr>
            <w:r w:rsidRPr="007728C2">
              <w:rPr>
                <w:b/>
              </w:rPr>
              <w:t>Pneumonia</w:t>
            </w:r>
          </w:p>
        </w:tc>
        <w:tc>
          <w:tcPr>
            <w:tcW w:w="1151" w:type="pct"/>
            <w:tcBorders>
              <w:top w:val="single" w:sz="4" w:space="0" w:color="auto"/>
              <w:bottom w:val="nil"/>
            </w:tcBorders>
            <w:vAlign w:val="center"/>
          </w:tcPr>
          <w:p w14:paraId="63148BA8" w14:textId="77777777" w:rsidR="00DA47FD" w:rsidRPr="007728C2" w:rsidRDefault="00DA47FD"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p>
        </w:tc>
        <w:tc>
          <w:tcPr>
            <w:tcW w:w="923" w:type="pct"/>
            <w:tcBorders>
              <w:top w:val="single" w:sz="4" w:space="0" w:color="auto"/>
              <w:bottom w:val="nil"/>
            </w:tcBorders>
            <w:vAlign w:val="center"/>
          </w:tcPr>
          <w:p w14:paraId="263E8739" w14:textId="77777777" w:rsidR="00DA47FD" w:rsidRPr="007728C2" w:rsidRDefault="00DA47FD"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c>
          <w:tcPr>
            <w:tcW w:w="923" w:type="pct"/>
            <w:tcBorders>
              <w:top w:val="single" w:sz="4" w:space="0" w:color="auto"/>
              <w:bottom w:val="nil"/>
            </w:tcBorders>
            <w:vAlign w:val="center"/>
          </w:tcPr>
          <w:p w14:paraId="47D64B5B" w14:textId="77777777" w:rsidR="00DA47FD" w:rsidRPr="007728C2" w:rsidRDefault="00DA47FD"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b/>
                <w:snapToGrid w:val="0"/>
              </w:rPr>
              <w:t>n with event/N (%)</w:t>
            </w:r>
          </w:p>
        </w:tc>
        <w:tc>
          <w:tcPr>
            <w:tcW w:w="1154" w:type="pct"/>
            <w:tcBorders>
              <w:top w:val="single" w:sz="4" w:space="0" w:color="auto"/>
              <w:bottom w:val="nil"/>
            </w:tcBorders>
            <w:vAlign w:val="center"/>
          </w:tcPr>
          <w:p w14:paraId="0315BE00" w14:textId="77777777" w:rsidR="00DA47FD" w:rsidRPr="007728C2" w:rsidRDefault="00DA47F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DA47FD" w:rsidRPr="007728C2" w14:paraId="414DC167"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nil"/>
              <w:bottom w:val="single" w:sz="4" w:space="0" w:color="auto"/>
            </w:tcBorders>
            <w:vAlign w:val="center"/>
          </w:tcPr>
          <w:p w14:paraId="0BEB7767" w14:textId="77777777" w:rsidR="00DA47FD" w:rsidRPr="007728C2" w:rsidRDefault="00DA47FD" w:rsidP="001B214C">
            <w:pPr>
              <w:pStyle w:val="TableText0"/>
              <w:spacing w:after="0"/>
              <w:rPr>
                <w:b/>
              </w:rPr>
            </w:pPr>
            <w:r w:rsidRPr="007728C2">
              <w:t>Kawut 2005</w:t>
            </w:r>
            <w:r w:rsidRPr="007728C2">
              <w:rPr>
                <w:vertAlign w:val="superscript"/>
              </w:rPr>
              <w:t>a</w:t>
            </w:r>
          </w:p>
        </w:tc>
        <w:tc>
          <w:tcPr>
            <w:tcW w:w="1151" w:type="pct"/>
            <w:tcBorders>
              <w:top w:val="nil"/>
              <w:bottom w:val="single" w:sz="4" w:space="0" w:color="auto"/>
            </w:tcBorders>
            <w:vAlign w:val="center"/>
          </w:tcPr>
          <w:p w14:paraId="635073C5" w14:textId="77777777" w:rsidR="00DA47FD" w:rsidRPr="007728C2" w:rsidRDefault="00DA47FD"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Lung transplant</w:t>
            </w:r>
          </w:p>
        </w:tc>
        <w:tc>
          <w:tcPr>
            <w:tcW w:w="923" w:type="pct"/>
            <w:tcBorders>
              <w:top w:val="nil"/>
              <w:bottom w:val="single" w:sz="4" w:space="0" w:color="auto"/>
            </w:tcBorders>
            <w:vAlign w:val="center"/>
          </w:tcPr>
          <w:p w14:paraId="2076461A" w14:textId="77777777" w:rsidR="00DA47FD" w:rsidRPr="007728C2" w:rsidRDefault="00182A80"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923" w:type="pct"/>
            <w:tcBorders>
              <w:top w:val="nil"/>
              <w:bottom w:val="single" w:sz="4" w:space="0" w:color="auto"/>
            </w:tcBorders>
            <w:vAlign w:val="center"/>
          </w:tcPr>
          <w:p w14:paraId="746C1EBF" w14:textId="77777777" w:rsidR="00DA47FD" w:rsidRPr="007728C2" w:rsidRDefault="00DA47FD"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5/8 (62.5)</w:t>
            </w:r>
          </w:p>
        </w:tc>
        <w:tc>
          <w:tcPr>
            <w:tcW w:w="1154" w:type="pct"/>
            <w:tcBorders>
              <w:top w:val="nil"/>
              <w:bottom w:val="single" w:sz="4" w:space="0" w:color="auto"/>
            </w:tcBorders>
            <w:vAlign w:val="center"/>
          </w:tcPr>
          <w:p w14:paraId="72E47447" w14:textId="77777777" w:rsidR="00DA47FD" w:rsidRPr="007728C2" w:rsidRDefault="00C56D9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rFonts w:cs="Calibri"/>
                <w:color w:val="000000"/>
                <w:szCs w:val="20"/>
              </w:rPr>
              <w:t>2y</w:t>
            </w:r>
          </w:p>
        </w:tc>
      </w:tr>
      <w:tr w:rsidR="00DA47FD" w:rsidRPr="007728C2" w14:paraId="430937AE" w14:textId="77777777" w:rsidTr="00182A80">
        <w:tc>
          <w:tcPr>
            <w:cnfStyle w:val="001000000000" w:firstRow="0" w:lastRow="0" w:firstColumn="1" w:lastColumn="0" w:oddVBand="0" w:evenVBand="0" w:oddHBand="0" w:evenHBand="0" w:firstRowFirstColumn="0" w:firstRowLastColumn="0" w:lastRowFirstColumn="0" w:lastRowLastColumn="0"/>
            <w:tcW w:w="2000" w:type="pct"/>
            <w:gridSpan w:val="2"/>
            <w:tcBorders>
              <w:top w:val="single" w:sz="4" w:space="0" w:color="auto"/>
              <w:bottom w:val="nil"/>
              <w:right w:val="nil"/>
            </w:tcBorders>
            <w:vAlign w:val="center"/>
          </w:tcPr>
          <w:p w14:paraId="5F015EC3" w14:textId="77777777" w:rsidR="00DA47FD" w:rsidRPr="007728C2" w:rsidRDefault="00DA47FD" w:rsidP="001B214C">
            <w:pPr>
              <w:pStyle w:val="TableText0"/>
              <w:spacing w:after="0"/>
              <w:ind w:left="16" w:right="117"/>
            </w:pPr>
            <w:r w:rsidRPr="007728C2">
              <w:rPr>
                <w:b/>
              </w:rPr>
              <w:t>Community-acquired respiratory viruses</w:t>
            </w:r>
          </w:p>
        </w:tc>
        <w:tc>
          <w:tcPr>
            <w:tcW w:w="923" w:type="pct"/>
            <w:tcBorders>
              <w:top w:val="single" w:sz="4" w:space="0" w:color="auto"/>
              <w:left w:val="nil"/>
              <w:bottom w:val="nil"/>
            </w:tcBorders>
            <w:vAlign w:val="center"/>
          </w:tcPr>
          <w:p w14:paraId="529D5095" w14:textId="77777777" w:rsidR="00DA47FD" w:rsidRPr="007728C2" w:rsidRDefault="00DA47FD"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923" w:type="pct"/>
            <w:tcBorders>
              <w:top w:val="single" w:sz="4" w:space="0" w:color="auto"/>
              <w:bottom w:val="nil"/>
            </w:tcBorders>
            <w:vAlign w:val="center"/>
          </w:tcPr>
          <w:p w14:paraId="782933A0" w14:textId="77777777" w:rsidR="00DA47FD" w:rsidRPr="007728C2" w:rsidRDefault="00DA47FD"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b/>
                <w:snapToGrid w:val="0"/>
              </w:rPr>
              <w:t>n with event/N (%)</w:t>
            </w:r>
          </w:p>
        </w:tc>
        <w:tc>
          <w:tcPr>
            <w:tcW w:w="1154" w:type="pct"/>
            <w:tcBorders>
              <w:top w:val="single" w:sz="4" w:space="0" w:color="auto"/>
              <w:bottom w:val="nil"/>
            </w:tcBorders>
            <w:vAlign w:val="center"/>
          </w:tcPr>
          <w:p w14:paraId="5FAE769C" w14:textId="77777777" w:rsidR="00DA47FD" w:rsidRPr="007728C2" w:rsidRDefault="00DA47F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DA47FD" w:rsidRPr="007728C2" w14:paraId="4C7F070E"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nil"/>
              <w:bottom w:val="single" w:sz="4" w:space="0" w:color="auto"/>
            </w:tcBorders>
            <w:vAlign w:val="center"/>
          </w:tcPr>
          <w:p w14:paraId="53A9F576" w14:textId="77777777" w:rsidR="00DA47FD" w:rsidRPr="007728C2" w:rsidRDefault="00DA47FD" w:rsidP="001B214C">
            <w:pPr>
              <w:pStyle w:val="TableText0"/>
              <w:spacing w:after="0"/>
            </w:pPr>
            <w:r w:rsidRPr="007728C2">
              <w:t>Noell 2013</w:t>
            </w:r>
          </w:p>
        </w:tc>
        <w:tc>
          <w:tcPr>
            <w:tcW w:w="1151" w:type="pct"/>
            <w:tcBorders>
              <w:top w:val="nil"/>
              <w:bottom w:val="single" w:sz="4" w:space="0" w:color="auto"/>
            </w:tcBorders>
            <w:vAlign w:val="center"/>
          </w:tcPr>
          <w:p w14:paraId="3A3A953F" w14:textId="77777777" w:rsidR="00DA47FD" w:rsidRPr="007728C2" w:rsidRDefault="00DA47FD"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Lung transplant</w:t>
            </w:r>
          </w:p>
          <w:p w14:paraId="747C6282" w14:textId="77777777" w:rsidR="00DA47FD" w:rsidRPr="007728C2" w:rsidRDefault="00DA47FD"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Heart+lung transplant</w:t>
            </w:r>
          </w:p>
        </w:tc>
        <w:tc>
          <w:tcPr>
            <w:tcW w:w="923" w:type="pct"/>
            <w:tcBorders>
              <w:top w:val="nil"/>
              <w:bottom w:val="single" w:sz="4" w:space="0" w:color="auto"/>
            </w:tcBorders>
            <w:vAlign w:val="center"/>
          </w:tcPr>
          <w:p w14:paraId="62DC0026" w14:textId="77777777" w:rsidR="00DA47FD" w:rsidRPr="007728C2" w:rsidRDefault="00182A80"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w:t>
            </w:r>
          </w:p>
        </w:tc>
        <w:tc>
          <w:tcPr>
            <w:tcW w:w="923" w:type="pct"/>
            <w:tcBorders>
              <w:top w:val="nil"/>
              <w:bottom w:val="single" w:sz="4" w:space="0" w:color="auto"/>
            </w:tcBorders>
            <w:vAlign w:val="center"/>
          </w:tcPr>
          <w:p w14:paraId="2CFE9370" w14:textId="77777777" w:rsidR="00DA47FD" w:rsidRPr="007728C2" w:rsidRDefault="00DA47FD"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45/192 (23.4)</w:t>
            </w:r>
          </w:p>
        </w:tc>
        <w:tc>
          <w:tcPr>
            <w:tcW w:w="1154" w:type="pct"/>
            <w:tcBorders>
              <w:top w:val="nil"/>
              <w:bottom w:val="single" w:sz="4" w:space="0" w:color="auto"/>
            </w:tcBorders>
            <w:vAlign w:val="center"/>
          </w:tcPr>
          <w:p w14:paraId="3D6AFD2A" w14:textId="77777777" w:rsidR="00DA47FD" w:rsidRPr="007728C2" w:rsidRDefault="006558F6"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1.67</w:t>
            </w:r>
            <w:r w:rsidR="00084CA9" w:rsidRPr="007728C2">
              <w:rPr>
                <w:rFonts w:cs="Calibri"/>
                <w:color w:val="000000"/>
                <w:szCs w:val="20"/>
              </w:rPr>
              <w:t>y</w:t>
            </w:r>
            <w:r w:rsidRPr="007728C2">
              <w:rPr>
                <w:rFonts w:cs="Calibri"/>
                <w:color w:val="000000"/>
                <w:szCs w:val="20"/>
              </w:rPr>
              <w:t xml:space="preserve"> (mean)</w:t>
            </w:r>
          </w:p>
        </w:tc>
      </w:tr>
      <w:tr w:rsidR="00DA47FD" w:rsidRPr="007728C2" w14:paraId="6D0E2A2A"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auto"/>
              <w:bottom w:val="nil"/>
            </w:tcBorders>
            <w:vAlign w:val="center"/>
          </w:tcPr>
          <w:p w14:paraId="403E72E9" w14:textId="77777777" w:rsidR="00DA47FD" w:rsidRPr="007728C2" w:rsidRDefault="00DA47FD" w:rsidP="001B214C">
            <w:pPr>
              <w:pStyle w:val="TableText0"/>
              <w:spacing w:after="0"/>
              <w:rPr>
                <w:rFonts w:cs="Calibri"/>
                <w:b/>
                <w:color w:val="000000"/>
                <w:szCs w:val="20"/>
              </w:rPr>
            </w:pPr>
            <w:r w:rsidRPr="007728C2">
              <w:rPr>
                <w:rFonts w:cs="Calibri"/>
                <w:b/>
                <w:color w:val="000000"/>
                <w:szCs w:val="20"/>
              </w:rPr>
              <w:t>Time to infection</w:t>
            </w:r>
          </w:p>
        </w:tc>
        <w:tc>
          <w:tcPr>
            <w:tcW w:w="1151" w:type="pct"/>
            <w:tcBorders>
              <w:top w:val="single" w:sz="4" w:space="0" w:color="auto"/>
              <w:bottom w:val="nil"/>
            </w:tcBorders>
            <w:vAlign w:val="center"/>
          </w:tcPr>
          <w:p w14:paraId="36CB31C8" w14:textId="77777777" w:rsidR="00DA47FD" w:rsidRPr="007728C2" w:rsidRDefault="00DA47FD"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p>
        </w:tc>
        <w:tc>
          <w:tcPr>
            <w:tcW w:w="923" w:type="pct"/>
            <w:tcBorders>
              <w:top w:val="single" w:sz="4" w:space="0" w:color="auto"/>
              <w:bottom w:val="nil"/>
            </w:tcBorders>
            <w:vAlign w:val="center"/>
          </w:tcPr>
          <w:p w14:paraId="2C419708" w14:textId="77777777" w:rsidR="00DA47FD" w:rsidRPr="007728C2" w:rsidRDefault="00DA47FD"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728C2">
              <w:rPr>
                <w:rFonts w:cs="Calibri"/>
                <w:b/>
                <w:color w:val="000000"/>
                <w:szCs w:val="20"/>
              </w:rPr>
              <w:t>Mean days (SD)</w:t>
            </w:r>
          </w:p>
        </w:tc>
        <w:tc>
          <w:tcPr>
            <w:tcW w:w="923" w:type="pct"/>
            <w:tcBorders>
              <w:top w:val="single" w:sz="4" w:space="0" w:color="auto"/>
              <w:bottom w:val="nil"/>
            </w:tcBorders>
            <w:vAlign w:val="center"/>
          </w:tcPr>
          <w:p w14:paraId="6B4BCB6C" w14:textId="77777777" w:rsidR="00DA47FD" w:rsidRPr="007728C2" w:rsidRDefault="00DA47FD"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c>
          <w:tcPr>
            <w:tcW w:w="1154" w:type="pct"/>
            <w:tcBorders>
              <w:top w:val="single" w:sz="4" w:space="0" w:color="auto"/>
              <w:bottom w:val="nil"/>
            </w:tcBorders>
            <w:vAlign w:val="center"/>
          </w:tcPr>
          <w:p w14:paraId="55C7CCF1" w14:textId="77777777" w:rsidR="00DA47FD" w:rsidRPr="007728C2" w:rsidRDefault="00DA47FD"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C56D9C" w:rsidRPr="001C43AD" w14:paraId="3ACE0AB4" w14:textId="77777777" w:rsidTr="00182A80">
        <w:tc>
          <w:tcPr>
            <w:cnfStyle w:val="001000000000" w:firstRow="0" w:lastRow="0" w:firstColumn="1" w:lastColumn="0" w:oddVBand="0" w:evenVBand="0" w:oddHBand="0" w:evenHBand="0" w:firstRowFirstColumn="0" w:firstRowLastColumn="0" w:lastRowFirstColumn="0" w:lastRowLastColumn="0"/>
            <w:tcW w:w="849" w:type="pct"/>
            <w:tcBorders>
              <w:top w:val="nil"/>
            </w:tcBorders>
            <w:vAlign w:val="center"/>
          </w:tcPr>
          <w:p w14:paraId="53748DAF" w14:textId="77777777" w:rsidR="00C56D9C" w:rsidRPr="007728C2" w:rsidRDefault="00C56D9C" w:rsidP="001B214C">
            <w:pPr>
              <w:pStyle w:val="TableText0"/>
              <w:spacing w:after="0"/>
              <w:rPr>
                <w:rFonts w:cs="Calibri"/>
                <w:color w:val="000000"/>
                <w:szCs w:val="20"/>
              </w:rPr>
            </w:pPr>
            <w:r w:rsidRPr="007728C2">
              <w:rPr>
                <w:rFonts w:cs="Calibri"/>
                <w:color w:val="000000"/>
                <w:szCs w:val="20"/>
              </w:rPr>
              <w:t>Farmer 2013</w:t>
            </w:r>
            <w:r w:rsidRPr="007728C2">
              <w:rPr>
                <w:rFonts w:cs="Calibri"/>
                <w:color w:val="000000"/>
                <w:szCs w:val="20"/>
                <w:vertAlign w:val="superscript"/>
              </w:rPr>
              <w:t>b</w:t>
            </w:r>
          </w:p>
        </w:tc>
        <w:tc>
          <w:tcPr>
            <w:tcW w:w="1151" w:type="pct"/>
            <w:tcBorders>
              <w:top w:val="nil"/>
            </w:tcBorders>
            <w:vAlign w:val="center"/>
          </w:tcPr>
          <w:p w14:paraId="396C594D" w14:textId="77777777" w:rsidR="00C56D9C" w:rsidRPr="007728C2" w:rsidRDefault="00C56D9C"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rsidRPr="007728C2">
              <w:t>Intestinal transplant</w:t>
            </w:r>
          </w:p>
        </w:tc>
        <w:tc>
          <w:tcPr>
            <w:tcW w:w="923" w:type="pct"/>
            <w:tcBorders>
              <w:top w:val="nil"/>
            </w:tcBorders>
            <w:vAlign w:val="center"/>
          </w:tcPr>
          <w:p w14:paraId="0CAAB9F0" w14:textId="77777777" w:rsidR="00C56D9C" w:rsidRPr="007728C2" w:rsidRDefault="007C0ACF"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 xml:space="preserve">20.4 </w:t>
            </w:r>
            <w:r w:rsidR="00C56D9C" w:rsidRPr="007728C2">
              <w:rPr>
                <w:rFonts w:cs="Calibri"/>
                <w:color w:val="000000"/>
                <w:szCs w:val="20"/>
              </w:rPr>
              <w:t>(</w:t>
            </w:r>
            <w:r>
              <w:rPr>
                <w:rFonts w:cs="Calibri"/>
                <w:color w:val="000000"/>
                <w:szCs w:val="20"/>
              </w:rPr>
              <w:t>17.1</w:t>
            </w:r>
            <w:r w:rsidR="00C56D9C" w:rsidRPr="007728C2">
              <w:rPr>
                <w:rFonts w:cs="Calibri"/>
                <w:color w:val="000000"/>
                <w:szCs w:val="20"/>
              </w:rPr>
              <w:t>)</w:t>
            </w:r>
          </w:p>
        </w:tc>
        <w:tc>
          <w:tcPr>
            <w:tcW w:w="923" w:type="pct"/>
            <w:tcBorders>
              <w:top w:val="nil"/>
            </w:tcBorders>
            <w:vAlign w:val="center"/>
          </w:tcPr>
          <w:p w14:paraId="0CABF34C" w14:textId="77777777" w:rsidR="00C56D9C" w:rsidRPr="007728C2" w:rsidRDefault="00C56D9C"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1154" w:type="pct"/>
            <w:tcBorders>
              <w:top w:val="nil"/>
            </w:tcBorders>
            <w:vAlign w:val="center"/>
          </w:tcPr>
          <w:p w14:paraId="3BA16C8C" w14:textId="77777777" w:rsidR="00C56D9C" w:rsidRDefault="00C56D9C"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728C2">
              <w:rPr>
                <w:rFonts w:cs="Calibri"/>
                <w:color w:val="000000"/>
                <w:szCs w:val="20"/>
              </w:rPr>
              <w:t>8w</w:t>
            </w:r>
          </w:p>
        </w:tc>
      </w:tr>
    </w:tbl>
    <w:p w14:paraId="0D7D7F0C" w14:textId="77777777" w:rsidR="00E503C6" w:rsidRPr="00B4077E" w:rsidRDefault="00E503C6" w:rsidP="001B214C">
      <w:pPr>
        <w:pStyle w:val="Tablenotes0"/>
        <w:spacing w:after="0"/>
        <w:jc w:val="left"/>
      </w:pPr>
      <w:r w:rsidRPr="00B4077E">
        <w:t>CMV=cytomegalovirus</w:t>
      </w:r>
      <w:r w:rsidR="007F1527" w:rsidRPr="00B4077E">
        <w:t xml:space="preserve">, </w:t>
      </w:r>
      <w:r w:rsidR="00084CA9">
        <w:t xml:space="preserve">m=months, </w:t>
      </w:r>
      <w:r w:rsidR="00A4170D">
        <w:t xml:space="preserve">NR=not reported, </w:t>
      </w:r>
      <w:r w:rsidR="007F1527" w:rsidRPr="00B4077E">
        <w:t>VAD=</w:t>
      </w:r>
      <w:r w:rsidR="00B4077E" w:rsidRPr="00B4077E">
        <w:t>ventricular assist dev</w:t>
      </w:r>
      <w:r w:rsidR="00B4077E">
        <w:t>ice</w:t>
      </w:r>
      <w:r w:rsidR="00A4170D">
        <w:t>, SD=standard deviation</w:t>
      </w:r>
      <w:r w:rsidR="00084CA9">
        <w:t>, w=weeks, y=years</w:t>
      </w:r>
    </w:p>
    <w:p w14:paraId="227FB92A" w14:textId="77777777" w:rsidR="00FA7551" w:rsidRDefault="00E503C6" w:rsidP="001B214C">
      <w:pPr>
        <w:pStyle w:val="Tablenotes0"/>
        <w:spacing w:after="0"/>
        <w:jc w:val="left"/>
      </w:pPr>
      <w:r w:rsidRPr="00E503C6">
        <w:rPr>
          <w:vertAlign w:val="superscript"/>
        </w:rPr>
        <w:t>a</w:t>
      </w:r>
      <w:r>
        <w:t xml:space="preserve"> P</w:t>
      </w:r>
      <w:r w:rsidR="00FA7551">
        <w:t>atients with severe HGG (&lt;400mg/dL)</w:t>
      </w:r>
      <w:r>
        <w:t xml:space="preserve"> only </w:t>
      </w:r>
    </w:p>
    <w:p w14:paraId="18EF56E1" w14:textId="77777777" w:rsidR="00FA7551" w:rsidRDefault="00E503C6" w:rsidP="001B214C">
      <w:pPr>
        <w:pStyle w:val="Tablenotes0"/>
        <w:spacing w:after="0"/>
        <w:jc w:val="left"/>
      </w:pPr>
      <w:r w:rsidRPr="00E503C6">
        <w:rPr>
          <w:vertAlign w:val="superscript"/>
        </w:rPr>
        <w:t>b</w:t>
      </w:r>
      <w:r>
        <w:t xml:space="preserve"> </w:t>
      </w:r>
      <w:r w:rsidR="00FA7551" w:rsidRPr="000F4786">
        <w:t xml:space="preserve">IVIg was given to 85% of patients with HGG. </w:t>
      </w:r>
    </w:p>
    <w:p w14:paraId="30E4A851" w14:textId="77777777" w:rsidR="005D4496" w:rsidRDefault="005D4496" w:rsidP="001B214C">
      <w:pPr>
        <w:pStyle w:val="Heading3"/>
        <w:spacing w:after="0"/>
      </w:pPr>
      <w:bookmarkStart w:id="253" w:name="_Toc51572874"/>
      <w:r>
        <w:t>Transplant rejection</w:t>
      </w:r>
      <w:bookmarkEnd w:id="253"/>
    </w:p>
    <w:p w14:paraId="4F19F634" w14:textId="50D5DDB0" w:rsidR="00F64494" w:rsidRDefault="009A3C39" w:rsidP="001B214C">
      <w:pPr>
        <w:spacing w:after="0"/>
      </w:pPr>
      <w:r>
        <w:t xml:space="preserve">The number of patients with HGG experiencing transplant rejection is presented in </w:t>
      </w:r>
      <w:r>
        <w:fldChar w:fldCharType="begin"/>
      </w:r>
      <w:r>
        <w:instrText xml:space="preserve"> REF _Ref29908154 \h </w:instrText>
      </w:r>
      <w:r w:rsidR="00A241F9">
        <w:instrText xml:space="preserve"> \* MERGEFORMAT </w:instrText>
      </w:r>
      <w:r>
        <w:fldChar w:fldCharType="separate"/>
      </w:r>
      <w:r w:rsidR="006030FE">
        <w:t xml:space="preserve">Table </w:t>
      </w:r>
      <w:r w:rsidR="006030FE">
        <w:rPr>
          <w:noProof/>
        </w:rPr>
        <w:t>17</w:t>
      </w:r>
      <w:r>
        <w:fldChar w:fldCharType="end"/>
      </w:r>
      <w:r w:rsidR="00CD06A1">
        <w:t>. The rates of rejections in HGG patients undergoing lung transplant ranged from 0</w:t>
      </w:r>
      <w:r w:rsidR="00864B62">
        <w:t>%</w:t>
      </w:r>
      <w:r w:rsidR="00CD06A1">
        <w:t xml:space="preserve"> </w:t>
      </w:r>
      <w:r w:rsidR="00D02883">
        <w:t xml:space="preserve">in Claustre 2015 </w:t>
      </w:r>
      <w:r w:rsidR="00CD06A1">
        <w:t>to 35%</w:t>
      </w:r>
      <w:r w:rsidR="00D02883">
        <w:t xml:space="preserve"> in Noell 2013</w:t>
      </w:r>
      <w:r w:rsidR="00CD06A1">
        <w:t xml:space="preserve">. </w:t>
      </w:r>
      <w:r w:rsidR="00C52C28">
        <w:t xml:space="preserve">All HGG patients in Claustre 2015 were IVIG-treated </w:t>
      </w:r>
      <w:r w:rsidR="00C52C28">
        <w:lastRenderedPageBreak/>
        <w:t xml:space="preserve">whereas </w:t>
      </w:r>
      <w:r w:rsidR="008C668E">
        <w:t>Ig</w:t>
      </w:r>
      <w:r w:rsidR="005E7555">
        <w:t>-RT</w:t>
      </w:r>
      <w:r w:rsidR="00C52C28">
        <w:t xml:space="preserve"> was not mentioned in Noell 2013. </w:t>
      </w:r>
      <w:r w:rsidR="00961EBB">
        <w:t>In addition,</w:t>
      </w:r>
      <w:r w:rsidR="00C52C28">
        <w:t xml:space="preserve"> patients in Clau</w:t>
      </w:r>
      <w:r w:rsidR="00961EBB">
        <w:t>s</w:t>
      </w:r>
      <w:r w:rsidR="00C52C28">
        <w:t xml:space="preserve">tre 2015 were younger than in Noell 2013 (mean 44.7 vs. 60 years). </w:t>
      </w:r>
    </w:p>
    <w:p w14:paraId="55CB4F74" w14:textId="77777777" w:rsidR="00864B62" w:rsidRDefault="00864B62" w:rsidP="001B214C">
      <w:pPr>
        <w:spacing w:after="0"/>
      </w:pPr>
    </w:p>
    <w:p w14:paraId="32070D5F" w14:textId="3F8B4E0E" w:rsidR="000433EF" w:rsidRDefault="00406C57" w:rsidP="001B214C">
      <w:pPr>
        <w:spacing w:after="0"/>
      </w:pPr>
      <w:r>
        <w:t>The</w:t>
      </w:r>
      <w:r w:rsidRPr="00025806">
        <w:t xml:space="preserve"> </w:t>
      </w:r>
      <w:r>
        <w:t>proportions</w:t>
      </w:r>
      <w:r w:rsidRPr="00025806">
        <w:t xml:space="preserve"> </w:t>
      </w:r>
      <w:r w:rsidR="000433EF" w:rsidRPr="00025806">
        <w:t>of transplant rejection</w:t>
      </w:r>
      <w:r w:rsidR="00BB5A34">
        <w:t>s</w:t>
      </w:r>
      <w:r w:rsidR="000433EF" w:rsidRPr="00025806">
        <w:t xml:space="preserve"> </w:t>
      </w:r>
      <w:r w:rsidR="000433EF">
        <w:t xml:space="preserve">ranged from </w:t>
      </w:r>
      <w:r>
        <w:t xml:space="preserve">32% </w:t>
      </w:r>
      <w:r w:rsidR="000433EF">
        <w:t xml:space="preserve">after heart transplant to </w:t>
      </w:r>
      <w:r>
        <w:t>90%</w:t>
      </w:r>
      <w:r w:rsidR="000433EF">
        <w:t xml:space="preserve"> after intestinal transplant.</w:t>
      </w:r>
    </w:p>
    <w:p w14:paraId="3B07F89C" w14:textId="77777777" w:rsidR="00864B62" w:rsidRPr="00F64494" w:rsidRDefault="00864B62" w:rsidP="001B214C">
      <w:pPr>
        <w:spacing w:after="0"/>
      </w:pPr>
    </w:p>
    <w:p w14:paraId="5398BF3E" w14:textId="686C49B7" w:rsidR="00F14B5E" w:rsidRDefault="00F14B5E" w:rsidP="001B214C">
      <w:pPr>
        <w:pStyle w:val="Caption"/>
        <w:keepNext/>
        <w:spacing w:after="0"/>
      </w:pPr>
      <w:bookmarkStart w:id="254" w:name="_Ref29908154"/>
      <w:bookmarkStart w:id="255" w:name="_Toc48218448"/>
      <w:r>
        <w:t xml:space="preserve">Table </w:t>
      </w:r>
      <w:r w:rsidR="002C58FB">
        <w:fldChar w:fldCharType="begin"/>
      </w:r>
      <w:r w:rsidR="002C58FB">
        <w:instrText xml:space="preserve"> SEQ Table \* ARABIC </w:instrText>
      </w:r>
      <w:r w:rsidR="002C58FB">
        <w:fldChar w:fldCharType="separate"/>
      </w:r>
      <w:r w:rsidR="0047700B">
        <w:rPr>
          <w:noProof/>
        </w:rPr>
        <w:t>17</w:t>
      </w:r>
      <w:r w:rsidR="002C58FB">
        <w:rPr>
          <w:noProof/>
        </w:rPr>
        <w:fldChar w:fldCharType="end"/>
      </w:r>
      <w:bookmarkEnd w:id="254"/>
      <w:r>
        <w:t xml:space="preserve"> Transplant rejection in patients with secondary HGG</w:t>
      </w:r>
      <w:bookmarkEnd w:id="255"/>
    </w:p>
    <w:tbl>
      <w:tblPr>
        <w:tblStyle w:val="TableClassic1"/>
        <w:tblW w:w="5000"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428"/>
        <w:gridCol w:w="2401"/>
        <w:gridCol w:w="1845"/>
        <w:gridCol w:w="1700"/>
        <w:gridCol w:w="1652"/>
      </w:tblGrid>
      <w:tr w:rsidR="008F6C87" w:rsidRPr="00C06E4F" w14:paraId="7663DD3B" w14:textId="77777777" w:rsidTr="003E0DAC">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791" w:type="pct"/>
          </w:tcPr>
          <w:p w14:paraId="25ED7D2D" w14:textId="77777777" w:rsidR="008F6C87" w:rsidRPr="00C06E4F" w:rsidRDefault="008F6C87" w:rsidP="001B214C">
            <w:pPr>
              <w:pStyle w:val="TableHeading"/>
              <w:spacing w:after="0"/>
              <w:rPr>
                <w:i w:val="0"/>
                <w:iCs w:val="0"/>
                <w:snapToGrid w:val="0"/>
                <w:lang w:eastAsia="en-US"/>
              </w:rPr>
            </w:pPr>
            <w:r w:rsidRPr="00C06E4F">
              <w:rPr>
                <w:i w:val="0"/>
                <w:iCs w:val="0"/>
                <w:snapToGrid w:val="0"/>
                <w:lang w:eastAsia="en-US"/>
              </w:rPr>
              <w:t>Study ID</w:t>
            </w:r>
          </w:p>
        </w:tc>
        <w:tc>
          <w:tcPr>
            <w:tcW w:w="1330" w:type="pct"/>
          </w:tcPr>
          <w:p w14:paraId="22E7DE0C" w14:textId="77777777" w:rsidR="008F6C87" w:rsidRPr="00C06E4F" w:rsidRDefault="008F6C87" w:rsidP="001B214C">
            <w:pPr>
              <w:pStyle w:val="TableHeading"/>
              <w:spacing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Cause of secondary HGG</w:t>
            </w:r>
          </w:p>
        </w:tc>
        <w:tc>
          <w:tcPr>
            <w:tcW w:w="1022" w:type="pct"/>
            <w:tcBorders>
              <w:bottom w:val="single" w:sz="4" w:space="0" w:color="auto"/>
            </w:tcBorders>
          </w:tcPr>
          <w:p w14:paraId="343E3CC4" w14:textId="51683402" w:rsidR="008F6C87" w:rsidRPr="00C06E4F" w:rsidRDefault="008F6C87" w:rsidP="001B214C">
            <w:pPr>
              <w:pStyle w:val="TableHeading"/>
              <w:spacing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 xml:space="preserve">HGG + </w:t>
            </w:r>
            <w:r w:rsidR="008C668E">
              <w:rPr>
                <w:i w:val="0"/>
                <w:iCs w:val="0"/>
                <w:snapToGrid w:val="0"/>
                <w:lang w:eastAsia="en-US"/>
              </w:rPr>
              <w:t>Ig</w:t>
            </w:r>
            <w:r w:rsidR="005E7555">
              <w:rPr>
                <w:i w:val="0"/>
                <w:iCs w:val="0"/>
                <w:snapToGrid w:val="0"/>
                <w:lang w:eastAsia="en-US"/>
              </w:rPr>
              <w:t>-RT</w:t>
            </w:r>
          </w:p>
          <w:p w14:paraId="52ADECD7" w14:textId="77777777" w:rsidR="008F6C87" w:rsidRPr="00C06E4F" w:rsidRDefault="008F6C87" w:rsidP="001B214C">
            <w:pPr>
              <w:pStyle w:val="TableHeading"/>
              <w:spacing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p>
        </w:tc>
        <w:tc>
          <w:tcPr>
            <w:tcW w:w="942" w:type="pct"/>
          </w:tcPr>
          <w:p w14:paraId="7563D270" w14:textId="5170B60B" w:rsidR="008F6C87" w:rsidRPr="00C06E4F" w:rsidRDefault="008F6C87" w:rsidP="001B214C">
            <w:pPr>
              <w:pStyle w:val="TableHeading"/>
              <w:spacing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 xml:space="preserve">HGG - </w:t>
            </w:r>
            <w:r w:rsidR="008C668E">
              <w:rPr>
                <w:i w:val="0"/>
                <w:iCs w:val="0"/>
                <w:snapToGrid w:val="0"/>
                <w:lang w:eastAsia="en-US"/>
              </w:rPr>
              <w:t>Ig</w:t>
            </w:r>
            <w:r w:rsidR="005E7555">
              <w:rPr>
                <w:i w:val="0"/>
                <w:iCs w:val="0"/>
                <w:snapToGrid w:val="0"/>
                <w:lang w:eastAsia="en-US"/>
              </w:rPr>
              <w:t>-RT</w:t>
            </w:r>
            <w:r w:rsidRPr="00C06E4F">
              <w:rPr>
                <w:i w:val="0"/>
                <w:iCs w:val="0"/>
                <w:snapToGrid w:val="0"/>
                <w:lang w:eastAsia="en-US"/>
              </w:rPr>
              <w:t xml:space="preserve"> NR</w:t>
            </w:r>
          </w:p>
          <w:p w14:paraId="118D06D4" w14:textId="77777777" w:rsidR="008F6C87" w:rsidRPr="00C06E4F" w:rsidRDefault="008F6C87" w:rsidP="001B214C">
            <w:pPr>
              <w:pStyle w:val="TableHeading"/>
              <w:spacing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p>
        </w:tc>
        <w:tc>
          <w:tcPr>
            <w:tcW w:w="915" w:type="pct"/>
          </w:tcPr>
          <w:p w14:paraId="6A4BBB78" w14:textId="77777777" w:rsidR="008F6C87" w:rsidRPr="00C06E4F" w:rsidRDefault="008F6C87" w:rsidP="001B214C">
            <w:pPr>
              <w:pStyle w:val="TableHeading"/>
              <w:spacing w:after="0"/>
              <w:ind w:left="77"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C06E4F">
              <w:rPr>
                <w:i w:val="0"/>
                <w:iCs w:val="0"/>
                <w:snapToGrid w:val="0"/>
                <w:lang w:eastAsia="en-US"/>
              </w:rPr>
              <w:t>Follow-up time</w:t>
            </w:r>
          </w:p>
        </w:tc>
      </w:tr>
      <w:tr w:rsidR="00182A80" w:rsidRPr="005F6FC9" w14:paraId="7C378FE3" w14:textId="77777777" w:rsidTr="00182A80">
        <w:tc>
          <w:tcPr>
            <w:cnfStyle w:val="001000000000" w:firstRow="0" w:lastRow="0" w:firstColumn="1" w:lastColumn="0" w:oddVBand="0" w:evenVBand="0" w:oddHBand="0" w:evenHBand="0" w:firstRowFirstColumn="0" w:firstRowLastColumn="0" w:lastRowFirstColumn="0" w:lastRowLastColumn="0"/>
            <w:tcW w:w="2121" w:type="pct"/>
            <w:gridSpan w:val="2"/>
            <w:tcBorders>
              <w:right w:val="nil"/>
            </w:tcBorders>
          </w:tcPr>
          <w:p w14:paraId="702B1D30" w14:textId="77777777" w:rsidR="00182A80" w:rsidRPr="005F6FC9" w:rsidRDefault="00182A80" w:rsidP="001B214C">
            <w:pPr>
              <w:pStyle w:val="TableText0"/>
              <w:spacing w:after="0"/>
              <w:ind w:left="16" w:right="117"/>
              <w:rPr>
                <w:rFonts w:cs="Calibri"/>
                <w:b/>
                <w:color w:val="000000"/>
                <w:szCs w:val="20"/>
              </w:rPr>
            </w:pPr>
            <w:r>
              <w:rPr>
                <w:b/>
                <w:bCs/>
                <w:snapToGrid w:val="0"/>
              </w:rPr>
              <w:t xml:space="preserve">Rejection </w:t>
            </w:r>
          </w:p>
        </w:tc>
        <w:tc>
          <w:tcPr>
            <w:tcW w:w="1022" w:type="pct"/>
            <w:tcBorders>
              <w:top w:val="single" w:sz="4" w:space="0" w:color="auto"/>
              <w:left w:val="nil"/>
              <w:bottom w:val="nil"/>
            </w:tcBorders>
          </w:tcPr>
          <w:p w14:paraId="410BA4E9" w14:textId="77777777" w:rsidR="00182A80" w:rsidRPr="001171FF" w:rsidRDefault="00182A80"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b/>
                <w:bCs/>
                <w:snapToGrid w:val="0"/>
              </w:rPr>
            </w:pPr>
            <w:r w:rsidRPr="001171FF">
              <w:rPr>
                <w:b/>
                <w:snapToGrid w:val="0"/>
              </w:rPr>
              <w:t>n with event/N (%)</w:t>
            </w:r>
          </w:p>
        </w:tc>
        <w:tc>
          <w:tcPr>
            <w:tcW w:w="942" w:type="pct"/>
          </w:tcPr>
          <w:p w14:paraId="76C25CD4" w14:textId="77777777" w:rsidR="00182A80" w:rsidRPr="001171FF" w:rsidRDefault="00182A80"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1171FF">
              <w:rPr>
                <w:b/>
                <w:snapToGrid w:val="0"/>
              </w:rPr>
              <w:t>n with event/N (%)</w:t>
            </w:r>
          </w:p>
        </w:tc>
        <w:tc>
          <w:tcPr>
            <w:tcW w:w="915" w:type="pct"/>
          </w:tcPr>
          <w:p w14:paraId="19701738" w14:textId="77777777" w:rsidR="00182A80" w:rsidRPr="005F6FC9" w:rsidRDefault="00182A80"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8F6C87" w:rsidRPr="001C43AD" w14:paraId="0D1AD9FB" w14:textId="77777777" w:rsidTr="00182A80">
        <w:tc>
          <w:tcPr>
            <w:cnfStyle w:val="001000000000" w:firstRow="0" w:lastRow="0" w:firstColumn="1" w:lastColumn="0" w:oddVBand="0" w:evenVBand="0" w:oddHBand="0" w:evenHBand="0" w:firstRowFirstColumn="0" w:firstRowLastColumn="0" w:lastRowFirstColumn="0" w:lastRowLastColumn="0"/>
            <w:tcW w:w="791" w:type="pct"/>
            <w:tcBorders>
              <w:bottom w:val="dotted" w:sz="4" w:space="0" w:color="auto"/>
            </w:tcBorders>
          </w:tcPr>
          <w:p w14:paraId="7A9801C7" w14:textId="77777777" w:rsidR="008F6C87" w:rsidRPr="005D4496" w:rsidRDefault="008F6C87" w:rsidP="001B214C">
            <w:pPr>
              <w:pStyle w:val="TableText0"/>
              <w:spacing w:after="0"/>
              <w:rPr>
                <w:rFonts w:cs="Calibri"/>
                <w:color w:val="000000"/>
                <w:szCs w:val="20"/>
              </w:rPr>
            </w:pPr>
            <w:r>
              <w:rPr>
                <w:rFonts w:cs="Calibri"/>
                <w:color w:val="000000"/>
                <w:szCs w:val="20"/>
              </w:rPr>
              <w:t>Noell 2013</w:t>
            </w:r>
            <w:r w:rsidRPr="005958A7">
              <w:rPr>
                <w:rFonts w:cs="Calibri"/>
                <w:color w:val="000000"/>
                <w:szCs w:val="20"/>
                <w:vertAlign w:val="superscript"/>
              </w:rPr>
              <w:t>b</w:t>
            </w:r>
            <w:r w:rsidR="00CD06A1">
              <w:rPr>
                <w:rFonts w:cs="Calibri"/>
                <w:color w:val="000000"/>
                <w:szCs w:val="20"/>
                <w:vertAlign w:val="superscript"/>
              </w:rPr>
              <w:t>,</w:t>
            </w:r>
            <w:r w:rsidR="00CD06A1" w:rsidRPr="00CD06A1">
              <w:rPr>
                <w:vertAlign w:val="superscript"/>
              </w:rPr>
              <w:t>d</w:t>
            </w:r>
          </w:p>
        </w:tc>
        <w:tc>
          <w:tcPr>
            <w:tcW w:w="1330" w:type="pct"/>
            <w:tcBorders>
              <w:bottom w:val="dotted" w:sz="4" w:space="0" w:color="auto"/>
            </w:tcBorders>
          </w:tcPr>
          <w:p w14:paraId="34893B7C" w14:textId="77777777" w:rsidR="008F6C87" w:rsidRDefault="008F6C8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p w14:paraId="0FBBD832" w14:textId="77777777" w:rsidR="008F6C87" w:rsidRPr="005D4496" w:rsidRDefault="008F6C8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p>
        </w:tc>
        <w:tc>
          <w:tcPr>
            <w:tcW w:w="1022" w:type="pct"/>
            <w:tcBorders>
              <w:bottom w:val="dotted" w:sz="4" w:space="0" w:color="auto"/>
            </w:tcBorders>
          </w:tcPr>
          <w:p w14:paraId="3461A8F7" w14:textId="77777777" w:rsidR="008F6C87" w:rsidRPr="005D4496" w:rsidRDefault="008F6C87"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w:t>
            </w:r>
          </w:p>
        </w:tc>
        <w:tc>
          <w:tcPr>
            <w:tcW w:w="942" w:type="pct"/>
            <w:tcBorders>
              <w:bottom w:val="dotted" w:sz="4" w:space="0" w:color="auto"/>
            </w:tcBorders>
          </w:tcPr>
          <w:p w14:paraId="219BEB6B" w14:textId="77777777" w:rsidR="008F6C87" w:rsidRPr="005D4496" w:rsidRDefault="008F6C8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69/192 (35.9)</w:t>
            </w:r>
          </w:p>
        </w:tc>
        <w:tc>
          <w:tcPr>
            <w:tcW w:w="915" w:type="pct"/>
            <w:tcBorders>
              <w:bottom w:val="dotted" w:sz="4" w:space="0" w:color="auto"/>
            </w:tcBorders>
          </w:tcPr>
          <w:p w14:paraId="75A3199F" w14:textId="77777777" w:rsidR="008F6C87" w:rsidRPr="005D4496" w:rsidRDefault="00B73C61"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B73C61">
              <w:rPr>
                <w:rFonts w:cs="Calibri"/>
                <w:color w:val="000000"/>
                <w:szCs w:val="20"/>
              </w:rPr>
              <w:t>1.67y</w:t>
            </w:r>
            <w:r w:rsidR="00084CA9">
              <w:rPr>
                <w:rFonts w:cs="Calibri"/>
                <w:color w:val="000000"/>
                <w:szCs w:val="20"/>
              </w:rPr>
              <w:t xml:space="preserve"> </w:t>
            </w:r>
            <w:r w:rsidRPr="00B73C61">
              <w:rPr>
                <w:rFonts w:cs="Calibri"/>
                <w:color w:val="000000"/>
                <w:szCs w:val="20"/>
              </w:rPr>
              <w:t>(mean)</w:t>
            </w:r>
          </w:p>
        </w:tc>
      </w:tr>
      <w:tr w:rsidR="00BE7B7E" w:rsidRPr="001C43AD" w14:paraId="3B860646" w14:textId="77777777" w:rsidTr="00182A80">
        <w:tc>
          <w:tcPr>
            <w:cnfStyle w:val="001000000000" w:firstRow="0" w:lastRow="0" w:firstColumn="1" w:lastColumn="0" w:oddVBand="0" w:evenVBand="0" w:oddHBand="0" w:evenHBand="0" w:firstRowFirstColumn="0" w:firstRowLastColumn="0" w:lastRowFirstColumn="0" w:lastRowLastColumn="0"/>
            <w:tcW w:w="791" w:type="pct"/>
            <w:tcBorders>
              <w:top w:val="dotted" w:sz="4" w:space="0" w:color="auto"/>
              <w:bottom w:val="single" w:sz="4" w:space="0" w:color="auto"/>
            </w:tcBorders>
          </w:tcPr>
          <w:p w14:paraId="5A293757" w14:textId="77777777" w:rsidR="00BE7B7E" w:rsidRDefault="00BE7B7E" w:rsidP="001B214C">
            <w:pPr>
              <w:pStyle w:val="TableText0"/>
              <w:spacing w:after="0"/>
              <w:rPr>
                <w:snapToGrid w:val="0"/>
              </w:rPr>
            </w:pPr>
            <w:r>
              <w:rPr>
                <w:bCs/>
                <w:snapToGrid w:val="0"/>
              </w:rPr>
              <w:t>Claustre 2015</w:t>
            </w:r>
            <w:r w:rsidRPr="009C1D40">
              <w:rPr>
                <w:bCs/>
                <w:snapToGrid w:val="0"/>
                <w:vertAlign w:val="superscript"/>
              </w:rPr>
              <w:t>a</w:t>
            </w:r>
            <w:r w:rsidR="00810FA3">
              <w:rPr>
                <w:bCs/>
                <w:snapToGrid w:val="0"/>
                <w:vertAlign w:val="superscript"/>
              </w:rPr>
              <w:t>,</w:t>
            </w:r>
            <w:r w:rsidR="00810FA3" w:rsidRPr="00810FA3">
              <w:rPr>
                <w:vertAlign w:val="superscript"/>
              </w:rPr>
              <w:t>e</w:t>
            </w:r>
          </w:p>
        </w:tc>
        <w:tc>
          <w:tcPr>
            <w:tcW w:w="1330" w:type="pct"/>
            <w:tcBorders>
              <w:top w:val="dotted" w:sz="4" w:space="0" w:color="auto"/>
              <w:bottom w:val="single" w:sz="4" w:space="0" w:color="auto"/>
            </w:tcBorders>
          </w:tcPr>
          <w:p w14:paraId="7A3CF78B" w14:textId="77777777" w:rsidR="00BE7B7E" w:rsidRDefault="00BE7B7E"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rFonts w:cs="Calibri"/>
                <w:color w:val="000000"/>
                <w:szCs w:val="20"/>
              </w:rPr>
              <w:t>Lung transplant</w:t>
            </w:r>
          </w:p>
        </w:tc>
        <w:tc>
          <w:tcPr>
            <w:tcW w:w="1022" w:type="pct"/>
            <w:tcBorders>
              <w:top w:val="dotted" w:sz="4" w:space="0" w:color="auto"/>
              <w:bottom w:val="single" w:sz="4" w:space="0" w:color="auto"/>
            </w:tcBorders>
          </w:tcPr>
          <w:p w14:paraId="0FF181C4" w14:textId="77777777" w:rsidR="00BE7B7E" w:rsidRDefault="00BE7B7E"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color w:val="000000"/>
              </w:rPr>
              <w:t>0</w:t>
            </w:r>
          </w:p>
        </w:tc>
        <w:tc>
          <w:tcPr>
            <w:tcW w:w="942" w:type="pct"/>
            <w:tcBorders>
              <w:top w:val="dotted" w:sz="4" w:space="0" w:color="auto"/>
              <w:bottom w:val="single" w:sz="4" w:space="0" w:color="auto"/>
            </w:tcBorders>
          </w:tcPr>
          <w:p w14:paraId="3F0BEFD4" w14:textId="77777777" w:rsidR="00BE7B7E" w:rsidRDefault="00BE7B7E"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bCs/>
                <w:snapToGrid w:val="0"/>
              </w:rPr>
              <w:t>-</w:t>
            </w:r>
          </w:p>
        </w:tc>
        <w:tc>
          <w:tcPr>
            <w:tcW w:w="915" w:type="pct"/>
            <w:tcBorders>
              <w:top w:val="dotted" w:sz="4" w:space="0" w:color="auto"/>
              <w:bottom w:val="single" w:sz="4" w:space="0" w:color="auto"/>
            </w:tcBorders>
          </w:tcPr>
          <w:p w14:paraId="47FC77A0" w14:textId="77777777" w:rsidR="00BE7B7E" w:rsidRDefault="00BE7B7E"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bCs/>
                <w:snapToGrid w:val="0"/>
              </w:rPr>
              <w:t>2.8</w:t>
            </w:r>
            <w:r w:rsidR="00084CA9">
              <w:rPr>
                <w:bCs/>
                <w:snapToGrid w:val="0"/>
              </w:rPr>
              <w:t xml:space="preserve">y </w:t>
            </w:r>
            <w:r>
              <w:rPr>
                <w:bCs/>
                <w:snapToGrid w:val="0"/>
              </w:rPr>
              <w:t>(median)</w:t>
            </w:r>
          </w:p>
        </w:tc>
      </w:tr>
      <w:tr w:rsidR="008F6C87" w:rsidRPr="001C43AD" w14:paraId="3CFF1C73" w14:textId="77777777" w:rsidTr="00182A80">
        <w:tc>
          <w:tcPr>
            <w:cnfStyle w:val="001000000000" w:firstRow="0" w:lastRow="0" w:firstColumn="1" w:lastColumn="0" w:oddVBand="0" w:evenVBand="0" w:oddHBand="0" w:evenHBand="0" w:firstRowFirstColumn="0" w:firstRowLastColumn="0" w:lastRowFirstColumn="0" w:lastRowLastColumn="0"/>
            <w:tcW w:w="791" w:type="pct"/>
            <w:tcBorders>
              <w:top w:val="single" w:sz="4" w:space="0" w:color="auto"/>
              <w:bottom w:val="nil"/>
            </w:tcBorders>
          </w:tcPr>
          <w:p w14:paraId="1FAB7A68" w14:textId="77777777" w:rsidR="008F6C87" w:rsidRPr="009A3C39" w:rsidRDefault="008F6C87" w:rsidP="001B214C">
            <w:pPr>
              <w:pStyle w:val="TableText0"/>
              <w:spacing w:after="0"/>
              <w:rPr>
                <w:rFonts w:cs="Calibri"/>
                <w:b/>
                <w:color w:val="000000"/>
                <w:szCs w:val="20"/>
              </w:rPr>
            </w:pPr>
          </w:p>
        </w:tc>
        <w:tc>
          <w:tcPr>
            <w:tcW w:w="1330" w:type="pct"/>
            <w:tcBorders>
              <w:top w:val="single" w:sz="4" w:space="0" w:color="auto"/>
              <w:bottom w:val="nil"/>
            </w:tcBorders>
          </w:tcPr>
          <w:p w14:paraId="1083AC7E" w14:textId="77777777" w:rsidR="008F6C87" w:rsidRDefault="008F6C8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p>
        </w:tc>
        <w:tc>
          <w:tcPr>
            <w:tcW w:w="1022" w:type="pct"/>
            <w:tcBorders>
              <w:top w:val="single" w:sz="4" w:space="0" w:color="auto"/>
              <w:bottom w:val="nil"/>
            </w:tcBorders>
          </w:tcPr>
          <w:p w14:paraId="267D26E8" w14:textId="77777777" w:rsidR="008F6C87" w:rsidRPr="001C5729" w:rsidRDefault="008F6C87"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1C5729">
              <w:rPr>
                <w:rFonts w:cs="Calibri"/>
                <w:b/>
                <w:color w:val="000000"/>
                <w:szCs w:val="20"/>
              </w:rPr>
              <w:t>Mean (SD)</w:t>
            </w:r>
            <w:r w:rsidR="00505192">
              <w:rPr>
                <w:rFonts w:cs="Calibri"/>
                <w:b/>
                <w:color w:val="000000"/>
                <w:szCs w:val="20"/>
              </w:rPr>
              <w:t xml:space="preserve"> </w:t>
            </w:r>
          </w:p>
        </w:tc>
        <w:tc>
          <w:tcPr>
            <w:tcW w:w="942" w:type="pct"/>
            <w:tcBorders>
              <w:top w:val="single" w:sz="4" w:space="0" w:color="auto"/>
              <w:bottom w:val="nil"/>
            </w:tcBorders>
          </w:tcPr>
          <w:p w14:paraId="2A4A508C" w14:textId="77777777" w:rsidR="008F6C87" w:rsidRDefault="00794D72"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C5729">
              <w:rPr>
                <w:rFonts w:cs="Calibri"/>
                <w:b/>
                <w:color w:val="000000"/>
                <w:szCs w:val="20"/>
              </w:rPr>
              <w:t>Mean (SD)</w:t>
            </w:r>
            <w:r w:rsidR="00BE7B7E">
              <w:rPr>
                <w:rFonts w:cs="Calibri"/>
                <w:b/>
                <w:color w:val="000000"/>
                <w:szCs w:val="20"/>
              </w:rPr>
              <w:t xml:space="preserve"> </w:t>
            </w:r>
          </w:p>
        </w:tc>
        <w:tc>
          <w:tcPr>
            <w:tcW w:w="915" w:type="pct"/>
            <w:tcBorders>
              <w:top w:val="single" w:sz="4" w:space="0" w:color="auto"/>
              <w:bottom w:val="nil"/>
            </w:tcBorders>
          </w:tcPr>
          <w:p w14:paraId="0000E288" w14:textId="77777777" w:rsidR="008F6C87" w:rsidRDefault="008F6C8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8F6C87" w:rsidRPr="001C43AD" w14:paraId="67ED4228" w14:textId="77777777" w:rsidTr="00182A80">
        <w:tc>
          <w:tcPr>
            <w:cnfStyle w:val="001000000000" w:firstRow="0" w:lastRow="0" w:firstColumn="1" w:lastColumn="0" w:oddVBand="0" w:evenVBand="0" w:oddHBand="0" w:evenHBand="0" w:firstRowFirstColumn="0" w:firstRowLastColumn="0" w:lastRowFirstColumn="0" w:lastRowLastColumn="0"/>
            <w:tcW w:w="791" w:type="pct"/>
            <w:tcBorders>
              <w:top w:val="nil"/>
              <w:bottom w:val="dotted" w:sz="4" w:space="0" w:color="auto"/>
            </w:tcBorders>
          </w:tcPr>
          <w:p w14:paraId="21F34597" w14:textId="77777777" w:rsidR="008F6C87" w:rsidRDefault="008F6C87" w:rsidP="001B214C">
            <w:pPr>
              <w:pStyle w:val="TableText0"/>
              <w:spacing w:after="0"/>
              <w:rPr>
                <w:rFonts w:cs="Calibri"/>
                <w:color w:val="000000"/>
                <w:szCs w:val="20"/>
              </w:rPr>
            </w:pPr>
            <w:r>
              <w:rPr>
                <w:rFonts w:cs="Calibri"/>
                <w:color w:val="000000"/>
                <w:szCs w:val="20"/>
              </w:rPr>
              <w:t>Farmer 2013</w:t>
            </w:r>
            <w:r w:rsidRPr="009C1D40">
              <w:rPr>
                <w:bCs/>
                <w:snapToGrid w:val="0"/>
                <w:vertAlign w:val="superscript"/>
              </w:rPr>
              <w:t>a</w:t>
            </w:r>
          </w:p>
        </w:tc>
        <w:tc>
          <w:tcPr>
            <w:tcW w:w="1330" w:type="pct"/>
            <w:tcBorders>
              <w:top w:val="nil"/>
              <w:bottom w:val="dotted" w:sz="4" w:space="0" w:color="auto"/>
            </w:tcBorders>
          </w:tcPr>
          <w:p w14:paraId="0CC18302" w14:textId="77777777" w:rsidR="008F6C87" w:rsidRDefault="008F6C8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Intestinal transplant</w:t>
            </w:r>
          </w:p>
        </w:tc>
        <w:tc>
          <w:tcPr>
            <w:tcW w:w="1022" w:type="pct"/>
            <w:tcBorders>
              <w:top w:val="nil"/>
              <w:bottom w:val="dotted" w:sz="4" w:space="0" w:color="auto"/>
            </w:tcBorders>
          </w:tcPr>
          <w:p w14:paraId="76CB8C56" w14:textId="77777777" w:rsidR="008F6C87" w:rsidRDefault="008F6C87"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0.9 (1.3)</w:t>
            </w:r>
          </w:p>
        </w:tc>
        <w:tc>
          <w:tcPr>
            <w:tcW w:w="942" w:type="pct"/>
            <w:tcBorders>
              <w:top w:val="nil"/>
              <w:bottom w:val="dotted" w:sz="4" w:space="0" w:color="auto"/>
            </w:tcBorders>
          </w:tcPr>
          <w:p w14:paraId="79D3AA50" w14:textId="77777777" w:rsidR="008F6C87" w:rsidRDefault="008F6C8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w:t>
            </w:r>
          </w:p>
        </w:tc>
        <w:tc>
          <w:tcPr>
            <w:tcW w:w="915" w:type="pct"/>
            <w:tcBorders>
              <w:top w:val="nil"/>
              <w:bottom w:val="dotted" w:sz="4" w:space="0" w:color="auto"/>
            </w:tcBorders>
          </w:tcPr>
          <w:p w14:paraId="4839AEA1" w14:textId="77777777" w:rsidR="008F6C87" w:rsidRDefault="00EB4155"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8</w:t>
            </w:r>
            <w:r w:rsidR="00084CA9">
              <w:rPr>
                <w:rFonts w:cs="Calibri"/>
                <w:color w:val="000000"/>
                <w:szCs w:val="20"/>
              </w:rPr>
              <w:t>w</w:t>
            </w:r>
            <w:r w:rsidR="001C557B">
              <w:rPr>
                <w:rFonts w:cs="Calibri"/>
                <w:color w:val="000000"/>
                <w:szCs w:val="20"/>
              </w:rPr>
              <w:t xml:space="preserve"> (median)</w:t>
            </w:r>
          </w:p>
        </w:tc>
      </w:tr>
      <w:tr w:rsidR="00F60F02" w:rsidRPr="001C43AD" w14:paraId="022FBC37" w14:textId="77777777" w:rsidTr="00182A80">
        <w:tc>
          <w:tcPr>
            <w:cnfStyle w:val="001000000000" w:firstRow="0" w:lastRow="0" w:firstColumn="1" w:lastColumn="0" w:oddVBand="0" w:evenVBand="0" w:oddHBand="0" w:evenHBand="0" w:firstRowFirstColumn="0" w:firstRowLastColumn="0" w:lastRowFirstColumn="0" w:lastRowLastColumn="0"/>
            <w:tcW w:w="791" w:type="pct"/>
            <w:tcBorders>
              <w:top w:val="dotted" w:sz="4" w:space="0" w:color="auto"/>
              <w:bottom w:val="dotted" w:sz="4" w:space="0" w:color="auto"/>
            </w:tcBorders>
          </w:tcPr>
          <w:p w14:paraId="140FF969" w14:textId="77777777" w:rsidR="00F60F02" w:rsidRDefault="00F60F02" w:rsidP="001B214C">
            <w:pPr>
              <w:pStyle w:val="TableText0"/>
              <w:spacing w:after="0"/>
              <w:rPr>
                <w:rFonts w:cs="Calibri"/>
                <w:color w:val="000000"/>
                <w:szCs w:val="20"/>
              </w:rPr>
            </w:pPr>
            <w:r>
              <w:rPr>
                <w:rFonts w:cs="Calibri"/>
                <w:color w:val="000000"/>
                <w:szCs w:val="20"/>
              </w:rPr>
              <w:t>Yamani 2006</w:t>
            </w:r>
            <w:r w:rsidR="004E4806" w:rsidRPr="004E4806">
              <w:rPr>
                <w:rFonts w:cs="Calibri"/>
                <w:color w:val="000000"/>
                <w:szCs w:val="20"/>
                <w:vertAlign w:val="superscript"/>
              </w:rPr>
              <w:t>c</w:t>
            </w:r>
          </w:p>
        </w:tc>
        <w:tc>
          <w:tcPr>
            <w:tcW w:w="1330" w:type="pct"/>
            <w:tcBorders>
              <w:top w:val="dotted" w:sz="4" w:space="0" w:color="auto"/>
              <w:bottom w:val="dotted" w:sz="4" w:space="0" w:color="auto"/>
            </w:tcBorders>
          </w:tcPr>
          <w:p w14:paraId="43DFF4CE" w14:textId="77777777" w:rsidR="00F60F02" w:rsidRDefault="00F60F02"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VAD implant+heart transplant</w:t>
            </w:r>
          </w:p>
        </w:tc>
        <w:tc>
          <w:tcPr>
            <w:tcW w:w="1022" w:type="pct"/>
            <w:tcBorders>
              <w:top w:val="dotted" w:sz="4" w:space="0" w:color="auto"/>
              <w:bottom w:val="dotted" w:sz="4" w:space="0" w:color="auto"/>
            </w:tcBorders>
          </w:tcPr>
          <w:p w14:paraId="01BF5D81" w14:textId="77777777" w:rsidR="00F60F02" w:rsidRDefault="00794D72"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w:t>
            </w:r>
          </w:p>
        </w:tc>
        <w:tc>
          <w:tcPr>
            <w:tcW w:w="942" w:type="pct"/>
            <w:tcBorders>
              <w:top w:val="dotted" w:sz="4" w:space="0" w:color="auto"/>
              <w:bottom w:val="dotted" w:sz="4" w:space="0" w:color="auto"/>
            </w:tcBorders>
          </w:tcPr>
          <w:p w14:paraId="2572C919" w14:textId="77777777" w:rsidR="00F60F02" w:rsidRDefault="00794D72"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0.5 (0.4)</w:t>
            </w:r>
          </w:p>
        </w:tc>
        <w:tc>
          <w:tcPr>
            <w:tcW w:w="915" w:type="pct"/>
            <w:tcBorders>
              <w:top w:val="dotted" w:sz="4" w:space="0" w:color="auto"/>
              <w:bottom w:val="dotted" w:sz="4" w:space="0" w:color="auto"/>
            </w:tcBorders>
          </w:tcPr>
          <w:p w14:paraId="3F999681" w14:textId="77777777" w:rsidR="00F60F02" w:rsidRDefault="008733C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NR</w:t>
            </w:r>
          </w:p>
        </w:tc>
      </w:tr>
      <w:tr w:rsidR="008F6C87" w:rsidRPr="001C43AD" w14:paraId="45E90440" w14:textId="77777777" w:rsidTr="00182A80">
        <w:tc>
          <w:tcPr>
            <w:cnfStyle w:val="001000000000" w:firstRow="0" w:lastRow="0" w:firstColumn="1" w:lastColumn="0" w:oddVBand="0" w:evenVBand="0" w:oddHBand="0" w:evenHBand="0" w:firstRowFirstColumn="0" w:firstRowLastColumn="0" w:lastRowFirstColumn="0" w:lastRowLastColumn="0"/>
            <w:tcW w:w="791" w:type="pct"/>
            <w:tcBorders>
              <w:top w:val="dotted" w:sz="4" w:space="0" w:color="auto"/>
              <w:bottom w:val="dotted" w:sz="4" w:space="0" w:color="auto"/>
            </w:tcBorders>
          </w:tcPr>
          <w:p w14:paraId="7C544C4A" w14:textId="77777777" w:rsidR="008F6C87" w:rsidRPr="00ED3FEC" w:rsidRDefault="008F6C87" w:rsidP="001B214C">
            <w:pPr>
              <w:pStyle w:val="TableText0"/>
              <w:spacing w:after="0"/>
              <w:rPr>
                <w:snapToGrid w:val="0"/>
              </w:rPr>
            </w:pPr>
            <w:r>
              <w:rPr>
                <w:snapToGrid w:val="0"/>
              </w:rPr>
              <w:t>Carbone 2012</w:t>
            </w:r>
          </w:p>
        </w:tc>
        <w:tc>
          <w:tcPr>
            <w:tcW w:w="1330" w:type="pct"/>
            <w:tcBorders>
              <w:top w:val="dotted" w:sz="4" w:space="0" w:color="auto"/>
              <w:bottom w:val="dotted" w:sz="4" w:space="0" w:color="auto"/>
            </w:tcBorders>
          </w:tcPr>
          <w:p w14:paraId="48FFA992" w14:textId="77777777" w:rsidR="008F6C87" w:rsidRDefault="008F6C8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Heart transplant</w:t>
            </w:r>
          </w:p>
        </w:tc>
        <w:tc>
          <w:tcPr>
            <w:tcW w:w="1022" w:type="pct"/>
            <w:tcBorders>
              <w:top w:val="dotted" w:sz="4" w:space="0" w:color="auto"/>
              <w:bottom w:val="dotted" w:sz="4" w:space="0" w:color="auto"/>
            </w:tcBorders>
          </w:tcPr>
          <w:p w14:paraId="13192C2B" w14:textId="77777777" w:rsidR="008F6C87" w:rsidRDefault="008F6C87"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0.32 (0.60)</w:t>
            </w:r>
          </w:p>
        </w:tc>
        <w:tc>
          <w:tcPr>
            <w:tcW w:w="942" w:type="pct"/>
            <w:tcBorders>
              <w:top w:val="dotted" w:sz="4" w:space="0" w:color="auto"/>
              <w:bottom w:val="dotted" w:sz="4" w:space="0" w:color="auto"/>
            </w:tcBorders>
          </w:tcPr>
          <w:p w14:paraId="47C03733" w14:textId="77777777" w:rsidR="008F6C87" w:rsidRDefault="008F6C8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w:t>
            </w:r>
          </w:p>
        </w:tc>
        <w:tc>
          <w:tcPr>
            <w:tcW w:w="915" w:type="pct"/>
            <w:tcBorders>
              <w:top w:val="dotted" w:sz="4" w:space="0" w:color="auto"/>
              <w:bottom w:val="dotted" w:sz="4" w:space="0" w:color="auto"/>
            </w:tcBorders>
          </w:tcPr>
          <w:p w14:paraId="3412879B" w14:textId="77777777" w:rsidR="008F6C87" w:rsidRDefault="00084CA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1.5y</w:t>
            </w:r>
          </w:p>
        </w:tc>
      </w:tr>
      <w:tr w:rsidR="008F6C87" w:rsidRPr="001C43AD" w14:paraId="458A7B82" w14:textId="77777777" w:rsidTr="00182A80">
        <w:tc>
          <w:tcPr>
            <w:cnfStyle w:val="001000000000" w:firstRow="0" w:lastRow="0" w:firstColumn="1" w:lastColumn="0" w:oddVBand="0" w:evenVBand="0" w:oddHBand="0" w:evenHBand="0" w:firstRowFirstColumn="0" w:firstRowLastColumn="0" w:lastRowFirstColumn="0" w:lastRowLastColumn="0"/>
            <w:tcW w:w="791" w:type="pct"/>
            <w:tcBorders>
              <w:top w:val="dotted" w:sz="4" w:space="0" w:color="auto"/>
              <w:bottom w:val="single" w:sz="4" w:space="0" w:color="auto"/>
            </w:tcBorders>
          </w:tcPr>
          <w:p w14:paraId="1754D4E8" w14:textId="77777777" w:rsidR="008F6C87" w:rsidRDefault="008F6C87" w:rsidP="001B214C">
            <w:pPr>
              <w:pStyle w:val="TableText0"/>
              <w:spacing w:after="0"/>
              <w:rPr>
                <w:snapToGrid w:val="0"/>
              </w:rPr>
            </w:pPr>
            <w:r>
              <w:rPr>
                <w:snapToGrid w:val="0"/>
              </w:rPr>
              <w:t>Carbone 2007</w:t>
            </w:r>
          </w:p>
        </w:tc>
        <w:tc>
          <w:tcPr>
            <w:tcW w:w="1330" w:type="pct"/>
            <w:tcBorders>
              <w:top w:val="dotted" w:sz="4" w:space="0" w:color="auto"/>
              <w:bottom w:val="single" w:sz="4" w:space="0" w:color="auto"/>
            </w:tcBorders>
          </w:tcPr>
          <w:p w14:paraId="2C7890F7" w14:textId="77777777" w:rsidR="008F6C87" w:rsidRDefault="008F6C8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rPr>
                <w:snapToGrid w:val="0"/>
              </w:rPr>
              <w:t>Heart transplant</w:t>
            </w:r>
          </w:p>
        </w:tc>
        <w:tc>
          <w:tcPr>
            <w:tcW w:w="1022" w:type="pct"/>
            <w:tcBorders>
              <w:top w:val="dotted" w:sz="4" w:space="0" w:color="auto"/>
              <w:bottom w:val="single" w:sz="4" w:space="0" w:color="auto"/>
            </w:tcBorders>
          </w:tcPr>
          <w:p w14:paraId="285E0E8D" w14:textId="77777777" w:rsidR="008F6C87" w:rsidRDefault="008F6C87"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0.86 (NR)</w:t>
            </w:r>
          </w:p>
        </w:tc>
        <w:tc>
          <w:tcPr>
            <w:tcW w:w="942" w:type="pct"/>
            <w:tcBorders>
              <w:top w:val="dotted" w:sz="4" w:space="0" w:color="auto"/>
              <w:bottom w:val="single" w:sz="4" w:space="0" w:color="auto"/>
            </w:tcBorders>
          </w:tcPr>
          <w:p w14:paraId="3B610141" w14:textId="77777777" w:rsidR="008F6C87" w:rsidRDefault="008F6C8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 xml:space="preserve">- </w:t>
            </w:r>
          </w:p>
        </w:tc>
        <w:tc>
          <w:tcPr>
            <w:tcW w:w="915" w:type="pct"/>
            <w:tcBorders>
              <w:top w:val="dotted" w:sz="4" w:space="0" w:color="auto"/>
              <w:bottom w:val="single" w:sz="4" w:space="0" w:color="auto"/>
            </w:tcBorders>
          </w:tcPr>
          <w:p w14:paraId="1379DFC6" w14:textId="77777777" w:rsidR="008F6C87" w:rsidRDefault="00084CA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4.25y</w:t>
            </w:r>
            <w:r w:rsidR="00CA3F92">
              <w:rPr>
                <w:rFonts w:cs="Calibri"/>
                <w:color w:val="000000"/>
                <w:szCs w:val="20"/>
              </w:rPr>
              <w:t xml:space="preserve"> (mean)</w:t>
            </w:r>
          </w:p>
        </w:tc>
      </w:tr>
      <w:tr w:rsidR="00182A80" w:rsidRPr="004A3DED" w14:paraId="673EFCF1" w14:textId="77777777" w:rsidTr="00182A80">
        <w:tc>
          <w:tcPr>
            <w:cnfStyle w:val="001000000000" w:firstRow="0" w:lastRow="0" w:firstColumn="1" w:lastColumn="0" w:oddVBand="0" w:evenVBand="0" w:oddHBand="0" w:evenHBand="0" w:firstRowFirstColumn="0" w:firstRowLastColumn="0" w:lastRowFirstColumn="0" w:lastRowLastColumn="0"/>
            <w:tcW w:w="2121" w:type="pct"/>
            <w:gridSpan w:val="2"/>
            <w:tcBorders>
              <w:top w:val="single" w:sz="4" w:space="0" w:color="auto"/>
              <w:bottom w:val="nil"/>
              <w:right w:val="nil"/>
            </w:tcBorders>
          </w:tcPr>
          <w:p w14:paraId="6CB0F620" w14:textId="77777777" w:rsidR="00182A80" w:rsidRPr="004A3DED" w:rsidRDefault="00182A80" w:rsidP="001B214C">
            <w:pPr>
              <w:pStyle w:val="TableText0"/>
              <w:spacing w:after="0"/>
              <w:ind w:left="16" w:right="117"/>
              <w:rPr>
                <w:b/>
                <w:snapToGrid w:val="0"/>
              </w:rPr>
            </w:pPr>
            <w:r w:rsidRPr="004A3DED">
              <w:rPr>
                <w:b/>
                <w:snapToGrid w:val="0"/>
              </w:rPr>
              <w:t xml:space="preserve">Time </w:t>
            </w:r>
            <w:r>
              <w:rPr>
                <w:b/>
                <w:snapToGrid w:val="0"/>
              </w:rPr>
              <w:t xml:space="preserve">to </w:t>
            </w:r>
            <w:r w:rsidRPr="004A3DED">
              <w:rPr>
                <w:b/>
                <w:snapToGrid w:val="0"/>
              </w:rPr>
              <w:t>rejection</w:t>
            </w:r>
          </w:p>
        </w:tc>
        <w:tc>
          <w:tcPr>
            <w:tcW w:w="1022" w:type="pct"/>
            <w:tcBorders>
              <w:top w:val="single" w:sz="4" w:space="0" w:color="auto"/>
              <w:left w:val="nil"/>
              <w:bottom w:val="nil"/>
            </w:tcBorders>
          </w:tcPr>
          <w:p w14:paraId="5BDF29E7" w14:textId="77777777" w:rsidR="00182A80" w:rsidRPr="004A3DED" w:rsidRDefault="00182A80"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Pr>
                <w:rFonts w:cs="Calibri"/>
                <w:b/>
                <w:color w:val="000000"/>
                <w:szCs w:val="20"/>
              </w:rPr>
              <w:t>Mean days (SD)</w:t>
            </w:r>
          </w:p>
        </w:tc>
        <w:tc>
          <w:tcPr>
            <w:tcW w:w="942" w:type="pct"/>
            <w:tcBorders>
              <w:top w:val="single" w:sz="4" w:space="0" w:color="auto"/>
              <w:bottom w:val="nil"/>
            </w:tcBorders>
          </w:tcPr>
          <w:p w14:paraId="1B575B90" w14:textId="77777777" w:rsidR="00182A80" w:rsidRPr="004A3DED" w:rsidRDefault="00182A80"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c>
          <w:tcPr>
            <w:tcW w:w="915" w:type="pct"/>
            <w:tcBorders>
              <w:top w:val="single" w:sz="4" w:space="0" w:color="auto"/>
              <w:bottom w:val="nil"/>
            </w:tcBorders>
          </w:tcPr>
          <w:p w14:paraId="01605239" w14:textId="77777777" w:rsidR="00182A80" w:rsidRPr="004A3DED" w:rsidRDefault="00182A80"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8F6C87" w:rsidRPr="001C43AD" w14:paraId="04042521" w14:textId="77777777" w:rsidTr="00084CA9">
        <w:tc>
          <w:tcPr>
            <w:cnfStyle w:val="001000000000" w:firstRow="0" w:lastRow="0" w:firstColumn="1" w:lastColumn="0" w:oddVBand="0" w:evenVBand="0" w:oddHBand="0" w:evenHBand="0" w:firstRowFirstColumn="0" w:firstRowLastColumn="0" w:lastRowFirstColumn="0" w:lastRowLastColumn="0"/>
            <w:tcW w:w="791" w:type="pct"/>
            <w:tcBorders>
              <w:top w:val="nil"/>
              <w:bottom w:val="single" w:sz="12" w:space="0" w:color="000000"/>
            </w:tcBorders>
            <w:vAlign w:val="center"/>
          </w:tcPr>
          <w:p w14:paraId="767A9825" w14:textId="77777777" w:rsidR="008F6C87" w:rsidRDefault="008F6C87" w:rsidP="001B214C">
            <w:pPr>
              <w:pStyle w:val="TableText0"/>
              <w:spacing w:after="0"/>
              <w:rPr>
                <w:snapToGrid w:val="0"/>
              </w:rPr>
            </w:pPr>
            <w:r>
              <w:rPr>
                <w:rFonts w:cs="Calibri"/>
                <w:color w:val="000000"/>
                <w:szCs w:val="20"/>
              </w:rPr>
              <w:t>Farmer 2013</w:t>
            </w:r>
            <w:r w:rsidRPr="009C1D40">
              <w:rPr>
                <w:bCs/>
                <w:snapToGrid w:val="0"/>
                <w:vertAlign w:val="superscript"/>
              </w:rPr>
              <w:t xml:space="preserve"> a</w:t>
            </w:r>
          </w:p>
        </w:tc>
        <w:tc>
          <w:tcPr>
            <w:tcW w:w="1330" w:type="pct"/>
            <w:tcBorders>
              <w:top w:val="nil"/>
              <w:bottom w:val="single" w:sz="12" w:space="0" w:color="000000"/>
            </w:tcBorders>
            <w:vAlign w:val="center"/>
          </w:tcPr>
          <w:p w14:paraId="582BACA4" w14:textId="77777777" w:rsidR="008F6C87" w:rsidRDefault="008F6C87"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snapToGrid w:val="0"/>
              </w:rPr>
            </w:pPr>
            <w:r>
              <w:t>Intestinal transplant</w:t>
            </w:r>
          </w:p>
        </w:tc>
        <w:tc>
          <w:tcPr>
            <w:tcW w:w="1022" w:type="pct"/>
            <w:tcBorders>
              <w:top w:val="nil"/>
              <w:bottom w:val="single" w:sz="12" w:space="0" w:color="000000"/>
            </w:tcBorders>
            <w:vAlign w:val="center"/>
          </w:tcPr>
          <w:p w14:paraId="1E8AEA52" w14:textId="77777777" w:rsidR="008F6C87" w:rsidRDefault="008F6C87"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17.5 (6.3)</w:t>
            </w:r>
          </w:p>
        </w:tc>
        <w:tc>
          <w:tcPr>
            <w:tcW w:w="942" w:type="pct"/>
            <w:tcBorders>
              <w:top w:val="nil"/>
              <w:bottom w:val="single" w:sz="12" w:space="0" w:color="000000"/>
            </w:tcBorders>
            <w:vAlign w:val="center"/>
          </w:tcPr>
          <w:p w14:paraId="524BFDFD" w14:textId="77777777" w:rsidR="008F6C87" w:rsidRDefault="008F6C8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w:t>
            </w:r>
          </w:p>
        </w:tc>
        <w:tc>
          <w:tcPr>
            <w:tcW w:w="915" w:type="pct"/>
            <w:tcBorders>
              <w:top w:val="nil"/>
              <w:bottom w:val="single" w:sz="12" w:space="0" w:color="000000"/>
            </w:tcBorders>
            <w:vAlign w:val="center"/>
          </w:tcPr>
          <w:p w14:paraId="485BC793" w14:textId="77777777" w:rsidR="008F6C87" w:rsidRDefault="00084CA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8w (median)</w:t>
            </w:r>
          </w:p>
        </w:tc>
      </w:tr>
    </w:tbl>
    <w:p w14:paraId="2E11047C" w14:textId="77777777" w:rsidR="008733C7" w:rsidRPr="008733C7" w:rsidRDefault="008733C7" w:rsidP="001B214C">
      <w:pPr>
        <w:pStyle w:val="Tablenotes0"/>
        <w:spacing w:after="0"/>
        <w:jc w:val="left"/>
      </w:pPr>
      <w:r w:rsidRPr="008733C7">
        <w:t>NR=not reported</w:t>
      </w:r>
      <w:r w:rsidR="00084CA9">
        <w:t>, y=year, w=weeks</w:t>
      </w:r>
    </w:p>
    <w:p w14:paraId="5DE5C3F0" w14:textId="77777777" w:rsidR="005D4496" w:rsidRDefault="005D4496" w:rsidP="001B214C">
      <w:pPr>
        <w:pStyle w:val="Tablenotes0"/>
        <w:spacing w:after="0"/>
        <w:jc w:val="left"/>
      </w:pPr>
      <w:r>
        <w:rPr>
          <w:vertAlign w:val="superscript"/>
        </w:rPr>
        <w:t>a</w:t>
      </w:r>
      <w:r>
        <w:t xml:space="preserve"> </w:t>
      </w:r>
      <w:r w:rsidR="009C1D40" w:rsidRPr="009C1D40">
        <w:t>Acute cellular rejection</w:t>
      </w:r>
    </w:p>
    <w:p w14:paraId="529AC58C" w14:textId="77777777" w:rsidR="005958A7" w:rsidRDefault="005958A7" w:rsidP="001B214C">
      <w:pPr>
        <w:pStyle w:val="Tablenotes0"/>
        <w:spacing w:after="0"/>
        <w:jc w:val="left"/>
      </w:pPr>
      <w:r w:rsidRPr="001B4494">
        <w:rPr>
          <w:vertAlign w:val="superscript"/>
        </w:rPr>
        <w:t>b</w:t>
      </w:r>
      <w:r>
        <w:t xml:space="preserve"> biopsy</w:t>
      </w:r>
      <w:r w:rsidR="001B4494">
        <w:t>-proven acute rejection</w:t>
      </w:r>
    </w:p>
    <w:p w14:paraId="16997343" w14:textId="77777777" w:rsidR="004E4806" w:rsidRDefault="004E4806" w:rsidP="001B214C">
      <w:pPr>
        <w:pStyle w:val="Tablenotes0"/>
        <w:spacing w:after="0"/>
        <w:jc w:val="left"/>
      </w:pPr>
      <w:r w:rsidRPr="004E4806">
        <w:rPr>
          <w:vertAlign w:val="superscript"/>
        </w:rPr>
        <w:t>c</w:t>
      </w:r>
      <w:r>
        <w:t xml:space="preserve"> mean episodes of </w:t>
      </w:r>
      <w:r w:rsidR="00675B7D">
        <w:t xml:space="preserve">acute </w:t>
      </w:r>
      <w:r>
        <w:t>rejection per patient</w:t>
      </w:r>
    </w:p>
    <w:p w14:paraId="17E79E4B" w14:textId="77777777" w:rsidR="00CD06A1" w:rsidRDefault="00CD06A1" w:rsidP="001B214C">
      <w:pPr>
        <w:pStyle w:val="Tablenotes0"/>
        <w:spacing w:after="0"/>
        <w:jc w:val="left"/>
      </w:pPr>
      <w:r w:rsidRPr="00CD06A1">
        <w:rPr>
          <w:vertAlign w:val="superscript"/>
        </w:rPr>
        <w:t>d</w:t>
      </w:r>
      <w:r>
        <w:t xml:space="preserve"> 6 patients (3%) </w:t>
      </w:r>
      <w:r w:rsidR="00810FA3">
        <w:t>had</w:t>
      </w:r>
      <w:r>
        <w:t xml:space="preserve"> a double lung+heart transplant</w:t>
      </w:r>
      <w:r w:rsidR="00810FA3">
        <w:t>ation</w:t>
      </w:r>
    </w:p>
    <w:p w14:paraId="2BB06BA1" w14:textId="77777777" w:rsidR="00716344" w:rsidRPr="004C7E69" w:rsidRDefault="00810FA3" w:rsidP="001B214C">
      <w:pPr>
        <w:pStyle w:val="Tablenotes0"/>
        <w:spacing w:after="0"/>
        <w:jc w:val="left"/>
      </w:pPr>
      <w:r w:rsidRPr="00810FA3">
        <w:rPr>
          <w:vertAlign w:val="superscript"/>
        </w:rPr>
        <w:t>e</w:t>
      </w:r>
      <w:r>
        <w:t xml:space="preserve"> 2 patients (4%) had a double lung+heart transplantation</w:t>
      </w:r>
    </w:p>
    <w:p w14:paraId="2A1DC4CC" w14:textId="77777777" w:rsidR="003370B7" w:rsidRDefault="001E7E4E" w:rsidP="001B214C">
      <w:pPr>
        <w:pStyle w:val="Heading3"/>
        <w:spacing w:after="0"/>
      </w:pPr>
      <w:bookmarkStart w:id="256" w:name="_Toc51572875"/>
      <w:r>
        <w:t>Survival</w:t>
      </w:r>
      <w:r w:rsidR="0001029F">
        <w:t xml:space="preserve"> outcomes</w:t>
      </w:r>
      <w:bookmarkEnd w:id="256"/>
    </w:p>
    <w:p w14:paraId="5313A09F" w14:textId="20E488E6" w:rsidR="0090775D" w:rsidRPr="001068D9" w:rsidRDefault="0090775D" w:rsidP="001B214C">
      <w:pPr>
        <w:spacing w:after="0"/>
      </w:pPr>
      <w:r w:rsidRPr="001068D9">
        <w:fldChar w:fldCharType="begin"/>
      </w:r>
      <w:r w:rsidRPr="001068D9">
        <w:instrText xml:space="preserve"> REF _Ref29911779 \h </w:instrText>
      </w:r>
      <w:r w:rsidR="001068D9">
        <w:instrText xml:space="preserve"> \* MERGEFORMAT </w:instrText>
      </w:r>
      <w:r w:rsidRPr="001068D9">
        <w:fldChar w:fldCharType="separate"/>
      </w:r>
      <w:r w:rsidR="006030FE">
        <w:t xml:space="preserve">Table </w:t>
      </w:r>
      <w:r w:rsidR="006030FE">
        <w:rPr>
          <w:noProof/>
        </w:rPr>
        <w:t>18</w:t>
      </w:r>
      <w:r w:rsidRPr="001068D9">
        <w:fldChar w:fldCharType="end"/>
      </w:r>
      <w:r w:rsidRPr="001068D9">
        <w:t xml:space="preserve"> presents survival outcomes in the HGG group </w:t>
      </w:r>
      <w:r w:rsidR="00EA2A0B">
        <w:t>in</w:t>
      </w:r>
      <w:r w:rsidR="00EA2A0B" w:rsidRPr="001068D9">
        <w:t xml:space="preserve"> </w:t>
      </w:r>
      <w:r w:rsidRPr="001068D9">
        <w:t xml:space="preserve">the </w:t>
      </w:r>
      <w:r w:rsidR="00335196" w:rsidRPr="001068D9">
        <w:t xml:space="preserve">cohort </w:t>
      </w:r>
      <w:r w:rsidRPr="001068D9">
        <w:t xml:space="preserve">studies. </w:t>
      </w:r>
    </w:p>
    <w:p w14:paraId="3305DDC9" w14:textId="77777777" w:rsidR="0001029F" w:rsidRDefault="0001029F" w:rsidP="001B214C">
      <w:pPr>
        <w:spacing w:after="0"/>
        <w:rPr>
          <w:u w:val="single"/>
        </w:rPr>
      </w:pPr>
    </w:p>
    <w:p w14:paraId="031A42B0" w14:textId="77777777" w:rsidR="0001029F" w:rsidRPr="00E22666" w:rsidRDefault="0001029F" w:rsidP="001B214C">
      <w:pPr>
        <w:spacing w:after="0"/>
        <w:rPr>
          <w:u w:val="single"/>
        </w:rPr>
      </w:pPr>
      <w:r w:rsidRPr="00E22666">
        <w:rPr>
          <w:u w:val="single"/>
        </w:rPr>
        <w:t>Overall survival</w:t>
      </w:r>
    </w:p>
    <w:p w14:paraId="217D052C" w14:textId="373FBCB4" w:rsidR="00321864" w:rsidRPr="001068D9" w:rsidRDefault="00AA1D1E" w:rsidP="001B214C">
      <w:pPr>
        <w:spacing w:after="0"/>
      </w:pPr>
      <w:r w:rsidRPr="001068D9">
        <w:t xml:space="preserve">Three studies conducted Kaplan Meier survival analysis </w:t>
      </w:r>
      <w:r w:rsidR="007A186C">
        <w:fldChar w:fldCharType="begin">
          <w:fldData xml:space="preserve">PEVuZE5vdGU+PENpdGU+PEF1dGhvcj5LYXd1dDwvQXV0aG9yPjxZZWFyPjIwMDU8L1llYXI+PFJl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ZD1PVklEOmVtYmFzZSZhbXA7aWQ9cG1pZDoxNjgxODEyNSZhbXA7aWQ9ZG9pOjEwLjEwMTYlMkZq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7A186C">
        <w:instrText xml:space="preserve"> ADDIN EN.CITE </w:instrText>
      </w:r>
      <w:r w:rsidR="007A186C">
        <w:fldChar w:fldCharType="begin">
          <w:fldData xml:space="preserve">PEVuZE5vdGU+PENpdGU+PEF1dGhvcj5LYXd1dDwvQXV0aG9yPjxZZWFyPjIwMDU8L1llYXI+PFJl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ZD1PVklEOmVtYmFzZSZhbXA7aWQ9cG1pZDoxNjgxODEyNSZhbXA7aWQ9ZG9pOjEwLjEwMTYlMkZq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7A186C">
        <w:instrText xml:space="preserve"> ADDIN EN.CITE.DATA </w:instrText>
      </w:r>
      <w:r w:rsidR="007A186C">
        <w:fldChar w:fldCharType="end"/>
      </w:r>
      <w:r w:rsidR="007A186C">
        <w:fldChar w:fldCharType="separate"/>
      </w:r>
      <w:r w:rsidR="007A186C">
        <w:rPr>
          <w:noProof/>
        </w:rPr>
        <w:t>(</w:t>
      </w:r>
      <w:hyperlink w:anchor="_ENREF_12" w:tooltip="Kawut, 2005 #2989" w:history="1">
        <w:r w:rsidR="00917CAA">
          <w:rPr>
            <w:noProof/>
          </w:rPr>
          <w:t>Kawut et al. 2005</w:t>
        </w:r>
      </w:hyperlink>
      <w:r w:rsidR="007A186C">
        <w:rPr>
          <w:noProof/>
        </w:rPr>
        <w:t xml:space="preserve">; </w:t>
      </w:r>
      <w:hyperlink w:anchor="_ENREF_8" w:tooltip="Claustre, 2015 #4313" w:history="1">
        <w:r w:rsidR="00917CAA">
          <w:rPr>
            <w:noProof/>
          </w:rPr>
          <w:t>Claustre et al. 2015</w:t>
        </w:r>
      </w:hyperlink>
      <w:r w:rsidR="007A186C">
        <w:rPr>
          <w:noProof/>
        </w:rPr>
        <w:t xml:space="preserve">; </w:t>
      </w:r>
      <w:hyperlink w:anchor="_ENREF_37" w:tooltip="Yamani, 2006 #2971" w:history="1">
        <w:r w:rsidR="00917CAA">
          <w:rPr>
            <w:noProof/>
          </w:rPr>
          <w:t>Yamani et al. 2006</w:t>
        </w:r>
      </w:hyperlink>
      <w:r w:rsidR="007A186C">
        <w:rPr>
          <w:noProof/>
        </w:rPr>
        <w:t>)</w:t>
      </w:r>
      <w:r w:rsidR="007A186C">
        <w:fldChar w:fldCharType="end"/>
      </w:r>
      <w:r w:rsidR="00836F37" w:rsidRPr="001068D9">
        <w:t xml:space="preserve">. The 5-year percent survival </w:t>
      </w:r>
      <w:r w:rsidR="00F9754A">
        <w:t>was</w:t>
      </w:r>
      <w:r w:rsidR="00836F37" w:rsidRPr="001068D9">
        <w:t xml:space="preserve"> </w:t>
      </w:r>
      <w:r w:rsidR="00335196" w:rsidRPr="001068D9">
        <w:t>6</w:t>
      </w:r>
      <w:r w:rsidR="0090775D" w:rsidRPr="001068D9">
        <w:t>5</w:t>
      </w:r>
      <w:r w:rsidR="00836F37" w:rsidRPr="001068D9">
        <w:t xml:space="preserve">% </w:t>
      </w:r>
      <w:r w:rsidR="00EE67F2" w:rsidRPr="001068D9">
        <w:t>in IVIG-treated HGG patients who underwent lung transplantation</w:t>
      </w:r>
      <w:r w:rsidR="009861B4">
        <w:t xml:space="preserve"> </w: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 </w:instrTex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w:t>
      </w:r>
      <w:r w:rsidR="007A186C">
        <w:fldChar w:fldCharType="end"/>
      </w:r>
      <w:r w:rsidR="00F9754A">
        <w:t xml:space="preserve"> </w:t>
      </w:r>
      <w:r w:rsidR="00836F37" w:rsidRPr="001068D9">
        <w:t>to 80%</w:t>
      </w:r>
      <w:r w:rsidR="004C496D" w:rsidRPr="001068D9">
        <w:t xml:space="preserve"> in heart transplant patients with HGG</w:t>
      </w:r>
      <w:r w:rsidR="00EE67F2" w:rsidRPr="001068D9">
        <w:t xml:space="preserve"> (</w:t>
      </w:r>
      <w:r w:rsidR="008C668E">
        <w:t>Ig</w:t>
      </w:r>
      <w:r w:rsidR="005E7555">
        <w:t>-RT</w:t>
      </w:r>
      <w:r w:rsidR="00EE67F2" w:rsidRPr="001068D9">
        <w:t>-status unknown)</w:t>
      </w:r>
      <w:r w:rsidR="00F9754A">
        <w:t xml:space="preserve"> </w: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 </w:instrText>
      </w:r>
      <w:r w:rsidR="007A186C">
        <w:fldChar w:fldCharType="begin">
          <w:fldData xml:space="preserve">PEVuZE5vdGU+PENpdGU+PEF1dGhvcj5ZYW1hbmk8L0F1dGhvcj48WWVhcj4yMDA2PC9ZZWFyPjxS
ZWNOdW0+Mjk3MTwvUmVjTnVtPjxEaXNwbGF5VGV4dD4oWWFtYW5pIGV0IGFsLiAyMDA2KTwvRGlz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7A186C">
        <w:instrText xml:space="preserve"> ADDIN EN.CITE.DATA </w:instrText>
      </w:r>
      <w:r w:rsidR="007A186C">
        <w:fldChar w:fldCharType="end"/>
      </w:r>
      <w:r w:rsidR="007A186C">
        <w:fldChar w:fldCharType="separate"/>
      </w:r>
      <w:r w:rsidR="007A186C">
        <w:rPr>
          <w:noProof/>
        </w:rPr>
        <w:t>(</w:t>
      </w:r>
      <w:hyperlink w:anchor="_ENREF_37" w:tooltip="Yamani, 2006 #2971" w:history="1">
        <w:r w:rsidR="00917CAA">
          <w:rPr>
            <w:noProof/>
          </w:rPr>
          <w:t>Yamani et al. 2006</w:t>
        </w:r>
      </w:hyperlink>
      <w:r w:rsidR="007A186C">
        <w:rPr>
          <w:noProof/>
        </w:rPr>
        <w:t>)</w:t>
      </w:r>
      <w:r w:rsidR="007A186C">
        <w:fldChar w:fldCharType="end"/>
      </w:r>
      <w:r w:rsidR="004C496D" w:rsidRPr="001068D9">
        <w:t>. In lung transplant patients with severe HGG</w:t>
      </w:r>
      <w:r w:rsidR="00F9754A">
        <w:t xml:space="preserve"> </w:t>
      </w:r>
      <w:r w:rsidR="00F9754A" w:rsidRPr="001068D9">
        <w:t>(</w:t>
      </w:r>
      <w:r w:rsidR="008C668E">
        <w:t>Ig</w:t>
      </w:r>
      <w:r w:rsidR="005E7555">
        <w:t>-RT</w:t>
      </w:r>
      <w:r w:rsidR="00F9754A" w:rsidRPr="001068D9">
        <w:t>-status unknown)</w:t>
      </w:r>
      <w:r w:rsidR="004C496D" w:rsidRPr="001068D9">
        <w:t>, the</w:t>
      </w:r>
      <w:r w:rsidR="00836F37" w:rsidRPr="001068D9">
        <w:t xml:space="preserve"> 2-year survival </w:t>
      </w:r>
      <w:r w:rsidR="0090775D" w:rsidRPr="001068D9">
        <w:t>was 50%</w:t>
      </w:r>
      <w:r w:rsidR="007A186C">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instrText xml:space="preserve"> ADDIN EN.CITE </w:instrText>
      </w:r>
      <w:r w:rsidR="007A186C">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2" w:tooltip="Kawut, 2005 #2989" w:history="1">
        <w:r w:rsidR="00917CAA">
          <w:rPr>
            <w:noProof/>
          </w:rPr>
          <w:t>Kawut et al. 2005</w:t>
        </w:r>
      </w:hyperlink>
      <w:r w:rsidR="007A186C">
        <w:rPr>
          <w:noProof/>
        </w:rPr>
        <w:t>)</w:t>
      </w:r>
      <w:r w:rsidR="007A186C">
        <w:fldChar w:fldCharType="end"/>
      </w:r>
      <w:r w:rsidR="0090775D" w:rsidRPr="001068D9">
        <w:t>.</w:t>
      </w:r>
    </w:p>
    <w:p w14:paraId="543C3B68" w14:textId="77777777" w:rsidR="00DC20DC" w:rsidRPr="001068D9" w:rsidRDefault="00DC20DC" w:rsidP="001B214C">
      <w:pPr>
        <w:spacing w:after="0"/>
      </w:pPr>
    </w:p>
    <w:p w14:paraId="25BFEE22" w14:textId="51CD08BB" w:rsidR="008C6D23" w:rsidRDefault="00EE67F2" w:rsidP="001B214C">
      <w:pPr>
        <w:spacing w:after="0"/>
      </w:pPr>
      <w:r w:rsidRPr="001068D9">
        <w:t xml:space="preserve">Four studies </w:t>
      </w:r>
      <w:r w:rsidR="007A186C">
        <w:fldChar w:fldCharType="begin">
          <w:fldData xml:space="preserve">PEVuZE5vdGU+PENpdGU+PEF1dGhvcj5Ob2VsbDwvQXV0aG9yPjxZZWFyPjIwMTM8L1llYXI+PFJl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OjIzNzQ3MTg2JmFtcDtpZD1kb2k6MTAuMTAxNiUyRmoudHJhbnNwcm9jZWVkLjIwMTIuMTEuMDEw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O3NpZD1PVklEOmVtYmFzZSZhbXA7aWQ9cG1pZDoxNzg4OTE5OCZhbXA7aWQ9ZG9pOjEwLjEwMTYl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</w:fldData>
        </w:fldChar>
      </w:r>
      <w:r w:rsidR="003863AB">
        <w:instrText xml:space="preserve"> ADDIN EN.CITE </w:instrText>
      </w:r>
      <w:r w:rsidR="003863AB">
        <w:fldChar w:fldCharType="begin">
          <w:fldData xml:space="preserve">PEVuZE5vdGU+PENpdGU+PEF1dGhvcj5Ob2VsbDwvQXV0aG9yPjxZZWFyPjIwMTM8L1llYXI+PFJl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OjIzNzQ3MTg2JmFtcDtpZD1kb2k6MTAuMTAxNiUyRmoudHJhbnNwcm9jZWVkLjIwMTIuMTEuMDEw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O3NpZD1PVklEOmVtYmFzZSZhbXA7aWQ9cG1pZDoxNzg4OTE5OCZhbXA7aWQ9ZG9pOjEwLjEwMTYl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</w:fldData>
        </w:fldChar>
      </w:r>
      <w:r w:rsidR="003863AB">
        <w:instrText xml:space="preserve"> ADDIN EN.CITE.DATA </w:instrText>
      </w:r>
      <w:r w:rsidR="003863AB">
        <w:fldChar w:fldCharType="end"/>
      </w:r>
      <w:r w:rsidR="007A186C">
        <w:fldChar w:fldCharType="separate"/>
      </w:r>
      <w:r w:rsidR="007A186C">
        <w:rPr>
          <w:noProof/>
        </w:rPr>
        <w:t>(</w:t>
      </w:r>
      <w:hyperlink w:anchor="_ENREF_27" w:tooltip="Noell, 2013 #4380" w:history="1">
        <w:r w:rsidR="00917CAA">
          <w:rPr>
            <w:noProof/>
          </w:rPr>
          <w:t>Noell, Dawson, and Seethamraju 2013</w:t>
        </w:r>
      </w:hyperlink>
      <w:r w:rsidR="007A186C">
        <w:rPr>
          <w:noProof/>
        </w:rPr>
        <w:t xml:space="preserve">; </w:t>
      </w:r>
      <w:hyperlink w:anchor="_ENREF_6" w:tooltip="Carbone, 2012 #4414" w:history="1">
        <w:r w:rsidR="00917CAA">
          <w:rPr>
            <w:noProof/>
          </w:rPr>
          <w:t>Carbone et al. 2012</w:t>
        </w:r>
      </w:hyperlink>
      <w:r w:rsidR="007A186C">
        <w:rPr>
          <w:noProof/>
        </w:rPr>
        <w:t xml:space="preserve">; </w:t>
      </w:r>
      <w:hyperlink w:anchor="_ENREF_7" w:tooltip="Carbone, 2007 #2957" w:history="1">
        <w:r w:rsidR="00917CAA">
          <w:rPr>
            <w:noProof/>
          </w:rPr>
          <w:t>Carbone et al. 2007</w:t>
        </w:r>
      </w:hyperlink>
      <w:r w:rsidR="007A186C">
        <w:rPr>
          <w:noProof/>
        </w:rPr>
        <w:t xml:space="preserve">; </w:t>
      </w:r>
      <w:hyperlink w:anchor="_ENREF_31" w:tooltip="Rhodes, 2014 #4150" w:history="1">
        <w:r w:rsidR="00917CAA">
          <w:rPr>
            <w:noProof/>
          </w:rPr>
          <w:t>Rhodes et al. 2014</w:t>
        </w:r>
      </w:hyperlink>
      <w:r w:rsidR="007A186C">
        <w:rPr>
          <w:noProof/>
        </w:rPr>
        <w:t>)</w:t>
      </w:r>
      <w:r w:rsidR="007A186C">
        <w:fldChar w:fldCharType="end"/>
      </w:r>
      <w:r w:rsidR="00A623BA" w:rsidRPr="001068D9">
        <w:t xml:space="preserve"> r</w:t>
      </w:r>
      <w:r w:rsidRPr="001068D9">
        <w:t>eported m</w:t>
      </w:r>
      <w:r w:rsidR="008C6D23" w:rsidRPr="001068D9">
        <w:t xml:space="preserve">ortality rates </w:t>
      </w:r>
      <w:r w:rsidRPr="001068D9">
        <w:t>during</w:t>
      </w:r>
      <w:r w:rsidR="00DC20DC" w:rsidRPr="001068D9">
        <w:t xml:space="preserve"> </w:t>
      </w:r>
      <w:r w:rsidRPr="001068D9">
        <w:t xml:space="preserve">follow-up periods </w:t>
      </w:r>
      <w:r w:rsidR="001E2CFC" w:rsidRPr="001068D9">
        <w:t xml:space="preserve">that </w:t>
      </w:r>
      <w:r w:rsidRPr="001068D9">
        <w:t xml:space="preserve">varied from 1.5 </w:t>
      </w:r>
      <w:r w:rsidR="00CA3F92" w:rsidRPr="001068D9">
        <w:t>to</w:t>
      </w:r>
      <w:r w:rsidR="00CA3F92">
        <w:t xml:space="preserve"> a mean of </w:t>
      </w:r>
      <w:r w:rsidRPr="001068D9">
        <w:t xml:space="preserve">4.25 years. Rhodes 2014 </w:t>
      </w:r>
      <w:r w:rsidR="00A623BA" w:rsidRPr="001068D9">
        <w:t>included</w:t>
      </w:r>
      <w:r w:rsidRPr="001068D9">
        <w:t xml:space="preserve"> </w:t>
      </w:r>
      <w:r w:rsidR="00A623BA" w:rsidRPr="001068D9">
        <w:t>deaths</w:t>
      </w:r>
      <w:r w:rsidRPr="001068D9">
        <w:t xml:space="preserve"> in infants </w:t>
      </w:r>
      <w:r w:rsidR="00A623BA" w:rsidRPr="001068D9">
        <w:t xml:space="preserve">with HGG </w:t>
      </w:r>
      <w:r w:rsidRPr="001068D9">
        <w:t xml:space="preserve">after cardiopulmonary bypass, but their follow-up </w:t>
      </w:r>
      <w:r w:rsidR="00F9754A">
        <w:t xml:space="preserve">length </w:t>
      </w:r>
      <w:r w:rsidRPr="001068D9">
        <w:t xml:space="preserve">was not </w:t>
      </w:r>
      <w:r w:rsidR="00A623BA" w:rsidRPr="001068D9">
        <w:t>reported.</w:t>
      </w:r>
      <w:r w:rsidR="00A623BA">
        <w:t xml:space="preserve"> </w:t>
      </w:r>
    </w:p>
    <w:p w14:paraId="4F1F50AA" w14:textId="77777777" w:rsidR="00DC20DC" w:rsidRDefault="00DC20DC" w:rsidP="001B214C">
      <w:pPr>
        <w:spacing w:after="0"/>
      </w:pPr>
    </w:p>
    <w:p w14:paraId="7F665A14" w14:textId="08273A8C" w:rsidR="000D766F" w:rsidRDefault="000D766F" w:rsidP="001B214C">
      <w:pPr>
        <w:pStyle w:val="Caption"/>
        <w:keepNext/>
        <w:spacing w:after="0"/>
      </w:pPr>
      <w:bookmarkStart w:id="257" w:name="_Ref29911779"/>
      <w:bookmarkStart w:id="258" w:name="_Toc48218449"/>
      <w:r>
        <w:t xml:space="preserve">Table </w:t>
      </w:r>
      <w:r w:rsidR="002C58FB">
        <w:fldChar w:fldCharType="begin"/>
      </w:r>
      <w:r w:rsidR="002C58FB">
        <w:instrText xml:space="preserve"> SEQ Table \* ARABIC </w:instrText>
      </w:r>
      <w:r w:rsidR="002C58FB">
        <w:fldChar w:fldCharType="separate"/>
      </w:r>
      <w:r w:rsidR="0047700B">
        <w:rPr>
          <w:noProof/>
        </w:rPr>
        <w:t>18</w:t>
      </w:r>
      <w:r w:rsidR="002C58FB">
        <w:rPr>
          <w:noProof/>
        </w:rPr>
        <w:fldChar w:fldCharType="end"/>
      </w:r>
      <w:bookmarkEnd w:id="257"/>
      <w:r>
        <w:t xml:space="preserve"> Survival outcomes in patients with HGG</w:t>
      </w:r>
      <w:bookmarkEnd w:id="258"/>
      <w:r>
        <w:t xml:space="preserve"> </w:t>
      </w:r>
    </w:p>
    <w:tbl>
      <w:tblPr>
        <w:tblStyle w:val="TableClassic1"/>
        <w:tblW w:w="5000"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699"/>
        <w:gridCol w:w="2130"/>
        <w:gridCol w:w="1702"/>
        <w:gridCol w:w="1702"/>
        <w:gridCol w:w="1793"/>
      </w:tblGrid>
      <w:tr w:rsidR="00A94654" w:rsidRPr="005E03AC" w14:paraId="6F9475CF"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tcPr>
          <w:p w14:paraId="149AA6AE" w14:textId="77777777" w:rsidR="00A94654" w:rsidRPr="005E03AC" w:rsidRDefault="00A94654" w:rsidP="001B214C">
            <w:pPr>
              <w:pStyle w:val="TableHeading"/>
              <w:spacing w:after="0"/>
              <w:rPr>
                <w:snapToGrid w:val="0"/>
                <w:lang w:eastAsia="en-US"/>
              </w:rPr>
            </w:pPr>
            <w:r w:rsidRPr="005E03AC">
              <w:rPr>
                <w:snapToGrid w:val="0"/>
                <w:lang w:eastAsia="en-US"/>
              </w:rPr>
              <w:t>Study ID</w:t>
            </w:r>
          </w:p>
        </w:tc>
        <w:tc>
          <w:tcPr>
            <w:tcW w:w="1180" w:type="pct"/>
          </w:tcPr>
          <w:p w14:paraId="0BF92CF8" w14:textId="77777777" w:rsidR="00A94654" w:rsidRPr="005E03AC" w:rsidRDefault="00A94654" w:rsidP="001B214C">
            <w:pPr>
              <w:pStyle w:val="TableHeading"/>
              <w:spacing w:after="0"/>
              <w:ind w:left="16" w:right="117"/>
              <w:cnfStyle w:val="100000000000" w:firstRow="1" w:lastRow="0" w:firstColumn="0" w:lastColumn="0" w:oddVBand="0" w:evenVBand="0" w:oddHBand="0" w:evenHBand="0" w:firstRowFirstColumn="0" w:firstRowLastColumn="0" w:lastRowFirstColumn="0" w:lastRowLastColumn="0"/>
              <w:rPr>
                <w:snapToGrid w:val="0"/>
                <w:lang w:eastAsia="en-US"/>
              </w:rPr>
            </w:pPr>
            <w:r>
              <w:rPr>
                <w:snapToGrid w:val="0"/>
                <w:lang w:eastAsia="en-US"/>
              </w:rPr>
              <w:t>Cause of secondary HGG</w:t>
            </w:r>
          </w:p>
        </w:tc>
        <w:tc>
          <w:tcPr>
            <w:tcW w:w="943" w:type="pct"/>
          </w:tcPr>
          <w:p w14:paraId="713ECBB5" w14:textId="5ABF6AD6" w:rsidR="00A94654" w:rsidRPr="005E03AC" w:rsidRDefault="00A94654" w:rsidP="001B214C">
            <w:pPr>
              <w:pStyle w:val="TableHeading"/>
              <w:spacing w:after="0"/>
              <w:ind w:left="111" w:right="117"/>
              <w:cnfStyle w:val="100000000000" w:firstRow="1" w:lastRow="0" w:firstColumn="0" w:lastColumn="0" w:oddVBand="0" w:evenVBand="0" w:oddHBand="0" w:evenHBand="0" w:firstRowFirstColumn="0" w:firstRowLastColumn="0" w:lastRowFirstColumn="0" w:lastRowLastColumn="0"/>
              <w:rPr>
                <w:snapToGrid w:val="0"/>
                <w:lang w:eastAsia="en-US"/>
              </w:rPr>
            </w:pPr>
            <w:r>
              <w:rPr>
                <w:snapToGrid w:val="0"/>
                <w:lang w:eastAsia="en-US"/>
              </w:rPr>
              <w:t xml:space="preserve">HGG + </w:t>
            </w:r>
            <w:r w:rsidR="008C668E">
              <w:rPr>
                <w:snapToGrid w:val="0"/>
                <w:lang w:eastAsia="en-US"/>
              </w:rPr>
              <w:t>Ig</w:t>
            </w:r>
            <w:r w:rsidR="005E7555">
              <w:rPr>
                <w:snapToGrid w:val="0"/>
                <w:lang w:eastAsia="en-US"/>
              </w:rPr>
              <w:t>-RT</w:t>
            </w:r>
          </w:p>
        </w:tc>
        <w:tc>
          <w:tcPr>
            <w:tcW w:w="943" w:type="pct"/>
          </w:tcPr>
          <w:p w14:paraId="1119BFA4" w14:textId="13356E9A" w:rsidR="00A94654" w:rsidRPr="005E03AC" w:rsidRDefault="00A94654"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snapToGrid w:val="0"/>
                <w:lang w:eastAsia="en-US"/>
              </w:rPr>
            </w:pPr>
            <w:r>
              <w:rPr>
                <w:snapToGrid w:val="0"/>
                <w:lang w:eastAsia="en-US"/>
              </w:rPr>
              <w:t xml:space="preserve">HGG - </w:t>
            </w:r>
            <w:r w:rsidR="008C668E">
              <w:rPr>
                <w:snapToGrid w:val="0"/>
                <w:lang w:eastAsia="en-US"/>
              </w:rPr>
              <w:t>Ig</w:t>
            </w:r>
            <w:r w:rsidR="005E7555">
              <w:rPr>
                <w:snapToGrid w:val="0"/>
                <w:lang w:eastAsia="en-US"/>
              </w:rPr>
              <w:t>-RT</w:t>
            </w:r>
            <w:r>
              <w:rPr>
                <w:snapToGrid w:val="0"/>
                <w:lang w:eastAsia="en-US"/>
              </w:rPr>
              <w:t xml:space="preserve"> NR</w:t>
            </w:r>
          </w:p>
        </w:tc>
        <w:tc>
          <w:tcPr>
            <w:tcW w:w="993" w:type="pct"/>
          </w:tcPr>
          <w:p w14:paraId="23D9A4D0" w14:textId="77777777" w:rsidR="00A94654" w:rsidRPr="005E03AC" w:rsidRDefault="00A94654"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snapToGrid w:val="0"/>
                <w:lang w:eastAsia="en-US"/>
              </w:rPr>
            </w:pPr>
            <w:r>
              <w:rPr>
                <w:snapToGrid w:val="0"/>
                <w:lang w:eastAsia="en-US"/>
              </w:rPr>
              <w:t>Follow-up</w:t>
            </w:r>
          </w:p>
        </w:tc>
      </w:tr>
      <w:tr w:rsidR="00A94654" w:rsidRPr="003370B7" w14:paraId="3D54CD85" w14:textId="77777777" w:rsidTr="005D55F2">
        <w:tc>
          <w:tcPr>
            <w:cnfStyle w:val="001000000000" w:firstRow="0" w:lastRow="0" w:firstColumn="1" w:lastColumn="0" w:oddVBand="0" w:evenVBand="0" w:oddHBand="0" w:evenHBand="0" w:firstRowFirstColumn="0" w:firstRowLastColumn="0" w:lastRowFirstColumn="0" w:lastRowLastColumn="0"/>
            <w:tcW w:w="941" w:type="pct"/>
          </w:tcPr>
          <w:p w14:paraId="2D787385" w14:textId="77777777" w:rsidR="00A94654" w:rsidRPr="003370B7" w:rsidRDefault="001068D9" w:rsidP="001B214C">
            <w:pPr>
              <w:pStyle w:val="TableText0"/>
              <w:spacing w:after="0"/>
              <w:ind w:right="117"/>
              <w:rPr>
                <w:rFonts w:cs="Calibri"/>
                <w:b/>
                <w:color w:val="000000"/>
                <w:szCs w:val="20"/>
              </w:rPr>
            </w:pPr>
            <w:r>
              <w:rPr>
                <w:rFonts w:cs="Calibri"/>
                <w:b/>
                <w:color w:val="000000"/>
                <w:szCs w:val="20"/>
              </w:rPr>
              <w:t xml:space="preserve">Overall </w:t>
            </w:r>
            <w:r w:rsidR="00A94654">
              <w:rPr>
                <w:rFonts w:cs="Calibri"/>
                <w:b/>
                <w:color w:val="000000"/>
                <w:szCs w:val="20"/>
              </w:rPr>
              <w:t>Survival</w:t>
            </w:r>
          </w:p>
        </w:tc>
        <w:tc>
          <w:tcPr>
            <w:tcW w:w="1180" w:type="pct"/>
          </w:tcPr>
          <w:p w14:paraId="00F48FC2" w14:textId="77777777" w:rsidR="00A94654" w:rsidRPr="003370B7" w:rsidRDefault="00A946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c>
          <w:tcPr>
            <w:tcW w:w="943" w:type="pct"/>
          </w:tcPr>
          <w:p w14:paraId="413BC22B" w14:textId="77777777" w:rsidR="00A94654" w:rsidRPr="003370B7" w:rsidRDefault="00A946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Pr>
                <w:rFonts w:cs="Calibri"/>
                <w:b/>
                <w:color w:val="000000"/>
                <w:szCs w:val="20"/>
              </w:rPr>
              <w:t>(%)</w:t>
            </w:r>
          </w:p>
        </w:tc>
        <w:tc>
          <w:tcPr>
            <w:tcW w:w="943" w:type="pct"/>
          </w:tcPr>
          <w:p w14:paraId="2C94CA68" w14:textId="77777777" w:rsidR="00A94654" w:rsidRPr="003370B7" w:rsidRDefault="00A946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Pr>
                <w:rFonts w:cs="Calibri"/>
                <w:b/>
                <w:color w:val="000000"/>
                <w:szCs w:val="20"/>
              </w:rPr>
              <w:t>(%)</w:t>
            </w:r>
          </w:p>
        </w:tc>
        <w:tc>
          <w:tcPr>
            <w:tcW w:w="993" w:type="pct"/>
          </w:tcPr>
          <w:p w14:paraId="6325D477" w14:textId="77777777" w:rsidR="00A94654" w:rsidRPr="003370B7" w:rsidRDefault="00A946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A94654" w:rsidRPr="001C43AD" w14:paraId="1926BBEF" w14:textId="77777777" w:rsidTr="005D55F2">
        <w:tc>
          <w:tcPr>
            <w:cnfStyle w:val="001000000000" w:firstRow="0" w:lastRow="0" w:firstColumn="1" w:lastColumn="0" w:oddVBand="0" w:evenVBand="0" w:oddHBand="0" w:evenHBand="0" w:firstRowFirstColumn="0" w:firstRowLastColumn="0" w:lastRowFirstColumn="0" w:lastRowLastColumn="0"/>
            <w:tcW w:w="941" w:type="pct"/>
            <w:tcBorders>
              <w:bottom w:val="dotted" w:sz="4" w:space="0" w:color="auto"/>
            </w:tcBorders>
          </w:tcPr>
          <w:p w14:paraId="795D3D8E" w14:textId="77777777" w:rsidR="00A94654" w:rsidRDefault="00A94654" w:rsidP="001B214C">
            <w:pPr>
              <w:pStyle w:val="TableText0"/>
              <w:spacing w:after="0"/>
              <w:rPr>
                <w:rFonts w:cs="Calibri"/>
                <w:color w:val="000000"/>
                <w:szCs w:val="20"/>
              </w:rPr>
            </w:pPr>
            <w:r>
              <w:rPr>
                <w:rFonts w:cs="Calibri"/>
                <w:color w:val="000000"/>
                <w:szCs w:val="20"/>
              </w:rPr>
              <w:t>Kawut 2005</w:t>
            </w:r>
            <w:r w:rsidR="00171999" w:rsidRPr="00171999">
              <w:rPr>
                <w:rFonts w:cs="Calibri"/>
                <w:color w:val="000000"/>
                <w:szCs w:val="20"/>
                <w:vertAlign w:val="superscript"/>
              </w:rPr>
              <w:t>a</w:t>
            </w:r>
          </w:p>
        </w:tc>
        <w:tc>
          <w:tcPr>
            <w:tcW w:w="1180" w:type="pct"/>
            <w:tcBorders>
              <w:bottom w:val="dotted" w:sz="4" w:space="0" w:color="auto"/>
            </w:tcBorders>
          </w:tcPr>
          <w:p w14:paraId="090F736A" w14:textId="77777777" w:rsidR="00A94654" w:rsidRDefault="00A94654"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tc>
        <w:tc>
          <w:tcPr>
            <w:tcW w:w="943" w:type="pct"/>
            <w:tcBorders>
              <w:bottom w:val="dotted" w:sz="4" w:space="0" w:color="auto"/>
            </w:tcBorders>
          </w:tcPr>
          <w:p w14:paraId="30CB62AE" w14:textId="77777777" w:rsidR="00A94654" w:rsidRPr="005A468C" w:rsidRDefault="00A94654"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943" w:type="pct"/>
            <w:tcBorders>
              <w:bottom w:val="dotted" w:sz="4" w:space="0" w:color="auto"/>
            </w:tcBorders>
          </w:tcPr>
          <w:p w14:paraId="05957765" w14:textId="77777777" w:rsidR="00A94654" w:rsidRPr="005A468C" w:rsidRDefault="00A94654"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50</w:t>
            </w:r>
          </w:p>
        </w:tc>
        <w:tc>
          <w:tcPr>
            <w:tcW w:w="993" w:type="pct"/>
            <w:tcBorders>
              <w:bottom w:val="dotted" w:sz="4" w:space="0" w:color="auto"/>
            </w:tcBorders>
          </w:tcPr>
          <w:p w14:paraId="52120A6C" w14:textId="77777777" w:rsidR="00A94654" w:rsidRDefault="00A946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w:t>
            </w:r>
            <w:r w:rsidR="00352D0A">
              <w:rPr>
                <w:rFonts w:cs="Calibri"/>
                <w:color w:val="000000"/>
                <w:szCs w:val="20"/>
              </w:rPr>
              <w:t>y</w:t>
            </w:r>
          </w:p>
        </w:tc>
      </w:tr>
      <w:tr w:rsidR="00A15BC4" w:rsidRPr="001C43AD" w14:paraId="444DB042" w14:textId="77777777" w:rsidTr="005D55F2">
        <w:tc>
          <w:tcPr>
            <w:cnfStyle w:val="001000000000" w:firstRow="0" w:lastRow="0" w:firstColumn="1" w:lastColumn="0" w:oddVBand="0" w:evenVBand="0" w:oddHBand="0" w:evenHBand="0" w:firstRowFirstColumn="0" w:firstRowLastColumn="0" w:lastRowFirstColumn="0" w:lastRowLastColumn="0"/>
            <w:tcW w:w="941" w:type="pct"/>
            <w:tcBorders>
              <w:top w:val="dotted" w:sz="4" w:space="0" w:color="auto"/>
              <w:bottom w:val="dotted" w:sz="4" w:space="0" w:color="auto"/>
            </w:tcBorders>
          </w:tcPr>
          <w:p w14:paraId="7E048C79" w14:textId="77777777" w:rsidR="00A15BC4" w:rsidRDefault="00A15BC4" w:rsidP="001B214C">
            <w:pPr>
              <w:pStyle w:val="TableText0"/>
              <w:spacing w:after="0"/>
              <w:rPr>
                <w:rFonts w:cs="Calibri"/>
                <w:color w:val="000000"/>
                <w:szCs w:val="20"/>
              </w:rPr>
            </w:pPr>
            <w:r>
              <w:rPr>
                <w:rFonts w:cs="Calibri"/>
                <w:color w:val="000000"/>
                <w:szCs w:val="20"/>
              </w:rPr>
              <w:lastRenderedPageBreak/>
              <w:t>Claustre 2015</w:t>
            </w:r>
          </w:p>
        </w:tc>
        <w:tc>
          <w:tcPr>
            <w:tcW w:w="1180" w:type="pct"/>
            <w:tcBorders>
              <w:top w:val="dotted" w:sz="4" w:space="0" w:color="auto"/>
              <w:bottom w:val="dotted" w:sz="4" w:space="0" w:color="auto"/>
            </w:tcBorders>
          </w:tcPr>
          <w:p w14:paraId="0F8DF732" w14:textId="77777777" w:rsidR="00A15BC4" w:rsidRDefault="00A15BC4"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Lung transplant</w:t>
            </w:r>
          </w:p>
        </w:tc>
        <w:tc>
          <w:tcPr>
            <w:tcW w:w="943" w:type="pct"/>
            <w:tcBorders>
              <w:top w:val="dotted" w:sz="4" w:space="0" w:color="auto"/>
              <w:bottom w:val="dotted" w:sz="4" w:space="0" w:color="auto"/>
            </w:tcBorders>
          </w:tcPr>
          <w:p w14:paraId="5450E8BE" w14:textId="77777777" w:rsidR="00A15BC4" w:rsidRPr="005A468C" w:rsidRDefault="00995763"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65</w:t>
            </w:r>
          </w:p>
        </w:tc>
        <w:tc>
          <w:tcPr>
            <w:tcW w:w="943" w:type="pct"/>
            <w:tcBorders>
              <w:top w:val="dotted" w:sz="4" w:space="0" w:color="auto"/>
              <w:bottom w:val="dotted" w:sz="4" w:space="0" w:color="auto"/>
            </w:tcBorders>
          </w:tcPr>
          <w:p w14:paraId="3EFDA7FA" w14:textId="77777777" w:rsidR="00A15BC4" w:rsidRPr="005A468C" w:rsidRDefault="00A15BC4"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993" w:type="pct"/>
            <w:tcBorders>
              <w:top w:val="dotted" w:sz="4" w:space="0" w:color="auto"/>
              <w:bottom w:val="dotted" w:sz="4" w:space="0" w:color="auto"/>
            </w:tcBorders>
          </w:tcPr>
          <w:p w14:paraId="2421EB54" w14:textId="77777777" w:rsidR="00A15BC4" w:rsidRDefault="00A15BC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w:t>
            </w:r>
            <w:r w:rsidR="00352D0A">
              <w:rPr>
                <w:rFonts w:cs="Calibri"/>
                <w:color w:val="000000"/>
                <w:szCs w:val="20"/>
              </w:rPr>
              <w:t>y</w:t>
            </w:r>
          </w:p>
        </w:tc>
      </w:tr>
      <w:tr w:rsidR="008F6C87" w:rsidRPr="001C43AD" w14:paraId="4E225870" w14:textId="77777777" w:rsidTr="005D55F2">
        <w:tc>
          <w:tcPr>
            <w:cnfStyle w:val="001000000000" w:firstRow="0" w:lastRow="0" w:firstColumn="1" w:lastColumn="0" w:oddVBand="0" w:evenVBand="0" w:oddHBand="0" w:evenHBand="0" w:firstRowFirstColumn="0" w:firstRowLastColumn="0" w:lastRowFirstColumn="0" w:lastRowLastColumn="0"/>
            <w:tcW w:w="941" w:type="pct"/>
            <w:tcBorders>
              <w:top w:val="dotted" w:sz="4" w:space="0" w:color="auto"/>
              <w:bottom w:val="single" w:sz="4" w:space="0" w:color="auto"/>
            </w:tcBorders>
          </w:tcPr>
          <w:p w14:paraId="736FBD66" w14:textId="77777777" w:rsidR="008F6C87" w:rsidRDefault="008F6C87" w:rsidP="001B214C">
            <w:pPr>
              <w:pStyle w:val="TableText0"/>
              <w:spacing w:after="0"/>
              <w:rPr>
                <w:rFonts w:cs="Calibri"/>
                <w:color w:val="000000"/>
                <w:szCs w:val="20"/>
              </w:rPr>
            </w:pPr>
            <w:r>
              <w:rPr>
                <w:rFonts w:cs="Calibri"/>
                <w:color w:val="000000"/>
                <w:szCs w:val="20"/>
              </w:rPr>
              <w:t xml:space="preserve">Yamani 2006 </w:t>
            </w:r>
          </w:p>
        </w:tc>
        <w:tc>
          <w:tcPr>
            <w:tcW w:w="1180" w:type="pct"/>
            <w:tcBorders>
              <w:top w:val="dotted" w:sz="4" w:space="0" w:color="auto"/>
              <w:bottom w:val="single" w:sz="4" w:space="0" w:color="auto"/>
            </w:tcBorders>
          </w:tcPr>
          <w:p w14:paraId="20C1E1B3" w14:textId="77777777" w:rsidR="008F6C87" w:rsidRDefault="008F6C8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pPr>
            <w:r>
              <w:t>VAD implant+heart transplant</w:t>
            </w:r>
          </w:p>
        </w:tc>
        <w:tc>
          <w:tcPr>
            <w:tcW w:w="943" w:type="pct"/>
            <w:tcBorders>
              <w:top w:val="dotted" w:sz="4" w:space="0" w:color="auto"/>
              <w:bottom w:val="single" w:sz="4" w:space="0" w:color="auto"/>
            </w:tcBorders>
          </w:tcPr>
          <w:p w14:paraId="48FC5C61" w14:textId="77777777" w:rsidR="008F6C87" w:rsidRPr="005A468C" w:rsidRDefault="008F6C87"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943" w:type="pct"/>
            <w:tcBorders>
              <w:top w:val="dotted" w:sz="4" w:space="0" w:color="auto"/>
              <w:bottom w:val="single" w:sz="4" w:space="0" w:color="auto"/>
            </w:tcBorders>
          </w:tcPr>
          <w:p w14:paraId="1470D29A" w14:textId="77777777" w:rsidR="008F6C87" w:rsidRPr="005A468C" w:rsidRDefault="008F6C87"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80</w:t>
            </w:r>
          </w:p>
        </w:tc>
        <w:tc>
          <w:tcPr>
            <w:tcW w:w="993" w:type="pct"/>
            <w:tcBorders>
              <w:top w:val="dotted" w:sz="4" w:space="0" w:color="auto"/>
              <w:bottom w:val="single" w:sz="4" w:space="0" w:color="auto"/>
            </w:tcBorders>
          </w:tcPr>
          <w:p w14:paraId="474C1DDC" w14:textId="77777777" w:rsidR="008F6C87" w:rsidRDefault="008F6C87"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w:t>
            </w:r>
            <w:r w:rsidR="00352D0A">
              <w:rPr>
                <w:rFonts w:cs="Calibri"/>
                <w:color w:val="000000"/>
                <w:szCs w:val="20"/>
              </w:rPr>
              <w:t xml:space="preserve">y </w:t>
            </w:r>
          </w:p>
        </w:tc>
      </w:tr>
      <w:tr w:rsidR="00A94654" w:rsidRPr="001C43AD" w14:paraId="5AB81093" w14:textId="77777777" w:rsidTr="005D55F2">
        <w:tc>
          <w:tcPr>
            <w:cnfStyle w:val="001000000000" w:firstRow="0" w:lastRow="0" w:firstColumn="1" w:lastColumn="0" w:oddVBand="0" w:evenVBand="0" w:oddHBand="0" w:evenHBand="0" w:firstRowFirstColumn="0" w:firstRowLastColumn="0" w:lastRowFirstColumn="0" w:lastRowLastColumn="0"/>
            <w:tcW w:w="941" w:type="pct"/>
            <w:tcBorders>
              <w:top w:val="single" w:sz="4" w:space="0" w:color="auto"/>
              <w:bottom w:val="nil"/>
            </w:tcBorders>
          </w:tcPr>
          <w:p w14:paraId="16A7A086" w14:textId="77777777" w:rsidR="00A94654" w:rsidRDefault="00A94654" w:rsidP="001B214C">
            <w:pPr>
              <w:pStyle w:val="TableText0"/>
              <w:spacing w:after="0"/>
              <w:rPr>
                <w:rFonts w:cs="Calibri"/>
                <w:color w:val="000000"/>
                <w:szCs w:val="20"/>
              </w:rPr>
            </w:pPr>
            <w:r w:rsidRPr="00076B52">
              <w:rPr>
                <w:rFonts w:cs="Calibri"/>
                <w:b/>
                <w:color w:val="000000"/>
                <w:szCs w:val="20"/>
              </w:rPr>
              <w:t>Mortality</w:t>
            </w:r>
            <w:r>
              <w:rPr>
                <w:rFonts w:cs="Calibri"/>
                <w:b/>
                <w:color w:val="000000"/>
                <w:szCs w:val="20"/>
              </w:rPr>
              <w:t xml:space="preserve"> rate</w:t>
            </w:r>
          </w:p>
        </w:tc>
        <w:tc>
          <w:tcPr>
            <w:tcW w:w="1180" w:type="pct"/>
            <w:tcBorders>
              <w:top w:val="single" w:sz="4" w:space="0" w:color="auto"/>
              <w:bottom w:val="nil"/>
            </w:tcBorders>
          </w:tcPr>
          <w:p w14:paraId="37C5F45F" w14:textId="77777777" w:rsidR="00A94654" w:rsidRDefault="00A94654"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p>
        </w:tc>
        <w:tc>
          <w:tcPr>
            <w:tcW w:w="943" w:type="pct"/>
            <w:tcBorders>
              <w:top w:val="single" w:sz="4" w:space="0" w:color="auto"/>
              <w:bottom w:val="nil"/>
            </w:tcBorders>
          </w:tcPr>
          <w:p w14:paraId="403CA320" w14:textId="77777777" w:rsidR="00A94654" w:rsidRPr="005A468C" w:rsidRDefault="00A94654"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b/>
                <w:color w:val="000000"/>
                <w:szCs w:val="20"/>
              </w:rPr>
              <w:t>n/N (%)</w:t>
            </w:r>
          </w:p>
        </w:tc>
        <w:tc>
          <w:tcPr>
            <w:tcW w:w="943" w:type="pct"/>
            <w:tcBorders>
              <w:top w:val="single" w:sz="4" w:space="0" w:color="auto"/>
              <w:bottom w:val="nil"/>
            </w:tcBorders>
          </w:tcPr>
          <w:p w14:paraId="714AC875" w14:textId="77777777" w:rsidR="00A94654" w:rsidRPr="005A468C" w:rsidRDefault="00A94654"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b/>
                <w:color w:val="000000"/>
                <w:szCs w:val="20"/>
              </w:rPr>
              <w:t>n/N (%)</w:t>
            </w:r>
          </w:p>
        </w:tc>
        <w:tc>
          <w:tcPr>
            <w:tcW w:w="993" w:type="pct"/>
            <w:tcBorders>
              <w:top w:val="single" w:sz="4" w:space="0" w:color="auto"/>
              <w:bottom w:val="nil"/>
            </w:tcBorders>
          </w:tcPr>
          <w:p w14:paraId="5CF9156E" w14:textId="77777777" w:rsidR="00A94654" w:rsidRDefault="00A946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A94654" w:rsidRPr="001C43AD" w14:paraId="28C10CC6" w14:textId="77777777" w:rsidTr="00EE67F2">
        <w:tc>
          <w:tcPr>
            <w:cnfStyle w:val="001000000000" w:firstRow="0" w:lastRow="0" w:firstColumn="1" w:lastColumn="0" w:oddVBand="0" w:evenVBand="0" w:oddHBand="0" w:evenHBand="0" w:firstRowFirstColumn="0" w:firstRowLastColumn="0" w:lastRowFirstColumn="0" w:lastRowLastColumn="0"/>
            <w:tcW w:w="941" w:type="pct"/>
            <w:tcBorders>
              <w:top w:val="nil"/>
              <w:bottom w:val="dotted" w:sz="4" w:space="0" w:color="auto"/>
            </w:tcBorders>
          </w:tcPr>
          <w:p w14:paraId="6260BBA8" w14:textId="77777777" w:rsidR="00A94654" w:rsidRDefault="00A94654" w:rsidP="001B214C">
            <w:pPr>
              <w:pStyle w:val="TableText0"/>
              <w:spacing w:after="0"/>
              <w:rPr>
                <w:rFonts w:cs="Calibri"/>
                <w:color w:val="000000"/>
                <w:szCs w:val="20"/>
              </w:rPr>
            </w:pPr>
            <w:r>
              <w:rPr>
                <w:rFonts w:cs="Calibri"/>
                <w:color w:val="000000"/>
                <w:szCs w:val="20"/>
              </w:rPr>
              <w:t>Noell 2013</w:t>
            </w:r>
          </w:p>
        </w:tc>
        <w:tc>
          <w:tcPr>
            <w:tcW w:w="1180" w:type="pct"/>
            <w:tcBorders>
              <w:top w:val="nil"/>
              <w:bottom w:val="dotted" w:sz="4" w:space="0" w:color="auto"/>
            </w:tcBorders>
            <w:vAlign w:val="center"/>
          </w:tcPr>
          <w:p w14:paraId="340BF738" w14:textId="77777777" w:rsidR="00BA75B6" w:rsidRDefault="00A94654"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 xml:space="preserve">Lung transplant </w:t>
            </w:r>
          </w:p>
          <w:p w14:paraId="4A17FB5B" w14:textId="77777777" w:rsidR="00A94654" w:rsidRDefault="00A94654"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Heart+lung transplant</w:t>
            </w:r>
          </w:p>
        </w:tc>
        <w:tc>
          <w:tcPr>
            <w:tcW w:w="943" w:type="pct"/>
            <w:tcBorders>
              <w:top w:val="nil"/>
              <w:bottom w:val="dotted" w:sz="4" w:space="0" w:color="auto"/>
            </w:tcBorders>
            <w:vAlign w:val="center"/>
          </w:tcPr>
          <w:p w14:paraId="1512AE00" w14:textId="77777777" w:rsidR="00A94654" w:rsidRPr="005A468C" w:rsidRDefault="00A94654"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943" w:type="pct"/>
            <w:tcBorders>
              <w:top w:val="nil"/>
              <w:bottom w:val="dotted" w:sz="4" w:space="0" w:color="auto"/>
            </w:tcBorders>
            <w:vAlign w:val="center"/>
          </w:tcPr>
          <w:p w14:paraId="08A9E49C" w14:textId="77777777" w:rsidR="00A94654" w:rsidRPr="005A468C" w:rsidRDefault="00685272"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31</w:t>
            </w:r>
            <w:r w:rsidR="00A726E1" w:rsidRPr="005A468C">
              <w:rPr>
                <w:rFonts w:cs="Calibri"/>
                <w:color w:val="000000"/>
                <w:szCs w:val="20"/>
              </w:rPr>
              <w:t xml:space="preserve">/192 </w:t>
            </w:r>
            <w:r w:rsidR="00A94654" w:rsidRPr="005A468C">
              <w:rPr>
                <w:rFonts w:cs="Calibri"/>
                <w:color w:val="000000"/>
                <w:szCs w:val="20"/>
              </w:rPr>
              <w:t>(16.7)</w:t>
            </w:r>
          </w:p>
        </w:tc>
        <w:tc>
          <w:tcPr>
            <w:tcW w:w="993" w:type="pct"/>
            <w:tcBorders>
              <w:top w:val="nil"/>
              <w:bottom w:val="dotted" w:sz="4" w:space="0" w:color="auto"/>
            </w:tcBorders>
            <w:vAlign w:val="center"/>
          </w:tcPr>
          <w:p w14:paraId="78B3E765" w14:textId="77777777" w:rsidR="00A94654" w:rsidRDefault="00A94654"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w:t>
            </w:r>
            <w:r w:rsidR="00352D0A">
              <w:rPr>
                <w:rFonts w:cs="Calibri"/>
                <w:color w:val="000000"/>
                <w:szCs w:val="20"/>
              </w:rPr>
              <w:t xml:space="preserve">y </w:t>
            </w:r>
          </w:p>
        </w:tc>
      </w:tr>
      <w:tr w:rsidR="00A94654" w:rsidRPr="001C43AD" w14:paraId="7FB9314A" w14:textId="77777777" w:rsidTr="005D55F2">
        <w:tc>
          <w:tcPr>
            <w:cnfStyle w:val="001000000000" w:firstRow="0" w:lastRow="0" w:firstColumn="1" w:lastColumn="0" w:oddVBand="0" w:evenVBand="0" w:oddHBand="0" w:evenHBand="0" w:firstRowFirstColumn="0" w:firstRowLastColumn="0" w:lastRowFirstColumn="0" w:lastRowLastColumn="0"/>
            <w:tcW w:w="941" w:type="pct"/>
            <w:tcBorders>
              <w:top w:val="dotted" w:sz="4" w:space="0" w:color="auto"/>
              <w:bottom w:val="dotted" w:sz="4" w:space="0" w:color="auto"/>
            </w:tcBorders>
          </w:tcPr>
          <w:p w14:paraId="1113BDCE" w14:textId="77777777" w:rsidR="00A94654" w:rsidRDefault="00A94654" w:rsidP="001B214C">
            <w:pPr>
              <w:pStyle w:val="TableText0"/>
              <w:spacing w:after="0"/>
            </w:pPr>
            <w:r>
              <w:t>Carbone 2012</w:t>
            </w:r>
          </w:p>
        </w:tc>
        <w:tc>
          <w:tcPr>
            <w:tcW w:w="1180" w:type="pct"/>
            <w:tcBorders>
              <w:top w:val="dotted" w:sz="4" w:space="0" w:color="auto"/>
              <w:bottom w:val="dotted" w:sz="4" w:space="0" w:color="auto"/>
            </w:tcBorders>
          </w:tcPr>
          <w:p w14:paraId="3D655251" w14:textId="77777777" w:rsidR="00A94654" w:rsidRDefault="00A94654"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Heart transplant</w:t>
            </w:r>
          </w:p>
        </w:tc>
        <w:tc>
          <w:tcPr>
            <w:tcW w:w="943" w:type="pct"/>
            <w:tcBorders>
              <w:top w:val="dotted" w:sz="4" w:space="0" w:color="auto"/>
              <w:bottom w:val="dotted" w:sz="4" w:space="0" w:color="auto"/>
            </w:tcBorders>
          </w:tcPr>
          <w:p w14:paraId="7313B607" w14:textId="77777777" w:rsidR="00A94654" w:rsidRPr="005A468C" w:rsidRDefault="00A94654"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0</w:t>
            </w:r>
          </w:p>
        </w:tc>
        <w:tc>
          <w:tcPr>
            <w:tcW w:w="943" w:type="pct"/>
            <w:tcBorders>
              <w:top w:val="dotted" w:sz="4" w:space="0" w:color="auto"/>
              <w:bottom w:val="dotted" w:sz="4" w:space="0" w:color="auto"/>
            </w:tcBorders>
          </w:tcPr>
          <w:p w14:paraId="563B2B1E" w14:textId="77777777" w:rsidR="00A94654" w:rsidRPr="005A468C" w:rsidRDefault="00A94654"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993" w:type="pct"/>
            <w:tcBorders>
              <w:top w:val="dotted" w:sz="4" w:space="0" w:color="auto"/>
              <w:bottom w:val="dotted" w:sz="4" w:space="0" w:color="auto"/>
            </w:tcBorders>
          </w:tcPr>
          <w:p w14:paraId="36F2126A" w14:textId="77777777" w:rsidR="00A94654" w:rsidRDefault="00352D0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1.5y</w:t>
            </w:r>
          </w:p>
        </w:tc>
      </w:tr>
      <w:tr w:rsidR="00A94654" w:rsidRPr="001C43AD" w14:paraId="1676731C" w14:textId="77777777" w:rsidTr="005D55F2">
        <w:tc>
          <w:tcPr>
            <w:cnfStyle w:val="001000000000" w:firstRow="0" w:lastRow="0" w:firstColumn="1" w:lastColumn="0" w:oddVBand="0" w:evenVBand="0" w:oddHBand="0" w:evenHBand="0" w:firstRowFirstColumn="0" w:firstRowLastColumn="0" w:lastRowFirstColumn="0" w:lastRowLastColumn="0"/>
            <w:tcW w:w="941" w:type="pct"/>
            <w:tcBorders>
              <w:top w:val="dotted" w:sz="4" w:space="0" w:color="auto"/>
              <w:bottom w:val="dotted" w:sz="4" w:space="0" w:color="auto"/>
            </w:tcBorders>
          </w:tcPr>
          <w:p w14:paraId="7EA4DA57" w14:textId="77777777" w:rsidR="00A94654" w:rsidRDefault="00A94654" w:rsidP="001B214C">
            <w:pPr>
              <w:pStyle w:val="TableText0"/>
              <w:spacing w:after="0"/>
            </w:pPr>
            <w:r>
              <w:t>Carbone 2007</w:t>
            </w:r>
          </w:p>
        </w:tc>
        <w:tc>
          <w:tcPr>
            <w:tcW w:w="1180" w:type="pct"/>
            <w:tcBorders>
              <w:top w:val="dotted" w:sz="4" w:space="0" w:color="auto"/>
              <w:bottom w:val="dotted" w:sz="4" w:space="0" w:color="auto"/>
            </w:tcBorders>
          </w:tcPr>
          <w:p w14:paraId="1559428E" w14:textId="77777777" w:rsidR="00A94654" w:rsidRDefault="00A94654"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Heart transplant</w:t>
            </w:r>
          </w:p>
        </w:tc>
        <w:tc>
          <w:tcPr>
            <w:tcW w:w="943" w:type="pct"/>
            <w:tcBorders>
              <w:top w:val="dotted" w:sz="4" w:space="0" w:color="auto"/>
              <w:bottom w:val="dotted" w:sz="4" w:space="0" w:color="auto"/>
            </w:tcBorders>
          </w:tcPr>
          <w:p w14:paraId="1C5AFA4F" w14:textId="77777777" w:rsidR="00A94654" w:rsidRPr="005A468C" w:rsidRDefault="00A94654"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2</w:t>
            </w:r>
            <w:r w:rsidR="00685272" w:rsidRPr="005A468C">
              <w:rPr>
                <w:rFonts w:cs="Calibri"/>
                <w:color w:val="000000"/>
                <w:szCs w:val="20"/>
              </w:rPr>
              <w:t>/29</w:t>
            </w:r>
            <w:r w:rsidRPr="005A468C">
              <w:rPr>
                <w:rFonts w:cs="Calibri"/>
                <w:color w:val="000000"/>
                <w:szCs w:val="20"/>
              </w:rPr>
              <w:t xml:space="preserve"> (6.9</w:t>
            </w:r>
            <w:r w:rsidR="00685272" w:rsidRPr="005A468C">
              <w:rPr>
                <w:rFonts w:cs="Calibri"/>
                <w:color w:val="000000"/>
                <w:szCs w:val="20"/>
              </w:rPr>
              <w:t>)</w:t>
            </w:r>
          </w:p>
        </w:tc>
        <w:tc>
          <w:tcPr>
            <w:tcW w:w="943" w:type="pct"/>
            <w:tcBorders>
              <w:top w:val="dotted" w:sz="4" w:space="0" w:color="auto"/>
              <w:bottom w:val="dotted" w:sz="4" w:space="0" w:color="auto"/>
            </w:tcBorders>
          </w:tcPr>
          <w:p w14:paraId="69416F6E" w14:textId="77777777" w:rsidR="00A94654" w:rsidRPr="005A468C" w:rsidRDefault="009130A5"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993" w:type="pct"/>
            <w:tcBorders>
              <w:top w:val="dotted" w:sz="4" w:space="0" w:color="auto"/>
              <w:bottom w:val="dotted" w:sz="4" w:space="0" w:color="auto"/>
            </w:tcBorders>
          </w:tcPr>
          <w:p w14:paraId="0E5CBAC9" w14:textId="77777777" w:rsidR="00A94654" w:rsidRPr="00352D0A" w:rsidRDefault="00352D0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Pr>
                <w:rFonts w:cs="Calibri"/>
                <w:color w:val="000000"/>
                <w:szCs w:val="20"/>
              </w:rPr>
              <w:t>4.25y</w:t>
            </w:r>
            <w:r w:rsidR="008E052D">
              <w:rPr>
                <w:rFonts w:cs="Calibri"/>
                <w:color w:val="000000"/>
                <w:szCs w:val="20"/>
              </w:rPr>
              <w:t xml:space="preserve"> (mean)</w:t>
            </w:r>
          </w:p>
        </w:tc>
      </w:tr>
      <w:tr w:rsidR="00A94654" w:rsidRPr="001C43AD" w14:paraId="39D366C5" w14:textId="77777777" w:rsidTr="005D55F2">
        <w:tc>
          <w:tcPr>
            <w:cnfStyle w:val="001000000000" w:firstRow="0" w:lastRow="0" w:firstColumn="1" w:lastColumn="0" w:oddVBand="0" w:evenVBand="0" w:oddHBand="0" w:evenHBand="0" w:firstRowFirstColumn="0" w:firstRowLastColumn="0" w:lastRowFirstColumn="0" w:lastRowLastColumn="0"/>
            <w:tcW w:w="941" w:type="pct"/>
            <w:tcBorders>
              <w:top w:val="dotted" w:sz="4" w:space="0" w:color="auto"/>
              <w:bottom w:val="single" w:sz="4" w:space="0" w:color="auto"/>
            </w:tcBorders>
          </w:tcPr>
          <w:p w14:paraId="592AB497" w14:textId="77777777" w:rsidR="00A94654" w:rsidRDefault="00A94654" w:rsidP="001B214C">
            <w:pPr>
              <w:pStyle w:val="TableText0"/>
              <w:spacing w:after="0"/>
            </w:pPr>
            <w:r>
              <w:t>Rhodes 2014</w:t>
            </w:r>
          </w:p>
        </w:tc>
        <w:tc>
          <w:tcPr>
            <w:tcW w:w="1180" w:type="pct"/>
            <w:tcBorders>
              <w:top w:val="dotted" w:sz="4" w:space="0" w:color="auto"/>
              <w:bottom w:val="single" w:sz="4" w:space="0" w:color="auto"/>
            </w:tcBorders>
          </w:tcPr>
          <w:p w14:paraId="565EE044" w14:textId="77777777" w:rsidR="00A94654" w:rsidRDefault="00BA75B6"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CPB</w:t>
            </w:r>
            <w:r w:rsidR="00A94654">
              <w:t xml:space="preserve"> (infants)</w:t>
            </w:r>
          </w:p>
        </w:tc>
        <w:tc>
          <w:tcPr>
            <w:tcW w:w="943" w:type="pct"/>
            <w:tcBorders>
              <w:top w:val="dotted" w:sz="4" w:space="0" w:color="auto"/>
              <w:bottom w:val="single" w:sz="4" w:space="0" w:color="auto"/>
            </w:tcBorders>
          </w:tcPr>
          <w:p w14:paraId="10CE81A0" w14:textId="77777777" w:rsidR="00A94654" w:rsidRPr="005A468C" w:rsidRDefault="009130A5"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943" w:type="pct"/>
            <w:tcBorders>
              <w:top w:val="dotted" w:sz="4" w:space="0" w:color="auto"/>
              <w:bottom w:val="single" w:sz="4" w:space="0" w:color="auto"/>
            </w:tcBorders>
          </w:tcPr>
          <w:p w14:paraId="5D4F8056" w14:textId="77777777" w:rsidR="00A94654" w:rsidRPr="005A468C" w:rsidRDefault="009130A5"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3 /25 (12)</w:t>
            </w:r>
          </w:p>
        </w:tc>
        <w:tc>
          <w:tcPr>
            <w:tcW w:w="993" w:type="pct"/>
            <w:tcBorders>
              <w:top w:val="dotted" w:sz="4" w:space="0" w:color="auto"/>
              <w:bottom w:val="single" w:sz="4" w:space="0" w:color="auto"/>
            </w:tcBorders>
          </w:tcPr>
          <w:p w14:paraId="4DFB3956" w14:textId="77777777" w:rsidR="00A94654" w:rsidRDefault="00352D0A" w:rsidP="001B214C">
            <w:pPr>
              <w:pStyle w:val="TableText0"/>
              <w:spacing w:after="0"/>
              <w:ind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NR (postoperative)</w:t>
            </w:r>
          </w:p>
        </w:tc>
      </w:tr>
    </w:tbl>
    <w:p w14:paraId="7E1A54D3" w14:textId="77777777" w:rsidR="00F16015" w:rsidRDefault="003370B7" w:rsidP="001B214C">
      <w:pPr>
        <w:pStyle w:val="Tablenotes0"/>
        <w:spacing w:after="0"/>
        <w:jc w:val="left"/>
      </w:pPr>
      <w:r w:rsidRPr="00F07F1C">
        <w:rPr>
          <w:vertAlign w:val="superscript"/>
        </w:rPr>
        <w:t>a</w:t>
      </w:r>
      <w:r>
        <w:t>Death-censored</w:t>
      </w:r>
    </w:p>
    <w:p w14:paraId="53352ADF" w14:textId="77777777" w:rsidR="00171999" w:rsidRDefault="002102C3" w:rsidP="001B214C">
      <w:pPr>
        <w:pStyle w:val="Tablenotes0"/>
        <w:spacing w:after="0"/>
        <w:jc w:val="left"/>
      </w:pPr>
      <w:r>
        <w:t>VAD=ventricular assisted device</w:t>
      </w:r>
    </w:p>
    <w:p w14:paraId="39BA8F8B" w14:textId="77777777" w:rsidR="003E584E" w:rsidRDefault="00171999" w:rsidP="001B214C">
      <w:pPr>
        <w:pStyle w:val="Tablenotes0"/>
        <w:spacing w:after="0"/>
        <w:jc w:val="left"/>
      </w:pPr>
      <w:r w:rsidRPr="00171999">
        <w:rPr>
          <w:vertAlign w:val="superscript"/>
        </w:rPr>
        <w:t>a</w:t>
      </w:r>
      <w:r>
        <w:t xml:space="preserve"> </w:t>
      </w:r>
      <w:r w:rsidR="003E584E">
        <w:t>patients with severe HGG (&lt;400mg/dL)</w:t>
      </w:r>
    </w:p>
    <w:p w14:paraId="45219BDE" w14:textId="77777777" w:rsidR="0001029F" w:rsidRDefault="0001029F" w:rsidP="001B214C">
      <w:pPr>
        <w:pStyle w:val="Tablenotes0"/>
        <w:spacing w:after="0"/>
        <w:jc w:val="left"/>
      </w:pPr>
    </w:p>
    <w:p w14:paraId="35655B5B" w14:textId="77777777" w:rsidR="0001029F" w:rsidRPr="00E22666" w:rsidRDefault="0001029F" w:rsidP="001B214C">
      <w:pPr>
        <w:pStyle w:val="Tablenotes0"/>
        <w:spacing w:after="0"/>
        <w:jc w:val="left"/>
        <w:rPr>
          <w:rFonts w:ascii="Calibri" w:hAnsi="Calibri" w:cs="Tahoma"/>
          <w:snapToGrid/>
          <w:sz w:val="22"/>
          <w:szCs w:val="22"/>
          <w:u w:val="single"/>
          <w:lang w:eastAsia="en-AU"/>
        </w:rPr>
      </w:pPr>
      <w:r w:rsidRPr="00E22666">
        <w:rPr>
          <w:rFonts w:ascii="Calibri" w:hAnsi="Calibri" w:cs="Tahoma"/>
          <w:snapToGrid/>
          <w:sz w:val="22"/>
          <w:szCs w:val="22"/>
          <w:u w:val="single"/>
          <w:lang w:eastAsia="en-AU"/>
        </w:rPr>
        <w:t>CLAD-free survival</w:t>
      </w:r>
    </w:p>
    <w:p w14:paraId="0C6E8562" w14:textId="77777777" w:rsidR="0001029F" w:rsidRDefault="0001029F" w:rsidP="001B214C">
      <w:pPr>
        <w:pStyle w:val="Tablenotes0"/>
        <w:spacing w:after="0"/>
        <w:jc w:val="left"/>
      </w:pPr>
    </w:p>
    <w:p w14:paraId="06FFB37B" w14:textId="25001D6C" w:rsidR="0001029F" w:rsidRPr="00321864" w:rsidRDefault="0001029F" w:rsidP="0001029F">
      <w:pPr>
        <w:spacing w:after="0"/>
      </w:pPr>
      <w:r>
        <w:t xml:space="preserve">Claustre 2015 reported a median CLAD-free survival after lung transplant in IVIG-treated patients of 2.42 years (95% CI 1.2-4.7) </w: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 </w:instrTex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w:t>
      </w:r>
      <w:r w:rsidR="007A186C">
        <w:fldChar w:fldCharType="end"/>
      </w:r>
      <w:r>
        <w:t xml:space="preserve">. </w:t>
      </w:r>
    </w:p>
    <w:p w14:paraId="1A9535FA" w14:textId="77777777" w:rsidR="0001029F" w:rsidRPr="003E584E" w:rsidRDefault="0001029F" w:rsidP="001B214C">
      <w:pPr>
        <w:pStyle w:val="Tablenotes0"/>
        <w:spacing w:after="0"/>
        <w:jc w:val="left"/>
      </w:pPr>
    </w:p>
    <w:p w14:paraId="69446573" w14:textId="77777777" w:rsidR="003370B7" w:rsidRDefault="003370B7" w:rsidP="001B214C">
      <w:pPr>
        <w:pStyle w:val="Heading3"/>
        <w:spacing w:after="0"/>
      </w:pPr>
      <w:bookmarkStart w:id="259" w:name="_Toc51572876"/>
      <w:r>
        <w:t>Hospitalisations</w:t>
      </w:r>
      <w:bookmarkEnd w:id="259"/>
    </w:p>
    <w:p w14:paraId="7FF4DE5D" w14:textId="3EFDADA7" w:rsidR="003A2014" w:rsidRDefault="00A623BA" w:rsidP="001B214C">
      <w:r>
        <w:fldChar w:fldCharType="begin"/>
      </w:r>
      <w:r>
        <w:instrText xml:space="preserve"> REF _Ref29916550 \h </w:instrText>
      </w:r>
      <w:r w:rsidR="00A241F9">
        <w:instrText xml:space="preserve"> \* MERGEFORMAT </w:instrText>
      </w:r>
      <w:r>
        <w:fldChar w:fldCharType="separate"/>
      </w:r>
      <w:r w:rsidR="006030FE">
        <w:t xml:space="preserve">Table </w:t>
      </w:r>
      <w:r w:rsidR="006030FE">
        <w:rPr>
          <w:noProof/>
        </w:rPr>
        <w:t>19</w:t>
      </w:r>
      <w:r>
        <w:fldChar w:fldCharType="end"/>
      </w:r>
      <w:r>
        <w:t xml:space="preserve"> presents data </w:t>
      </w:r>
      <w:r w:rsidR="00D308E0">
        <w:t xml:space="preserve">on length of </w:t>
      </w:r>
      <w:r w:rsidR="006C048B">
        <w:t xml:space="preserve">ICU </w:t>
      </w:r>
      <w:r w:rsidR="00D308E0">
        <w:t xml:space="preserve">stay </w:t>
      </w:r>
      <w:r>
        <w:t>from two studies</w:t>
      </w:r>
      <w:r w:rsidR="00AC5D6F">
        <w:t xml:space="preserve"> </w:t>
      </w:r>
      <w:r w:rsidR="007A186C">
        <w:fldChar w:fldCharType="begin">
          <w:fldData xml:space="preserve">PEVuZE5vdGU+PENpdGU+PEF1dGhvcj5DYXJib25lPC9BdXRob3I+PFllYXI+MjAwNzwvWWVhcj48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bXA7c2lkPU9WSUQ6ZW1iYXNlJmFtcDtpZD1wbWlkOjE3ODg5MTk4JmFtcDtpZD1kb2k6MTAuMTAx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bmc9ZW5fVVMmYW1wO3NpZD1PVklEOm1lZGxpbmUmYW1wO2lkPXBtaWQ6MjQwMzUzNzgmYW1wO2lk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3863AB">
        <w:instrText xml:space="preserve"> ADDIN EN.CITE </w:instrText>
      </w:r>
      <w:r w:rsidR="003863AB">
        <w:fldChar w:fldCharType="begin">
          <w:fldData xml:space="preserve">PEVuZE5vdGU+PENpdGU+PEF1dGhvcj5DYXJib25lPC9BdXRob3I+PFllYXI+MjAwNzwvWWVhcj48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bXA7c2lkPU9WSUQ6ZW1iYXNlJmFtcDtpZD1wbWlkOjE3ODg5MTk4JmFtcDtpZD1kb2k6MTAuMTAx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3863AB">
        <w:instrText xml:space="preserve"> ADDIN EN.CITE.DATA </w:instrText>
      </w:r>
      <w:r w:rsidR="003863AB">
        <w:fldChar w:fldCharType="end"/>
      </w:r>
      <w:r w:rsidR="007A186C">
        <w:fldChar w:fldCharType="separate"/>
      </w:r>
      <w:r w:rsidR="007A186C">
        <w:rPr>
          <w:noProof/>
        </w:rPr>
        <w:t>(</w:t>
      </w:r>
      <w:hyperlink w:anchor="_ENREF_7" w:tooltip="Carbone, 2007 #2957" w:history="1">
        <w:r w:rsidR="00917CAA">
          <w:rPr>
            <w:noProof/>
          </w:rPr>
          <w:t>Carbone et al. 2007</w:t>
        </w:r>
      </w:hyperlink>
      <w:r w:rsidR="007A186C">
        <w:rPr>
          <w:noProof/>
        </w:rPr>
        <w:t xml:space="preserve">; </w:t>
      </w:r>
      <w:hyperlink w:anchor="_ENREF_31" w:tooltip="Rhodes, 2014 #4150" w:history="1">
        <w:r w:rsidR="00917CAA">
          <w:rPr>
            <w:noProof/>
          </w:rPr>
          <w:t>Rhodes et al. 2014</w:t>
        </w:r>
      </w:hyperlink>
      <w:r w:rsidR="007A186C">
        <w:rPr>
          <w:noProof/>
        </w:rPr>
        <w:t>)</w:t>
      </w:r>
      <w:r w:rsidR="007A186C">
        <w:fldChar w:fldCharType="end"/>
      </w:r>
      <w:r w:rsidR="00345237">
        <w:t>. The populations in these two studies are not comparable; neonates undergoing cardiac surger</w:t>
      </w:r>
      <w:r w:rsidR="002732E5">
        <w:t>y with a high proportion</w:t>
      </w:r>
      <w:r w:rsidR="00345237">
        <w:t xml:space="preserve"> </w:t>
      </w:r>
      <w:r w:rsidR="002732E5">
        <w:t xml:space="preserve">of complex repairs (&gt;80%) </w:t>
      </w:r>
      <w:r w:rsidR="00345237">
        <w:t xml:space="preserve">in Rhodes 2014, and adults (mean age 54 years) </w:t>
      </w:r>
      <w:r w:rsidR="002732E5">
        <w:t>who had a</w:t>
      </w:r>
      <w:r w:rsidR="00345237">
        <w:t xml:space="preserve"> heart transplant in Carbone 2007.</w:t>
      </w:r>
    </w:p>
    <w:p w14:paraId="7003A412" w14:textId="4C0C3086" w:rsidR="003A2014" w:rsidRDefault="003A2014" w:rsidP="001B214C">
      <w:pPr>
        <w:pStyle w:val="Caption"/>
        <w:keepNext/>
        <w:spacing w:after="0"/>
      </w:pPr>
      <w:bookmarkStart w:id="260" w:name="_Ref29916550"/>
      <w:bookmarkStart w:id="261" w:name="_Toc48218450"/>
      <w:r>
        <w:t xml:space="preserve">Table </w:t>
      </w:r>
      <w:r w:rsidR="002C58FB">
        <w:fldChar w:fldCharType="begin"/>
      </w:r>
      <w:r w:rsidR="002C58FB">
        <w:instrText xml:space="preserve"> SEQ Table \</w:instrText>
      </w:r>
      <w:r w:rsidR="002C58FB">
        <w:instrText xml:space="preserve">* ARABIC </w:instrText>
      </w:r>
      <w:r w:rsidR="002C58FB">
        <w:fldChar w:fldCharType="separate"/>
      </w:r>
      <w:r w:rsidR="0047700B">
        <w:rPr>
          <w:noProof/>
        </w:rPr>
        <w:t>19</w:t>
      </w:r>
      <w:r w:rsidR="002C58FB">
        <w:rPr>
          <w:noProof/>
        </w:rPr>
        <w:fldChar w:fldCharType="end"/>
      </w:r>
      <w:bookmarkEnd w:id="260"/>
      <w:r>
        <w:t xml:space="preserve"> Length of ICU</w:t>
      </w:r>
      <w:r w:rsidR="002732E5">
        <w:t>/</w:t>
      </w:r>
      <w:r w:rsidR="006763CF">
        <w:t>P</w:t>
      </w:r>
      <w:r w:rsidR="002732E5">
        <w:t>ICU</w:t>
      </w:r>
      <w:r>
        <w:t xml:space="preserve"> stay in patients with HGG</w:t>
      </w:r>
      <w:bookmarkEnd w:id="261"/>
    </w:p>
    <w:tbl>
      <w:tblPr>
        <w:tblStyle w:val="TableClassic1"/>
        <w:tblW w:w="5000"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616"/>
        <w:gridCol w:w="1646"/>
        <w:gridCol w:w="1700"/>
        <w:gridCol w:w="1984"/>
        <w:gridCol w:w="2080"/>
      </w:tblGrid>
      <w:tr w:rsidR="003D56D9" w:rsidRPr="005E03AC" w14:paraId="16CFE636" w14:textId="62DDDE5A"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 w:type="pct"/>
          </w:tcPr>
          <w:p w14:paraId="56BA4458" w14:textId="77777777" w:rsidR="003D56D9" w:rsidRPr="007E3CD2" w:rsidRDefault="003D56D9" w:rsidP="001B214C">
            <w:pPr>
              <w:pStyle w:val="TableHeading"/>
              <w:spacing w:after="0"/>
              <w:rPr>
                <w:i w:val="0"/>
                <w:iCs w:val="0"/>
                <w:snapToGrid w:val="0"/>
                <w:lang w:eastAsia="en-US"/>
              </w:rPr>
            </w:pPr>
            <w:r w:rsidRPr="008B2031">
              <w:rPr>
                <w:i w:val="0"/>
                <w:iCs w:val="0"/>
                <w:snapToGrid w:val="0"/>
                <w:lang w:eastAsia="en-US"/>
              </w:rPr>
              <w:t>Study ID</w:t>
            </w:r>
          </w:p>
        </w:tc>
        <w:tc>
          <w:tcPr>
            <w:tcW w:w="912" w:type="pct"/>
          </w:tcPr>
          <w:p w14:paraId="42DCBCE9" w14:textId="77777777" w:rsidR="003D56D9" w:rsidRPr="007E3CD2" w:rsidRDefault="003D56D9" w:rsidP="001B214C">
            <w:pPr>
              <w:pStyle w:val="TableHeading"/>
              <w:spacing w:after="0"/>
              <w:ind w:left="16"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8B2031">
              <w:rPr>
                <w:i w:val="0"/>
                <w:iCs w:val="0"/>
                <w:snapToGrid w:val="0"/>
                <w:lang w:eastAsia="en-US"/>
              </w:rPr>
              <w:t>Cause of secondary HGG</w:t>
            </w:r>
          </w:p>
        </w:tc>
        <w:tc>
          <w:tcPr>
            <w:tcW w:w="942" w:type="pct"/>
          </w:tcPr>
          <w:p w14:paraId="2948016D" w14:textId="4026737A" w:rsidR="003D56D9" w:rsidRPr="007E3CD2" w:rsidRDefault="003D56D9" w:rsidP="001B214C">
            <w:pPr>
              <w:pStyle w:val="TableHeading"/>
              <w:spacing w:after="0"/>
              <w:ind w:left="111"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8B2031">
              <w:rPr>
                <w:i w:val="0"/>
                <w:iCs w:val="0"/>
                <w:snapToGrid w:val="0"/>
                <w:lang w:eastAsia="en-US"/>
              </w:rPr>
              <w:t xml:space="preserve">HGG + </w:t>
            </w:r>
            <w:r w:rsidR="008C668E">
              <w:rPr>
                <w:i w:val="0"/>
                <w:iCs w:val="0"/>
                <w:snapToGrid w:val="0"/>
                <w:lang w:eastAsia="en-US"/>
              </w:rPr>
              <w:t>Ig</w:t>
            </w:r>
            <w:r w:rsidR="005E7555">
              <w:rPr>
                <w:i w:val="0"/>
                <w:iCs w:val="0"/>
                <w:snapToGrid w:val="0"/>
                <w:lang w:eastAsia="en-US"/>
              </w:rPr>
              <w:t>-RT</w:t>
            </w:r>
          </w:p>
        </w:tc>
        <w:tc>
          <w:tcPr>
            <w:tcW w:w="1099" w:type="pct"/>
          </w:tcPr>
          <w:p w14:paraId="4A6B70B7" w14:textId="2D966A03" w:rsidR="003D56D9" w:rsidRPr="007E3CD2" w:rsidRDefault="003D56D9"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8B2031">
              <w:rPr>
                <w:i w:val="0"/>
                <w:iCs w:val="0"/>
                <w:snapToGrid w:val="0"/>
                <w:lang w:eastAsia="en-US"/>
              </w:rPr>
              <w:t xml:space="preserve">HGG – </w:t>
            </w:r>
            <w:r w:rsidR="008C668E">
              <w:rPr>
                <w:i w:val="0"/>
                <w:iCs w:val="0"/>
                <w:snapToGrid w:val="0"/>
                <w:lang w:eastAsia="en-US"/>
              </w:rPr>
              <w:t>Ig</w:t>
            </w:r>
            <w:r w:rsidR="005E7555">
              <w:rPr>
                <w:i w:val="0"/>
                <w:iCs w:val="0"/>
                <w:snapToGrid w:val="0"/>
                <w:lang w:eastAsia="en-US"/>
              </w:rPr>
              <w:t>-RT</w:t>
            </w:r>
            <w:r w:rsidRPr="008B2031">
              <w:rPr>
                <w:i w:val="0"/>
                <w:iCs w:val="0"/>
                <w:snapToGrid w:val="0"/>
                <w:lang w:eastAsia="en-US"/>
              </w:rPr>
              <w:t xml:space="preserve"> NR </w:t>
            </w:r>
          </w:p>
        </w:tc>
        <w:tc>
          <w:tcPr>
            <w:tcW w:w="1152" w:type="pct"/>
          </w:tcPr>
          <w:p w14:paraId="74A801DA" w14:textId="274E8CA9" w:rsidR="003D56D9" w:rsidRPr="007E3CD2" w:rsidRDefault="003D56D9" w:rsidP="001B214C">
            <w:pPr>
              <w:pStyle w:val="TableHeading"/>
              <w:spacing w:after="0"/>
              <w:ind w:right="117"/>
              <w:cnfStyle w:val="100000000000" w:firstRow="1" w:lastRow="0" w:firstColumn="0" w:lastColumn="0" w:oddVBand="0" w:evenVBand="0" w:oddHBand="0" w:evenHBand="0" w:firstRowFirstColumn="0" w:firstRowLastColumn="0" w:lastRowFirstColumn="0" w:lastRowLastColumn="0"/>
              <w:rPr>
                <w:i w:val="0"/>
                <w:iCs w:val="0"/>
                <w:snapToGrid w:val="0"/>
                <w:lang w:eastAsia="en-US"/>
              </w:rPr>
            </w:pPr>
            <w:r w:rsidRPr="008B2031">
              <w:rPr>
                <w:i w:val="0"/>
                <w:iCs w:val="0"/>
                <w:snapToGrid w:val="0"/>
                <w:lang w:eastAsia="en-US"/>
              </w:rPr>
              <w:t>Follow up</w:t>
            </w:r>
          </w:p>
        </w:tc>
      </w:tr>
      <w:tr w:rsidR="003D56D9" w:rsidRPr="00E61EB7" w14:paraId="24A10609" w14:textId="6C5BFC42" w:rsidTr="007E3CD2">
        <w:tc>
          <w:tcPr>
            <w:cnfStyle w:val="001000000000" w:firstRow="0" w:lastRow="0" w:firstColumn="1" w:lastColumn="0" w:oddVBand="0" w:evenVBand="0" w:oddHBand="0" w:evenHBand="0" w:firstRowFirstColumn="0" w:firstRowLastColumn="0" w:lastRowFirstColumn="0" w:lastRowLastColumn="0"/>
            <w:tcW w:w="895" w:type="pct"/>
          </w:tcPr>
          <w:p w14:paraId="40BF7544" w14:textId="77777777" w:rsidR="003D56D9" w:rsidRPr="00E61EB7" w:rsidRDefault="003D56D9" w:rsidP="001B214C">
            <w:pPr>
              <w:pStyle w:val="TableText0"/>
              <w:spacing w:after="0"/>
              <w:rPr>
                <w:rFonts w:cs="Calibri"/>
                <w:b/>
                <w:color w:val="000000"/>
                <w:szCs w:val="20"/>
              </w:rPr>
            </w:pPr>
            <w:r>
              <w:rPr>
                <w:rFonts w:cs="Calibri"/>
                <w:b/>
                <w:color w:val="000000"/>
                <w:szCs w:val="20"/>
              </w:rPr>
              <w:t>Length of</w:t>
            </w:r>
            <w:r w:rsidRPr="00E61EB7">
              <w:rPr>
                <w:rFonts w:cs="Calibri"/>
                <w:b/>
                <w:color w:val="000000"/>
                <w:szCs w:val="20"/>
              </w:rPr>
              <w:t xml:space="preserve"> ICU</w:t>
            </w:r>
            <w:r>
              <w:rPr>
                <w:rFonts w:cs="Calibri"/>
                <w:b/>
                <w:color w:val="000000"/>
                <w:szCs w:val="20"/>
              </w:rPr>
              <w:t xml:space="preserve"> stay </w:t>
            </w:r>
          </w:p>
        </w:tc>
        <w:tc>
          <w:tcPr>
            <w:tcW w:w="912" w:type="pct"/>
          </w:tcPr>
          <w:p w14:paraId="0C028EC4" w14:textId="77777777" w:rsidR="003D56D9" w:rsidRPr="00E61EB7" w:rsidRDefault="003D56D9"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rPr>
                <w:b/>
              </w:rPr>
            </w:pPr>
          </w:p>
        </w:tc>
        <w:tc>
          <w:tcPr>
            <w:tcW w:w="942" w:type="pct"/>
          </w:tcPr>
          <w:p w14:paraId="592BBF9B" w14:textId="77777777" w:rsidR="003D56D9" w:rsidRPr="00E61EB7" w:rsidRDefault="003D56D9"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Pr>
                <w:rFonts w:cs="Calibri"/>
                <w:b/>
                <w:color w:val="000000"/>
                <w:szCs w:val="20"/>
              </w:rPr>
              <w:t>Mean days (SD)</w:t>
            </w:r>
          </w:p>
        </w:tc>
        <w:tc>
          <w:tcPr>
            <w:tcW w:w="1099" w:type="pct"/>
          </w:tcPr>
          <w:p w14:paraId="7E62854E" w14:textId="77777777" w:rsidR="003D56D9" w:rsidRPr="00E61EB7" w:rsidRDefault="003D56D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r>
              <w:rPr>
                <w:rFonts w:cs="Calibri"/>
                <w:b/>
                <w:color w:val="000000"/>
                <w:szCs w:val="20"/>
              </w:rPr>
              <w:t>Mean days (SD)</w:t>
            </w:r>
          </w:p>
        </w:tc>
        <w:tc>
          <w:tcPr>
            <w:tcW w:w="1152" w:type="pct"/>
          </w:tcPr>
          <w:p w14:paraId="1FE957C1" w14:textId="77777777" w:rsidR="003D56D9" w:rsidRDefault="003D56D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b/>
                <w:color w:val="000000"/>
                <w:szCs w:val="20"/>
              </w:rPr>
            </w:pPr>
          </w:p>
        </w:tc>
      </w:tr>
      <w:tr w:rsidR="003D56D9" w:rsidRPr="001C43AD" w14:paraId="17F03F85" w14:textId="55D8509E" w:rsidTr="007E3CD2">
        <w:tc>
          <w:tcPr>
            <w:cnfStyle w:val="001000000000" w:firstRow="0" w:lastRow="0" w:firstColumn="1" w:lastColumn="0" w:oddVBand="0" w:evenVBand="0" w:oddHBand="0" w:evenHBand="0" w:firstRowFirstColumn="0" w:firstRowLastColumn="0" w:lastRowFirstColumn="0" w:lastRowLastColumn="0"/>
            <w:tcW w:w="895" w:type="pct"/>
            <w:tcBorders>
              <w:bottom w:val="dotted" w:sz="4" w:space="0" w:color="auto"/>
            </w:tcBorders>
          </w:tcPr>
          <w:p w14:paraId="5071551F" w14:textId="77777777" w:rsidR="003D56D9" w:rsidRDefault="003D56D9" w:rsidP="001B214C">
            <w:pPr>
              <w:pStyle w:val="TableText0"/>
              <w:spacing w:after="0"/>
              <w:rPr>
                <w:rFonts w:cs="Calibri"/>
                <w:color w:val="000000"/>
                <w:szCs w:val="20"/>
              </w:rPr>
            </w:pPr>
            <w:r>
              <w:rPr>
                <w:rFonts w:cs="Calibri"/>
                <w:color w:val="000000"/>
                <w:szCs w:val="20"/>
              </w:rPr>
              <w:t>Carbone 2007</w:t>
            </w:r>
          </w:p>
        </w:tc>
        <w:tc>
          <w:tcPr>
            <w:tcW w:w="912" w:type="pct"/>
            <w:tcBorders>
              <w:bottom w:val="dotted" w:sz="4" w:space="0" w:color="auto"/>
            </w:tcBorders>
          </w:tcPr>
          <w:p w14:paraId="26DB558A" w14:textId="77777777" w:rsidR="003D56D9" w:rsidRDefault="003D56D9"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Heart transplant</w:t>
            </w:r>
          </w:p>
        </w:tc>
        <w:tc>
          <w:tcPr>
            <w:tcW w:w="942" w:type="pct"/>
            <w:tcBorders>
              <w:bottom w:val="dotted" w:sz="4" w:space="0" w:color="auto"/>
            </w:tcBorders>
          </w:tcPr>
          <w:p w14:paraId="476D495A" w14:textId="77777777" w:rsidR="003D56D9" w:rsidRPr="005A468C" w:rsidRDefault="003D56D9"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6.2 (3.6)</w:t>
            </w:r>
          </w:p>
        </w:tc>
        <w:tc>
          <w:tcPr>
            <w:tcW w:w="1099" w:type="pct"/>
            <w:tcBorders>
              <w:bottom w:val="dotted" w:sz="4" w:space="0" w:color="auto"/>
            </w:tcBorders>
          </w:tcPr>
          <w:p w14:paraId="46A3E0B4" w14:textId="77777777" w:rsidR="003D56D9" w:rsidRPr="005A468C" w:rsidRDefault="003D56D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1152" w:type="pct"/>
            <w:tcBorders>
              <w:bottom w:val="dotted" w:sz="4" w:space="0" w:color="auto"/>
            </w:tcBorders>
          </w:tcPr>
          <w:p w14:paraId="66999E81" w14:textId="1EB84093" w:rsidR="003D56D9" w:rsidRPr="005A468C" w:rsidRDefault="003D56D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4.25y (mean)</w:t>
            </w:r>
          </w:p>
        </w:tc>
      </w:tr>
      <w:tr w:rsidR="003D56D9" w:rsidRPr="001C43AD" w14:paraId="0940DD0C" w14:textId="2E62A44A" w:rsidTr="007E3CD2">
        <w:tc>
          <w:tcPr>
            <w:cnfStyle w:val="001000000000" w:firstRow="0" w:lastRow="0" w:firstColumn="1" w:lastColumn="0" w:oddVBand="0" w:evenVBand="0" w:oddHBand="0" w:evenHBand="0" w:firstRowFirstColumn="0" w:firstRowLastColumn="0" w:lastRowFirstColumn="0" w:lastRowLastColumn="0"/>
            <w:tcW w:w="895" w:type="pct"/>
            <w:tcBorders>
              <w:top w:val="dotted" w:sz="4" w:space="0" w:color="auto"/>
              <w:bottom w:val="single" w:sz="12" w:space="0" w:color="000000"/>
            </w:tcBorders>
          </w:tcPr>
          <w:p w14:paraId="76C19AE5" w14:textId="77777777" w:rsidR="003D56D9" w:rsidRDefault="003D56D9" w:rsidP="001B214C">
            <w:pPr>
              <w:pStyle w:val="TableText0"/>
              <w:spacing w:after="0"/>
              <w:rPr>
                <w:rFonts w:cs="Calibri"/>
                <w:color w:val="000000"/>
                <w:szCs w:val="20"/>
              </w:rPr>
            </w:pPr>
            <w:r>
              <w:rPr>
                <w:rFonts w:cs="Calibri"/>
                <w:color w:val="000000"/>
                <w:szCs w:val="20"/>
              </w:rPr>
              <w:t>Rhodes 2014</w:t>
            </w:r>
          </w:p>
        </w:tc>
        <w:tc>
          <w:tcPr>
            <w:tcW w:w="912" w:type="pct"/>
            <w:tcBorders>
              <w:top w:val="dotted" w:sz="4" w:space="0" w:color="auto"/>
              <w:bottom w:val="single" w:sz="12" w:space="0" w:color="000000"/>
            </w:tcBorders>
          </w:tcPr>
          <w:p w14:paraId="7C602B43" w14:textId="77777777" w:rsidR="003D56D9" w:rsidRDefault="003D56D9" w:rsidP="001B214C">
            <w:pPr>
              <w:pStyle w:val="TableText0"/>
              <w:spacing w:after="0"/>
              <w:ind w:left="16" w:right="117"/>
              <w:cnfStyle w:val="000000000000" w:firstRow="0" w:lastRow="0" w:firstColumn="0" w:lastColumn="0" w:oddVBand="0" w:evenVBand="0" w:oddHBand="0" w:evenHBand="0" w:firstRowFirstColumn="0" w:firstRowLastColumn="0" w:lastRowFirstColumn="0" w:lastRowLastColumn="0"/>
            </w:pPr>
            <w:r>
              <w:t>CPB in infants</w:t>
            </w:r>
          </w:p>
        </w:tc>
        <w:tc>
          <w:tcPr>
            <w:tcW w:w="942" w:type="pct"/>
            <w:tcBorders>
              <w:top w:val="dotted" w:sz="4" w:space="0" w:color="auto"/>
              <w:bottom w:val="single" w:sz="12" w:space="0" w:color="000000"/>
            </w:tcBorders>
          </w:tcPr>
          <w:p w14:paraId="1068B516" w14:textId="77777777" w:rsidR="003D56D9" w:rsidRPr="005A468C" w:rsidRDefault="003D56D9" w:rsidP="001B214C">
            <w:pPr>
              <w:pStyle w:val="TableText0"/>
              <w:spacing w:after="0"/>
              <w:ind w:left="111"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w:t>
            </w:r>
          </w:p>
        </w:tc>
        <w:tc>
          <w:tcPr>
            <w:tcW w:w="1099" w:type="pct"/>
            <w:tcBorders>
              <w:top w:val="dotted" w:sz="4" w:space="0" w:color="auto"/>
              <w:bottom w:val="single" w:sz="12" w:space="0" w:color="000000"/>
            </w:tcBorders>
          </w:tcPr>
          <w:p w14:paraId="1BF7B754" w14:textId="77777777" w:rsidR="003D56D9" w:rsidRPr="005A468C" w:rsidRDefault="003D56D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5A468C">
              <w:rPr>
                <w:rFonts w:cs="Calibri"/>
                <w:color w:val="000000"/>
                <w:szCs w:val="20"/>
              </w:rPr>
              <w:t>16 (11)</w:t>
            </w:r>
          </w:p>
        </w:tc>
        <w:tc>
          <w:tcPr>
            <w:tcW w:w="1152" w:type="pct"/>
            <w:tcBorders>
              <w:top w:val="dotted" w:sz="4" w:space="0" w:color="auto"/>
              <w:bottom w:val="single" w:sz="12" w:space="0" w:color="000000"/>
            </w:tcBorders>
          </w:tcPr>
          <w:p w14:paraId="1945742A" w14:textId="5C0E475C" w:rsidR="003D56D9" w:rsidRPr="005A468C" w:rsidRDefault="003D56D9" w:rsidP="001B214C">
            <w:pPr>
              <w:pStyle w:val="TableText0"/>
              <w:spacing w:after="0"/>
              <w:ind w:left="77" w:right="117"/>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NR (postoperative)</w:t>
            </w:r>
          </w:p>
        </w:tc>
      </w:tr>
    </w:tbl>
    <w:p w14:paraId="186CCC6F" w14:textId="55A4B171" w:rsidR="000062DA" w:rsidRDefault="00C63806" w:rsidP="001B214C">
      <w:pPr>
        <w:pStyle w:val="Tablenotes0"/>
        <w:jc w:val="left"/>
      </w:pPr>
      <w:r>
        <w:t>CPB=</w:t>
      </w:r>
      <w:r w:rsidRPr="000062DA">
        <w:t xml:space="preserve"> </w:t>
      </w:r>
      <w:r>
        <w:t>Cardiopulmonary bypass</w:t>
      </w:r>
      <w:r w:rsidR="00456FC9">
        <w:t xml:space="preserve">, HGG=hypogammaglobulinaemia, ICU=intensive care unit, </w:t>
      </w:r>
      <w:r w:rsidR="008C668E">
        <w:t>Ig</w:t>
      </w:r>
      <w:r w:rsidR="005E7555">
        <w:t>-RT</w:t>
      </w:r>
      <w:r w:rsidR="00456FC9">
        <w:t>=immunoglobulin G replacement therapy, NR=not reported</w:t>
      </w:r>
      <w:r w:rsidR="00D27718">
        <w:t>, PICU=paediatric intensive care unit,</w:t>
      </w:r>
    </w:p>
    <w:p w14:paraId="20EB8535" w14:textId="4492BEAA" w:rsidR="0035653D" w:rsidRDefault="008C668E" w:rsidP="001B214C">
      <w:pPr>
        <w:pStyle w:val="Heading3"/>
        <w:spacing w:after="0"/>
      </w:pPr>
      <w:bookmarkStart w:id="262" w:name="_Toc51572877"/>
      <w:r>
        <w:t>Ig</w:t>
      </w:r>
      <w:r w:rsidR="0035653D">
        <w:t xml:space="preserve"> levels </w:t>
      </w:r>
      <w:r w:rsidR="000B1BAC">
        <w:t>(</w:t>
      </w:r>
      <w:r w:rsidR="0035653D">
        <w:t>before/after</w:t>
      </w:r>
      <w:r w:rsidR="000B1BAC">
        <w:t>)</w:t>
      </w:r>
      <w:bookmarkEnd w:id="262"/>
    </w:p>
    <w:p w14:paraId="066215A7" w14:textId="616953A1" w:rsidR="005060C2" w:rsidRDefault="005060C2" w:rsidP="001B214C">
      <w:pPr>
        <w:spacing w:after="0"/>
      </w:pPr>
      <w:r w:rsidRPr="00E23710">
        <w:fldChar w:fldCharType="begin"/>
      </w:r>
      <w:r w:rsidRPr="00E23710">
        <w:instrText xml:space="preserve"> REF _Ref30408769 \h  \* MERGEFORMAT </w:instrText>
      </w:r>
      <w:r w:rsidRPr="00E23710">
        <w:fldChar w:fldCharType="separate"/>
      </w:r>
      <w:r w:rsidR="006030FE">
        <w:t>Table 20</w:t>
      </w:r>
      <w:r w:rsidRPr="00E23710">
        <w:fldChar w:fldCharType="end"/>
      </w:r>
      <w:r w:rsidRPr="00E23710">
        <w:t xml:space="preserve"> presents data from the t</w:t>
      </w:r>
      <w:r w:rsidR="005A403D" w:rsidRPr="00E23710">
        <w:t xml:space="preserve">wo </w:t>
      </w:r>
      <w:r w:rsidRPr="00E23710">
        <w:t xml:space="preserve">studies that reported </w:t>
      </w:r>
      <w:r w:rsidR="008C668E">
        <w:t>Ig</w:t>
      </w:r>
      <w:r w:rsidRPr="00E23710">
        <w:t xml:space="preserve"> levels </w:t>
      </w:r>
      <w:r w:rsidR="00952929">
        <w:t xml:space="preserve">(mg/dL) </w:t>
      </w:r>
      <w:r w:rsidRPr="00E23710">
        <w:t xml:space="preserve">before and after IVIG treatment in patients with HGG </w:t>
      </w:r>
      <w:r w:rsidR="007A186C">
        <w:fldChar w:fldCharType="begin">
          <w:fldData xml:space="preserve">PEVuZE5vdGU+PENpdGU+PEF1dGhvcj5DYXJib25lPC9BdXRob3I+PFllYXI+MjAxMjwvWWVhcj48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7A186C">
        <w:instrText xml:space="preserve"> ADDIN EN.CITE </w:instrText>
      </w:r>
      <w:r w:rsidR="007A186C">
        <w:fldChar w:fldCharType="begin">
          <w:fldData xml:space="preserve">PEVuZE5vdGU+PENpdGU+PEF1dGhvcj5DYXJib25lPC9BdXRob3I+PFllYXI+MjAxMjwvWWVhcj48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7A186C">
        <w:instrText xml:space="preserve"> ADDIN EN.CITE.DATA </w:instrText>
      </w:r>
      <w:r w:rsidR="007A186C">
        <w:fldChar w:fldCharType="end"/>
      </w:r>
      <w:r w:rsidR="007A186C">
        <w:fldChar w:fldCharType="separate"/>
      </w:r>
      <w:r w:rsidR="007A186C">
        <w:rPr>
          <w:noProof/>
        </w:rPr>
        <w:t>(</w:t>
      </w:r>
      <w:hyperlink w:anchor="_ENREF_6" w:tooltip="Carbone, 2012 #4414" w:history="1">
        <w:r w:rsidR="00917CAA">
          <w:rPr>
            <w:noProof/>
          </w:rPr>
          <w:t>Carbone et al. 2012</w:t>
        </w:r>
      </w:hyperlink>
      <w:r w:rsidR="007A186C">
        <w:rPr>
          <w:noProof/>
        </w:rPr>
        <w:t xml:space="preserve">; </w:t>
      </w:r>
      <w:hyperlink w:anchor="_ENREF_33" w:tooltip="Shankar, 2013 #4387" w:history="1">
        <w:r w:rsidR="00917CAA">
          <w:rPr>
            <w:noProof/>
          </w:rPr>
          <w:t>Shankar et al. 2013</w:t>
        </w:r>
      </w:hyperlink>
      <w:r w:rsidR="007A186C">
        <w:rPr>
          <w:noProof/>
        </w:rPr>
        <w:t>)</w:t>
      </w:r>
      <w:r w:rsidR="007A186C">
        <w:fldChar w:fldCharType="end"/>
      </w:r>
      <w:r w:rsidR="00246F73">
        <w:t xml:space="preserve">, with significant increases </w:t>
      </w:r>
      <w:r w:rsidR="00EA2A0B">
        <w:t xml:space="preserve">reported after IVIG in </w:t>
      </w:r>
      <w:r w:rsidR="00246F73">
        <w:t xml:space="preserve">both </w:t>
      </w:r>
      <w:r w:rsidR="00EA2A0B">
        <w:t>studies.</w:t>
      </w:r>
    </w:p>
    <w:p w14:paraId="7BE56182" w14:textId="77777777" w:rsidR="005A468C" w:rsidRPr="005060C2" w:rsidRDefault="005A468C" w:rsidP="001B214C">
      <w:pPr>
        <w:spacing w:after="0"/>
      </w:pPr>
    </w:p>
    <w:p w14:paraId="29DAC11F" w14:textId="7E164D3A" w:rsidR="00CD1C80" w:rsidRDefault="00CD1C80" w:rsidP="001B214C">
      <w:pPr>
        <w:pStyle w:val="Caption"/>
        <w:keepNext/>
        <w:spacing w:after="0"/>
      </w:pPr>
      <w:bookmarkStart w:id="263" w:name="_Ref30408769"/>
      <w:bookmarkStart w:id="264" w:name="_Toc48218451"/>
      <w:r>
        <w:t xml:space="preserve">Table </w:t>
      </w:r>
      <w:r w:rsidR="002C58FB">
        <w:fldChar w:fldCharType="begin"/>
      </w:r>
      <w:r w:rsidR="002C58FB">
        <w:instrText xml:space="preserve"> SEQ Table \* ARABIC </w:instrText>
      </w:r>
      <w:r w:rsidR="002C58FB">
        <w:fldChar w:fldCharType="separate"/>
      </w:r>
      <w:r w:rsidR="0047700B">
        <w:rPr>
          <w:noProof/>
        </w:rPr>
        <w:t>20</w:t>
      </w:r>
      <w:r w:rsidR="002C58FB">
        <w:rPr>
          <w:noProof/>
        </w:rPr>
        <w:fldChar w:fldCharType="end"/>
      </w:r>
      <w:bookmarkEnd w:id="263"/>
      <w:r>
        <w:t xml:space="preserve"> </w:t>
      </w:r>
      <w:r w:rsidR="008C668E">
        <w:t>Ig</w:t>
      </w:r>
      <w:r>
        <w:t xml:space="preserve"> levels before and after IVIG</w:t>
      </w:r>
      <w:bookmarkEnd w:id="264"/>
    </w:p>
    <w:tbl>
      <w:tblPr>
        <w:tblStyle w:val="TableClassic1"/>
        <w:tblW w:w="5000" w:type="pct"/>
        <w:tblLook w:val="04A0" w:firstRow="1" w:lastRow="0" w:firstColumn="1" w:lastColumn="0" w:noHBand="0" w:noVBand="1"/>
        <w:tblCaption w:val="Table 20 Ig levels before and after IVIG"/>
      </w:tblPr>
      <w:tblGrid>
        <w:gridCol w:w="1415"/>
        <w:gridCol w:w="850"/>
        <w:gridCol w:w="995"/>
        <w:gridCol w:w="1276"/>
        <w:gridCol w:w="1419"/>
        <w:gridCol w:w="1986"/>
        <w:gridCol w:w="1085"/>
      </w:tblGrid>
      <w:tr w:rsidR="00BA71D5" w:rsidRPr="00C06E4F" w14:paraId="6BA24742" w14:textId="77777777" w:rsidTr="003E0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4" w:type="pct"/>
          </w:tcPr>
          <w:p w14:paraId="482F96B5" w14:textId="77777777" w:rsidR="00415E01" w:rsidRPr="00C06E4F" w:rsidRDefault="00CD1C80" w:rsidP="001B214C">
            <w:pPr>
              <w:pStyle w:val="TableText0"/>
              <w:spacing w:after="0"/>
              <w:rPr>
                <w:rFonts w:cs="Calibri"/>
                <w:b/>
                <w:i w:val="0"/>
                <w:iCs w:val="0"/>
                <w:color w:val="000000"/>
                <w:szCs w:val="20"/>
              </w:rPr>
            </w:pPr>
            <w:r w:rsidRPr="00C06E4F">
              <w:rPr>
                <w:rFonts w:cs="Calibri"/>
                <w:b/>
                <w:i w:val="0"/>
                <w:iCs w:val="0"/>
                <w:color w:val="000000"/>
                <w:szCs w:val="20"/>
              </w:rPr>
              <w:t>Study</w:t>
            </w:r>
          </w:p>
        </w:tc>
        <w:tc>
          <w:tcPr>
            <w:tcW w:w="471" w:type="pct"/>
          </w:tcPr>
          <w:p w14:paraId="64B56C6D" w14:textId="77777777" w:rsidR="00415E01"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N patients</w:t>
            </w:r>
          </w:p>
        </w:tc>
        <w:tc>
          <w:tcPr>
            <w:tcW w:w="551" w:type="pct"/>
          </w:tcPr>
          <w:p w14:paraId="1F0D872A" w14:textId="77777777" w:rsidR="00415E01"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N infusions</w:t>
            </w:r>
          </w:p>
        </w:tc>
        <w:tc>
          <w:tcPr>
            <w:tcW w:w="707" w:type="pct"/>
          </w:tcPr>
          <w:p w14:paraId="65070982" w14:textId="77777777" w:rsidR="00415E01"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 xml:space="preserve">Before IVIG </w:t>
            </w:r>
          </w:p>
          <w:p w14:paraId="5A04A35B" w14:textId="77777777" w:rsidR="00415E01"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mean (SD)</w:t>
            </w:r>
          </w:p>
        </w:tc>
        <w:tc>
          <w:tcPr>
            <w:tcW w:w="786" w:type="pct"/>
          </w:tcPr>
          <w:p w14:paraId="7EFBBFCF" w14:textId="77777777" w:rsidR="00415E01"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 xml:space="preserve">After IVIG </w:t>
            </w:r>
          </w:p>
          <w:p w14:paraId="1AFA5BAB" w14:textId="77777777" w:rsidR="00415E01"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mean (SD)</w:t>
            </w:r>
          </w:p>
        </w:tc>
        <w:tc>
          <w:tcPr>
            <w:tcW w:w="1100" w:type="pct"/>
          </w:tcPr>
          <w:p w14:paraId="119B5F27" w14:textId="77777777" w:rsidR="00BA71D5"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Mean difference</w:t>
            </w:r>
            <w:r w:rsidR="00246F73" w:rsidRPr="00C06E4F">
              <w:rPr>
                <w:rFonts w:cs="Calibri"/>
                <w:b/>
                <w:i w:val="0"/>
                <w:iCs w:val="0"/>
                <w:color w:val="000000"/>
                <w:szCs w:val="20"/>
              </w:rPr>
              <w:t>*</w:t>
            </w:r>
            <w:r w:rsidRPr="00C06E4F">
              <w:rPr>
                <w:rFonts w:cs="Calibri"/>
                <w:b/>
                <w:i w:val="0"/>
                <w:iCs w:val="0"/>
                <w:color w:val="000000"/>
                <w:szCs w:val="20"/>
              </w:rPr>
              <w:t xml:space="preserve"> </w:t>
            </w:r>
          </w:p>
          <w:p w14:paraId="109E1F35" w14:textId="77777777" w:rsidR="00415E01" w:rsidRPr="00C06E4F" w:rsidRDefault="00415E01"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(95% CI)</w:t>
            </w:r>
          </w:p>
        </w:tc>
        <w:tc>
          <w:tcPr>
            <w:tcW w:w="601" w:type="pct"/>
          </w:tcPr>
          <w:p w14:paraId="1D1FE509" w14:textId="77777777" w:rsidR="00415E01" w:rsidRPr="00C06E4F" w:rsidRDefault="00BA71D5" w:rsidP="001B214C">
            <w:pPr>
              <w:pStyle w:val="TableText0"/>
              <w:spacing w:after="0"/>
              <w:cnfStyle w:val="100000000000" w:firstRow="1" w:lastRow="0" w:firstColumn="0" w:lastColumn="0" w:oddVBand="0" w:evenVBand="0" w:oddHBand="0" w:evenHBand="0" w:firstRowFirstColumn="0" w:firstRowLastColumn="0" w:lastRowFirstColumn="0" w:lastRowLastColumn="0"/>
              <w:rPr>
                <w:rFonts w:cs="Calibri"/>
                <w:b/>
                <w:i w:val="0"/>
                <w:iCs w:val="0"/>
                <w:color w:val="000000"/>
                <w:szCs w:val="20"/>
              </w:rPr>
            </w:pPr>
            <w:r w:rsidRPr="00C06E4F">
              <w:rPr>
                <w:rFonts w:cs="Calibri"/>
                <w:b/>
                <w:i w:val="0"/>
                <w:iCs w:val="0"/>
                <w:color w:val="000000"/>
                <w:szCs w:val="20"/>
              </w:rPr>
              <w:t>Time after infusion</w:t>
            </w:r>
          </w:p>
        </w:tc>
      </w:tr>
      <w:tr w:rsidR="00BA71D5" w:rsidRPr="00F840BD" w14:paraId="094B55CF" w14:textId="77777777" w:rsidTr="00246F73">
        <w:tc>
          <w:tcPr>
            <w:cnfStyle w:val="001000000000" w:firstRow="0" w:lastRow="0" w:firstColumn="1" w:lastColumn="0" w:oddVBand="0" w:evenVBand="0" w:oddHBand="0" w:evenHBand="0" w:firstRowFirstColumn="0" w:firstRowLastColumn="0" w:lastRowFirstColumn="0" w:lastRowLastColumn="0"/>
            <w:tcW w:w="784" w:type="pct"/>
            <w:vMerge w:val="restart"/>
          </w:tcPr>
          <w:p w14:paraId="4B94A9A2" w14:textId="77777777" w:rsidR="00BA71D5" w:rsidRPr="00F23A7A" w:rsidRDefault="00BA71D5" w:rsidP="001B214C">
            <w:pPr>
              <w:pStyle w:val="TableText0"/>
              <w:spacing w:after="0"/>
              <w:rPr>
                <w:rFonts w:cs="Calibri"/>
                <w:bCs/>
                <w:color w:val="000000"/>
                <w:szCs w:val="20"/>
              </w:rPr>
            </w:pPr>
            <w:r>
              <w:rPr>
                <w:rFonts w:cs="Calibri"/>
                <w:bCs/>
                <w:color w:val="000000"/>
                <w:szCs w:val="20"/>
              </w:rPr>
              <w:t>Shankar 2013</w:t>
            </w:r>
            <w:r w:rsidR="00090DC0" w:rsidRPr="00090DC0">
              <w:rPr>
                <w:rFonts w:cs="Calibri"/>
                <w:bCs/>
                <w:color w:val="000000"/>
                <w:szCs w:val="20"/>
                <w:vertAlign w:val="superscript"/>
              </w:rPr>
              <w:t>a</w:t>
            </w:r>
          </w:p>
        </w:tc>
        <w:tc>
          <w:tcPr>
            <w:tcW w:w="471" w:type="pct"/>
          </w:tcPr>
          <w:p w14:paraId="213C9308" w14:textId="77777777" w:rsidR="00BA71D5" w:rsidRPr="00F23A7A"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10</w:t>
            </w:r>
          </w:p>
        </w:tc>
        <w:tc>
          <w:tcPr>
            <w:tcW w:w="551" w:type="pct"/>
          </w:tcPr>
          <w:p w14:paraId="2BE151F4" w14:textId="77777777" w:rsidR="00BA71D5"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NR</w:t>
            </w:r>
          </w:p>
        </w:tc>
        <w:tc>
          <w:tcPr>
            <w:tcW w:w="707" w:type="pct"/>
          </w:tcPr>
          <w:p w14:paraId="7E11D262" w14:textId="77777777" w:rsidR="00BA71D5" w:rsidRPr="002A4AB4"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i/>
                <w:iCs/>
                <w:color w:val="000000"/>
                <w:szCs w:val="20"/>
              </w:rPr>
            </w:pPr>
            <w:r w:rsidRPr="002A4AB4">
              <w:rPr>
                <w:rFonts w:cs="Calibri"/>
                <w:bCs/>
                <w:i/>
                <w:iCs/>
                <w:color w:val="000000"/>
                <w:szCs w:val="20"/>
              </w:rPr>
              <w:t>490.7 (134.7)</w:t>
            </w:r>
          </w:p>
        </w:tc>
        <w:tc>
          <w:tcPr>
            <w:tcW w:w="786" w:type="pct"/>
          </w:tcPr>
          <w:p w14:paraId="0CC0E427" w14:textId="77777777" w:rsidR="00BA71D5" w:rsidRPr="002A4AB4"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i/>
                <w:iCs/>
                <w:color w:val="000000"/>
                <w:szCs w:val="20"/>
              </w:rPr>
            </w:pPr>
            <w:r w:rsidRPr="002A4AB4">
              <w:rPr>
                <w:rFonts w:cs="Calibri"/>
                <w:bCs/>
                <w:i/>
                <w:iCs/>
                <w:color w:val="000000"/>
                <w:szCs w:val="20"/>
              </w:rPr>
              <w:t>1036.6 (368.1)</w:t>
            </w:r>
          </w:p>
        </w:tc>
        <w:tc>
          <w:tcPr>
            <w:tcW w:w="1100" w:type="pct"/>
          </w:tcPr>
          <w:p w14:paraId="5EFD6B08" w14:textId="77777777" w:rsidR="00BA71D5" w:rsidRPr="00A52A80"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
                <w:bCs/>
                <w:i/>
                <w:iCs/>
                <w:color w:val="000000"/>
                <w:szCs w:val="20"/>
              </w:rPr>
            </w:pPr>
            <w:r w:rsidRPr="00A52A80">
              <w:rPr>
                <w:rFonts w:cs="Calibri"/>
                <w:b/>
                <w:bCs/>
                <w:i/>
                <w:iCs/>
                <w:color w:val="000000"/>
                <w:szCs w:val="20"/>
              </w:rPr>
              <w:t>546.60 (303.66, 789.54)</w:t>
            </w:r>
          </w:p>
        </w:tc>
        <w:tc>
          <w:tcPr>
            <w:tcW w:w="601" w:type="pct"/>
          </w:tcPr>
          <w:p w14:paraId="3AFFFAF5" w14:textId="77777777" w:rsidR="00BA71D5" w:rsidRPr="00F23A7A"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3m</w:t>
            </w:r>
          </w:p>
        </w:tc>
      </w:tr>
      <w:tr w:rsidR="00BA71D5" w:rsidRPr="00F840BD" w14:paraId="57CDFD72" w14:textId="77777777" w:rsidTr="00246F73">
        <w:tc>
          <w:tcPr>
            <w:cnfStyle w:val="001000000000" w:firstRow="0" w:lastRow="0" w:firstColumn="1" w:lastColumn="0" w:oddVBand="0" w:evenVBand="0" w:oddHBand="0" w:evenHBand="0" w:firstRowFirstColumn="0" w:firstRowLastColumn="0" w:lastRowFirstColumn="0" w:lastRowLastColumn="0"/>
            <w:tcW w:w="784" w:type="pct"/>
            <w:vMerge/>
            <w:tcBorders>
              <w:bottom w:val="dotted" w:sz="4" w:space="0" w:color="auto"/>
            </w:tcBorders>
          </w:tcPr>
          <w:p w14:paraId="2A27A0A5" w14:textId="77777777" w:rsidR="00BA71D5" w:rsidRPr="00F23A7A" w:rsidRDefault="00BA71D5" w:rsidP="001B214C">
            <w:pPr>
              <w:pStyle w:val="TableText0"/>
              <w:spacing w:after="0"/>
              <w:rPr>
                <w:rFonts w:cs="Calibri"/>
                <w:bCs/>
                <w:color w:val="000000"/>
                <w:szCs w:val="20"/>
              </w:rPr>
            </w:pPr>
          </w:p>
        </w:tc>
        <w:tc>
          <w:tcPr>
            <w:tcW w:w="471" w:type="pct"/>
            <w:tcBorders>
              <w:bottom w:val="dotted" w:sz="4" w:space="0" w:color="auto"/>
            </w:tcBorders>
          </w:tcPr>
          <w:p w14:paraId="4D4AA77E" w14:textId="77777777" w:rsidR="00BA71D5" w:rsidRPr="00F23A7A"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10</w:t>
            </w:r>
          </w:p>
        </w:tc>
        <w:tc>
          <w:tcPr>
            <w:tcW w:w="551" w:type="pct"/>
            <w:tcBorders>
              <w:bottom w:val="dotted" w:sz="4" w:space="0" w:color="auto"/>
            </w:tcBorders>
          </w:tcPr>
          <w:p w14:paraId="4408668A" w14:textId="77777777" w:rsidR="00BA71D5" w:rsidRPr="00F23A7A"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NR</w:t>
            </w:r>
          </w:p>
        </w:tc>
        <w:tc>
          <w:tcPr>
            <w:tcW w:w="707" w:type="pct"/>
            <w:tcBorders>
              <w:bottom w:val="dotted" w:sz="4" w:space="0" w:color="auto"/>
            </w:tcBorders>
          </w:tcPr>
          <w:p w14:paraId="115286D7" w14:textId="77777777" w:rsidR="00BA71D5" w:rsidRPr="002A4AB4"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i/>
                <w:iCs/>
                <w:color w:val="000000"/>
                <w:szCs w:val="20"/>
              </w:rPr>
            </w:pPr>
            <w:r w:rsidRPr="002A4AB4">
              <w:rPr>
                <w:rFonts w:cs="Calibri"/>
                <w:bCs/>
                <w:i/>
                <w:iCs/>
                <w:color w:val="000000"/>
                <w:szCs w:val="20"/>
              </w:rPr>
              <w:t>490.7 (134.7)</w:t>
            </w:r>
          </w:p>
        </w:tc>
        <w:tc>
          <w:tcPr>
            <w:tcW w:w="786" w:type="pct"/>
            <w:tcBorders>
              <w:bottom w:val="dotted" w:sz="4" w:space="0" w:color="auto"/>
            </w:tcBorders>
          </w:tcPr>
          <w:p w14:paraId="260B9D41" w14:textId="77777777" w:rsidR="00BA71D5" w:rsidRPr="002A4AB4"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i/>
                <w:iCs/>
                <w:color w:val="000000"/>
                <w:szCs w:val="20"/>
              </w:rPr>
            </w:pPr>
            <w:r w:rsidRPr="002A4AB4">
              <w:rPr>
                <w:rFonts w:cs="Calibri"/>
                <w:bCs/>
                <w:i/>
                <w:iCs/>
                <w:color w:val="000000"/>
                <w:szCs w:val="20"/>
              </w:rPr>
              <w:t>972.2 (253.5)</w:t>
            </w:r>
          </w:p>
        </w:tc>
        <w:tc>
          <w:tcPr>
            <w:tcW w:w="1100" w:type="pct"/>
            <w:tcBorders>
              <w:bottom w:val="dotted" w:sz="4" w:space="0" w:color="auto"/>
            </w:tcBorders>
          </w:tcPr>
          <w:p w14:paraId="269C9477" w14:textId="77777777" w:rsidR="00BA71D5" w:rsidRPr="00A52A80"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
                <w:bCs/>
                <w:i/>
                <w:iCs/>
                <w:color w:val="000000"/>
                <w:szCs w:val="20"/>
              </w:rPr>
            </w:pPr>
            <w:r w:rsidRPr="00A52A80">
              <w:rPr>
                <w:rFonts w:cs="Calibri"/>
                <w:b/>
                <w:bCs/>
                <w:i/>
                <w:iCs/>
                <w:color w:val="000000"/>
                <w:szCs w:val="20"/>
              </w:rPr>
              <w:t>481.50 (303.58, 659.42)</w:t>
            </w:r>
          </w:p>
        </w:tc>
        <w:tc>
          <w:tcPr>
            <w:tcW w:w="601" w:type="pct"/>
            <w:tcBorders>
              <w:bottom w:val="dotted" w:sz="4" w:space="0" w:color="auto"/>
            </w:tcBorders>
          </w:tcPr>
          <w:p w14:paraId="5FF86881" w14:textId="77777777" w:rsidR="00BA71D5" w:rsidRPr="00F23A7A"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Cs/>
                <w:color w:val="000000"/>
                <w:szCs w:val="20"/>
              </w:rPr>
            </w:pPr>
            <w:r>
              <w:rPr>
                <w:rFonts w:cs="Calibri"/>
                <w:bCs/>
                <w:color w:val="000000"/>
                <w:szCs w:val="20"/>
              </w:rPr>
              <w:t>6m</w:t>
            </w:r>
          </w:p>
        </w:tc>
      </w:tr>
      <w:tr w:rsidR="00BA71D5" w14:paraId="0FF79596" w14:textId="77777777" w:rsidTr="00246F73">
        <w:tc>
          <w:tcPr>
            <w:cnfStyle w:val="001000000000" w:firstRow="0" w:lastRow="0" w:firstColumn="1" w:lastColumn="0" w:oddVBand="0" w:evenVBand="0" w:oddHBand="0" w:evenHBand="0" w:firstRowFirstColumn="0" w:firstRowLastColumn="0" w:lastRowFirstColumn="0" w:lastRowLastColumn="0"/>
            <w:tcW w:w="784" w:type="pct"/>
            <w:vMerge w:val="restart"/>
            <w:tcBorders>
              <w:top w:val="dotted" w:sz="4" w:space="0" w:color="auto"/>
              <w:bottom w:val="nil"/>
            </w:tcBorders>
          </w:tcPr>
          <w:p w14:paraId="1480DD6D" w14:textId="77777777" w:rsidR="00CD1C80" w:rsidRDefault="00CD1C80" w:rsidP="001B214C">
            <w:pPr>
              <w:pStyle w:val="TableText0"/>
              <w:spacing w:after="0"/>
              <w:rPr>
                <w:rFonts w:cs="Calibri"/>
                <w:color w:val="000000"/>
                <w:szCs w:val="20"/>
              </w:rPr>
            </w:pPr>
            <w:r>
              <w:rPr>
                <w:rFonts w:cs="Calibri"/>
                <w:color w:val="000000"/>
                <w:szCs w:val="20"/>
              </w:rPr>
              <w:t xml:space="preserve">Carbone 2012 </w:t>
            </w:r>
          </w:p>
        </w:tc>
        <w:tc>
          <w:tcPr>
            <w:tcW w:w="471" w:type="pct"/>
            <w:tcBorders>
              <w:top w:val="dotted" w:sz="4" w:space="0" w:color="auto"/>
              <w:bottom w:val="nil"/>
            </w:tcBorders>
          </w:tcPr>
          <w:p w14:paraId="2EBB5E5D"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39</w:t>
            </w:r>
          </w:p>
        </w:tc>
        <w:tc>
          <w:tcPr>
            <w:tcW w:w="551" w:type="pct"/>
            <w:tcBorders>
              <w:top w:val="dotted" w:sz="4" w:space="0" w:color="auto"/>
              <w:bottom w:val="nil"/>
            </w:tcBorders>
          </w:tcPr>
          <w:p w14:paraId="651FDF5D"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w:t>
            </w:r>
          </w:p>
        </w:tc>
        <w:tc>
          <w:tcPr>
            <w:tcW w:w="707" w:type="pct"/>
            <w:tcBorders>
              <w:top w:val="dotted" w:sz="4" w:space="0" w:color="auto"/>
              <w:bottom w:val="nil"/>
            </w:tcBorders>
          </w:tcPr>
          <w:p w14:paraId="12C8DADD"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501 (28)</w:t>
            </w:r>
          </w:p>
        </w:tc>
        <w:tc>
          <w:tcPr>
            <w:tcW w:w="786" w:type="pct"/>
            <w:tcBorders>
              <w:top w:val="dotted" w:sz="4" w:space="0" w:color="auto"/>
              <w:bottom w:val="nil"/>
            </w:tcBorders>
          </w:tcPr>
          <w:p w14:paraId="3E810F3A"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766 (254)</w:t>
            </w:r>
          </w:p>
        </w:tc>
        <w:tc>
          <w:tcPr>
            <w:tcW w:w="1100" w:type="pct"/>
            <w:tcBorders>
              <w:top w:val="dotted" w:sz="4" w:space="0" w:color="auto"/>
              <w:bottom w:val="nil"/>
            </w:tcBorders>
          </w:tcPr>
          <w:p w14:paraId="7831EDB9" w14:textId="77777777" w:rsidR="00CD1C80" w:rsidRPr="00A52A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
                <w:i/>
                <w:iCs/>
                <w:color w:val="000000"/>
                <w:szCs w:val="20"/>
              </w:rPr>
            </w:pPr>
            <w:r w:rsidRPr="00A52A80">
              <w:rPr>
                <w:rFonts w:cs="Calibri"/>
                <w:b/>
                <w:i/>
                <w:iCs/>
                <w:color w:val="000000"/>
                <w:szCs w:val="20"/>
              </w:rPr>
              <w:t>265.00 (184.80, 345.20)</w:t>
            </w:r>
          </w:p>
        </w:tc>
        <w:tc>
          <w:tcPr>
            <w:tcW w:w="601" w:type="pct"/>
            <w:vMerge w:val="restart"/>
            <w:tcBorders>
              <w:top w:val="dotted" w:sz="4" w:space="0" w:color="auto"/>
              <w:bottom w:val="nil"/>
            </w:tcBorders>
          </w:tcPr>
          <w:p w14:paraId="2E79C141" w14:textId="77777777" w:rsidR="00CD1C80" w:rsidRDefault="00BA71D5"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NR</w:t>
            </w:r>
            <w:r w:rsidR="00A065DD" w:rsidRPr="00883A5C">
              <w:rPr>
                <w:rFonts w:cs="Calibri"/>
                <w:color w:val="000000"/>
                <w:szCs w:val="20"/>
                <w:vertAlign w:val="superscript"/>
              </w:rPr>
              <w:t>b</w:t>
            </w:r>
          </w:p>
        </w:tc>
      </w:tr>
      <w:tr w:rsidR="00BA71D5" w14:paraId="0BE74CAD" w14:textId="77777777" w:rsidTr="00246F73">
        <w:tc>
          <w:tcPr>
            <w:cnfStyle w:val="001000000000" w:firstRow="0" w:lastRow="0" w:firstColumn="1" w:lastColumn="0" w:oddVBand="0" w:evenVBand="0" w:oddHBand="0" w:evenHBand="0" w:firstRowFirstColumn="0" w:firstRowLastColumn="0" w:lastRowFirstColumn="0" w:lastRowLastColumn="0"/>
            <w:tcW w:w="784" w:type="pct"/>
            <w:vMerge/>
            <w:tcBorders>
              <w:top w:val="nil"/>
            </w:tcBorders>
          </w:tcPr>
          <w:p w14:paraId="28324D19" w14:textId="77777777" w:rsidR="00CD1C80" w:rsidRDefault="00CD1C80" w:rsidP="001B214C">
            <w:pPr>
              <w:pStyle w:val="TableText0"/>
              <w:spacing w:after="0"/>
              <w:rPr>
                <w:rFonts w:cs="Calibri"/>
                <w:color w:val="000000"/>
                <w:szCs w:val="20"/>
              </w:rPr>
            </w:pPr>
          </w:p>
        </w:tc>
        <w:tc>
          <w:tcPr>
            <w:tcW w:w="471" w:type="pct"/>
            <w:tcBorders>
              <w:top w:val="nil"/>
            </w:tcBorders>
          </w:tcPr>
          <w:p w14:paraId="2CC47500"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7</w:t>
            </w:r>
          </w:p>
        </w:tc>
        <w:tc>
          <w:tcPr>
            <w:tcW w:w="551" w:type="pct"/>
            <w:tcBorders>
              <w:top w:val="nil"/>
            </w:tcBorders>
          </w:tcPr>
          <w:p w14:paraId="07C94E54"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&gt;6</w:t>
            </w:r>
          </w:p>
        </w:tc>
        <w:tc>
          <w:tcPr>
            <w:tcW w:w="707" w:type="pct"/>
            <w:tcBorders>
              <w:top w:val="nil"/>
            </w:tcBorders>
          </w:tcPr>
          <w:p w14:paraId="50CEB160"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352 (78)</w:t>
            </w:r>
          </w:p>
        </w:tc>
        <w:tc>
          <w:tcPr>
            <w:tcW w:w="786" w:type="pct"/>
            <w:tcBorders>
              <w:top w:val="nil"/>
            </w:tcBorders>
          </w:tcPr>
          <w:p w14:paraId="247786F2"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1141 (203)</w:t>
            </w:r>
          </w:p>
        </w:tc>
        <w:tc>
          <w:tcPr>
            <w:tcW w:w="1100" w:type="pct"/>
            <w:tcBorders>
              <w:top w:val="nil"/>
            </w:tcBorders>
          </w:tcPr>
          <w:p w14:paraId="1880A7F1" w14:textId="77777777" w:rsidR="00CD1C80" w:rsidRPr="00A52A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b/>
                <w:i/>
                <w:iCs/>
                <w:color w:val="000000"/>
                <w:szCs w:val="20"/>
              </w:rPr>
            </w:pPr>
            <w:r w:rsidRPr="00A52A80">
              <w:rPr>
                <w:rFonts w:cs="Calibri"/>
                <w:b/>
                <w:i/>
                <w:iCs/>
                <w:color w:val="000000"/>
                <w:szCs w:val="20"/>
              </w:rPr>
              <w:t>789.00 (627.90, 950.10)</w:t>
            </w:r>
          </w:p>
        </w:tc>
        <w:tc>
          <w:tcPr>
            <w:tcW w:w="601" w:type="pct"/>
            <w:vMerge/>
            <w:tcBorders>
              <w:top w:val="nil"/>
            </w:tcBorders>
          </w:tcPr>
          <w:p w14:paraId="1AB77A9B" w14:textId="77777777" w:rsidR="00CD1C80" w:rsidRDefault="00CD1C80" w:rsidP="001B214C">
            <w:pPr>
              <w:pStyle w:val="TableText0"/>
              <w:spacing w:after="0"/>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bl>
    <w:p w14:paraId="43753D73" w14:textId="77777777" w:rsidR="00246F73" w:rsidRDefault="00346EE5" w:rsidP="001B214C">
      <w:pPr>
        <w:pStyle w:val="Tablenotes0"/>
        <w:spacing w:after="0"/>
        <w:jc w:val="left"/>
      </w:pPr>
      <w:r>
        <w:t xml:space="preserve">CI=confidence interval, </w:t>
      </w:r>
      <w:r w:rsidR="00246F73">
        <w:t xml:space="preserve">IVIG=intravenous immunoglobulin G, </w:t>
      </w:r>
      <w:r>
        <w:t xml:space="preserve">m=months, </w:t>
      </w:r>
      <w:r w:rsidR="00246F73" w:rsidRPr="008733C7">
        <w:t>NR=not reported</w:t>
      </w:r>
      <w:r>
        <w:t>, SD=standard deviation</w:t>
      </w:r>
    </w:p>
    <w:p w14:paraId="03C32BE3" w14:textId="77777777" w:rsidR="00415E01" w:rsidRDefault="00246F73" w:rsidP="001B214C">
      <w:pPr>
        <w:pStyle w:val="Tablenotes0"/>
        <w:spacing w:after="0"/>
        <w:jc w:val="left"/>
      </w:pPr>
      <w:r>
        <w:t>*</w:t>
      </w:r>
      <w:r w:rsidR="0049462F">
        <w:t>Mean differences were calculated during the preparation of this report using RevMan5.3</w:t>
      </w:r>
      <w:r w:rsidR="007B2F88">
        <w:t>, p value &lt;0.01</w:t>
      </w:r>
    </w:p>
    <w:p w14:paraId="71776566" w14:textId="51903E3B" w:rsidR="00090DC0" w:rsidRDefault="00090DC0" w:rsidP="001B214C">
      <w:pPr>
        <w:pStyle w:val="Tablenotes0"/>
        <w:spacing w:after="0"/>
        <w:jc w:val="left"/>
      </w:pPr>
      <w:r w:rsidRPr="00090DC0">
        <w:rPr>
          <w:vertAlign w:val="superscript"/>
        </w:rPr>
        <w:t xml:space="preserve">a </w:t>
      </w:r>
      <w:r>
        <w:t xml:space="preserve">Shankar 2013 only reported individual </w:t>
      </w:r>
      <w:r w:rsidR="00890155">
        <w:t xml:space="preserve">levels of </w:t>
      </w:r>
      <w:r w:rsidR="008C668E">
        <w:t>Ig</w:t>
      </w:r>
      <w:r w:rsidR="00890155">
        <w:t xml:space="preserve"> for each of the 10 patients,</w:t>
      </w:r>
      <w:r>
        <w:t xml:space="preserve"> the analysis was conducted during the preparation of this report.</w:t>
      </w:r>
    </w:p>
    <w:p w14:paraId="0C79F444" w14:textId="25B045A9" w:rsidR="00A065DD" w:rsidRPr="00A065DD" w:rsidRDefault="00A065DD" w:rsidP="001B214C">
      <w:pPr>
        <w:pStyle w:val="Tablenotes0"/>
        <w:spacing w:after="0"/>
        <w:jc w:val="left"/>
      </w:pPr>
      <w:r w:rsidRPr="00883A5C">
        <w:rPr>
          <w:vertAlign w:val="superscript"/>
        </w:rPr>
        <w:t>b</w:t>
      </w:r>
      <w:r w:rsidRPr="00A065DD">
        <w:t xml:space="preserve"> </w:t>
      </w:r>
      <w:r w:rsidRPr="00883A5C">
        <w:t xml:space="preserve">Study only mentioned </w:t>
      </w:r>
      <w:r w:rsidR="008C668E">
        <w:t>Ig</w:t>
      </w:r>
      <w:r w:rsidRPr="00883A5C">
        <w:t xml:space="preserve"> levels were measured 12</w:t>
      </w:r>
      <w:r w:rsidR="00EA2A0B">
        <w:t xml:space="preserve"> </w:t>
      </w:r>
      <w:r>
        <w:t xml:space="preserve">months after transplantation, </w:t>
      </w:r>
      <w:r w:rsidR="00EA2A0B">
        <w:t xml:space="preserve">but did </w:t>
      </w:r>
      <w:r>
        <w:t>not</w:t>
      </w:r>
      <w:r w:rsidR="00EA2A0B">
        <w:t xml:space="preserve"> report</w:t>
      </w:r>
      <w:r>
        <w:t xml:space="preserve"> the time after infusion</w:t>
      </w:r>
      <w:r w:rsidRPr="00883A5C">
        <w:t xml:space="preserve"> </w:t>
      </w:r>
    </w:p>
    <w:p w14:paraId="3D9C9212" w14:textId="77777777" w:rsidR="00B65995" w:rsidRPr="002C4168" w:rsidRDefault="00B65995" w:rsidP="001B214C">
      <w:pPr>
        <w:pStyle w:val="Tablenotes0"/>
        <w:spacing w:after="0"/>
        <w:jc w:val="left"/>
      </w:pPr>
      <w:r w:rsidRPr="002C4168">
        <w:t>Ig levels in mg/dL</w:t>
      </w:r>
    </w:p>
    <w:p w14:paraId="3A9C8D50" w14:textId="77777777" w:rsidR="00F07755" w:rsidRDefault="00F07755" w:rsidP="001B214C">
      <w:pPr>
        <w:pStyle w:val="Heading3"/>
        <w:spacing w:after="0"/>
      </w:pPr>
      <w:bookmarkStart w:id="265" w:name="_Toc51572878"/>
      <w:r>
        <w:lastRenderedPageBreak/>
        <w:t>Good Syndrome</w:t>
      </w:r>
      <w:bookmarkEnd w:id="265"/>
    </w:p>
    <w:p w14:paraId="22E60890" w14:textId="7ECB9351" w:rsidR="00941255" w:rsidRDefault="00687453" w:rsidP="001B214C">
      <w:pPr>
        <w:spacing w:after="0"/>
      </w:pPr>
      <w:r>
        <w:t xml:space="preserve">Two studies </w:t>
      </w:r>
      <w:r w:rsidR="00BE201D">
        <w:t xml:space="preserve">that </w:t>
      </w:r>
      <w:r w:rsidR="00D52914">
        <w:t>includ</w:t>
      </w:r>
      <w:r w:rsidR="00BE201D">
        <w:t>ed</w:t>
      </w:r>
      <w:r w:rsidR="00941255">
        <w:t xml:space="preserve"> patients with Good syndrome (thymoma and HGG) were identified</w:t>
      </w:r>
      <w:r w:rsidR="00341A0C">
        <w:t xml:space="preserve"> </w:t>
      </w:r>
      <w:r w:rsidR="007A186C">
        <w:fldChar w:fldCharType="begin">
          <w:fldData xml:space="preserve">PEVuZE5vdGU+PENpdGU+PEF1dGhvcj5TdW48L0F1dGhvcj48WWVhcj4yMDE1PC9ZZWFyPjxSZWNO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c2lkPU9WSUQ6bWVkbGluZSZhbXA7aWQ9cG1pZDoyNjYzMjcyMyZhbXA7aWQ9ZG9pOjEwLjEwOTcl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dCZhbXA7RD1tZWRsJmFtcDtBTj0zMDIxNjQzNDwvdXJsPjx1cmw+aHR0cDovL2V6cHJveHkubGli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JmFtcDtsYW5nPWVuX1VTJmFtcDtzaWQ9T1ZJRDptZWRsaW5lJmFtcDtpZD1wbWlkOjMwMjE2NDM0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rsidR="007A186C">
        <w:instrText xml:space="preserve"> ADDIN EN.CITE </w:instrText>
      </w:r>
      <w:r w:rsidR="007A186C">
        <w:fldChar w:fldCharType="begin">
          <w:fldData xml:space="preserve">PEVuZE5vdGU+PENpdGU+PEF1dGhvcj5TdW48L0F1dGhvcj48WWVhcj4yMDE1PC9ZZWFyPjxSZWNO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c2lkPU9WSUQ6bWVkbGluZSZhbXA7aWQ9cG1pZDoyNjYzMjcyMyZhbXA7aWQ9ZG9pOjEwLjEwOTcl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dCZhbXA7RD1tZWRsJmFtcDtBTj0zMDIxNjQzNDwvdXJsPjx1cmw+aHR0cDovL2V6cHJveHkubGli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34" w:tooltip="Sun, 2015 #4273" w:history="1">
        <w:r w:rsidR="00917CAA">
          <w:rPr>
            <w:noProof/>
          </w:rPr>
          <w:t>Sun et al. 2015</w:t>
        </w:r>
      </w:hyperlink>
      <w:r w:rsidR="007A186C">
        <w:rPr>
          <w:noProof/>
        </w:rPr>
        <w:t xml:space="preserve">; </w:t>
      </w:r>
      <w:hyperlink w:anchor="_ENREF_38" w:tooltip="Zaman, 2019 #3388" w:history="1">
        <w:r w:rsidR="00917CAA">
          <w:rPr>
            <w:noProof/>
          </w:rPr>
          <w:t>Zaman et al. 2019</w:t>
        </w:r>
      </w:hyperlink>
      <w:r w:rsidR="007A186C">
        <w:rPr>
          <w:noProof/>
        </w:rPr>
        <w:t>)</w:t>
      </w:r>
      <w:r w:rsidR="007A186C">
        <w:fldChar w:fldCharType="end"/>
      </w:r>
      <w:r w:rsidR="00941255">
        <w:t xml:space="preserve">, </w:t>
      </w:r>
      <w:r w:rsidR="00BE201D">
        <w:t xml:space="preserve">both of </w:t>
      </w:r>
      <w:r w:rsidR="00941255">
        <w:t xml:space="preserve">which mainly investigated the clinical characteristics and disease course. </w:t>
      </w:r>
      <w:r w:rsidR="00B2635F">
        <w:t xml:space="preserve">Only a narrative review of these two studies was possible and it is presented below. </w:t>
      </w:r>
    </w:p>
    <w:p w14:paraId="6DE32F43" w14:textId="77777777" w:rsidR="00B2635F" w:rsidRDefault="00B2635F" w:rsidP="001B214C">
      <w:pPr>
        <w:spacing w:after="0"/>
      </w:pPr>
    </w:p>
    <w:p w14:paraId="3F990AF6" w14:textId="73F07526" w:rsidR="00B2635F" w:rsidRDefault="00F07755" w:rsidP="001B214C">
      <w:pPr>
        <w:spacing w:after="0"/>
      </w:pPr>
      <w:r>
        <w:t xml:space="preserve">Sun 2015 </w:t>
      </w:r>
      <w:r w:rsidR="00941255">
        <w:t xml:space="preserve">presented a case series of </w:t>
      </w:r>
      <w:r>
        <w:t>12 patients with Good syndrome</w:t>
      </w:r>
      <w:r w:rsidR="00941255">
        <w:t xml:space="preserve"> </w:t>
      </w:r>
      <w:r>
        <w:t>hospitalised for moderate to severe infections.</w:t>
      </w:r>
      <w:r w:rsidR="00103F7A">
        <w:t xml:space="preserve"> The sites of infection were respiratory (n=7)</w:t>
      </w:r>
      <w:r w:rsidR="00AC5D6F">
        <w:t xml:space="preserve">, </w:t>
      </w:r>
      <w:r w:rsidR="00103F7A">
        <w:t>intestinal trac</w:t>
      </w:r>
      <w:r w:rsidR="00E0093A">
        <w:t>t</w:t>
      </w:r>
      <w:r w:rsidR="00103F7A">
        <w:t xml:space="preserve"> (n=4), and unidentified</w:t>
      </w:r>
      <w:r w:rsidR="00AC5D6F">
        <w:t xml:space="preserve"> (</w:t>
      </w:r>
      <w:r w:rsidR="00A52A80">
        <w:t>n=</w:t>
      </w:r>
      <w:r w:rsidR="00AC5D6F">
        <w:t>1)</w:t>
      </w:r>
      <w:r w:rsidR="00103F7A">
        <w:t xml:space="preserve">. CMV was present in 5 patients, and pure red cell aplasia </w:t>
      </w:r>
      <w:r w:rsidR="00CB006C">
        <w:t>(</w:t>
      </w:r>
      <w:r w:rsidR="00103F7A">
        <w:t xml:space="preserve">n=3) and leukopenia (n=4) were common comorbidities. </w:t>
      </w:r>
      <w:r>
        <w:t xml:space="preserve">Ten </w:t>
      </w:r>
      <w:r w:rsidR="00941255">
        <w:t xml:space="preserve">(83%) </w:t>
      </w:r>
      <w:r>
        <w:t>patients were treated with IVIG</w:t>
      </w:r>
      <w:r w:rsidR="00103F7A">
        <w:t xml:space="preserve"> in addition to </w:t>
      </w:r>
      <w:r>
        <w:t>antibiotics</w:t>
      </w:r>
      <w:r w:rsidR="00805046">
        <w:t xml:space="preserve">, </w:t>
      </w:r>
      <w:r w:rsidR="00BE201D">
        <w:t xml:space="preserve">of whom </w:t>
      </w:r>
      <w:r w:rsidR="00805046">
        <w:t xml:space="preserve">eight (80%) achieved remission from infection, one had no response and one died (older woman who developed </w:t>
      </w:r>
      <w:r w:rsidR="00CB006C">
        <w:t>pure red cell aplasia</w:t>
      </w:r>
      <w:r w:rsidR="00805046">
        <w:t xml:space="preserve">). One patient </w:t>
      </w:r>
      <w:r w:rsidR="00941255">
        <w:t>received supportive care</w:t>
      </w:r>
      <w:r w:rsidR="00805046">
        <w:t xml:space="preserve"> and remained stable, and one patient </w:t>
      </w:r>
      <w:r w:rsidR="00941255">
        <w:t xml:space="preserve">was given </w:t>
      </w:r>
      <w:r w:rsidR="00BE201D">
        <w:t xml:space="preserve">only </w:t>
      </w:r>
      <w:r w:rsidR="00941255">
        <w:t>antibiotics</w:t>
      </w:r>
      <w:r w:rsidR="00805046">
        <w:t xml:space="preserve"> </w:t>
      </w:r>
      <w:r w:rsidR="0014484F">
        <w:t>and</w:t>
      </w:r>
      <w:r w:rsidR="00805046">
        <w:t xml:space="preserve"> achieved remission. </w:t>
      </w:r>
      <w:r w:rsidR="00CB006C">
        <w:t xml:space="preserve">Thymectomy was performed in </w:t>
      </w:r>
      <w:r w:rsidR="008A5431">
        <w:t xml:space="preserve">ten </w:t>
      </w:r>
      <w:r w:rsidR="001E1AB7">
        <w:t xml:space="preserve">(83%) </w:t>
      </w:r>
      <w:r w:rsidR="00CB006C">
        <w:t xml:space="preserve">patients. </w:t>
      </w:r>
    </w:p>
    <w:p w14:paraId="6D464F50" w14:textId="77777777" w:rsidR="00B2635F" w:rsidRDefault="00B2635F" w:rsidP="001B214C">
      <w:pPr>
        <w:spacing w:after="0"/>
      </w:pPr>
    </w:p>
    <w:p w14:paraId="3D5DA8FF" w14:textId="0DBB26FA" w:rsidR="00CB366B" w:rsidRDefault="00CB366B" w:rsidP="001B214C">
      <w:pPr>
        <w:spacing w:after="0"/>
      </w:pPr>
      <w:r>
        <w:t xml:space="preserve">Zaman 2018 conducted a case series of 78 patients with Good syndrome. HGG was diagnosed concurrently </w:t>
      </w:r>
      <w:r w:rsidR="00E0093A">
        <w:t>with</w:t>
      </w:r>
      <w:r>
        <w:t xml:space="preserve"> thymoma in 74% of patients, whereas 12% had the HGG diagnosis 1</w:t>
      </w:r>
      <w:r w:rsidR="00CB006C">
        <w:t xml:space="preserve"> to </w:t>
      </w:r>
      <w:r>
        <w:t>8 years before finding the thymoma</w:t>
      </w:r>
      <w:r w:rsidR="00CB006C">
        <w:t>,</w:t>
      </w:r>
      <w:r>
        <w:t xml:space="preserve"> and 14% were diagnosed with HGG 1</w:t>
      </w:r>
      <w:r w:rsidR="00CB006C">
        <w:t xml:space="preserve"> to </w:t>
      </w:r>
      <w:r>
        <w:t>6</w:t>
      </w:r>
      <w:r w:rsidR="00CB006C">
        <w:t xml:space="preserve"> years</w:t>
      </w:r>
      <w:r>
        <w:t xml:space="preserve"> after the thymoma diagnosis. </w:t>
      </w:r>
      <w:r w:rsidR="00CB006C">
        <w:t>Initial</w:t>
      </w:r>
      <w:r>
        <w:t xml:space="preserve"> symptoms were recurrent sinopulmonary infections in almost all patients (94%)</w:t>
      </w:r>
      <w:r w:rsidR="00CB006C">
        <w:t>,</w:t>
      </w:r>
      <w:r w:rsidR="006C24AC">
        <w:t xml:space="preserve"> and almost half (48%) had radiological evidence of bronchiectasis. Autoimmune disorders were present in 26% of patients</w:t>
      </w:r>
      <w:r w:rsidR="00CB006C">
        <w:t xml:space="preserve"> (n=20), with red cell aplasia being the most common autoimmune comorbidity (n=8)</w:t>
      </w:r>
      <w:r w:rsidR="00680A90">
        <w:t xml:space="preserve">, followed by hypothyroidism (n=6), inflammatory arthritis (n=4), myasthenia gravis (n=3), systemic lupus erythematosus (n=3), and </w:t>
      </w:r>
      <w:r w:rsidR="00680A90" w:rsidRPr="00680A90">
        <w:t xml:space="preserve">Sjögren’s syndrome </w:t>
      </w:r>
      <w:r w:rsidR="00680A90">
        <w:t xml:space="preserve">(n=2). </w:t>
      </w:r>
      <w:r w:rsidR="00B22633">
        <w:t xml:space="preserve">All patients received </w:t>
      </w:r>
      <w:r w:rsidR="008C668E">
        <w:t>Ig</w:t>
      </w:r>
      <w:r w:rsidR="005E7555">
        <w:t>-RT</w:t>
      </w:r>
      <w:r w:rsidR="00B22633">
        <w:t xml:space="preserve"> and had a</w:t>
      </w:r>
      <w:r w:rsidR="002C6231">
        <w:t xml:space="preserve"> thymectom</w:t>
      </w:r>
      <w:r w:rsidR="00685E21">
        <w:t>y</w:t>
      </w:r>
      <w:r w:rsidR="00B22633">
        <w:t>; six of them had also been treated with radiotherapy, four with chemotherapy, and three with both.</w:t>
      </w:r>
      <w:r w:rsidR="002C6231">
        <w:t xml:space="preserve"> </w:t>
      </w:r>
      <w:r w:rsidR="00154CEF">
        <w:t xml:space="preserve">The authors mentioned that HGG was not improved after thymectomy in their study. </w:t>
      </w:r>
      <w:r w:rsidR="002C6231">
        <w:t>Seven</w:t>
      </w:r>
      <w:r w:rsidR="005A089E">
        <w:t xml:space="preserve"> (9%) patients died in the 9-year period</w:t>
      </w:r>
      <w:r w:rsidR="00192183">
        <w:t>; two of metastatic thymoma, two of bacterial sepsis, one of progressive multi-focal encephalopathy and the causes of death in the other two (one of whom was aged 90 years old) were unclear.</w:t>
      </w:r>
      <w:r w:rsidR="005A089E">
        <w:t xml:space="preserve"> </w:t>
      </w:r>
    </w:p>
    <w:p w14:paraId="4D291F12" w14:textId="77777777" w:rsidR="00E746AE" w:rsidRDefault="00E746AE" w:rsidP="001B214C">
      <w:pPr>
        <w:spacing w:after="0"/>
      </w:pPr>
    </w:p>
    <w:p w14:paraId="3D99C69D" w14:textId="77777777" w:rsidR="00E746AE" w:rsidRDefault="00E746AE" w:rsidP="001B214C">
      <w:pPr>
        <w:spacing w:after="0"/>
      </w:pPr>
    </w:p>
    <w:p w14:paraId="4F653D0A" w14:textId="77777777" w:rsidR="00DB3295" w:rsidRPr="00183E4D" w:rsidRDefault="00DB3295" w:rsidP="00B04A32">
      <w:pPr>
        <w:pStyle w:val="Heading2"/>
        <w:numPr>
          <w:ilvl w:val="1"/>
          <w:numId w:val="9"/>
        </w:numPr>
        <w:spacing w:after="0"/>
      </w:pPr>
      <w:bookmarkStart w:id="266" w:name="_Toc51572879"/>
      <w:r w:rsidRPr="00183E4D">
        <w:t>Extended Assessment of Harms</w:t>
      </w:r>
      <w:bookmarkEnd w:id="266"/>
    </w:p>
    <w:p w14:paraId="79E397D3" w14:textId="494FEF02" w:rsidR="00844D82" w:rsidRDefault="00844D82" w:rsidP="001B214C">
      <w:pPr>
        <w:spacing w:after="0"/>
      </w:pPr>
      <w:r>
        <w:t>No</w:t>
      </w:r>
      <w:r w:rsidR="00DB3295" w:rsidRPr="00183E4D">
        <w:t xml:space="preserve"> post-market surveillance</w:t>
      </w:r>
      <w:r>
        <w:t xml:space="preserve"> or </w:t>
      </w:r>
      <w:r w:rsidR="00DB3295" w:rsidRPr="00183E4D">
        <w:t xml:space="preserve">unpublished data on harms </w:t>
      </w:r>
      <w:r>
        <w:t>w</w:t>
      </w:r>
      <w:r w:rsidR="000309A0">
        <w:t>ere</w:t>
      </w:r>
      <w:r>
        <w:t xml:space="preserve"> identified for this population. See section </w:t>
      </w:r>
      <w:r>
        <w:fldChar w:fldCharType="begin"/>
      </w:r>
      <w:r>
        <w:instrText xml:space="preserve"> REF _Ref29986377 \r \h </w:instrText>
      </w:r>
      <w:r>
        <w:fldChar w:fldCharType="separate"/>
      </w:r>
      <w:r w:rsidR="00EE49FA">
        <w:rPr>
          <w:cs/>
        </w:rPr>
        <w:t>‎</w:t>
      </w:r>
      <w:r w:rsidR="00EE49FA">
        <w:t>B.6</w:t>
      </w:r>
      <w:r>
        <w:fldChar w:fldCharType="end"/>
      </w:r>
      <w:r>
        <w:t xml:space="preserve"> for included safety evidence. </w:t>
      </w:r>
    </w:p>
    <w:p w14:paraId="2B4468C6" w14:textId="77777777" w:rsidR="00DB3295" w:rsidRDefault="00DB3295" w:rsidP="00B04A32">
      <w:pPr>
        <w:pStyle w:val="Heading2"/>
        <w:numPr>
          <w:ilvl w:val="1"/>
          <w:numId w:val="9"/>
        </w:numPr>
        <w:spacing w:after="0"/>
      </w:pPr>
      <w:bookmarkStart w:id="267" w:name="_Ref421189603"/>
      <w:bookmarkStart w:id="268" w:name="_Ref421189625"/>
      <w:bookmarkStart w:id="269" w:name="_Toc51572880"/>
      <w:r w:rsidRPr="00183E4D">
        <w:lastRenderedPageBreak/>
        <w:t>Interpretation of the Clinical Evidence</w:t>
      </w:r>
      <w:bookmarkEnd w:id="267"/>
      <w:bookmarkEnd w:id="268"/>
      <w:bookmarkEnd w:id="269"/>
    </w:p>
    <w:p w14:paraId="7A7435CA" w14:textId="006AFD4B" w:rsidR="00785A80" w:rsidRDefault="00402FBA" w:rsidP="001B214C">
      <w:pPr>
        <w:spacing w:after="0"/>
      </w:pPr>
      <w:r w:rsidRPr="004F4D56">
        <w:t xml:space="preserve">On the basis of the </w:t>
      </w:r>
      <w:r w:rsidR="0027645A" w:rsidRPr="004F4D56">
        <w:t>evidence profile</w:t>
      </w:r>
      <w:r w:rsidRPr="004F4D56">
        <w:t xml:space="preserve"> (</w:t>
      </w:r>
      <w:r w:rsidR="003C7A14" w:rsidRPr="004F4D56">
        <w:t xml:space="preserve">summarised </w:t>
      </w:r>
      <w:r w:rsidR="001A03DF" w:rsidRPr="004F4D56">
        <w:t>in Appendix D</w:t>
      </w:r>
      <w:r w:rsidRPr="004F4D56">
        <w:t xml:space="preserve">), it is suggested that, relative to </w:t>
      </w:r>
      <w:r w:rsidR="004F4D56" w:rsidRPr="004F4D56">
        <w:t xml:space="preserve">no </w:t>
      </w:r>
      <w:r w:rsidR="008C668E">
        <w:t>Ig</w:t>
      </w:r>
      <w:r w:rsidR="005E7555">
        <w:t>-RT</w:t>
      </w:r>
      <w:r w:rsidR="00BE201D">
        <w:t xml:space="preserve"> in</w:t>
      </w:r>
      <w:r w:rsidR="005A468C">
        <w:t xml:space="preserve"> patients with secondary HGG unrelated to </w:t>
      </w:r>
      <w:r w:rsidR="00EE1DA7">
        <w:t xml:space="preserve">haematological </w:t>
      </w:r>
      <w:r w:rsidR="005A468C">
        <w:t>malignancies or HSCT</w:t>
      </w:r>
      <w:r w:rsidRPr="004F4D56">
        <w:t xml:space="preserve">, </w:t>
      </w:r>
      <w:r w:rsidR="008C668E">
        <w:t>Ig</w:t>
      </w:r>
      <w:r w:rsidR="005E7555">
        <w:t>-RT</w:t>
      </w:r>
      <w:r w:rsidR="004F4D56" w:rsidRPr="004F4D56">
        <w:t xml:space="preserve"> </w:t>
      </w:r>
      <w:r w:rsidRPr="004F4D56">
        <w:t xml:space="preserve">has </w:t>
      </w:r>
      <w:r w:rsidR="00A52A80">
        <w:rPr>
          <w:u w:val="single"/>
        </w:rPr>
        <w:t>inferior</w:t>
      </w:r>
      <w:r w:rsidR="00A52A80" w:rsidRPr="00AD562C">
        <w:rPr>
          <w:u w:val="single"/>
        </w:rPr>
        <w:t xml:space="preserve"> </w:t>
      </w:r>
      <w:r w:rsidRPr="00AD562C">
        <w:rPr>
          <w:u w:val="single"/>
        </w:rPr>
        <w:t>safety</w:t>
      </w:r>
      <w:r w:rsidR="00D423F2">
        <w:rPr>
          <w:u w:val="single"/>
        </w:rPr>
        <w:t xml:space="preserve"> (though generally well tolerated </w:t>
      </w:r>
      <w:r w:rsidR="00D423F2">
        <w:t>with transient infusion-related AE and rare SAE</w:t>
      </w:r>
      <w:r w:rsidR="00D423F2">
        <w:rPr>
          <w:u w:val="single"/>
        </w:rPr>
        <w:t>)</w:t>
      </w:r>
      <w:r w:rsidRPr="004F4D56">
        <w:t xml:space="preserve"> and </w:t>
      </w:r>
      <w:r w:rsidRPr="00AD562C">
        <w:rPr>
          <w:u w:val="single"/>
        </w:rPr>
        <w:t>uncertain effectiveness</w:t>
      </w:r>
      <w:r w:rsidRPr="004F4D56">
        <w:t>.</w:t>
      </w:r>
    </w:p>
    <w:p w14:paraId="5740799F" w14:textId="77777777" w:rsidR="00785A80" w:rsidRDefault="00785A80" w:rsidP="001B214C">
      <w:pPr>
        <w:spacing w:after="0"/>
      </w:pPr>
    </w:p>
    <w:p w14:paraId="5F86B0B0" w14:textId="462D8813" w:rsidR="00402FBA" w:rsidRDefault="00785A80" w:rsidP="00AD02FE">
      <w:pPr>
        <w:spacing w:after="0"/>
      </w:pPr>
      <w:r>
        <w:t>There was a high level of heterogeneity across the studies in terms of populations, treatment</w:t>
      </w:r>
      <w:r w:rsidR="00E0093A">
        <w:t>s</w:t>
      </w:r>
      <w:r>
        <w:t xml:space="preserve"> and study design</w:t>
      </w:r>
      <w:r w:rsidR="00E0093A">
        <w:t>s</w:t>
      </w:r>
      <w:r>
        <w:t xml:space="preserve">. The risk of bias was serious in most studies and the overall quality of the available evidence was very low, which means that we are very uncertain about the effect estimate for all of the outcomes </w:t>
      </w:r>
      <w:r w:rsidR="00DE3755">
        <w:t>(</w:t>
      </w:r>
      <w:r w:rsidR="00F12A54">
        <w:fldChar w:fldCharType="begin"/>
      </w:r>
      <w:r w:rsidR="00F12A54">
        <w:instrText xml:space="preserve"> REF _Ref421017580 \h </w:instrText>
      </w:r>
      <w:r w:rsidR="00F12A54">
        <w:fldChar w:fldCharType="separate"/>
      </w:r>
      <w:r w:rsidR="00EE49FA">
        <w:t xml:space="preserve">Appendix </w:t>
      </w:r>
      <w:r w:rsidR="00EE49FA">
        <w:rPr>
          <w:noProof/>
        </w:rPr>
        <w:t>D</w:t>
      </w:r>
      <w:r w:rsidR="00EE49FA">
        <w:t xml:space="preserve"> Evidence Profile Tables</w:t>
      </w:r>
      <w:r w:rsidR="00F12A54">
        <w:fldChar w:fldCharType="end"/>
      </w:r>
      <w:r w:rsidR="00F12A54">
        <w:t>)</w:t>
      </w:r>
      <w:r w:rsidR="00DE3755">
        <w:t>.</w:t>
      </w:r>
      <w:r w:rsidR="00494CCD">
        <w:t xml:space="preserve"> </w:t>
      </w:r>
      <w:r w:rsidR="00EE1DA7">
        <w:t>M</w:t>
      </w:r>
      <w:r w:rsidR="00494CCD" w:rsidRPr="00494CCD">
        <w:t>any of the</w:t>
      </w:r>
      <w:r w:rsidR="00494CCD">
        <w:t xml:space="preserve"> studies were small and </w:t>
      </w:r>
      <w:r w:rsidR="00494CCD" w:rsidRPr="00494CCD">
        <w:t xml:space="preserve">were not </w:t>
      </w:r>
      <w:r w:rsidR="00494CCD">
        <w:t>statistical</w:t>
      </w:r>
      <w:r w:rsidR="00326077">
        <w:t>ly</w:t>
      </w:r>
      <w:r w:rsidR="00494CCD">
        <w:t xml:space="preserve"> </w:t>
      </w:r>
      <w:r w:rsidR="00494CCD" w:rsidRPr="00494CCD">
        <w:t xml:space="preserve">powered to detect even moderate differences in </w:t>
      </w:r>
      <w:r w:rsidR="00494CCD">
        <w:t xml:space="preserve">many of the </w:t>
      </w:r>
      <w:r w:rsidR="00494CCD" w:rsidRPr="00494CCD">
        <w:t>outcomes</w:t>
      </w:r>
      <w:r w:rsidR="00494CCD">
        <w:t xml:space="preserve"> considered</w:t>
      </w:r>
      <w:r w:rsidR="00BB5A34">
        <w:t xml:space="preserve"> Patients in these studies received </w:t>
      </w:r>
      <w:r w:rsidR="00AD02FE">
        <w:t>antibiotic and antiviral</w:t>
      </w:r>
      <w:r w:rsidR="00BB5A34">
        <w:t xml:space="preserve"> prophylaxis and</w:t>
      </w:r>
      <w:r w:rsidR="00AD02FE">
        <w:t>/or</w:t>
      </w:r>
      <w:r w:rsidR="00BB5A34">
        <w:t xml:space="preserve"> treatment</w:t>
      </w:r>
      <w:r w:rsidR="008B2031">
        <w:t xml:space="preserve"> of infections</w:t>
      </w:r>
      <w:r w:rsidR="00AD02FE">
        <w:t>,</w:t>
      </w:r>
      <w:r w:rsidR="00BB5A34">
        <w:t xml:space="preserve"> but the specific treatment protocols</w:t>
      </w:r>
      <w:r w:rsidR="008B2031">
        <w:t xml:space="preserve"> and utilisation</w:t>
      </w:r>
      <w:r w:rsidR="00BB5A34">
        <w:t xml:space="preserve"> </w:t>
      </w:r>
      <w:r w:rsidR="00AD02FE">
        <w:t xml:space="preserve">for each patient group were not reported. </w:t>
      </w:r>
    </w:p>
    <w:p w14:paraId="4D35274E" w14:textId="77777777" w:rsidR="00F12A54" w:rsidRDefault="00F12A54" w:rsidP="001B214C">
      <w:pPr>
        <w:spacing w:after="0"/>
        <w:rPr>
          <w:b/>
        </w:rPr>
      </w:pPr>
    </w:p>
    <w:p w14:paraId="6DC8D13D" w14:textId="16A3844E" w:rsidR="00B36FD4" w:rsidRDefault="00785A80" w:rsidP="001B214C">
      <w:r>
        <w:t>Only one study (Sarmiento 2016)</w:t>
      </w:r>
      <w:r w:rsidR="00EC77A4">
        <w:t>, conducted in heart transplant patients</w:t>
      </w:r>
      <w:r w:rsidR="003272C0">
        <w:t xml:space="preserve">, </w:t>
      </w:r>
      <w:r>
        <w:t xml:space="preserve">found significantly lower </w:t>
      </w:r>
      <w:r w:rsidR="003272C0">
        <w:t xml:space="preserve">rates </w:t>
      </w:r>
      <w:r>
        <w:t xml:space="preserve">of severe infections in patients with </w:t>
      </w:r>
      <w:r w:rsidR="00EE1DA7">
        <w:t xml:space="preserve">secondary </w:t>
      </w:r>
      <w:r>
        <w:t>HGG treated with IVIG compared to those who did not receive IVIG (</w:t>
      </w:r>
      <w:r w:rsidRPr="00940BBE">
        <w:t>25.0</w:t>
      </w:r>
      <w:r>
        <w:t xml:space="preserve">% vs. </w:t>
      </w:r>
      <w:r w:rsidRPr="00940BBE">
        <w:t>76.9</w:t>
      </w:r>
      <w:r>
        <w:t>%</w:t>
      </w:r>
      <w:r w:rsidRPr="00940BBE">
        <w:t>)</w:t>
      </w:r>
      <w:r>
        <w:t>, but this study only included 25 patients (12 in the treatment group) and selection bias is a concern. There were no significant differences in any of the studies</w:t>
      </w:r>
      <w:r w:rsidR="00C82E21">
        <w:t xml:space="preserve"> comparing </w:t>
      </w:r>
      <w:r w:rsidR="008C668E">
        <w:t>Ig</w:t>
      </w:r>
      <w:r w:rsidR="005E7555">
        <w:t>-RT</w:t>
      </w:r>
      <w:r w:rsidR="00C82E21">
        <w:t xml:space="preserve"> to no</w:t>
      </w:r>
      <w:r w:rsidR="00EE1DA7">
        <w:t xml:space="preserve"> </w:t>
      </w:r>
      <w:r w:rsidR="008C668E">
        <w:t>Ig</w:t>
      </w:r>
      <w:r w:rsidR="005E7555">
        <w:t>-RT</w:t>
      </w:r>
      <w:r w:rsidR="00C82E21">
        <w:t xml:space="preserve"> </w:t>
      </w:r>
      <w:r>
        <w:t xml:space="preserve">for the </w:t>
      </w:r>
      <w:r w:rsidR="003272C0">
        <w:t xml:space="preserve">other infection </w:t>
      </w:r>
      <w:r>
        <w:t xml:space="preserve">outcomes </w:t>
      </w:r>
      <w:r w:rsidR="003272C0">
        <w:t>reported</w:t>
      </w:r>
      <w:r>
        <w:t xml:space="preserve">. </w:t>
      </w:r>
      <w:r w:rsidR="00B36FD4">
        <w:t xml:space="preserve">Of interest, IVIG doses used in Sarmiento 2016 were lower than those recommended under The Criteria (0.4-0.6g/kg every 4 weeks); </w:t>
      </w:r>
      <w:r w:rsidR="00706DCA">
        <w:t xml:space="preserve">initially </w:t>
      </w:r>
      <w:r w:rsidR="00B36FD4">
        <w:t xml:space="preserve">patients were </w:t>
      </w:r>
      <w:r w:rsidR="003E7DD8">
        <w:t xml:space="preserve">administered </w:t>
      </w:r>
      <w:r w:rsidR="00B36FD4">
        <w:t xml:space="preserve">two infusions </w:t>
      </w:r>
      <w:r w:rsidR="00706DCA">
        <w:t xml:space="preserve">of </w:t>
      </w:r>
      <w:r w:rsidR="00B36FD4">
        <w:t xml:space="preserve">0.2g/kg </w:t>
      </w:r>
      <w:r w:rsidR="00CC7597">
        <w:t xml:space="preserve">given </w:t>
      </w:r>
      <w:r w:rsidR="00B36FD4">
        <w:t>two weeks</w:t>
      </w:r>
      <w:r w:rsidR="00CC7597">
        <w:t xml:space="preserve"> apart</w:t>
      </w:r>
      <w:r w:rsidR="00B36FD4">
        <w:t xml:space="preserve">, </w:t>
      </w:r>
      <w:r w:rsidR="00706DCA">
        <w:t>f</w:t>
      </w:r>
      <w:r w:rsidR="00B36FD4">
        <w:t xml:space="preserve">ollowed by up to 5 </w:t>
      </w:r>
      <w:r w:rsidR="003E7DD8">
        <w:t xml:space="preserve">infusions </w:t>
      </w:r>
      <w:r w:rsidR="00B36FD4">
        <w:t xml:space="preserve">of 0.3g/kg </w:t>
      </w:r>
      <w:r w:rsidR="003E7DD8">
        <w:t>each</w:t>
      </w:r>
      <w:r w:rsidR="00072956">
        <w:t>,</w:t>
      </w:r>
      <w:r w:rsidR="003E7DD8">
        <w:t xml:space="preserve"> given </w:t>
      </w:r>
      <w:r w:rsidR="00B36FD4">
        <w:t>every 4 weeks.</w:t>
      </w:r>
      <w:r w:rsidR="00706DCA">
        <w:t xml:space="preserve"> </w:t>
      </w:r>
      <w:r w:rsidR="00825C9F">
        <w:t xml:space="preserve">In the Australian setting, the average dose </w:t>
      </w:r>
      <w:r w:rsidR="00C54C6F">
        <w:t xml:space="preserve">per episode </w:t>
      </w:r>
      <w:r w:rsidR="00825C9F">
        <w:t>given to</w:t>
      </w:r>
      <w:r w:rsidR="00B87EC7">
        <w:t xml:space="preserve"> this population of</w:t>
      </w:r>
      <w:r w:rsidR="00825C9F">
        <w:t xml:space="preserve"> patients with secondary HGG was 0.38g/kg</w:t>
      </w:r>
      <w:r w:rsidR="00F47668">
        <w:t xml:space="preserv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rsidR="00F47668">
        <w:t xml:space="preserve"> </w:t>
      </w:r>
      <w:r w:rsidR="00061318">
        <w:rPr>
          <w:rStyle w:val="FootnoteReference"/>
        </w:rPr>
        <w:footnoteReference w:id="11"/>
      </w:r>
      <w:r w:rsidR="00825C9F">
        <w:t xml:space="preserve"> </w:t>
      </w:r>
    </w:p>
    <w:p w14:paraId="412E29E8" w14:textId="0B2A3891" w:rsidR="00A76519" w:rsidRDefault="00785A80" w:rsidP="001B214C">
      <w:r>
        <w:t xml:space="preserve">In the included supportive evidence, Carbone 2012 found a significant decrease in infections after IVIG treatment, but all HGG patients who received IVIG had severe infections at baseline and they were also treated with antimicrobial therapy, so it is not possible to attribute the decrease in infection rates to IVIG treatment without having a comparator group who did not receive IVIG. </w:t>
      </w:r>
    </w:p>
    <w:p w14:paraId="0B31AD3C" w14:textId="75DBF14C" w:rsidR="00785A80" w:rsidRDefault="00C82E21" w:rsidP="001B214C">
      <w:r>
        <w:lastRenderedPageBreak/>
        <w:t>There were no available comparative data (</w:t>
      </w:r>
      <w:r w:rsidR="008C668E">
        <w:t>Ig</w:t>
      </w:r>
      <w:r w:rsidR="005E7555">
        <w:t>-RT</w:t>
      </w:r>
      <w:r>
        <w:t xml:space="preserve"> vs. no </w:t>
      </w:r>
      <w:r w:rsidR="008C668E">
        <w:t>Ig</w:t>
      </w:r>
      <w:r w:rsidR="005E7555">
        <w:t>-RT</w:t>
      </w:r>
      <w:r>
        <w:t xml:space="preserve">) for patients with HGG following B-cell depletion. However, </w:t>
      </w:r>
      <w:r w:rsidRPr="00C82E21">
        <w:t xml:space="preserve">in the cohort of patients with rheumatoid arthritis who developed HGG after rituximab treatment </w:t>
      </w:r>
      <w:r w:rsidR="007A186C">
        <w:fldChar w:fldCharType="begin">
          <w:fldData xml:space="preserve">PEVuZE5vdGU+PENpdGU+PEF1dGhvcj5Cb2xldG88L0F1dGhvcj48WWVhcj4yMDE4PC9ZZWFyPjxS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bmRvdz1OJmFtcDtsYW5nPWVuX1VTJmFtcDtzaWQ9T1ZJRDptZWRsaW5lJmFtcDtpZD1wbWlkOjI5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7A186C">
        <w:instrText xml:space="preserve"> ADDIN EN.CITE </w:instrText>
      </w:r>
      <w:r w:rsidR="007A186C">
        <w:fldChar w:fldCharType="begin">
          <w:fldData xml:space="preserve">PEVuZE5vdGU+PENpdGU+PEF1dGhvcj5Cb2xldG88L0F1dGhvcj48WWVhcj4yMDE4PC9ZZWFyPjxS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bmRvdz1OJmFtcDtsYW5nPWVuX1VTJmFtcDtzaWQ9T1ZJRDptZWRsaW5lJmFtcDtpZD1wbWlkOjI5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7A186C">
        <w:instrText xml:space="preserve"> ADDIN EN.CITE.DATA </w:instrText>
      </w:r>
      <w:r w:rsidR="007A186C">
        <w:fldChar w:fldCharType="end"/>
      </w:r>
      <w:r w:rsidR="007A186C">
        <w:fldChar w:fldCharType="separate"/>
      </w:r>
      <w:r w:rsidR="007A186C">
        <w:rPr>
          <w:noProof/>
        </w:rPr>
        <w:t>(</w:t>
      </w:r>
      <w:hyperlink w:anchor="_ENREF_3" w:tooltip="Boleto, 2018 #3429" w:history="1">
        <w:r w:rsidR="00917CAA">
          <w:rPr>
            <w:noProof/>
          </w:rPr>
          <w:t>Boleto et al. 2018</w:t>
        </w:r>
      </w:hyperlink>
      <w:r w:rsidR="007A186C">
        <w:rPr>
          <w:noProof/>
        </w:rPr>
        <w:t>)</w:t>
      </w:r>
      <w:r w:rsidR="007A186C">
        <w:fldChar w:fldCharType="end"/>
      </w:r>
      <w:r w:rsidR="00DC3359">
        <w:t xml:space="preserve">, </w:t>
      </w:r>
      <w:r w:rsidRPr="00C82E21">
        <w:t>26.1%</w:t>
      </w:r>
      <w:r w:rsidR="00A76519">
        <w:t xml:space="preserve"> </w:t>
      </w:r>
      <w:r w:rsidR="00DC3359">
        <w:t xml:space="preserve">experienced </w:t>
      </w:r>
      <w:r w:rsidR="00DC3359" w:rsidRPr="00C82E21">
        <w:t>severe infection</w:t>
      </w:r>
      <w:r w:rsidR="00DC3359">
        <w:t>(</w:t>
      </w:r>
      <w:r w:rsidR="00DC3359" w:rsidRPr="00C82E21">
        <w:t>s</w:t>
      </w:r>
      <w:r w:rsidR="00DC3359">
        <w:t>)</w:t>
      </w:r>
      <w:r w:rsidR="00DC3359" w:rsidRPr="00C82E21">
        <w:t xml:space="preserve"> </w:t>
      </w:r>
      <w:r w:rsidR="00DC3359">
        <w:t>over a follow-</w:t>
      </w:r>
      <w:r w:rsidR="00A76519">
        <w:t xml:space="preserve">up of </w:t>
      </w:r>
      <w:r w:rsidR="00DC3359">
        <w:t>5.3 years (mean)</w:t>
      </w:r>
      <w:r w:rsidRPr="00C82E21">
        <w:t xml:space="preserve">, but it is unclear if </w:t>
      </w:r>
      <w:r w:rsidR="00A76519">
        <w:t xml:space="preserve">these </w:t>
      </w:r>
      <w:r w:rsidRPr="00C82E21">
        <w:t xml:space="preserve">patients were treated with </w:t>
      </w:r>
      <w:r w:rsidR="008C668E">
        <w:t>Ig</w:t>
      </w:r>
      <w:r w:rsidR="005E7555">
        <w:t>-RT</w:t>
      </w:r>
      <w:r w:rsidRPr="00C82E21">
        <w:t xml:space="preserve"> (not reported).</w:t>
      </w:r>
    </w:p>
    <w:p w14:paraId="0BCF9EBB" w14:textId="4CBB8568" w:rsidR="00C47CF7" w:rsidRDefault="00C47CF7" w:rsidP="001B214C">
      <w:r>
        <w:t xml:space="preserve">There were no significant between-group differences for transplant rejection, except for a significantly lower grade 2 CLAD at 5 years in patients treated with on-demand IVIG </w:t>
      </w:r>
      <w:r w:rsidR="005175BF">
        <w:t xml:space="preserve">compared to no IVIG </w:t>
      </w:r>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 </w:instrText>
      </w:r>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5" w:tooltip="Lichvar, 2018 #5305" w:history="1">
        <w:r w:rsidR="00917CAA">
          <w:rPr>
            <w:noProof/>
          </w:rPr>
          <w:t>Lichvar et al. 2018</w:t>
        </w:r>
      </w:hyperlink>
      <w:r w:rsidR="007A186C">
        <w:rPr>
          <w:noProof/>
        </w:rPr>
        <w:t>)</w:t>
      </w:r>
      <w:r w:rsidR="007A186C">
        <w:fldChar w:fldCharType="end"/>
      </w:r>
      <w:r>
        <w:t>. In the same study, 1-year, 2-year and 5</w:t>
      </w:r>
      <w:r w:rsidR="005175BF">
        <w:t>-</w:t>
      </w:r>
      <w:r>
        <w:t xml:space="preserve">year survival was significantly worse in HGG patients treated with </w:t>
      </w:r>
      <w:r w:rsidR="008C668E">
        <w:t>Ig</w:t>
      </w:r>
      <w:r w:rsidR="005E7555">
        <w:t>-RT</w:t>
      </w:r>
      <w:r>
        <w:t xml:space="preserve"> than in HGG patients who did not receive </w:t>
      </w:r>
      <w:r w:rsidR="008C668E">
        <w:t>Ig</w:t>
      </w:r>
      <w:r w:rsidR="005E7555">
        <w:t>-RT</w:t>
      </w:r>
      <w:r>
        <w:t xml:space="preserve">. However, </w:t>
      </w:r>
      <w:r w:rsidR="003272C0">
        <w:t xml:space="preserve">HGG patients treated with </w:t>
      </w:r>
      <w:r w:rsidR="008C668E">
        <w:t>Ig</w:t>
      </w:r>
      <w:r w:rsidR="005E7555">
        <w:t>-RT</w:t>
      </w:r>
      <w:r w:rsidR="003272C0">
        <w:t xml:space="preserve"> had more </w:t>
      </w:r>
      <w:r>
        <w:t xml:space="preserve">severe HGG at baseline and underwent more bilateral lung transplants than those who did not receive </w:t>
      </w:r>
      <w:r w:rsidR="008C668E">
        <w:t>Ig</w:t>
      </w:r>
      <w:r w:rsidR="005E7555">
        <w:t>-RT</w:t>
      </w:r>
      <w:r>
        <w:t xml:space="preserve">, which could have biased survival outcomes against the </w:t>
      </w:r>
      <w:r w:rsidR="008C668E">
        <w:t>Ig</w:t>
      </w:r>
      <w:r w:rsidR="005E7555">
        <w:t>-RT</w:t>
      </w:r>
      <w:r>
        <w:t xml:space="preserve"> group. In the supportive studies, 5-year survival in another study of lung transplant recipients </w: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 </w:instrText>
      </w:r>
      <w:r w:rsidR="007A186C">
        <w:fldChar w:fldCharType="begin">
          <w:fldData xml:space="preserve">PEVuZE5vdGU+PENpdGU+PEF1dGhvcj5DbGF1c3RyZTwvQXV0aG9yPjxZZWFyPjIwMTU8L1llYXI+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YW5zcGxhbnRhdGlvbjwvZnVsbC10aXRsZT48L2FsdC1wZXJpb2RpY2FsPjxwYWdlcz40NDQtNTA8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TiZhbXA7bGFuZz1lbl9VUyZhbXA7c2lkPU9WSUQ6bWVkbGluZSZhbXA7aWQ9cG1pZDoyNTA5OTcw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8" w:tooltip="Claustre, 2015 #4313" w:history="1">
        <w:r w:rsidR="00917CAA">
          <w:rPr>
            <w:noProof/>
          </w:rPr>
          <w:t>Claustre et al. 2015</w:t>
        </w:r>
      </w:hyperlink>
      <w:r w:rsidR="007A186C">
        <w:rPr>
          <w:noProof/>
        </w:rPr>
        <w:t>)</w:t>
      </w:r>
      <w:r w:rsidR="007A186C">
        <w:fldChar w:fldCharType="end"/>
      </w:r>
      <w:r>
        <w:t xml:space="preserve"> was higher than that reported by L</w:t>
      </w:r>
      <w:r w:rsidR="00A5251E">
        <w:t>i</w:t>
      </w:r>
      <w:r>
        <w:t>chvar 201</w:t>
      </w:r>
      <w:r w:rsidR="00A5251E">
        <w:t>8</w:t>
      </w:r>
      <w:r>
        <w:t xml:space="preserve"> (65% vs. </w:t>
      </w:r>
      <w:r>
        <w:rPr>
          <w:rFonts w:cs="Calibri"/>
          <w:color w:val="000000"/>
          <w:szCs w:val="20"/>
        </w:rPr>
        <w:t>56.0%). L</w:t>
      </w:r>
      <w:r w:rsidR="00A5251E">
        <w:rPr>
          <w:rFonts w:cs="Calibri"/>
          <w:color w:val="000000"/>
          <w:szCs w:val="20"/>
        </w:rPr>
        <w:t>i</w:t>
      </w:r>
      <w:r>
        <w:rPr>
          <w:rFonts w:cs="Calibri"/>
          <w:color w:val="000000"/>
          <w:szCs w:val="20"/>
        </w:rPr>
        <w:t>chvar 201</w:t>
      </w:r>
      <w:r w:rsidR="00A5251E">
        <w:rPr>
          <w:rFonts w:cs="Calibri"/>
          <w:color w:val="000000"/>
          <w:szCs w:val="20"/>
        </w:rPr>
        <w:t>8</w:t>
      </w:r>
      <w:r>
        <w:rPr>
          <w:rFonts w:cs="Calibri"/>
          <w:color w:val="000000"/>
          <w:szCs w:val="20"/>
        </w:rPr>
        <w:t xml:space="preserve"> reported a longer time from transplant to </w:t>
      </w:r>
      <w:r w:rsidR="008C668E">
        <w:rPr>
          <w:rFonts w:cs="Calibri"/>
          <w:color w:val="000000"/>
          <w:szCs w:val="20"/>
        </w:rPr>
        <w:t>Ig</w:t>
      </w:r>
      <w:r w:rsidR="005E7555">
        <w:rPr>
          <w:rFonts w:cs="Calibri"/>
          <w:color w:val="000000"/>
          <w:szCs w:val="20"/>
        </w:rPr>
        <w:t>-RT</w:t>
      </w:r>
      <w:r>
        <w:rPr>
          <w:rFonts w:cs="Calibri"/>
          <w:color w:val="000000"/>
          <w:szCs w:val="20"/>
        </w:rPr>
        <w:t xml:space="preserve"> initiation and shorter duration of </w:t>
      </w:r>
      <w:r w:rsidR="008C668E">
        <w:rPr>
          <w:rFonts w:cs="Calibri"/>
          <w:color w:val="000000"/>
          <w:szCs w:val="20"/>
        </w:rPr>
        <w:t>Ig</w:t>
      </w:r>
      <w:r w:rsidR="005E7555">
        <w:rPr>
          <w:rFonts w:cs="Calibri"/>
          <w:color w:val="000000"/>
          <w:szCs w:val="20"/>
        </w:rPr>
        <w:t>-RT</w:t>
      </w:r>
      <w:r>
        <w:rPr>
          <w:rFonts w:cs="Calibri"/>
          <w:color w:val="000000"/>
          <w:szCs w:val="20"/>
        </w:rPr>
        <w:t xml:space="preserve"> than in Claustre 2015, which could have also had an impact on poorer outcomes. Another cohort of lung transplant patients with HGG had a lower survival at 2 years (50%), but the study did not report any details on </w:t>
      </w:r>
      <w:r w:rsidR="008C668E">
        <w:rPr>
          <w:rFonts w:cs="Calibri"/>
          <w:color w:val="000000"/>
          <w:szCs w:val="20"/>
        </w:rPr>
        <w:t>Ig</w:t>
      </w:r>
      <w:r w:rsidR="005E7555">
        <w:rPr>
          <w:rFonts w:cs="Calibri"/>
          <w:color w:val="000000"/>
          <w:szCs w:val="20"/>
        </w:rPr>
        <w:t>-RT</w:t>
      </w:r>
      <w:r w:rsidR="00A5251E">
        <w:rPr>
          <w:rFonts w:cs="Calibri"/>
          <w:color w:val="000000"/>
          <w:szCs w:val="20"/>
        </w:rPr>
        <w:t xml:space="preserve"> </w:t>
      </w:r>
      <w:r w:rsidR="007A186C">
        <w:rPr>
          <w:rFonts w:cs="Calibri"/>
          <w:color w:val="000000"/>
          <w:szCs w:val="20"/>
        </w:rPr>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rPr>
          <w:rFonts w:cs="Calibri"/>
          <w:color w:val="000000"/>
          <w:szCs w:val="20"/>
        </w:rPr>
        <w:instrText xml:space="preserve"> ADDIN EN.CITE </w:instrText>
      </w:r>
      <w:r w:rsidR="007A186C">
        <w:rPr>
          <w:rFonts w:cs="Calibri"/>
          <w:color w:val="000000"/>
          <w:szCs w:val="20"/>
        </w:rPr>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7A186C">
        <w:rPr>
          <w:rFonts w:cs="Calibri"/>
          <w:color w:val="000000"/>
          <w:szCs w:val="20"/>
        </w:rPr>
        <w:instrText xml:space="preserve"> ADDIN EN.CITE.DATA </w:instrText>
      </w:r>
      <w:r w:rsidR="007A186C">
        <w:rPr>
          <w:rFonts w:cs="Calibri"/>
          <w:color w:val="000000"/>
          <w:szCs w:val="20"/>
        </w:rPr>
      </w:r>
      <w:r w:rsidR="007A186C">
        <w:rPr>
          <w:rFonts w:cs="Calibri"/>
          <w:color w:val="000000"/>
          <w:szCs w:val="20"/>
        </w:rPr>
        <w:fldChar w:fldCharType="end"/>
      </w:r>
      <w:r w:rsidR="007A186C">
        <w:rPr>
          <w:rFonts w:cs="Calibri"/>
          <w:color w:val="000000"/>
          <w:szCs w:val="20"/>
        </w:rPr>
      </w:r>
      <w:r w:rsidR="007A186C">
        <w:rPr>
          <w:rFonts w:cs="Calibri"/>
          <w:color w:val="000000"/>
          <w:szCs w:val="20"/>
        </w:rPr>
        <w:fldChar w:fldCharType="separate"/>
      </w:r>
      <w:r w:rsidR="007A186C">
        <w:rPr>
          <w:rFonts w:cs="Calibri"/>
          <w:noProof/>
          <w:color w:val="000000"/>
          <w:szCs w:val="20"/>
        </w:rPr>
        <w:t>(</w:t>
      </w:r>
      <w:hyperlink w:anchor="_ENREF_12" w:tooltip="Kawut, 2005 #2989" w:history="1">
        <w:r w:rsidR="00917CAA">
          <w:rPr>
            <w:rFonts w:cs="Calibri"/>
            <w:noProof/>
            <w:color w:val="000000"/>
            <w:szCs w:val="20"/>
          </w:rPr>
          <w:t>Kawut et al. 2005</w:t>
        </w:r>
      </w:hyperlink>
      <w:r w:rsidR="007A186C">
        <w:rPr>
          <w:rFonts w:cs="Calibri"/>
          <w:noProof/>
          <w:color w:val="000000"/>
          <w:szCs w:val="20"/>
        </w:rPr>
        <w:t>)</w:t>
      </w:r>
      <w:r w:rsidR="007A186C">
        <w:rPr>
          <w:rFonts w:cs="Calibri"/>
          <w:color w:val="000000"/>
          <w:szCs w:val="20"/>
        </w:rPr>
        <w:fldChar w:fldCharType="end"/>
      </w:r>
      <w:r>
        <w:rPr>
          <w:rFonts w:cs="Calibri"/>
          <w:color w:val="000000"/>
          <w:szCs w:val="20"/>
        </w:rPr>
        <w:t xml:space="preserve">. </w:t>
      </w:r>
    </w:p>
    <w:p w14:paraId="37092DCC" w14:textId="7FFA790D" w:rsidR="00C47CF7" w:rsidRDefault="00C47CF7" w:rsidP="001B214C">
      <w:pPr>
        <w:spacing w:after="0"/>
      </w:pPr>
      <w:r>
        <w:t xml:space="preserve">For the outcome of hospitalisations, Sarmiento 2016 indicated a trend towards increased number of readmissions in heart transplant patients not treated with IVIG, whereas Lederer 2014 found no significant differences for hospitalisations </w:t>
      </w:r>
      <w:r w:rsidR="005175BF">
        <w:t xml:space="preserve">for patients treated with </w:t>
      </w:r>
      <w:r w:rsidR="008C668E">
        <w:t>Ig</w:t>
      </w:r>
      <w:r w:rsidR="005E7555">
        <w:t>-RT</w:t>
      </w:r>
      <w:r w:rsidR="005175BF">
        <w:t xml:space="preserve"> versus no </w:t>
      </w:r>
      <w:r w:rsidR="008C668E">
        <w:t>Ig</w:t>
      </w:r>
      <w:r w:rsidR="005E7555">
        <w:t>-RT</w:t>
      </w:r>
      <w:r>
        <w:t>. However, both studies included a very small number of patients and hospitalisations</w:t>
      </w:r>
      <w:r w:rsidR="00B54C34">
        <w:t>,</w:t>
      </w:r>
      <w:r w:rsidR="005175BF">
        <w:t xml:space="preserve"> </w:t>
      </w:r>
      <w:r w:rsidR="00B54C34">
        <w:t>limit</w:t>
      </w:r>
      <w:r w:rsidR="005175BF">
        <w:t>ing</w:t>
      </w:r>
      <w:r w:rsidR="00B54C34">
        <w:t xml:space="preserve"> </w:t>
      </w:r>
      <w:r w:rsidR="00C82E21">
        <w:t>our</w:t>
      </w:r>
      <w:r w:rsidR="00930E07">
        <w:t xml:space="preserve"> confidence in </w:t>
      </w:r>
      <w:r w:rsidR="00B54C34">
        <w:t>any conclusions</w:t>
      </w:r>
      <w:r>
        <w:t>.</w:t>
      </w:r>
    </w:p>
    <w:p w14:paraId="762EB7FC" w14:textId="77777777" w:rsidR="00F12A54" w:rsidRDefault="00F12A54" w:rsidP="001B214C">
      <w:pPr>
        <w:spacing w:after="0"/>
      </w:pPr>
    </w:p>
    <w:p w14:paraId="79552652" w14:textId="04CEC19F" w:rsidR="00940BBE" w:rsidRDefault="00940BBE" w:rsidP="001B214C">
      <w:pPr>
        <w:spacing w:after="0"/>
      </w:pPr>
      <w:r>
        <w:t xml:space="preserve">The authors in </w:t>
      </w:r>
      <w:r w:rsidR="009A093D">
        <w:t>Lichvar 2018</w:t>
      </w:r>
      <w:r w:rsidR="00F12A54">
        <w:t xml:space="preserve"> stated </w:t>
      </w:r>
      <w:r>
        <w:t xml:space="preserve">that on-demand </w:t>
      </w:r>
      <w:r w:rsidR="008C668E">
        <w:t>Ig</w:t>
      </w:r>
      <w:r w:rsidR="005E7555">
        <w:t>-RT</w:t>
      </w:r>
      <w:r>
        <w:t xml:space="preserve"> remains “problematic” in lung transplant patients and further studies are needed to identi</w:t>
      </w:r>
      <w:r w:rsidR="005175BF">
        <w:t>fy</w:t>
      </w:r>
      <w:r>
        <w:t xml:space="preserve"> optimal therapeutic strategies.  Similar conclusions were reached by Lederer 2014, the only RCT of IVIG vs. placebo, in lung transplant patients. Sarmiento et al. were more positive, suggesting “preliminarily” that IVIG could reduce the frequency of severe infections in patients undergoing heart transplantation. </w:t>
      </w:r>
    </w:p>
    <w:p w14:paraId="52AC07A8" w14:textId="2D25F903" w:rsidR="006A2142" w:rsidRDefault="006A2142">
      <w:pPr>
        <w:spacing w:after="0" w:line="240" w:lineRule="auto"/>
      </w:pPr>
      <w:r>
        <w:br w:type="page"/>
      </w:r>
    </w:p>
    <w:p w14:paraId="229EDC7C" w14:textId="6C9ABADD" w:rsidR="006A2142" w:rsidRPr="00183E4D" w:rsidRDefault="006A2142" w:rsidP="006A2142">
      <w:pPr>
        <w:pStyle w:val="Heading1"/>
        <w:jc w:val="both"/>
      </w:pPr>
      <w:bookmarkStart w:id="270" w:name="_Toc505613546"/>
      <w:bookmarkStart w:id="271" w:name="_Toc505863415"/>
      <w:bookmarkStart w:id="272" w:name="_Toc51572881"/>
      <w:r w:rsidRPr="00183E4D">
        <w:lastRenderedPageBreak/>
        <w:t>Section C</w:t>
      </w:r>
      <w:r w:rsidRPr="00183E4D">
        <w:tab/>
        <w:t>Translation Issues</w:t>
      </w:r>
      <w:bookmarkEnd w:id="270"/>
      <w:bookmarkEnd w:id="271"/>
      <w:bookmarkEnd w:id="272"/>
    </w:p>
    <w:p w14:paraId="437D3738" w14:textId="56439B1D" w:rsidR="006A2142" w:rsidRPr="000B75AA" w:rsidRDefault="006A2142" w:rsidP="00122753">
      <w:pPr>
        <w:pStyle w:val="Heading2"/>
        <w:numPr>
          <w:ilvl w:val="2"/>
          <w:numId w:val="11"/>
        </w:numPr>
        <w:spacing w:after="0"/>
      </w:pPr>
      <w:bookmarkStart w:id="273" w:name="_Toc426968184"/>
      <w:bookmarkStart w:id="274" w:name="_Toc30576455"/>
      <w:bookmarkStart w:id="275" w:name="_Ref45032045"/>
      <w:bookmarkStart w:id="276" w:name="_Ref45032051"/>
      <w:bookmarkStart w:id="277" w:name="_Ref45032077"/>
      <w:bookmarkStart w:id="278" w:name="_Toc51572882"/>
      <w:r>
        <w:t>Applicability translation issues</w:t>
      </w:r>
      <w:bookmarkEnd w:id="273"/>
      <w:bookmarkEnd w:id="274"/>
      <w:bookmarkEnd w:id="275"/>
      <w:bookmarkEnd w:id="276"/>
      <w:bookmarkEnd w:id="277"/>
      <w:bookmarkEnd w:id="278"/>
    </w:p>
    <w:p w14:paraId="35BC45B2" w14:textId="77777777" w:rsidR="006A2142" w:rsidRDefault="006A2142" w:rsidP="006A2142">
      <w:pPr>
        <w:pStyle w:val="Heading2"/>
      </w:pPr>
      <w:bookmarkStart w:id="279" w:name="_Toc51572883"/>
      <w:r>
        <w:t>Population</w:t>
      </w:r>
      <w:bookmarkEnd w:id="279"/>
    </w:p>
    <w:p w14:paraId="12CA9C27" w14:textId="77777777" w:rsidR="006A2142" w:rsidRPr="001034C8" w:rsidRDefault="006A2142" w:rsidP="006A2142">
      <w:pPr>
        <w:spacing w:after="0" w:line="360" w:lineRule="auto"/>
      </w:pPr>
      <w:r w:rsidRPr="001034C8">
        <w:t>Our population of interest includes patients with</w:t>
      </w:r>
      <w:r>
        <w:t xml:space="preserve"> secondary HGG excluding haematological malignancies and HSCT</w:t>
      </w:r>
      <w:r w:rsidRPr="001034C8">
        <w:t>:</w:t>
      </w:r>
    </w:p>
    <w:p w14:paraId="01D53985" w14:textId="77777777" w:rsidR="006A2142" w:rsidRPr="001034C8" w:rsidRDefault="006A2142" w:rsidP="00122753">
      <w:pPr>
        <w:pStyle w:val="ListParagraph"/>
        <w:numPr>
          <w:ilvl w:val="0"/>
          <w:numId w:val="18"/>
        </w:numPr>
        <w:spacing w:after="0" w:line="360" w:lineRule="auto"/>
        <w:contextualSpacing/>
      </w:pPr>
      <w:r w:rsidRPr="001034C8">
        <w:t>Hypogammaglobulinaemia following solid organ transplantation</w:t>
      </w:r>
    </w:p>
    <w:p w14:paraId="6C0C6361" w14:textId="77777777" w:rsidR="006A2142" w:rsidRPr="001034C8" w:rsidRDefault="006A2142" w:rsidP="00122753">
      <w:pPr>
        <w:pStyle w:val="ListParagraph"/>
        <w:numPr>
          <w:ilvl w:val="0"/>
          <w:numId w:val="18"/>
        </w:numPr>
        <w:spacing w:after="0" w:line="360" w:lineRule="auto"/>
        <w:contextualSpacing/>
      </w:pPr>
      <w:r w:rsidRPr="001034C8">
        <w:t>Hypogammaglobulinaemia following B cell depletion therapy</w:t>
      </w:r>
    </w:p>
    <w:p w14:paraId="324D65B2" w14:textId="12755D67" w:rsidR="006A2142" w:rsidRPr="001034C8" w:rsidRDefault="006A2142" w:rsidP="00122753">
      <w:pPr>
        <w:pStyle w:val="ListParagraph"/>
        <w:numPr>
          <w:ilvl w:val="0"/>
          <w:numId w:val="18"/>
        </w:numPr>
        <w:spacing w:after="0" w:line="360" w:lineRule="auto"/>
        <w:contextualSpacing/>
      </w:pPr>
      <w:r w:rsidRPr="001034C8">
        <w:t>Thymoma‐associated hypogammaglobulinaemia (Good Syndrome)</w:t>
      </w:r>
    </w:p>
    <w:p w14:paraId="5E4325F8" w14:textId="77777777" w:rsidR="006A2142" w:rsidRPr="001034C8" w:rsidRDefault="006A2142" w:rsidP="00122753">
      <w:pPr>
        <w:pStyle w:val="ListParagraph"/>
        <w:numPr>
          <w:ilvl w:val="0"/>
          <w:numId w:val="18"/>
        </w:numPr>
        <w:spacing w:line="360" w:lineRule="auto"/>
        <w:contextualSpacing/>
      </w:pPr>
      <w:r w:rsidRPr="001034C8">
        <w:t>Other hypogammaglobulinaemia unrelated to haematological malignancies or HSCT</w:t>
      </w:r>
    </w:p>
    <w:p w14:paraId="5ACF521A" w14:textId="77777777" w:rsidR="00B04A32" w:rsidRDefault="00B04A32" w:rsidP="006A2142">
      <w:r>
        <w:t xml:space="preserve">These patient subgroups are very heterogeneous, with different underlying conditions, concomitant treatments, and HGG course. For example, contributing factors to development of HGG include underlying patient (including inherited/genetic) factors, along with autoimmune (such as in Good syndrome) and other diseases, or receiving one or more therapies (including immunosuppression and transplantation) for a range of other primary diseases, any or all of which may introduce qualitative and quantitative deficiencies in a patient’s own ability to both produce antibodies, and other aspects of mounting an immune response. For example, patients undergoing solid organ transplantation receive different immunosuppressive therapies depending on their underlying disease necessitating the transplantation, the organ(s) being transplanted, and individual comorbidities. They are at high risk of a range of viral, bacterial and other infections as well as transplant rejection; and their IGRT requirements may differ from the other subgroups. Furthermore, the cause of HGG in the “Other” subgroup is unknown, which makes it difficult or even impossible to evaluate the outcomes of Ig treatment. </w:t>
      </w:r>
    </w:p>
    <w:p w14:paraId="51147FCC" w14:textId="167B67F2" w:rsidR="006A2142" w:rsidRDefault="006A2142" w:rsidP="006A2142">
      <w:r>
        <w:t xml:space="preserve">Only three studies of patients with HGG following solid organ transplantation, two lung transplants studies </w:t>
      </w:r>
      <w:r>
        <w:fldChar w:fldCharType="begin">
          <w:fldData xml:space="preserve">PEVuZE5vdGU+PENpdGU+PEF1dGhvcj5MZWRlcmVyPC9BdXRob3I+PFllYXI+MjAxNDwvWWVhcj48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ZD1PVklEOmNjdHJkYiZhbXA7aWQ9cG1pZDoyNTA5MDQxNCZhbXA7aWQ9ZG9pOiZhbXA7aXNzbj0x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</w:fldData>
        </w:fldChar>
      </w:r>
      <w:r>
        <w:instrText xml:space="preserve"> ADDIN EN.CITE </w:instrText>
      </w:r>
      <w:r>
        <w:fldChar w:fldCharType="begin">
          <w:fldData xml:space="preserve">PEVuZE5vdGU+PENpdGU+PEF1dGhvcj5MZWRlcmVyPC9BdXRob3I+PFllYXI+MjAxNDwvWWVhcj48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</w:fldData>
        </w:fldChar>
      </w:r>
      <w:r>
        <w:instrText xml:space="preserve"> ADDIN EN.CITE.DATA </w:instrText>
      </w:r>
      <w:r>
        <w:fldChar w:fldCharType="end"/>
      </w:r>
      <w:r>
        <w:fldChar w:fldCharType="separate"/>
      </w:r>
      <w:r>
        <w:rPr>
          <w:noProof/>
        </w:rPr>
        <w:t>(</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w:t>
      </w:r>
      <w:r>
        <w:fldChar w:fldCharType="end"/>
      </w:r>
      <w:r>
        <w:t xml:space="preserve"> and one heart transplant study </w:t>
      </w:r>
      <w:r>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instrText xml:space="preserve"> ADDIN EN.CITE </w:instrText>
      </w:r>
      <w:r>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instrText xml:space="preserve"> ADDIN EN.CITE.DATA </w:instrText>
      </w:r>
      <w:r>
        <w:fldChar w:fldCharType="end"/>
      </w:r>
      <w:r>
        <w:fldChar w:fldCharType="separate"/>
      </w:r>
      <w:r>
        <w:rPr>
          <w:noProof/>
        </w:rPr>
        <w:t>(</w:t>
      </w:r>
      <w:hyperlink w:anchor="_ENREF_32" w:tooltip="Sarmiento, 2016 #4225" w:history="1">
        <w:r w:rsidR="00917CAA">
          <w:rPr>
            <w:noProof/>
          </w:rPr>
          <w:t>Sarmiento et al. 2016</w:t>
        </w:r>
      </w:hyperlink>
      <w:r>
        <w:rPr>
          <w:noProof/>
        </w:rPr>
        <w:t>)</w:t>
      </w:r>
      <w:r>
        <w:fldChar w:fldCharType="end"/>
      </w:r>
      <w:r>
        <w:t xml:space="preserve"> included comparative data of patients treated with </w:t>
      </w:r>
      <w:r w:rsidR="008C668E">
        <w:t>Ig</w:t>
      </w:r>
      <w:r w:rsidR="005E7555">
        <w:t>-RT</w:t>
      </w:r>
      <w:r>
        <w:t xml:space="preserve"> vs. no </w:t>
      </w:r>
      <w:r w:rsidR="008C668E">
        <w:t>Ig</w:t>
      </w:r>
      <w:r w:rsidR="005E7555">
        <w:t>-RT</w:t>
      </w:r>
      <w:r>
        <w:t xml:space="preserve"> such that an economic evaluation could be considered. Even in these comparative studies there is only limited information available thus making a full economic evaluation difficult. These </w:t>
      </w:r>
      <w:r w:rsidRPr="00C24246">
        <w:t>solid organ transplantation</w:t>
      </w:r>
      <w:r>
        <w:t xml:space="preserve"> patients are a very specific subpopulation </w:t>
      </w:r>
      <w:r>
        <w:lastRenderedPageBreak/>
        <w:t xml:space="preserve">of patients with secondary HGG, and clinical outcomes from these studies are not generalisable to the wider population of patients with secondary HGG excluding haematological malignancies or HSCT, in particular given their high risk of infection, transplant rejection and mortality. There is not enough available evidence that could be used to inform an economic evaluation for patients with HGG following B-cell depletion or Good Syndrome. In addition, patients in the group of “Other HGG unrelated to haematological malignancies or HSCT) accounted to </w:t>
      </w:r>
      <w:r w:rsidR="00CB3B94">
        <w:t>51</w:t>
      </w:r>
      <w:r w:rsidR="00B71FBF">
        <w:t>.</w:t>
      </w:r>
      <w:r w:rsidR="00CB3B94">
        <w:t>9</w:t>
      </w:r>
      <w:r>
        <w:t xml:space="preserve">% of </w:t>
      </w:r>
      <w:r w:rsidR="008C668E">
        <w:t>Ig</w:t>
      </w:r>
      <w:r>
        <w:t xml:space="preserve"> </w:t>
      </w:r>
      <w:r w:rsidR="00B71FBF">
        <w:t xml:space="preserve">use </w:t>
      </w:r>
      <w:r w:rsidR="00451A82">
        <w:t xml:space="preserve">for this condition </w:t>
      </w:r>
      <w:r w:rsidR="00B71FBF">
        <w:t>in the calendar year 2019 where underlying condition was recorded in V3</w:t>
      </w:r>
      <w:r w:rsidR="00965E05">
        <w:t xml:space="preserv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rPr>
          <w:rStyle w:val="FootnoteReference"/>
        </w:rPr>
        <w:footnoteReference w:id="12"/>
      </w:r>
      <w:r>
        <w:t xml:space="preserve"> and given the lack of an indication it is not possible to know the effectiveness and thus cost-effectiveness of </w:t>
      </w:r>
      <w:r w:rsidR="008C668E">
        <w:t>Ig</w:t>
      </w:r>
      <w:r w:rsidR="005E7555">
        <w:t>-RT</w:t>
      </w:r>
      <w:r>
        <w:t xml:space="preserve"> in this case.</w:t>
      </w:r>
    </w:p>
    <w:p w14:paraId="1A7793BF" w14:textId="4D7B5B4C" w:rsidR="006A2142" w:rsidRDefault="006A2142" w:rsidP="006A2142">
      <w:r>
        <w:t>The patients’ ages in these comparative solid organ transplantation studies are similar to BloodSTAR data</w:t>
      </w:r>
      <w:r w:rsidRPr="00077B27">
        <w:rPr>
          <w:vertAlign w:val="superscript"/>
        </w:rPr>
        <w:t>1</w:t>
      </w:r>
      <w:r>
        <w:t xml:space="preserve"> for the year 2017-18.  The average age of patients treated with </w:t>
      </w:r>
      <w:r w:rsidR="008C668E">
        <w:t>Ig</w:t>
      </w:r>
      <w:r w:rsidR="005E7555">
        <w:t>-RT</w:t>
      </w:r>
      <w:r>
        <w:t xml:space="preserve"> in the patients with secondary HGG excluding haematological malignancies or HSCT was 56 years, the same as heart transplant patients treated with IVIG in Sarmiento 2016. Patients treated with IVIG in the two lung transplant studies were slightly older on average (60 years old). </w:t>
      </w:r>
    </w:p>
    <w:p w14:paraId="786BC9AB" w14:textId="77777777" w:rsidR="006A2142" w:rsidRDefault="006A2142" w:rsidP="006A2142">
      <w:pPr>
        <w:pStyle w:val="Heading2"/>
      </w:pPr>
      <w:bookmarkStart w:id="280" w:name="_Toc51572884"/>
      <w:r>
        <w:t>Utilisation data</w:t>
      </w:r>
      <w:bookmarkEnd w:id="280"/>
    </w:p>
    <w:p w14:paraId="5A24A9AB" w14:textId="35F72DBD" w:rsidR="006A2142" w:rsidRDefault="006A2142" w:rsidP="006A2142">
      <w:pPr>
        <w:spacing w:after="0"/>
      </w:pPr>
      <w:r>
        <w:t xml:space="preserve">The data from the three studies that compared </w:t>
      </w:r>
      <w:r w:rsidR="008C668E">
        <w:t>Ig</w:t>
      </w:r>
      <w:r w:rsidR="005E7555">
        <w:t>-RT</w:t>
      </w:r>
      <w:r>
        <w:t xml:space="preserve"> to no-</w:t>
      </w:r>
      <w:r w:rsidR="008C668E">
        <w:t>Ig</w:t>
      </w:r>
      <w:r w:rsidR="005E7555">
        <w:t>-RT</w:t>
      </w:r>
      <w:r>
        <w:t xml:space="preserve"> in solid organ transplant patients </w:t>
      </w:r>
      <w:r>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instrText xml:space="preserve"> ADDIN EN.CITE </w:instrText>
      </w:r>
      <w:r>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instrText xml:space="preserve"> ADDIN EN.CITE.DATA </w:instrText>
      </w:r>
      <w:r>
        <w:fldChar w:fldCharType="end"/>
      </w:r>
      <w:r>
        <w:fldChar w:fldCharType="separate"/>
      </w:r>
      <w:r>
        <w:rPr>
          <w:noProof/>
        </w:rPr>
        <w:t>(</w:t>
      </w:r>
      <w:hyperlink w:anchor="_ENREF_32" w:tooltip="Sarmiento, 2016 #4225" w:history="1">
        <w:r w:rsidR="00917CAA">
          <w:rPr>
            <w:noProof/>
          </w:rPr>
          <w:t>Sarmiento et al. 2016</w:t>
        </w:r>
      </w:hyperlink>
      <w:r>
        <w:rPr>
          <w:noProof/>
        </w:rPr>
        <w:t xml:space="preserve">; </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w:t>
      </w:r>
      <w:r>
        <w:fldChar w:fldCharType="end"/>
      </w:r>
      <w:r>
        <w:t xml:space="preserve"> could be potentially used in the model, but </w:t>
      </w:r>
      <w:r w:rsidR="008C668E">
        <w:t>Ig</w:t>
      </w:r>
      <w:r w:rsidR="005E7555">
        <w:t>-RT</w:t>
      </w:r>
      <w:r>
        <w:t xml:space="preserve"> use in these trials may be lower than the utilisation recommended in the Australian setting. The total number of doses in Lederer 2014 and Sarmiento 2016 were three and up to seven, respectively, while Lichvar 2018 reported a median of only two doses. No other utilisation data was found in the studies for patients with HGG following B-cell depletion or Good Syndrome. </w:t>
      </w:r>
    </w:p>
    <w:p w14:paraId="4B8DEB66" w14:textId="77777777" w:rsidR="006A2142" w:rsidRDefault="006A2142" w:rsidP="006A2142">
      <w:pPr>
        <w:spacing w:after="0"/>
      </w:pPr>
    </w:p>
    <w:p w14:paraId="1E8C7F93" w14:textId="0605F07E" w:rsidR="006A2142" w:rsidRDefault="006A2142" w:rsidP="006A2142">
      <w:pPr>
        <w:spacing w:after="0"/>
      </w:pPr>
      <w:bookmarkStart w:id="281" w:name="_Hlk33183436"/>
      <w:r>
        <w:t>The c</w:t>
      </w:r>
      <w:r w:rsidRPr="008270BF">
        <w:t xml:space="preserve">riteria for the clinical use of intravenous immunoglobulin in Australia </w:t>
      </w:r>
      <w:r>
        <w:fldChar w:fldCharType="begin"/>
      </w:r>
      <w:r>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fldChar w:fldCharType="separate"/>
      </w:r>
      <w:r>
        <w:rPr>
          <w:noProof/>
        </w:rPr>
        <w:t>(</w:t>
      </w:r>
      <w:hyperlink w:anchor="_ENREF_19" w:tooltip="NBA, 2019 #5306" w:history="1">
        <w:r w:rsidR="00917CAA">
          <w:rPr>
            <w:noProof/>
          </w:rPr>
          <w:t>NBA 2019a</w:t>
        </w:r>
      </w:hyperlink>
      <w:r>
        <w:rPr>
          <w:noProof/>
        </w:rPr>
        <w:t>)</w:t>
      </w:r>
      <w:r>
        <w:fldChar w:fldCharType="end"/>
      </w:r>
      <w:r>
        <w:t xml:space="preserve"> recommends the following maintenance doses:</w:t>
      </w:r>
    </w:p>
    <w:p w14:paraId="0F06E3E0" w14:textId="579EF59B" w:rsidR="006A2142" w:rsidRDefault="006A2142" w:rsidP="00B04A32">
      <w:pPr>
        <w:pStyle w:val="ListParagraph"/>
        <w:numPr>
          <w:ilvl w:val="0"/>
          <w:numId w:val="21"/>
        </w:numPr>
        <w:spacing w:after="0"/>
      </w:pPr>
      <w:r>
        <w:t>I</w:t>
      </w:r>
      <w:r w:rsidRPr="00723096">
        <w:t>VI</w:t>
      </w:r>
      <w:r>
        <w:t xml:space="preserve">G dose of </w:t>
      </w:r>
      <w:r w:rsidRPr="00723096">
        <w:t xml:space="preserve">0.4–0.6g/kg every four weeks or more frequently to achieve </w:t>
      </w:r>
      <w:r w:rsidR="008C668E">
        <w:t>Ig</w:t>
      </w:r>
      <w:r w:rsidRPr="00723096">
        <w:t xml:space="preserve"> trough level of at least the lower limit of the age-specific serum </w:t>
      </w:r>
      <w:r w:rsidR="008C668E">
        <w:t>Ig</w:t>
      </w:r>
      <w:r w:rsidRPr="00723096">
        <w:t xml:space="preserve"> reference range</w:t>
      </w:r>
    </w:p>
    <w:p w14:paraId="1660C811" w14:textId="45257558" w:rsidR="006A2142" w:rsidRDefault="006A2142" w:rsidP="00B04A32">
      <w:pPr>
        <w:pStyle w:val="ListParagraph"/>
        <w:numPr>
          <w:ilvl w:val="0"/>
          <w:numId w:val="21"/>
        </w:numPr>
        <w:spacing w:after="0"/>
      </w:pPr>
      <w:r>
        <w:t xml:space="preserve">SCIG dose of </w:t>
      </w:r>
      <w:r w:rsidRPr="00723096">
        <w:t xml:space="preserve">0.1-0.15g/kg every week or more frequently to achieve </w:t>
      </w:r>
      <w:r w:rsidR="008C668E">
        <w:t>Ig</w:t>
      </w:r>
      <w:r w:rsidRPr="00723096">
        <w:t xml:space="preserve"> trough level of at least the lower limit of the age-specific serum </w:t>
      </w:r>
      <w:r w:rsidR="008C668E">
        <w:t>Ig</w:t>
      </w:r>
      <w:r w:rsidRPr="00723096">
        <w:t xml:space="preserve"> reference range.</w:t>
      </w:r>
    </w:p>
    <w:p w14:paraId="19E7F6CA" w14:textId="7C4B2D9B" w:rsidR="006A2142" w:rsidRDefault="006A2142" w:rsidP="006A2142">
      <w:pPr>
        <w:spacing w:after="0"/>
      </w:pPr>
      <w:bookmarkStart w:id="282" w:name="_Hlk33183499"/>
      <w:bookmarkEnd w:id="281"/>
      <w:r>
        <w:lastRenderedPageBreak/>
        <w:t>I</w:t>
      </w:r>
      <w:r w:rsidRPr="00F56B82">
        <w:t>nitial review</w:t>
      </w:r>
      <w:r>
        <w:t xml:space="preserve"> is recommended </w:t>
      </w:r>
      <w:r w:rsidRPr="00F56B82">
        <w:t xml:space="preserve">within six months and ongoing reviews by a specialist at least annually to assess clinical </w:t>
      </w:r>
      <w:r>
        <w:t>benefit, which would potentially result in 6 IVIG doses (one dose per month) per patient if treatment duration is 6 months and more than double if treatment continues over one year. D</w:t>
      </w:r>
      <w:r w:rsidRPr="00FA1765">
        <w:t>oses may be given more frequently than every 4 weeks</w:t>
      </w:r>
      <w:r>
        <w:t xml:space="preserve"> if deemed necessary.</w:t>
      </w:r>
      <w:r w:rsidRPr="00FA1765">
        <w:t xml:space="preserve"> </w:t>
      </w:r>
      <w:r>
        <w:t xml:space="preserve">It is recommended that any cessation of the therapy occurs in September/October, with repeat clinical and/or immunological evaluation to consider the need for recommencement of therapy </w:t>
      </w:r>
      <w:r>
        <w:fldChar w:fldCharType="begin"/>
      </w:r>
      <w:r>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fldChar w:fldCharType="separate"/>
      </w:r>
      <w:r>
        <w:rPr>
          <w:noProof/>
        </w:rPr>
        <w:t>(</w:t>
      </w:r>
      <w:hyperlink w:anchor="_ENREF_19" w:tooltip="NBA, 2019 #5306" w:history="1">
        <w:r w:rsidR="00917CAA">
          <w:rPr>
            <w:noProof/>
          </w:rPr>
          <w:t>NBA 2019a</w:t>
        </w:r>
      </w:hyperlink>
      <w:r>
        <w:rPr>
          <w:noProof/>
        </w:rPr>
        <w:t>)</w:t>
      </w:r>
      <w:r>
        <w:fldChar w:fldCharType="end"/>
      </w:r>
      <w:r>
        <w:t xml:space="preserve">. </w:t>
      </w:r>
    </w:p>
    <w:bookmarkEnd w:id="282"/>
    <w:p w14:paraId="72F36937" w14:textId="77777777" w:rsidR="006A2142" w:rsidRDefault="006A2142" w:rsidP="006A2142">
      <w:pPr>
        <w:spacing w:after="0"/>
      </w:pPr>
    </w:p>
    <w:p w14:paraId="7F1847E8" w14:textId="779247FA" w:rsidR="006A2142" w:rsidRDefault="006A2142" w:rsidP="006A2142">
      <w:pPr>
        <w:spacing w:after="0"/>
      </w:pPr>
      <w:r>
        <w:t xml:space="preserve">The amount of IVIG in </w:t>
      </w:r>
      <w:r w:rsidRPr="009B0580">
        <w:t>each of the doses also varied across the three studies: 0.2 to 0.3 g/kg in Sarmiento 2016, 0.4 g/kg in Lederer 2014, and 0.5 g/kg in Lichvar 2018. The average dose in the Australian setting was 0.38g/kg/episode</w:t>
      </w:r>
      <w:r w:rsidR="005C1361" w:rsidRPr="009B0580">
        <w:t xml:space="preserve"> </w:t>
      </w:r>
      <w:r w:rsidR="00E335FC" w:rsidRPr="009B0580">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rsidRPr="009B0580">
        <w:fldChar w:fldCharType="separate"/>
      </w:r>
      <w:r w:rsidR="00E335FC" w:rsidRPr="009B0580">
        <w:rPr>
          <w:noProof/>
        </w:rPr>
        <w:t>(</w:t>
      </w:r>
      <w:hyperlink w:anchor="_ENREF_21" w:tooltip="NBA, 2020 #5319" w:history="1">
        <w:r w:rsidR="00917CAA" w:rsidRPr="009B0580">
          <w:rPr>
            <w:noProof/>
          </w:rPr>
          <w:t>NBA 2020a</w:t>
        </w:r>
      </w:hyperlink>
      <w:r w:rsidR="00E335FC" w:rsidRPr="009B0580">
        <w:rPr>
          <w:noProof/>
        </w:rPr>
        <w:t>)</w:t>
      </w:r>
      <w:r w:rsidR="00E335FC" w:rsidRPr="009B0580">
        <w:fldChar w:fldCharType="end"/>
      </w:r>
      <w:r w:rsidRPr="009B0580">
        <w:rPr>
          <w:rStyle w:val="FootnoteReference"/>
        </w:rPr>
        <w:footnoteReference w:id="13"/>
      </w:r>
      <w:r w:rsidRPr="009B0580">
        <w:t>. For 2017/18 and 2018/19 using annual figures, average dose/month</w:t>
      </w:r>
      <w:r w:rsidRPr="00DA62EB">
        <w:t xml:space="preserve"> = 0.28g/kg</w:t>
      </w:r>
      <w:r>
        <w:t>. It should also be noted that initiation doses are normally larger and these averages do not distinguish between initiation doses and doses associated with longer term use. There are some caveats relating to these data that need to be considered:</w:t>
      </w:r>
    </w:p>
    <w:p w14:paraId="618B82E5" w14:textId="77777777" w:rsidR="006A2142" w:rsidRPr="00EE46C6" w:rsidRDefault="006A2142" w:rsidP="00122753">
      <w:pPr>
        <w:pStyle w:val="ListParagraph"/>
        <w:numPr>
          <w:ilvl w:val="0"/>
          <w:numId w:val="21"/>
        </w:numPr>
        <w:spacing w:after="0"/>
      </w:pPr>
      <w:r w:rsidRPr="00003CF6">
        <w:rPr>
          <w:lang w:val="en-US"/>
        </w:rPr>
        <w:t>Data is incomplete for some records in both patient and authorisation data. For example</w:t>
      </w:r>
      <w:r>
        <w:rPr>
          <w:lang w:val="en-US"/>
        </w:rPr>
        <w:t>,</w:t>
      </w:r>
      <w:r w:rsidRPr="00003CF6">
        <w:rPr>
          <w:lang w:val="en-US"/>
        </w:rPr>
        <w:t xml:space="preserve"> data </w:t>
      </w:r>
      <w:r w:rsidRPr="00EE46C6">
        <w:t>from STARS and BloodSTAR may not include weight. Legacy data entered into BloodSTAR did not include weight.</w:t>
      </w:r>
    </w:p>
    <w:p w14:paraId="40296F85" w14:textId="77777777" w:rsidR="006A2142" w:rsidRDefault="006A2142" w:rsidP="00122753">
      <w:pPr>
        <w:pStyle w:val="ListParagraph"/>
        <w:numPr>
          <w:ilvl w:val="0"/>
          <w:numId w:val="21"/>
        </w:numPr>
        <w:spacing w:after="0"/>
      </w:pPr>
      <w:r w:rsidRPr="00EE46C6">
        <w:t>Patient Counts are distinct counts and will not sum for National or Total rows and columns, as patients may have more than one specific condition, have product dispensed in more than one state, have dispense episodes recorded at a private facility and at a public facility, have received IVIG and SCIG or received both domestic and imported product.</w:t>
      </w:r>
    </w:p>
    <w:p w14:paraId="10A8237A" w14:textId="1F22B895" w:rsidR="006A2142" w:rsidRPr="00EE46C6" w:rsidRDefault="006A2142" w:rsidP="00122753">
      <w:pPr>
        <w:pStyle w:val="ListParagraph"/>
        <w:numPr>
          <w:ilvl w:val="0"/>
          <w:numId w:val="21"/>
        </w:numPr>
        <w:spacing w:after="0"/>
      </w:pPr>
      <w:r w:rsidRPr="00EE46C6">
        <w:t xml:space="preserve">Previous reporting for </w:t>
      </w:r>
      <w:r w:rsidR="008C668E">
        <w:t>Ig</w:t>
      </w:r>
      <w:r w:rsidRPr="00EE46C6">
        <w:t xml:space="preserve"> named conditions as Primary Diagnosis or grouped conditions as Disease Category. In BloodSTAR these are known as Specific Conditions or Medical Conditions respectively. </w:t>
      </w:r>
    </w:p>
    <w:p w14:paraId="1D65B0DA" w14:textId="02771BF4" w:rsidR="006A2142" w:rsidRPr="00EE46C6" w:rsidRDefault="006A2142" w:rsidP="00122753">
      <w:pPr>
        <w:pStyle w:val="ListParagraph"/>
        <w:numPr>
          <w:ilvl w:val="0"/>
          <w:numId w:val="21"/>
        </w:numPr>
        <w:spacing w:after="0"/>
      </w:pPr>
      <w:r w:rsidRPr="00EE46C6">
        <w:t>For 2017-18 Specific and Medical Conditions are based on the Criteria for the clinical use of intravenous immunoglobulin in Australia (the Criteria) version 2</w:t>
      </w:r>
      <w:r w:rsidR="00AA3F66">
        <w:t xml:space="preserve"> (V2)</w:t>
      </w:r>
      <w:r w:rsidRPr="00EE46C6">
        <w:t>. For 2018-19 where there is a one to one map Specific and Medical Conditions are based on Criteria version 2 and for all others it is Criteria version 3</w:t>
      </w:r>
      <w:r w:rsidR="00AA3F66">
        <w:t xml:space="preserve"> (V3)</w:t>
      </w:r>
      <w:r w:rsidRPr="00EE46C6">
        <w:t>.</w:t>
      </w:r>
    </w:p>
    <w:p w14:paraId="613E5124" w14:textId="314886E0" w:rsidR="006A2142" w:rsidRDefault="006A2142" w:rsidP="00122753">
      <w:pPr>
        <w:pStyle w:val="ListParagraph"/>
        <w:numPr>
          <w:ilvl w:val="0"/>
          <w:numId w:val="21"/>
        </w:numPr>
        <w:spacing w:after="0"/>
        <w:rPr>
          <w:lang w:val="en-US"/>
        </w:rPr>
      </w:pPr>
      <w:r w:rsidRPr="00EE46C6">
        <w:t>Age data is based on the patient’s age at 1 January each</w:t>
      </w:r>
      <w:r w:rsidRPr="00003CF6">
        <w:rPr>
          <w:lang w:val="en-US"/>
        </w:rPr>
        <w:t xml:space="preserve"> year.</w:t>
      </w:r>
    </w:p>
    <w:p w14:paraId="6CF46F7C" w14:textId="6ECDB9DC" w:rsidR="00452EE5" w:rsidRDefault="00452EE5" w:rsidP="00452EE5">
      <w:pPr>
        <w:spacing w:after="0"/>
      </w:pPr>
      <w:r>
        <w:lastRenderedPageBreak/>
        <w:fldChar w:fldCharType="begin"/>
      </w:r>
      <w:r>
        <w:instrText xml:space="preserve"> REF _Ref43107351 \h </w:instrText>
      </w:r>
      <w:r>
        <w:fldChar w:fldCharType="separate"/>
      </w:r>
      <w:r w:rsidR="000D4A3C">
        <w:t xml:space="preserve">Table </w:t>
      </w:r>
      <w:r w:rsidR="000D4A3C">
        <w:rPr>
          <w:noProof/>
        </w:rPr>
        <w:t>21</w:t>
      </w:r>
      <w:r>
        <w:fldChar w:fldCharType="end"/>
      </w:r>
      <w:r w:rsidR="00994B70">
        <w:t xml:space="preserve"> presents mean Ig doses used by a sample of patients with secondary HGG during the first 180 days of Ig treatment (unpublished NBA patient-level analysis). </w:t>
      </w:r>
      <w:r>
        <w:t xml:space="preserve">A total of 161 </w:t>
      </w:r>
      <w:r w:rsidR="00994B70">
        <w:t xml:space="preserve">Australian </w:t>
      </w:r>
      <w:r>
        <w:t>patients started Ig treatment for secondary HGG from November 2018 to April 2019</w:t>
      </w:r>
      <w:r w:rsidR="0042692D">
        <w:t>, however a number of these patients</w:t>
      </w:r>
      <w:r w:rsidR="00C21B5A">
        <w:t xml:space="preserve"> (67)</w:t>
      </w:r>
      <w:r w:rsidR="00C26845">
        <w:t>, although commenced on V3</w:t>
      </w:r>
      <w:r w:rsidR="00C21B5A">
        <w:t xml:space="preserve"> </w:t>
      </w:r>
      <w:r w:rsidR="0042692D">
        <w:t xml:space="preserve">still had data </w:t>
      </w:r>
      <w:r w:rsidR="00C26845">
        <w:t>mapped to</w:t>
      </w:r>
      <w:r w:rsidR="0042692D">
        <w:t xml:space="preserve"> V2 when they started Ig treatment which did not provide a breakdown of </w:t>
      </w:r>
      <w:r w:rsidR="00F06086">
        <w:t xml:space="preserve">the Criteria </w:t>
      </w:r>
      <w:r w:rsidR="00C21B5A">
        <w:t xml:space="preserve">V3 sub-groups </w:t>
      </w:r>
      <w:r w:rsidR="00F06086">
        <w:t>they would be allocated to</w:t>
      </w:r>
      <w:r w:rsidR="002F3843">
        <w:t xml:space="preserve"> </w:t>
      </w:r>
      <w:r w:rsidR="00C21B5A">
        <w:t>and were therefore excluded from the analysis</w:t>
      </w:r>
      <w:r>
        <w:t xml:space="preserve">. </w:t>
      </w:r>
      <w:r w:rsidR="0042692D">
        <w:t>Where the underlying condition was recorded when starting treatment, t</w:t>
      </w:r>
      <w:r>
        <w:t>he mean Ig doses used during this treatment period were similar across the three patient subgroups, ranging from 184</w:t>
      </w:r>
      <w:r w:rsidR="0042692D">
        <w:t>.0</w:t>
      </w:r>
      <w:r>
        <w:t xml:space="preserve"> g in patients treated for HGG due to “other” underlying causes to 189.4 g in those treated for HGG following B-cell depletion therapy.</w:t>
      </w:r>
      <w:r w:rsidR="007F1873">
        <w:t xml:space="preserve"> </w:t>
      </w:r>
      <w:r>
        <w:t>There were no patients with Good syndrome in this sample.</w:t>
      </w:r>
      <w:r w:rsidR="0042692D">
        <w:t xml:space="preserve"> There was </w:t>
      </w:r>
      <w:r w:rsidR="00F06086">
        <w:t xml:space="preserve">insufficient </w:t>
      </w:r>
      <w:r w:rsidR="0042692D">
        <w:t>data available to understand the long-term  use</w:t>
      </w:r>
      <w:r w:rsidR="007F1873">
        <w:t xml:space="preserve"> and length of treatment </w:t>
      </w:r>
      <w:r w:rsidR="0042692D">
        <w:t>in each subpopulation of interest.</w:t>
      </w:r>
    </w:p>
    <w:p w14:paraId="23DD5F9E" w14:textId="77777777" w:rsidR="00452EE5" w:rsidRDefault="00452EE5" w:rsidP="00452EE5">
      <w:pPr>
        <w:spacing w:after="0"/>
      </w:pPr>
    </w:p>
    <w:p w14:paraId="7EA9E392" w14:textId="285420C0" w:rsidR="00452EE5" w:rsidRDefault="00452EE5" w:rsidP="00452EE5">
      <w:pPr>
        <w:pStyle w:val="Caption"/>
        <w:keepNext/>
        <w:spacing w:after="0"/>
      </w:pPr>
      <w:bookmarkStart w:id="283" w:name="_Ref43107351"/>
      <w:bookmarkStart w:id="284" w:name="_Toc48218452"/>
      <w:r>
        <w:t xml:space="preserve">Table </w:t>
      </w:r>
      <w:r w:rsidR="002C58FB">
        <w:fldChar w:fldCharType="begin"/>
      </w:r>
      <w:r w:rsidR="002C58FB">
        <w:instrText xml:space="preserve"> SEQ Table \* ARABIC </w:instrText>
      </w:r>
      <w:r w:rsidR="002C58FB">
        <w:fldChar w:fldCharType="separate"/>
      </w:r>
      <w:r w:rsidR="0047700B">
        <w:rPr>
          <w:noProof/>
        </w:rPr>
        <w:t>21</w:t>
      </w:r>
      <w:r w:rsidR="002C58FB">
        <w:rPr>
          <w:noProof/>
        </w:rPr>
        <w:fldChar w:fldCharType="end"/>
      </w:r>
      <w:bookmarkEnd w:id="283"/>
      <w:r>
        <w:t xml:space="preserve"> Mean Ig dose (grams) in the first 180 days of treatment, by underlying HGG underlying cause</w:t>
      </w:r>
      <w:bookmarkEnd w:id="284"/>
    </w:p>
    <w:tbl>
      <w:tblPr>
        <w:tblStyle w:val="TableGrid1"/>
        <w:tblW w:w="0" w:type="auto"/>
        <w:tblLook w:val="04A0" w:firstRow="1" w:lastRow="0" w:firstColumn="1" w:lastColumn="0" w:noHBand="0" w:noVBand="1"/>
        <w:tblCaption w:val="Table 21 Mean Ig dose (grams) in the first 180 days of treatment, by underlying HGG underlying cause"/>
      </w:tblPr>
      <w:tblGrid>
        <w:gridCol w:w="3106"/>
        <w:gridCol w:w="873"/>
        <w:gridCol w:w="1319"/>
        <w:gridCol w:w="1219"/>
        <w:gridCol w:w="1182"/>
      </w:tblGrid>
      <w:tr w:rsidR="00452EE5" w:rsidRPr="006E629F" w14:paraId="17DEF73E" w14:textId="77777777" w:rsidTr="003E0DAC">
        <w:trPr>
          <w:cnfStyle w:val="100000000000" w:firstRow="1" w:lastRow="0" w:firstColumn="0" w:lastColumn="0" w:oddVBand="0" w:evenVBand="0" w:oddHBand="0" w:evenHBand="0" w:firstRowFirstColumn="0" w:firstRowLastColumn="0" w:lastRowFirstColumn="0" w:lastRowLastColumn="0"/>
          <w:trHeight w:val="255"/>
          <w:tblHeader/>
        </w:trPr>
        <w:tc>
          <w:tcPr>
            <w:tcW w:w="0" w:type="auto"/>
            <w:noWrap/>
            <w:hideMark/>
          </w:tcPr>
          <w:p w14:paraId="568C5A90" w14:textId="77777777" w:rsidR="00452EE5" w:rsidRPr="006E629F" w:rsidRDefault="00452EE5" w:rsidP="00452EE5">
            <w:pPr>
              <w:pStyle w:val="TableHeading"/>
            </w:pPr>
            <w:r>
              <w:t>Secondary HGG by underlying cause</w:t>
            </w:r>
          </w:p>
        </w:tc>
        <w:tc>
          <w:tcPr>
            <w:tcW w:w="0" w:type="auto"/>
            <w:noWrap/>
            <w:hideMark/>
          </w:tcPr>
          <w:p w14:paraId="617B3056" w14:textId="77777777" w:rsidR="00452EE5" w:rsidRPr="006E629F" w:rsidRDefault="00452EE5" w:rsidP="00452EE5">
            <w:pPr>
              <w:pStyle w:val="TableHeading"/>
            </w:pPr>
            <w:r w:rsidRPr="006E629F">
              <w:t>N</w:t>
            </w:r>
            <w:r>
              <w:t xml:space="preserve"> (%)</w:t>
            </w:r>
          </w:p>
        </w:tc>
        <w:tc>
          <w:tcPr>
            <w:tcW w:w="0" w:type="auto"/>
            <w:noWrap/>
            <w:hideMark/>
          </w:tcPr>
          <w:p w14:paraId="4DFA2DE8" w14:textId="77777777" w:rsidR="00452EE5" w:rsidRPr="006E629F" w:rsidRDefault="00452EE5" w:rsidP="00452EE5">
            <w:pPr>
              <w:pStyle w:val="TableHeading"/>
            </w:pPr>
            <w:r w:rsidRPr="006E629F">
              <w:t>Mean</w:t>
            </w:r>
            <w:r>
              <w:t xml:space="preserve"> dose (g)</w:t>
            </w:r>
          </w:p>
        </w:tc>
        <w:tc>
          <w:tcPr>
            <w:tcW w:w="0" w:type="auto"/>
            <w:noWrap/>
            <w:hideMark/>
          </w:tcPr>
          <w:p w14:paraId="11BFEEE2" w14:textId="77777777" w:rsidR="00452EE5" w:rsidRPr="006E629F" w:rsidRDefault="00452EE5" w:rsidP="00452EE5">
            <w:pPr>
              <w:pStyle w:val="TableHeading"/>
            </w:pPr>
            <w:r w:rsidRPr="006E629F">
              <w:t>Max</w:t>
            </w:r>
            <w:r>
              <w:t xml:space="preserve"> dose (g)</w:t>
            </w:r>
          </w:p>
        </w:tc>
        <w:tc>
          <w:tcPr>
            <w:tcW w:w="0" w:type="auto"/>
            <w:noWrap/>
            <w:hideMark/>
          </w:tcPr>
          <w:p w14:paraId="0B3C002A" w14:textId="77777777" w:rsidR="00452EE5" w:rsidRPr="006E629F" w:rsidRDefault="00452EE5" w:rsidP="00452EE5">
            <w:pPr>
              <w:pStyle w:val="TableHeading"/>
            </w:pPr>
            <w:r w:rsidRPr="006E629F">
              <w:t>Min</w:t>
            </w:r>
            <w:r>
              <w:t xml:space="preserve"> dose (g)</w:t>
            </w:r>
          </w:p>
        </w:tc>
      </w:tr>
      <w:tr w:rsidR="00452EE5" w:rsidRPr="006E629F" w14:paraId="43267908" w14:textId="77777777" w:rsidTr="00452EE5">
        <w:trPr>
          <w:trHeight w:val="255"/>
        </w:trPr>
        <w:tc>
          <w:tcPr>
            <w:tcW w:w="0" w:type="auto"/>
            <w:noWrap/>
            <w:hideMark/>
          </w:tcPr>
          <w:p w14:paraId="5FBFD0E6" w14:textId="77777777" w:rsidR="00452EE5" w:rsidRPr="006E629F" w:rsidRDefault="00452EE5" w:rsidP="00452EE5">
            <w:pPr>
              <w:pStyle w:val="Tabletext1"/>
            </w:pPr>
            <w:r w:rsidRPr="006E629F">
              <w:t>B cell depletion therapy</w:t>
            </w:r>
          </w:p>
        </w:tc>
        <w:tc>
          <w:tcPr>
            <w:tcW w:w="0" w:type="auto"/>
            <w:noWrap/>
            <w:hideMark/>
          </w:tcPr>
          <w:p w14:paraId="5CBDFD6A" w14:textId="77777777" w:rsidR="00452EE5" w:rsidRPr="006E629F" w:rsidRDefault="00452EE5" w:rsidP="00452EE5">
            <w:pPr>
              <w:pStyle w:val="Tabletext1"/>
            </w:pPr>
            <w:r w:rsidRPr="006E629F">
              <w:t>36</w:t>
            </w:r>
            <w:r>
              <w:t xml:space="preserve"> (22.4)</w:t>
            </w:r>
          </w:p>
        </w:tc>
        <w:tc>
          <w:tcPr>
            <w:tcW w:w="0" w:type="auto"/>
            <w:noWrap/>
            <w:hideMark/>
          </w:tcPr>
          <w:p w14:paraId="7FAFC0FE" w14:textId="77777777" w:rsidR="00452EE5" w:rsidRPr="006E629F" w:rsidRDefault="00452EE5" w:rsidP="00452EE5">
            <w:pPr>
              <w:pStyle w:val="Tabletext1"/>
            </w:pPr>
            <w:r>
              <w:t>189.4</w:t>
            </w:r>
          </w:p>
        </w:tc>
        <w:tc>
          <w:tcPr>
            <w:tcW w:w="0" w:type="auto"/>
            <w:noWrap/>
            <w:hideMark/>
          </w:tcPr>
          <w:p w14:paraId="148BC949" w14:textId="77777777" w:rsidR="00452EE5" w:rsidRPr="006E629F" w:rsidRDefault="00452EE5" w:rsidP="00452EE5">
            <w:pPr>
              <w:pStyle w:val="Tabletext1"/>
            </w:pPr>
            <w:r w:rsidRPr="006E629F">
              <w:t>302.5</w:t>
            </w:r>
          </w:p>
        </w:tc>
        <w:tc>
          <w:tcPr>
            <w:tcW w:w="0" w:type="auto"/>
            <w:noWrap/>
            <w:hideMark/>
          </w:tcPr>
          <w:p w14:paraId="51B5B67B" w14:textId="77777777" w:rsidR="00452EE5" w:rsidRPr="006E629F" w:rsidRDefault="00452EE5" w:rsidP="00452EE5">
            <w:pPr>
              <w:pStyle w:val="Tabletext1"/>
            </w:pPr>
            <w:r w:rsidRPr="006E629F">
              <w:t>55</w:t>
            </w:r>
          </w:p>
        </w:tc>
      </w:tr>
      <w:tr w:rsidR="00452EE5" w:rsidRPr="006E629F" w14:paraId="3A83518F" w14:textId="77777777" w:rsidTr="00452EE5">
        <w:trPr>
          <w:trHeight w:val="255"/>
        </w:trPr>
        <w:tc>
          <w:tcPr>
            <w:tcW w:w="0" w:type="auto"/>
            <w:noWrap/>
            <w:hideMark/>
          </w:tcPr>
          <w:p w14:paraId="35FDF469" w14:textId="77777777" w:rsidR="00452EE5" w:rsidRPr="006E629F" w:rsidRDefault="00452EE5" w:rsidP="00452EE5">
            <w:pPr>
              <w:pStyle w:val="Tabletext1"/>
            </w:pPr>
            <w:r w:rsidRPr="006E629F">
              <w:t>Solid organ transplantation</w:t>
            </w:r>
          </w:p>
        </w:tc>
        <w:tc>
          <w:tcPr>
            <w:tcW w:w="0" w:type="auto"/>
            <w:noWrap/>
            <w:hideMark/>
          </w:tcPr>
          <w:p w14:paraId="6A962514" w14:textId="77777777" w:rsidR="00452EE5" w:rsidRPr="006E629F" w:rsidRDefault="00452EE5" w:rsidP="00452EE5">
            <w:pPr>
              <w:pStyle w:val="Tabletext1"/>
            </w:pPr>
            <w:r w:rsidRPr="006E629F">
              <w:t>21</w:t>
            </w:r>
            <w:r>
              <w:t xml:space="preserve"> (13)</w:t>
            </w:r>
          </w:p>
        </w:tc>
        <w:tc>
          <w:tcPr>
            <w:tcW w:w="0" w:type="auto"/>
            <w:noWrap/>
            <w:hideMark/>
          </w:tcPr>
          <w:p w14:paraId="1D194E4E" w14:textId="77777777" w:rsidR="00452EE5" w:rsidRPr="006E629F" w:rsidRDefault="00452EE5" w:rsidP="00452EE5">
            <w:pPr>
              <w:pStyle w:val="Tabletext1"/>
            </w:pPr>
            <w:r>
              <w:t>185.8</w:t>
            </w:r>
          </w:p>
        </w:tc>
        <w:tc>
          <w:tcPr>
            <w:tcW w:w="0" w:type="auto"/>
            <w:noWrap/>
            <w:hideMark/>
          </w:tcPr>
          <w:p w14:paraId="6EDDB83C" w14:textId="77777777" w:rsidR="00452EE5" w:rsidRPr="006E629F" w:rsidRDefault="00452EE5" w:rsidP="00452EE5">
            <w:pPr>
              <w:pStyle w:val="Tabletext1"/>
            </w:pPr>
            <w:r w:rsidRPr="006E629F">
              <w:t>262.5</w:t>
            </w:r>
          </w:p>
        </w:tc>
        <w:tc>
          <w:tcPr>
            <w:tcW w:w="0" w:type="auto"/>
            <w:noWrap/>
            <w:hideMark/>
          </w:tcPr>
          <w:p w14:paraId="4AF1D4F3" w14:textId="77777777" w:rsidR="00452EE5" w:rsidRPr="006E629F" w:rsidRDefault="00452EE5" w:rsidP="00452EE5">
            <w:pPr>
              <w:pStyle w:val="Tabletext1"/>
            </w:pPr>
            <w:r w:rsidRPr="006E629F">
              <w:t>75</w:t>
            </w:r>
          </w:p>
        </w:tc>
      </w:tr>
      <w:tr w:rsidR="00452EE5" w:rsidRPr="006E629F" w14:paraId="010A06A4" w14:textId="77777777" w:rsidTr="00452EE5">
        <w:trPr>
          <w:trHeight w:val="255"/>
        </w:trPr>
        <w:tc>
          <w:tcPr>
            <w:tcW w:w="0" w:type="auto"/>
            <w:noWrap/>
            <w:hideMark/>
          </w:tcPr>
          <w:p w14:paraId="5ADCA846" w14:textId="77777777" w:rsidR="00452EE5" w:rsidRPr="006E629F" w:rsidRDefault="00452EE5" w:rsidP="00452EE5">
            <w:pPr>
              <w:pStyle w:val="Tabletext1"/>
            </w:pPr>
            <w:r w:rsidRPr="006E629F">
              <w:t>Other</w:t>
            </w:r>
            <w:r>
              <w:t xml:space="preserve"> underlying causes</w:t>
            </w:r>
          </w:p>
        </w:tc>
        <w:tc>
          <w:tcPr>
            <w:tcW w:w="0" w:type="auto"/>
            <w:noWrap/>
            <w:hideMark/>
          </w:tcPr>
          <w:p w14:paraId="5E3070A7" w14:textId="77777777" w:rsidR="00452EE5" w:rsidRPr="006E629F" w:rsidRDefault="00452EE5" w:rsidP="00452EE5">
            <w:pPr>
              <w:pStyle w:val="Tabletext1"/>
            </w:pPr>
            <w:r w:rsidRPr="006E629F">
              <w:t>37</w:t>
            </w:r>
            <w:r>
              <w:t xml:space="preserve"> (23)</w:t>
            </w:r>
          </w:p>
        </w:tc>
        <w:tc>
          <w:tcPr>
            <w:tcW w:w="0" w:type="auto"/>
            <w:noWrap/>
            <w:hideMark/>
          </w:tcPr>
          <w:p w14:paraId="035E8DBD" w14:textId="77777777" w:rsidR="00452EE5" w:rsidRPr="006E629F" w:rsidRDefault="00452EE5" w:rsidP="00452EE5">
            <w:pPr>
              <w:pStyle w:val="Tabletext1"/>
            </w:pPr>
            <w:r>
              <w:t>184.0</w:t>
            </w:r>
          </w:p>
        </w:tc>
        <w:tc>
          <w:tcPr>
            <w:tcW w:w="0" w:type="auto"/>
            <w:noWrap/>
            <w:hideMark/>
          </w:tcPr>
          <w:p w14:paraId="5D7041AF" w14:textId="77777777" w:rsidR="00452EE5" w:rsidRPr="006E629F" w:rsidRDefault="00452EE5" w:rsidP="00452EE5">
            <w:pPr>
              <w:pStyle w:val="Tabletext1"/>
            </w:pPr>
            <w:r w:rsidRPr="006E629F">
              <w:t>280</w:t>
            </w:r>
          </w:p>
        </w:tc>
        <w:tc>
          <w:tcPr>
            <w:tcW w:w="0" w:type="auto"/>
            <w:noWrap/>
            <w:hideMark/>
          </w:tcPr>
          <w:p w14:paraId="3694AEFE" w14:textId="77777777" w:rsidR="00452EE5" w:rsidRPr="006E629F" w:rsidRDefault="00452EE5" w:rsidP="00452EE5">
            <w:pPr>
              <w:pStyle w:val="Tabletext1"/>
            </w:pPr>
            <w:r w:rsidRPr="006E629F">
              <w:t>60</w:t>
            </w:r>
          </w:p>
        </w:tc>
      </w:tr>
      <w:tr w:rsidR="00452EE5" w:rsidRPr="006E629F" w14:paraId="529E15FD" w14:textId="77777777" w:rsidTr="00452EE5">
        <w:trPr>
          <w:trHeight w:val="255"/>
        </w:trPr>
        <w:tc>
          <w:tcPr>
            <w:tcW w:w="0" w:type="auto"/>
            <w:noWrap/>
          </w:tcPr>
          <w:p w14:paraId="78AD762D" w14:textId="77777777" w:rsidR="00452EE5" w:rsidRPr="006E629F" w:rsidRDefault="00452EE5" w:rsidP="00452EE5">
            <w:pPr>
              <w:pStyle w:val="Tabletext1"/>
            </w:pPr>
            <w:r>
              <w:t>Good syndrome*</w:t>
            </w:r>
          </w:p>
        </w:tc>
        <w:tc>
          <w:tcPr>
            <w:tcW w:w="0" w:type="auto"/>
            <w:noWrap/>
          </w:tcPr>
          <w:p w14:paraId="319B89D2" w14:textId="77777777" w:rsidR="00452EE5" w:rsidRPr="006E629F" w:rsidRDefault="00452EE5" w:rsidP="00452EE5">
            <w:pPr>
              <w:pStyle w:val="Tabletext1"/>
            </w:pPr>
            <w:r>
              <w:t>-</w:t>
            </w:r>
          </w:p>
        </w:tc>
        <w:tc>
          <w:tcPr>
            <w:tcW w:w="0" w:type="auto"/>
            <w:noWrap/>
          </w:tcPr>
          <w:p w14:paraId="37030AD7" w14:textId="77777777" w:rsidR="00452EE5" w:rsidRDefault="00452EE5" w:rsidP="00452EE5">
            <w:pPr>
              <w:pStyle w:val="Tabletext1"/>
            </w:pPr>
            <w:r>
              <w:t>-</w:t>
            </w:r>
          </w:p>
        </w:tc>
        <w:tc>
          <w:tcPr>
            <w:tcW w:w="0" w:type="auto"/>
            <w:noWrap/>
          </w:tcPr>
          <w:p w14:paraId="0AC3B3E0" w14:textId="77777777" w:rsidR="00452EE5" w:rsidRPr="006E629F" w:rsidRDefault="00452EE5" w:rsidP="00452EE5">
            <w:pPr>
              <w:pStyle w:val="Tabletext1"/>
            </w:pPr>
            <w:r>
              <w:t>-</w:t>
            </w:r>
          </w:p>
        </w:tc>
        <w:tc>
          <w:tcPr>
            <w:tcW w:w="0" w:type="auto"/>
            <w:noWrap/>
          </w:tcPr>
          <w:p w14:paraId="10D83CB8" w14:textId="77777777" w:rsidR="00452EE5" w:rsidRPr="006E629F" w:rsidRDefault="00452EE5" w:rsidP="00452EE5">
            <w:pPr>
              <w:pStyle w:val="Tabletext1"/>
            </w:pPr>
            <w:r>
              <w:t>-</w:t>
            </w:r>
          </w:p>
        </w:tc>
      </w:tr>
    </w:tbl>
    <w:p w14:paraId="15BE7F20" w14:textId="5C384B8B" w:rsidR="00452EE5" w:rsidRDefault="00452EE5" w:rsidP="00452EE5">
      <w:pPr>
        <w:pStyle w:val="Tablenotes0"/>
        <w:spacing w:after="0"/>
      </w:pPr>
      <w:r>
        <w:t xml:space="preserve">*There were no patients with secondary HGG following Good syndrome in the sample </w:t>
      </w:r>
      <w:r w:rsidR="0042692D">
        <w:t xml:space="preserve">Not that a number of patients started treatment still under V2. </w:t>
      </w:r>
    </w:p>
    <w:p w14:paraId="481FBDE6" w14:textId="23886BCA" w:rsidR="00452EE5" w:rsidRDefault="00452EE5" w:rsidP="00452EE5">
      <w:pPr>
        <w:pStyle w:val="Tablenotes0"/>
      </w:pPr>
      <w:r>
        <w:t>Source: Individual patient-data analysis provided by the NBA</w:t>
      </w:r>
      <w:r w:rsidR="0042692D">
        <w:t xml:space="preserve"> and analysed by</w:t>
      </w:r>
      <w:r w:rsidR="00513E6C">
        <w:t xml:space="preserve"> the</w:t>
      </w:r>
      <w:r w:rsidR="00F616E2">
        <w:t xml:space="preserve"> Department of Health.</w:t>
      </w:r>
    </w:p>
    <w:p w14:paraId="2EBBC9E4" w14:textId="5EBF1D8C" w:rsidR="006A2142" w:rsidRDefault="006A2142" w:rsidP="006A2142">
      <w:pPr>
        <w:pStyle w:val="Heading2"/>
      </w:pPr>
      <w:bookmarkStart w:id="285" w:name="_Toc51572885"/>
      <w:r>
        <w:t>Clinical data</w:t>
      </w:r>
      <w:bookmarkEnd w:id="285"/>
    </w:p>
    <w:p w14:paraId="753CF44F" w14:textId="30C1E821" w:rsidR="006A2142" w:rsidRDefault="006A2142" w:rsidP="006A2142">
      <w:r>
        <w:t xml:space="preserve">Clinical data from patients with HGG following heart transplant </w:t>
      </w:r>
      <w:r>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instrText xml:space="preserve"> ADDIN EN.CITE </w:instrText>
      </w:r>
      <w:r>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instrText xml:space="preserve"> ADDIN EN.CITE.DATA </w:instrText>
      </w:r>
      <w:r>
        <w:fldChar w:fldCharType="end"/>
      </w:r>
      <w:r>
        <w:fldChar w:fldCharType="separate"/>
      </w:r>
      <w:r>
        <w:rPr>
          <w:noProof/>
        </w:rPr>
        <w:t>(</w:t>
      </w:r>
      <w:hyperlink w:anchor="_ENREF_32" w:tooltip="Sarmiento, 2016 #4225" w:history="1">
        <w:r w:rsidR="00917CAA">
          <w:rPr>
            <w:noProof/>
          </w:rPr>
          <w:t>Sarmiento et al. 2016</w:t>
        </w:r>
      </w:hyperlink>
      <w:r>
        <w:rPr>
          <w:noProof/>
        </w:rPr>
        <w:t>)</w:t>
      </w:r>
      <w:r>
        <w:fldChar w:fldCharType="end"/>
      </w:r>
      <w:r>
        <w:t xml:space="preserve"> and lung transplant </w:t>
      </w:r>
      <w:r>
        <w:fldChar w:fldCharType="begin">
          <w:fldData xml:space="preserve">PEVuZE5vdGU+PENpdGU+PEF1dGhvcj5MaWNodmFyPC9BdXRob3I+PFllYXI+MjAxODwvWWVhcj48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bmRvdz1OJmFtcDtsYW5nPWVuX1VTJmFtcDtzaWQ9T1ZJRDpjY3RyZGImYW1wO2lkPXBtaWQ6MjUw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</w:fldData>
        </w:fldChar>
      </w:r>
      <w:r>
        <w:instrText xml:space="preserve"> ADDIN EN.CITE </w:instrText>
      </w:r>
      <w:r>
        <w:fldChar w:fldCharType="begin">
          <w:fldData xml:space="preserve">PEVuZE5vdGU+PENpdGU+PEF1dGhvcj5MaWNodmFyPC9BdXRob3I+PFllYXI+MjAxODwvWWVhcj48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bmRvdz1OJmFtcDtsYW5nPWVuX1VTJmFtcDtzaWQ9T1ZJRDpjY3RyZGImYW1wO2lkPXBtaWQ6MjUw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</w:fldData>
        </w:fldChar>
      </w:r>
      <w:r>
        <w:instrText xml:space="preserve"> ADDIN EN.CITE.DATA </w:instrText>
      </w:r>
      <w:r>
        <w:fldChar w:fldCharType="end"/>
      </w:r>
      <w:r>
        <w:fldChar w:fldCharType="separate"/>
      </w:r>
      <w:r>
        <w:rPr>
          <w:noProof/>
        </w:rPr>
        <w:t>(</w:t>
      </w:r>
      <w:hyperlink w:anchor="_ENREF_15" w:tooltip="Lichvar, 2018 #5305" w:history="1">
        <w:r w:rsidR="00917CAA">
          <w:rPr>
            <w:noProof/>
          </w:rPr>
          <w:t>Lichvar et al. 2018</w:t>
        </w:r>
      </w:hyperlink>
      <w:r>
        <w:rPr>
          <w:noProof/>
        </w:rPr>
        <w:t xml:space="preserve">; </w:t>
      </w:r>
      <w:hyperlink w:anchor="_ENREF_14" w:tooltip="Lederer, 2014 #2758" w:history="1">
        <w:r w:rsidR="00917CAA">
          <w:rPr>
            <w:noProof/>
          </w:rPr>
          <w:t>Lederer et al. 2014</w:t>
        </w:r>
      </w:hyperlink>
      <w:r>
        <w:rPr>
          <w:noProof/>
        </w:rPr>
        <w:t>)</w:t>
      </w:r>
      <w:r>
        <w:fldChar w:fldCharType="end"/>
      </w:r>
      <w:r>
        <w:t xml:space="preserve"> is presented in </w:t>
      </w:r>
      <w:r>
        <w:fldChar w:fldCharType="begin"/>
      </w:r>
      <w:r>
        <w:instrText xml:space="preserve"> REF _Ref32504511 \h </w:instrText>
      </w:r>
      <w:r>
        <w:fldChar w:fldCharType="separate"/>
      </w:r>
      <w:r w:rsidR="000D4A3C">
        <w:t xml:space="preserve">Table </w:t>
      </w:r>
      <w:r w:rsidR="000D4A3C">
        <w:rPr>
          <w:noProof/>
        </w:rPr>
        <w:t>22</w:t>
      </w:r>
      <w:r>
        <w:fldChar w:fldCharType="end"/>
      </w:r>
      <w:r>
        <w:t xml:space="preserve">. As mentioned in Section B, these studies are at very high risk of bias and our confidence in the effect estimates is very low.  </w:t>
      </w:r>
    </w:p>
    <w:p w14:paraId="3E757BA7" w14:textId="400C7A61" w:rsidR="006A2142" w:rsidRDefault="006A2142" w:rsidP="006A2142">
      <w:pPr>
        <w:pStyle w:val="Caption"/>
        <w:keepNext/>
        <w:spacing w:after="0"/>
      </w:pPr>
      <w:bookmarkStart w:id="286" w:name="_Ref32504511"/>
      <w:bookmarkStart w:id="287" w:name="_Toc48218453"/>
      <w:r>
        <w:t xml:space="preserve">Table </w:t>
      </w:r>
      <w:r w:rsidR="002C58FB">
        <w:fldChar w:fldCharType="begin"/>
      </w:r>
      <w:r w:rsidR="002C58FB">
        <w:instrText xml:space="preserve"> SEQ Table \* ARABIC </w:instrText>
      </w:r>
      <w:r w:rsidR="002C58FB">
        <w:fldChar w:fldCharType="separate"/>
      </w:r>
      <w:r w:rsidR="0047700B">
        <w:rPr>
          <w:noProof/>
        </w:rPr>
        <w:t>22</w:t>
      </w:r>
      <w:r w:rsidR="002C58FB">
        <w:rPr>
          <w:noProof/>
        </w:rPr>
        <w:fldChar w:fldCharType="end"/>
      </w:r>
      <w:bookmarkEnd w:id="286"/>
      <w:r>
        <w:t xml:space="preserve"> Clinical data from Section B to consider for the economic model</w:t>
      </w:r>
      <w:bookmarkEnd w:id="287"/>
    </w:p>
    <w:tbl>
      <w:tblPr>
        <w:tblStyle w:val="TableGrid1"/>
        <w:tblW w:w="5000" w:type="pct"/>
        <w:tblLook w:val="04A0" w:firstRow="1" w:lastRow="0" w:firstColumn="1" w:lastColumn="0" w:noHBand="0" w:noVBand="1"/>
        <w:tblCaption w:val="Table 22 Clinical data from Section B to consider for the economic model"/>
      </w:tblPr>
      <w:tblGrid>
        <w:gridCol w:w="2688"/>
        <w:gridCol w:w="1560"/>
        <w:gridCol w:w="1416"/>
        <w:gridCol w:w="1843"/>
        <w:gridCol w:w="1509"/>
      </w:tblGrid>
      <w:tr w:rsidR="006A2142" w:rsidRPr="00B6343D" w14:paraId="479FAA11" w14:textId="77777777" w:rsidTr="005E7555">
        <w:trPr>
          <w:cnfStyle w:val="100000000000" w:firstRow="1" w:lastRow="0" w:firstColumn="0" w:lastColumn="0" w:oddVBand="0" w:evenVBand="0" w:oddHBand="0" w:evenHBand="0" w:firstRowFirstColumn="0" w:firstRowLastColumn="0" w:lastRowFirstColumn="0" w:lastRowLastColumn="0"/>
          <w:tblHeader/>
        </w:trPr>
        <w:tc>
          <w:tcPr>
            <w:tcW w:w="1491" w:type="pct"/>
            <w:vAlign w:val="center"/>
          </w:tcPr>
          <w:p w14:paraId="3C15805F" w14:textId="77777777" w:rsidR="006A2142" w:rsidRPr="00B6343D" w:rsidRDefault="006A2142" w:rsidP="005E7555">
            <w:pPr>
              <w:pStyle w:val="Tabletext1"/>
              <w:rPr>
                <w:b/>
                <w:bCs/>
              </w:rPr>
            </w:pPr>
            <w:r w:rsidRPr="00B6343D">
              <w:rPr>
                <w:b/>
                <w:bCs/>
              </w:rPr>
              <w:t>Outcomes</w:t>
            </w:r>
          </w:p>
        </w:tc>
        <w:tc>
          <w:tcPr>
            <w:tcW w:w="865" w:type="pct"/>
            <w:vAlign w:val="center"/>
          </w:tcPr>
          <w:p w14:paraId="1FEA9A06" w14:textId="736686DC" w:rsidR="006A2142" w:rsidRPr="005841DD" w:rsidRDefault="008C668E" w:rsidP="005E7555">
            <w:pPr>
              <w:pStyle w:val="TableHeading"/>
              <w:spacing w:after="0"/>
              <w:ind w:left="111" w:right="117"/>
              <w:rPr>
                <w:i/>
                <w:iCs/>
                <w:snapToGrid w:val="0"/>
                <w:u w:val="single"/>
                <w:lang w:eastAsia="en-US"/>
              </w:rPr>
            </w:pPr>
            <w:r>
              <w:rPr>
                <w:snapToGrid w:val="0"/>
                <w:u w:val="single"/>
                <w:lang w:eastAsia="en-US"/>
              </w:rPr>
              <w:t>Ig</w:t>
            </w:r>
            <w:r w:rsidR="005E7555">
              <w:rPr>
                <w:snapToGrid w:val="0"/>
                <w:u w:val="single"/>
                <w:lang w:eastAsia="en-US"/>
              </w:rPr>
              <w:t>-RT</w:t>
            </w:r>
          </w:p>
          <w:p w14:paraId="0623A609" w14:textId="77777777" w:rsidR="006A2142" w:rsidRDefault="006A2142" w:rsidP="005E7555">
            <w:pPr>
              <w:pStyle w:val="Tabletext1"/>
            </w:pPr>
            <w:r w:rsidRPr="005841DD">
              <w:rPr>
                <w:snapToGrid w:val="0"/>
                <w:lang w:eastAsia="en-US"/>
              </w:rPr>
              <w:t>n/N (%)</w:t>
            </w:r>
          </w:p>
        </w:tc>
        <w:tc>
          <w:tcPr>
            <w:tcW w:w="785" w:type="pct"/>
            <w:vAlign w:val="center"/>
          </w:tcPr>
          <w:p w14:paraId="20A5502F" w14:textId="3F50A813" w:rsidR="006A2142" w:rsidRPr="005841DD" w:rsidRDefault="006A2142" w:rsidP="005E7555">
            <w:pPr>
              <w:pStyle w:val="TableHeading"/>
              <w:spacing w:after="0"/>
              <w:ind w:left="77" w:right="117"/>
              <w:rPr>
                <w:i/>
                <w:iCs/>
                <w:snapToGrid w:val="0"/>
                <w:u w:val="single"/>
                <w:lang w:val="pt-PT" w:eastAsia="en-US"/>
              </w:rPr>
            </w:pPr>
            <w:r w:rsidRPr="005841DD">
              <w:rPr>
                <w:snapToGrid w:val="0"/>
                <w:u w:val="single"/>
                <w:lang w:val="pt-PT" w:eastAsia="en-US"/>
              </w:rPr>
              <w:t xml:space="preserve">No </w:t>
            </w:r>
            <w:r w:rsidR="008C668E">
              <w:rPr>
                <w:snapToGrid w:val="0"/>
                <w:u w:val="single"/>
                <w:lang w:val="pt-PT" w:eastAsia="en-US"/>
              </w:rPr>
              <w:t>Ig</w:t>
            </w:r>
            <w:r w:rsidR="005E7555">
              <w:rPr>
                <w:snapToGrid w:val="0"/>
                <w:u w:val="single"/>
                <w:lang w:val="pt-PT" w:eastAsia="en-US"/>
              </w:rPr>
              <w:t>-RT</w:t>
            </w:r>
          </w:p>
          <w:p w14:paraId="0101D54C" w14:textId="77777777" w:rsidR="006A2142" w:rsidRPr="00B6343D" w:rsidRDefault="006A2142" w:rsidP="005E7555">
            <w:pPr>
              <w:pStyle w:val="Tabletext1"/>
              <w:rPr>
                <w:lang w:val="pt-PT"/>
              </w:rPr>
            </w:pPr>
            <w:r w:rsidRPr="005841DD">
              <w:rPr>
                <w:snapToGrid w:val="0"/>
                <w:lang w:val="pt-PT" w:eastAsia="en-US"/>
              </w:rPr>
              <w:t>n/N (%)</w:t>
            </w:r>
          </w:p>
        </w:tc>
        <w:tc>
          <w:tcPr>
            <w:tcW w:w="1022" w:type="pct"/>
            <w:vAlign w:val="center"/>
          </w:tcPr>
          <w:p w14:paraId="3E607D41" w14:textId="77777777" w:rsidR="006A2142" w:rsidRPr="00B6343D" w:rsidRDefault="006A2142" w:rsidP="005E7555">
            <w:pPr>
              <w:pStyle w:val="Tabletext1"/>
              <w:rPr>
                <w:b/>
                <w:bCs/>
                <w:lang w:val="pt-PT"/>
              </w:rPr>
            </w:pPr>
            <w:r w:rsidRPr="00B6343D">
              <w:rPr>
                <w:b/>
                <w:bCs/>
                <w:lang w:val="pt-PT"/>
              </w:rPr>
              <w:t>Follow up</w:t>
            </w:r>
          </w:p>
        </w:tc>
        <w:tc>
          <w:tcPr>
            <w:tcW w:w="837" w:type="pct"/>
            <w:vAlign w:val="center"/>
          </w:tcPr>
          <w:p w14:paraId="16B20CBF" w14:textId="77777777" w:rsidR="006A2142" w:rsidRPr="00B6343D" w:rsidRDefault="006A2142" w:rsidP="005E7555">
            <w:pPr>
              <w:pStyle w:val="Tabletext1"/>
              <w:rPr>
                <w:b/>
                <w:bCs/>
                <w:lang w:val="pt-PT"/>
              </w:rPr>
            </w:pPr>
            <w:r>
              <w:rPr>
                <w:b/>
                <w:bCs/>
                <w:lang w:val="pt-PT"/>
              </w:rPr>
              <w:t>Study</w:t>
            </w:r>
          </w:p>
        </w:tc>
      </w:tr>
      <w:tr w:rsidR="006A2142" w:rsidRPr="00B6343D" w14:paraId="2C968864" w14:textId="77777777" w:rsidTr="005E7555">
        <w:tc>
          <w:tcPr>
            <w:tcW w:w="5000" w:type="pct"/>
            <w:gridSpan w:val="5"/>
          </w:tcPr>
          <w:p w14:paraId="534C2E3C" w14:textId="77777777" w:rsidR="006A2142" w:rsidRPr="00B6343D" w:rsidRDefault="006A2142" w:rsidP="005E7555">
            <w:pPr>
              <w:pStyle w:val="Tabletext1"/>
              <w:rPr>
                <w:b/>
                <w:bCs/>
                <w:lang w:val="pt-PT"/>
              </w:rPr>
            </w:pPr>
            <w:r w:rsidRPr="00B6343D">
              <w:rPr>
                <w:b/>
                <w:bCs/>
                <w:lang w:val="pt-PT"/>
              </w:rPr>
              <w:t>HGG after lung transplant</w:t>
            </w:r>
          </w:p>
        </w:tc>
      </w:tr>
      <w:tr w:rsidR="006A2142" w:rsidRPr="00B6343D" w14:paraId="2B9DC25A" w14:textId="77777777" w:rsidTr="005E7555">
        <w:tc>
          <w:tcPr>
            <w:tcW w:w="1491" w:type="pct"/>
            <w:vMerge w:val="restart"/>
            <w:vAlign w:val="center"/>
          </w:tcPr>
          <w:p w14:paraId="25FB40F1" w14:textId="77777777" w:rsidR="006A2142" w:rsidRPr="00B6343D" w:rsidRDefault="006A2142" w:rsidP="005E7555">
            <w:pPr>
              <w:pStyle w:val="Tabletext1"/>
              <w:rPr>
                <w:lang w:val="pt-PT"/>
              </w:rPr>
            </w:pPr>
            <w:r>
              <w:rPr>
                <w:lang w:val="pt-PT"/>
              </w:rPr>
              <w:t>Any infections</w:t>
            </w:r>
          </w:p>
        </w:tc>
        <w:tc>
          <w:tcPr>
            <w:tcW w:w="865" w:type="pct"/>
            <w:vAlign w:val="center"/>
          </w:tcPr>
          <w:p w14:paraId="32F72482" w14:textId="77777777" w:rsidR="006A2142" w:rsidRPr="00B6343D" w:rsidRDefault="006A2142" w:rsidP="005E7555">
            <w:pPr>
              <w:pStyle w:val="Tabletext1"/>
              <w:rPr>
                <w:lang w:val="pt-PT"/>
              </w:rPr>
            </w:pPr>
            <w:r>
              <w:rPr>
                <w:snapToGrid w:val="0"/>
              </w:rPr>
              <w:t>7/11 (63.6)</w:t>
            </w:r>
          </w:p>
        </w:tc>
        <w:tc>
          <w:tcPr>
            <w:tcW w:w="785" w:type="pct"/>
            <w:vAlign w:val="center"/>
          </w:tcPr>
          <w:p w14:paraId="4E406997" w14:textId="77777777" w:rsidR="006A2142" w:rsidRPr="00B6343D" w:rsidRDefault="006A2142" w:rsidP="005E7555">
            <w:pPr>
              <w:pStyle w:val="Tabletext1"/>
              <w:rPr>
                <w:lang w:val="pt-PT"/>
              </w:rPr>
            </w:pPr>
            <w:r>
              <w:rPr>
                <w:snapToGrid w:val="0"/>
              </w:rPr>
              <w:t>3/11 (27.3)</w:t>
            </w:r>
          </w:p>
        </w:tc>
        <w:tc>
          <w:tcPr>
            <w:tcW w:w="1022" w:type="pct"/>
            <w:vAlign w:val="center"/>
          </w:tcPr>
          <w:p w14:paraId="181FA1F2" w14:textId="77777777" w:rsidR="006A2142" w:rsidRPr="00B6343D" w:rsidRDefault="006A2142" w:rsidP="005E7555">
            <w:pPr>
              <w:pStyle w:val="Tabletext1"/>
              <w:rPr>
                <w:lang w:val="pt-PT"/>
              </w:rPr>
            </w:pPr>
            <w:r>
              <w:rPr>
                <w:snapToGrid w:val="0"/>
              </w:rPr>
              <w:t>12 weeks (2.7months)</w:t>
            </w:r>
          </w:p>
        </w:tc>
        <w:tc>
          <w:tcPr>
            <w:tcW w:w="837" w:type="pct"/>
          </w:tcPr>
          <w:p w14:paraId="10947D76" w14:textId="77777777" w:rsidR="006A2142" w:rsidRPr="00B6343D" w:rsidRDefault="006A2142" w:rsidP="005E7555">
            <w:pPr>
              <w:pStyle w:val="Tabletext1"/>
              <w:rPr>
                <w:lang w:val="pt-PT"/>
              </w:rPr>
            </w:pPr>
            <w:r>
              <w:rPr>
                <w:lang w:val="pt-PT"/>
              </w:rPr>
              <w:t>Lederer 2014</w:t>
            </w:r>
          </w:p>
        </w:tc>
      </w:tr>
      <w:tr w:rsidR="006A2142" w:rsidRPr="00B6343D" w14:paraId="36715175" w14:textId="77777777" w:rsidTr="005E7555">
        <w:tc>
          <w:tcPr>
            <w:tcW w:w="1491" w:type="pct"/>
            <w:vMerge/>
          </w:tcPr>
          <w:p w14:paraId="5E35D028" w14:textId="77777777" w:rsidR="006A2142" w:rsidRPr="00B6343D" w:rsidRDefault="006A2142" w:rsidP="005E7555">
            <w:pPr>
              <w:pStyle w:val="Tabletext1"/>
              <w:rPr>
                <w:lang w:val="pt-PT"/>
              </w:rPr>
            </w:pPr>
          </w:p>
        </w:tc>
        <w:tc>
          <w:tcPr>
            <w:tcW w:w="865" w:type="pct"/>
            <w:vAlign w:val="center"/>
          </w:tcPr>
          <w:p w14:paraId="517F8A16" w14:textId="77777777" w:rsidR="006A2142" w:rsidRPr="00B6343D" w:rsidRDefault="006A2142" w:rsidP="005E7555">
            <w:pPr>
              <w:pStyle w:val="Tabletext1"/>
              <w:rPr>
                <w:lang w:val="pt-PT"/>
              </w:rPr>
            </w:pPr>
            <w:r>
              <w:rPr>
                <w:snapToGrid w:val="0"/>
              </w:rPr>
              <w:t>139/216 (64.3)</w:t>
            </w:r>
          </w:p>
        </w:tc>
        <w:tc>
          <w:tcPr>
            <w:tcW w:w="785" w:type="pct"/>
            <w:vAlign w:val="center"/>
          </w:tcPr>
          <w:p w14:paraId="24E15BFD" w14:textId="77777777" w:rsidR="006A2142" w:rsidRPr="00B6343D" w:rsidRDefault="006A2142" w:rsidP="005E7555">
            <w:pPr>
              <w:pStyle w:val="Tabletext1"/>
              <w:rPr>
                <w:lang w:val="pt-PT"/>
              </w:rPr>
            </w:pPr>
            <w:r>
              <w:rPr>
                <w:snapToGrid w:val="0"/>
              </w:rPr>
              <w:t>139/192 (72.4)</w:t>
            </w:r>
          </w:p>
        </w:tc>
        <w:tc>
          <w:tcPr>
            <w:tcW w:w="1022" w:type="pct"/>
            <w:vAlign w:val="center"/>
          </w:tcPr>
          <w:p w14:paraId="7492C542" w14:textId="77777777" w:rsidR="006A2142" w:rsidRPr="00B6343D" w:rsidRDefault="006A2142" w:rsidP="005E7555">
            <w:pPr>
              <w:pStyle w:val="Tabletext1"/>
              <w:rPr>
                <w:lang w:val="pt-PT"/>
              </w:rPr>
            </w:pPr>
            <w:r>
              <w:rPr>
                <w:iCs/>
                <w:snapToGrid w:val="0"/>
              </w:rPr>
              <w:t>5 years</w:t>
            </w:r>
          </w:p>
        </w:tc>
        <w:tc>
          <w:tcPr>
            <w:tcW w:w="837" w:type="pct"/>
          </w:tcPr>
          <w:p w14:paraId="3DA678B3" w14:textId="77777777" w:rsidR="006A2142" w:rsidRPr="00B6343D" w:rsidRDefault="006A2142" w:rsidP="005E7555">
            <w:pPr>
              <w:pStyle w:val="Tabletext1"/>
              <w:rPr>
                <w:lang w:val="pt-PT"/>
              </w:rPr>
            </w:pPr>
            <w:r>
              <w:rPr>
                <w:lang w:val="pt-PT"/>
              </w:rPr>
              <w:t>Lichvar 2018</w:t>
            </w:r>
          </w:p>
        </w:tc>
      </w:tr>
      <w:tr w:rsidR="006A2142" w:rsidRPr="00B6343D" w14:paraId="79CB3BDF" w14:textId="77777777" w:rsidTr="005E7555">
        <w:tc>
          <w:tcPr>
            <w:tcW w:w="1491" w:type="pct"/>
          </w:tcPr>
          <w:p w14:paraId="344EB498" w14:textId="77777777" w:rsidR="006A2142" w:rsidRPr="00B6343D" w:rsidRDefault="006A2142" w:rsidP="005E7555">
            <w:pPr>
              <w:pStyle w:val="Tabletext1"/>
              <w:rPr>
                <w:lang w:val="pt-PT"/>
              </w:rPr>
            </w:pPr>
            <w:r>
              <w:rPr>
                <w:lang w:val="pt-PT"/>
              </w:rPr>
              <w:t>Transplant rejection</w:t>
            </w:r>
          </w:p>
        </w:tc>
        <w:tc>
          <w:tcPr>
            <w:tcW w:w="865" w:type="pct"/>
            <w:vAlign w:val="center"/>
          </w:tcPr>
          <w:p w14:paraId="4A7302CF" w14:textId="77777777" w:rsidR="006A2142" w:rsidRDefault="006A2142" w:rsidP="005E7555">
            <w:pPr>
              <w:pStyle w:val="Tabletext1"/>
              <w:rPr>
                <w:snapToGrid w:val="0"/>
              </w:rPr>
            </w:pPr>
            <w:r>
              <w:rPr>
                <w:rFonts w:cs="Calibri"/>
                <w:color w:val="000000"/>
              </w:rPr>
              <w:t>0/11 (0)</w:t>
            </w:r>
          </w:p>
        </w:tc>
        <w:tc>
          <w:tcPr>
            <w:tcW w:w="785" w:type="pct"/>
            <w:vAlign w:val="center"/>
          </w:tcPr>
          <w:p w14:paraId="393FA600" w14:textId="77777777" w:rsidR="006A2142" w:rsidRDefault="006A2142" w:rsidP="005E7555">
            <w:pPr>
              <w:pStyle w:val="Tabletext1"/>
              <w:rPr>
                <w:snapToGrid w:val="0"/>
              </w:rPr>
            </w:pPr>
            <w:r w:rsidRPr="00262DF5">
              <w:rPr>
                <w:rFonts w:cs="Calibri"/>
                <w:color w:val="000000"/>
              </w:rPr>
              <w:t>0</w:t>
            </w:r>
            <w:r>
              <w:rPr>
                <w:rFonts w:cs="Calibri"/>
                <w:color w:val="000000"/>
              </w:rPr>
              <w:t>/11 (0)</w:t>
            </w:r>
          </w:p>
        </w:tc>
        <w:tc>
          <w:tcPr>
            <w:tcW w:w="1022" w:type="pct"/>
            <w:vAlign w:val="center"/>
          </w:tcPr>
          <w:p w14:paraId="59D02FEE" w14:textId="77777777" w:rsidR="006A2142" w:rsidRDefault="006A2142" w:rsidP="005E7555">
            <w:pPr>
              <w:pStyle w:val="Tabletext1"/>
              <w:rPr>
                <w:iCs/>
                <w:snapToGrid w:val="0"/>
              </w:rPr>
            </w:pPr>
            <w:r>
              <w:rPr>
                <w:snapToGrid w:val="0"/>
              </w:rPr>
              <w:t>12 weeks (2.7months)</w:t>
            </w:r>
          </w:p>
        </w:tc>
        <w:tc>
          <w:tcPr>
            <w:tcW w:w="837" w:type="pct"/>
          </w:tcPr>
          <w:p w14:paraId="22CBA6D0" w14:textId="77777777" w:rsidR="006A2142" w:rsidRPr="00B6343D" w:rsidRDefault="006A2142" w:rsidP="005E7555">
            <w:pPr>
              <w:pStyle w:val="Tabletext1"/>
              <w:rPr>
                <w:lang w:val="pt-PT"/>
              </w:rPr>
            </w:pPr>
            <w:r>
              <w:rPr>
                <w:lang w:val="pt-PT"/>
              </w:rPr>
              <w:t>Lederer 2014</w:t>
            </w:r>
          </w:p>
        </w:tc>
      </w:tr>
      <w:tr w:rsidR="006A2142" w:rsidRPr="00B6343D" w14:paraId="35812CCE" w14:textId="77777777" w:rsidTr="005E7555">
        <w:tc>
          <w:tcPr>
            <w:tcW w:w="1491" w:type="pct"/>
            <w:vAlign w:val="center"/>
          </w:tcPr>
          <w:p w14:paraId="04C4D0B4" w14:textId="77777777" w:rsidR="006A2142" w:rsidRPr="00B6343D" w:rsidRDefault="006A2142" w:rsidP="005E7555">
            <w:pPr>
              <w:pStyle w:val="Tabletext1"/>
              <w:rPr>
                <w:lang w:val="pt-PT"/>
              </w:rPr>
            </w:pPr>
            <w:r>
              <w:rPr>
                <w:lang w:val="pt-PT"/>
              </w:rPr>
              <w:t>5-year Survival</w:t>
            </w:r>
          </w:p>
        </w:tc>
        <w:tc>
          <w:tcPr>
            <w:tcW w:w="865" w:type="pct"/>
          </w:tcPr>
          <w:p w14:paraId="0D873215" w14:textId="77777777" w:rsidR="006A2142" w:rsidRDefault="006A2142" w:rsidP="005E7555">
            <w:pPr>
              <w:pStyle w:val="Tabletext1"/>
              <w:rPr>
                <w:snapToGrid w:val="0"/>
              </w:rPr>
            </w:pPr>
            <w:r>
              <w:rPr>
                <w:rFonts w:cs="Calibri"/>
                <w:color w:val="000000"/>
              </w:rPr>
              <w:t>56.0%</w:t>
            </w:r>
          </w:p>
        </w:tc>
        <w:tc>
          <w:tcPr>
            <w:tcW w:w="785" w:type="pct"/>
          </w:tcPr>
          <w:p w14:paraId="1698F4F2" w14:textId="77777777" w:rsidR="006A2142" w:rsidRDefault="006A2142" w:rsidP="005E7555">
            <w:pPr>
              <w:pStyle w:val="Tabletext1"/>
              <w:rPr>
                <w:snapToGrid w:val="0"/>
              </w:rPr>
            </w:pPr>
            <w:r>
              <w:rPr>
                <w:rFonts w:cs="Calibri"/>
                <w:color w:val="000000"/>
              </w:rPr>
              <w:t>67.2%</w:t>
            </w:r>
          </w:p>
        </w:tc>
        <w:tc>
          <w:tcPr>
            <w:tcW w:w="1022" w:type="pct"/>
            <w:vAlign w:val="center"/>
          </w:tcPr>
          <w:p w14:paraId="04F9ACED" w14:textId="77777777" w:rsidR="006A2142" w:rsidRDefault="006A2142" w:rsidP="005E7555">
            <w:pPr>
              <w:pStyle w:val="Tabletext1"/>
              <w:rPr>
                <w:iCs/>
                <w:snapToGrid w:val="0"/>
              </w:rPr>
            </w:pPr>
            <w:r>
              <w:rPr>
                <w:iCs/>
                <w:snapToGrid w:val="0"/>
              </w:rPr>
              <w:t>5 years</w:t>
            </w:r>
          </w:p>
        </w:tc>
        <w:tc>
          <w:tcPr>
            <w:tcW w:w="837" w:type="pct"/>
          </w:tcPr>
          <w:p w14:paraId="796BBEBC" w14:textId="77777777" w:rsidR="006A2142" w:rsidRPr="00B6343D" w:rsidRDefault="006A2142" w:rsidP="005E7555">
            <w:pPr>
              <w:pStyle w:val="Tabletext1"/>
              <w:rPr>
                <w:lang w:val="pt-PT"/>
              </w:rPr>
            </w:pPr>
            <w:r>
              <w:rPr>
                <w:lang w:val="pt-PT"/>
              </w:rPr>
              <w:t>Lichvar 2018</w:t>
            </w:r>
          </w:p>
        </w:tc>
      </w:tr>
      <w:tr w:rsidR="006A2142" w:rsidRPr="00B6343D" w14:paraId="59362DE9" w14:textId="77777777" w:rsidTr="005E7555">
        <w:tc>
          <w:tcPr>
            <w:tcW w:w="1491" w:type="pct"/>
          </w:tcPr>
          <w:p w14:paraId="37A0B414" w14:textId="77777777" w:rsidR="006A2142" w:rsidRDefault="006A2142" w:rsidP="005E7555">
            <w:pPr>
              <w:pStyle w:val="Tabletext1"/>
              <w:rPr>
                <w:lang w:val="pt-PT"/>
              </w:rPr>
            </w:pPr>
            <w:r>
              <w:rPr>
                <w:lang w:val="pt-PT"/>
              </w:rPr>
              <w:t>Hospitalisations</w:t>
            </w:r>
            <w:r w:rsidRPr="00830622">
              <w:rPr>
                <w:vertAlign w:val="superscript"/>
                <w:lang w:val="pt-PT"/>
              </w:rPr>
              <w:t>a</w:t>
            </w:r>
          </w:p>
        </w:tc>
        <w:tc>
          <w:tcPr>
            <w:tcW w:w="865" w:type="pct"/>
            <w:vAlign w:val="center"/>
          </w:tcPr>
          <w:p w14:paraId="2B29238E" w14:textId="77777777" w:rsidR="006A2142" w:rsidRDefault="006A2142" w:rsidP="005E7555">
            <w:pPr>
              <w:pStyle w:val="Tabletext1"/>
              <w:rPr>
                <w:rFonts w:cs="Calibri"/>
                <w:color w:val="000000"/>
              </w:rPr>
            </w:pPr>
            <w:r>
              <w:rPr>
                <w:rFonts w:cs="Calibri"/>
                <w:color w:val="000000"/>
              </w:rPr>
              <w:t>3/11 (27.3)</w:t>
            </w:r>
          </w:p>
        </w:tc>
        <w:tc>
          <w:tcPr>
            <w:tcW w:w="785" w:type="pct"/>
            <w:vAlign w:val="center"/>
          </w:tcPr>
          <w:p w14:paraId="6445D294" w14:textId="77777777" w:rsidR="006A2142" w:rsidRDefault="006A2142" w:rsidP="005E7555">
            <w:pPr>
              <w:pStyle w:val="Tabletext1"/>
              <w:rPr>
                <w:rFonts w:cs="Calibri"/>
                <w:color w:val="000000"/>
              </w:rPr>
            </w:pPr>
            <w:r>
              <w:rPr>
                <w:rFonts w:cs="Calibri"/>
                <w:color w:val="000000"/>
              </w:rPr>
              <w:t>1/11 (9.1)</w:t>
            </w:r>
          </w:p>
        </w:tc>
        <w:tc>
          <w:tcPr>
            <w:tcW w:w="1022" w:type="pct"/>
            <w:vAlign w:val="center"/>
          </w:tcPr>
          <w:p w14:paraId="65AC695B" w14:textId="77777777" w:rsidR="006A2142" w:rsidRDefault="006A2142" w:rsidP="005E7555">
            <w:pPr>
              <w:pStyle w:val="Tabletext1"/>
              <w:rPr>
                <w:iCs/>
                <w:snapToGrid w:val="0"/>
              </w:rPr>
            </w:pPr>
            <w:r>
              <w:rPr>
                <w:snapToGrid w:val="0"/>
              </w:rPr>
              <w:t>12 weeks (2.7months)</w:t>
            </w:r>
          </w:p>
        </w:tc>
        <w:tc>
          <w:tcPr>
            <w:tcW w:w="837" w:type="pct"/>
          </w:tcPr>
          <w:p w14:paraId="2252AFFC" w14:textId="77777777" w:rsidR="006A2142" w:rsidRDefault="006A2142" w:rsidP="005E7555">
            <w:pPr>
              <w:pStyle w:val="Tabletext1"/>
              <w:rPr>
                <w:lang w:val="pt-PT"/>
              </w:rPr>
            </w:pPr>
            <w:r>
              <w:rPr>
                <w:lang w:val="pt-PT"/>
              </w:rPr>
              <w:t>Lederer 2014</w:t>
            </w:r>
          </w:p>
        </w:tc>
      </w:tr>
      <w:tr w:rsidR="006A2142" w:rsidRPr="00B6343D" w14:paraId="133083D3" w14:textId="77777777" w:rsidTr="005E7555">
        <w:tc>
          <w:tcPr>
            <w:tcW w:w="1491" w:type="pct"/>
          </w:tcPr>
          <w:p w14:paraId="0E8C3BE8" w14:textId="77777777" w:rsidR="006A2142" w:rsidRDefault="006A2142" w:rsidP="005E7555">
            <w:pPr>
              <w:pStyle w:val="Tabletext1"/>
              <w:rPr>
                <w:lang w:val="pt-PT"/>
              </w:rPr>
            </w:pPr>
            <w:r>
              <w:rPr>
                <w:lang w:val="pt-PT"/>
              </w:rPr>
              <w:t>Length of Hospital stay</w:t>
            </w:r>
          </w:p>
        </w:tc>
        <w:tc>
          <w:tcPr>
            <w:tcW w:w="865" w:type="pct"/>
          </w:tcPr>
          <w:p w14:paraId="34E2FB37" w14:textId="77777777" w:rsidR="006A2142" w:rsidRDefault="006A2142" w:rsidP="005E7555">
            <w:pPr>
              <w:pStyle w:val="Tabletext1"/>
              <w:rPr>
                <w:rFonts w:cs="Calibri"/>
                <w:color w:val="000000"/>
              </w:rPr>
            </w:pPr>
            <w:r w:rsidRPr="0048402A">
              <w:rPr>
                <w:rFonts w:cs="Calibri"/>
                <w:color w:val="000000"/>
              </w:rPr>
              <w:t>NR</w:t>
            </w:r>
          </w:p>
        </w:tc>
        <w:tc>
          <w:tcPr>
            <w:tcW w:w="785" w:type="pct"/>
          </w:tcPr>
          <w:p w14:paraId="02CC2ED9" w14:textId="77777777" w:rsidR="006A2142" w:rsidRDefault="006A2142" w:rsidP="005E7555">
            <w:pPr>
              <w:pStyle w:val="Tabletext1"/>
              <w:rPr>
                <w:rFonts w:cs="Calibri"/>
                <w:color w:val="000000"/>
              </w:rPr>
            </w:pPr>
            <w:r w:rsidRPr="0048402A">
              <w:rPr>
                <w:rFonts w:cs="Calibri"/>
                <w:color w:val="000000"/>
              </w:rPr>
              <w:t>NR</w:t>
            </w:r>
          </w:p>
        </w:tc>
        <w:tc>
          <w:tcPr>
            <w:tcW w:w="1022" w:type="pct"/>
          </w:tcPr>
          <w:p w14:paraId="6E2DE158" w14:textId="77777777" w:rsidR="006A2142" w:rsidRDefault="006A2142" w:rsidP="005E7555">
            <w:pPr>
              <w:pStyle w:val="Tabletext1"/>
              <w:rPr>
                <w:iCs/>
                <w:snapToGrid w:val="0"/>
              </w:rPr>
            </w:pPr>
            <w:r w:rsidRPr="0048402A">
              <w:rPr>
                <w:rFonts w:cs="Calibri"/>
                <w:color w:val="000000"/>
              </w:rPr>
              <w:t>NR</w:t>
            </w:r>
          </w:p>
        </w:tc>
        <w:tc>
          <w:tcPr>
            <w:tcW w:w="837" w:type="pct"/>
          </w:tcPr>
          <w:p w14:paraId="712AD4BE" w14:textId="77777777" w:rsidR="006A2142" w:rsidRDefault="006A2142" w:rsidP="005E7555">
            <w:pPr>
              <w:pStyle w:val="Tabletext1"/>
              <w:rPr>
                <w:lang w:val="pt-PT"/>
              </w:rPr>
            </w:pPr>
            <w:r w:rsidRPr="0048402A">
              <w:rPr>
                <w:rFonts w:cs="Calibri"/>
                <w:color w:val="000000"/>
              </w:rPr>
              <w:t>NR</w:t>
            </w:r>
          </w:p>
        </w:tc>
      </w:tr>
      <w:tr w:rsidR="006A2142" w:rsidRPr="002C752B" w14:paraId="2BD7F7AA" w14:textId="77777777" w:rsidTr="005E7555">
        <w:trPr>
          <w:trHeight w:val="235"/>
        </w:trPr>
        <w:tc>
          <w:tcPr>
            <w:tcW w:w="5000" w:type="pct"/>
            <w:gridSpan w:val="5"/>
          </w:tcPr>
          <w:p w14:paraId="473DE070" w14:textId="77777777" w:rsidR="006A2142" w:rsidRPr="002C752B" w:rsidRDefault="006A2142" w:rsidP="005E7555">
            <w:pPr>
              <w:pStyle w:val="Tabletext1"/>
              <w:rPr>
                <w:b/>
                <w:bCs/>
                <w:lang w:val="pt-PT"/>
              </w:rPr>
            </w:pPr>
            <w:r w:rsidRPr="002C752B">
              <w:rPr>
                <w:b/>
                <w:bCs/>
                <w:lang w:val="pt-PT"/>
              </w:rPr>
              <w:t>HGG after heart transplant</w:t>
            </w:r>
          </w:p>
        </w:tc>
      </w:tr>
      <w:tr w:rsidR="006A2142" w:rsidRPr="00B6343D" w14:paraId="2360E0C7" w14:textId="77777777" w:rsidTr="005E7555">
        <w:tc>
          <w:tcPr>
            <w:tcW w:w="1491" w:type="pct"/>
          </w:tcPr>
          <w:p w14:paraId="1744F978" w14:textId="77777777" w:rsidR="006A2142" w:rsidRPr="00B6343D" w:rsidRDefault="006A2142" w:rsidP="005E7555">
            <w:pPr>
              <w:pStyle w:val="Tabletext1"/>
              <w:rPr>
                <w:lang w:val="pt-PT"/>
              </w:rPr>
            </w:pPr>
            <w:r>
              <w:rPr>
                <w:lang w:val="pt-PT"/>
              </w:rPr>
              <w:t>Severe infections</w:t>
            </w:r>
          </w:p>
        </w:tc>
        <w:tc>
          <w:tcPr>
            <w:tcW w:w="865" w:type="pct"/>
            <w:vAlign w:val="center"/>
          </w:tcPr>
          <w:p w14:paraId="4C2339B9" w14:textId="77777777" w:rsidR="006A2142" w:rsidRDefault="006A2142" w:rsidP="005E7555">
            <w:pPr>
              <w:pStyle w:val="Tabletext1"/>
              <w:rPr>
                <w:snapToGrid w:val="0"/>
              </w:rPr>
            </w:pPr>
            <w:r>
              <w:rPr>
                <w:snapToGrid w:val="0"/>
              </w:rPr>
              <w:t>3/12 (25.0)</w:t>
            </w:r>
          </w:p>
        </w:tc>
        <w:tc>
          <w:tcPr>
            <w:tcW w:w="785" w:type="pct"/>
            <w:vAlign w:val="center"/>
          </w:tcPr>
          <w:p w14:paraId="7E6A52D5" w14:textId="77777777" w:rsidR="006A2142" w:rsidRDefault="006A2142" w:rsidP="005E7555">
            <w:pPr>
              <w:pStyle w:val="Tabletext1"/>
              <w:rPr>
                <w:snapToGrid w:val="0"/>
              </w:rPr>
            </w:pPr>
            <w:r>
              <w:rPr>
                <w:snapToGrid w:val="0"/>
              </w:rPr>
              <w:t>10/13 (76.9)</w:t>
            </w:r>
          </w:p>
        </w:tc>
        <w:tc>
          <w:tcPr>
            <w:tcW w:w="1022" w:type="pct"/>
            <w:vAlign w:val="center"/>
          </w:tcPr>
          <w:p w14:paraId="4FF8B368" w14:textId="77777777" w:rsidR="006A2142" w:rsidRDefault="006A2142" w:rsidP="005E7555">
            <w:pPr>
              <w:pStyle w:val="Tabletext1"/>
              <w:rPr>
                <w:iCs/>
                <w:snapToGrid w:val="0"/>
              </w:rPr>
            </w:pPr>
            <w:r>
              <w:rPr>
                <w:iCs/>
                <w:snapToGrid w:val="0"/>
              </w:rPr>
              <w:t>6 months</w:t>
            </w:r>
          </w:p>
        </w:tc>
        <w:tc>
          <w:tcPr>
            <w:tcW w:w="837" w:type="pct"/>
          </w:tcPr>
          <w:p w14:paraId="13078AB4" w14:textId="77777777" w:rsidR="006A2142" w:rsidRPr="00B6343D" w:rsidRDefault="006A2142" w:rsidP="005E7555">
            <w:pPr>
              <w:pStyle w:val="Tabletext1"/>
              <w:rPr>
                <w:lang w:val="pt-PT"/>
              </w:rPr>
            </w:pPr>
            <w:r>
              <w:rPr>
                <w:lang w:val="pt-PT"/>
              </w:rPr>
              <w:t>Sarmiento 2016</w:t>
            </w:r>
          </w:p>
        </w:tc>
      </w:tr>
      <w:tr w:rsidR="006A2142" w:rsidRPr="00B6343D" w14:paraId="121100D8" w14:textId="77777777" w:rsidTr="005E7555">
        <w:tc>
          <w:tcPr>
            <w:tcW w:w="1491" w:type="pct"/>
          </w:tcPr>
          <w:p w14:paraId="569BED69" w14:textId="77777777" w:rsidR="006A2142" w:rsidRPr="00B6343D" w:rsidRDefault="006A2142" w:rsidP="005E7555">
            <w:pPr>
              <w:pStyle w:val="Tabletext1"/>
              <w:rPr>
                <w:lang w:val="pt-PT"/>
              </w:rPr>
            </w:pPr>
            <w:r>
              <w:rPr>
                <w:lang w:val="pt-PT"/>
              </w:rPr>
              <w:t>Transplant rejection</w:t>
            </w:r>
          </w:p>
        </w:tc>
        <w:tc>
          <w:tcPr>
            <w:tcW w:w="865" w:type="pct"/>
            <w:vAlign w:val="center"/>
          </w:tcPr>
          <w:p w14:paraId="36EFBB0C" w14:textId="77777777" w:rsidR="006A2142" w:rsidRDefault="006A2142" w:rsidP="005E7555">
            <w:pPr>
              <w:pStyle w:val="Tabletext1"/>
              <w:rPr>
                <w:snapToGrid w:val="0"/>
              </w:rPr>
            </w:pPr>
            <w:r>
              <w:rPr>
                <w:rFonts w:cs="Calibri"/>
                <w:color w:val="000000"/>
              </w:rPr>
              <w:t>1/12 (8.3)</w:t>
            </w:r>
          </w:p>
        </w:tc>
        <w:tc>
          <w:tcPr>
            <w:tcW w:w="785" w:type="pct"/>
            <w:vAlign w:val="center"/>
          </w:tcPr>
          <w:p w14:paraId="25E79666" w14:textId="77777777" w:rsidR="006A2142" w:rsidRDefault="006A2142" w:rsidP="005E7555">
            <w:pPr>
              <w:pStyle w:val="Tabletext1"/>
              <w:rPr>
                <w:snapToGrid w:val="0"/>
              </w:rPr>
            </w:pPr>
            <w:r>
              <w:rPr>
                <w:rFonts w:cs="Calibri"/>
                <w:color w:val="000000"/>
              </w:rPr>
              <w:t>1/13 (7.7)</w:t>
            </w:r>
          </w:p>
        </w:tc>
        <w:tc>
          <w:tcPr>
            <w:tcW w:w="1022" w:type="pct"/>
            <w:vAlign w:val="center"/>
          </w:tcPr>
          <w:p w14:paraId="40819521" w14:textId="77777777" w:rsidR="006A2142" w:rsidRDefault="006A2142" w:rsidP="005E7555">
            <w:pPr>
              <w:pStyle w:val="Tabletext1"/>
              <w:rPr>
                <w:iCs/>
                <w:snapToGrid w:val="0"/>
              </w:rPr>
            </w:pPr>
            <w:r>
              <w:rPr>
                <w:iCs/>
                <w:snapToGrid w:val="0"/>
              </w:rPr>
              <w:t>6 months</w:t>
            </w:r>
          </w:p>
        </w:tc>
        <w:tc>
          <w:tcPr>
            <w:tcW w:w="837" w:type="pct"/>
          </w:tcPr>
          <w:p w14:paraId="4642F72B" w14:textId="77777777" w:rsidR="006A2142" w:rsidRPr="00B6343D" w:rsidRDefault="006A2142" w:rsidP="005E7555">
            <w:pPr>
              <w:pStyle w:val="Tabletext1"/>
              <w:rPr>
                <w:lang w:val="pt-PT"/>
              </w:rPr>
            </w:pPr>
            <w:r>
              <w:rPr>
                <w:lang w:val="pt-PT"/>
              </w:rPr>
              <w:t>Sarmiento 2016</w:t>
            </w:r>
          </w:p>
        </w:tc>
      </w:tr>
      <w:tr w:rsidR="006A2142" w:rsidRPr="00B6343D" w14:paraId="18F63E30" w14:textId="77777777" w:rsidTr="005E7555">
        <w:tc>
          <w:tcPr>
            <w:tcW w:w="1491" w:type="pct"/>
            <w:vAlign w:val="center"/>
          </w:tcPr>
          <w:p w14:paraId="315A183D" w14:textId="77777777" w:rsidR="006A2142" w:rsidRPr="00B6343D" w:rsidRDefault="006A2142" w:rsidP="005E7555">
            <w:pPr>
              <w:pStyle w:val="Tabletext1"/>
              <w:rPr>
                <w:lang w:val="pt-PT"/>
              </w:rPr>
            </w:pPr>
            <w:r>
              <w:rPr>
                <w:lang w:val="pt-PT"/>
              </w:rPr>
              <w:t>Mortality rate</w:t>
            </w:r>
          </w:p>
        </w:tc>
        <w:tc>
          <w:tcPr>
            <w:tcW w:w="865" w:type="pct"/>
          </w:tcPr>
          <w:p w14:paraId="6860B7B8" w14:textId="77777777" w:rsidR="006A2142" w:rsidRDefault="006A2142" w:rsidP="005E7555">
            <w:pPr>
              <w:pStyle w:val="Tabletext1"/>
              <w:rPr>
                <w:snapToGrid w:val="0"/>
              </w:rPr>
            </w:pPr>
            <w:r>
              <w:rPr>
                <w:rFonts w:cs="Calibri"/>
                <w:color w:val="000000"/>
              </w:rPr>
              <w:t>3/11 (27.3)</w:t>
            </w:r>
          </w:p>
        </w:tc>
        <w:tc>
          <w:tcPr>
            <w:tcW w:w="785" w:type="pct"/>
          </w:tcPr>
          <w:p w14:paraId="61750CB2" w14:textId="77777777" w:rsidR="006A2142" w:rsidRDefault="006A2142" w:rsidP="005E7555">
            <w:pPr>
              <w:pStyle w:val="Tabletext1"/>
              <w:rPr>
                <w:snapToGrid w:val="0"/>
              </w:rPr>
            </w:pPr>
            <w:r>
              <w:rPr>
                <w:rFonts w:cs="Calibri"/>
                <w:color w:val="000000"/>
              </w:rPr>
              <w:t>3/12 (25)</w:t>
            </w:r>
          </w:p>
        </w:tc>
        <w:tc>
          <w:tcPr>
            <w:tcW w:w="1022" w:type="pct"/>
            <w:vAlign w:val="center"/>
          </w:tcPr>
          <w:p w14:paraId="6274F65B" w14:textId="77777777" w:rsidR="006A2142" w:rsidRDefault="006A2142" w:rsidP="005E7555">
            <w:pPr>
              <w:pStyle w:val="Tabletext1"/>
              <w:rPr>
                <w:iCs/>
                <w:snapToGrid w:val="0"/>
              </w:rPr>
            </w:pPr>
            <w:r>
              <w:rPr>
                <w:iCs/>
                <w:snapToGrid w:val="0"/>
              </w:rPr>
              <w:t>6 months</w:t>
            </w:r>
          </w:p>
        </w:tc>
        <w:tc>
          <w:tcPr>
            <w:tcW w:w="837" w:type="pct"/>
          </w:tcPr>
          <w:p w14:paraId="3C1BFE44" w14:textId="77777777" w:rsidR="006A2142" w:rsidRPr="00B6343D" w:rsidRDefault="006A2142" w:rsidP="005E7555">
            <w:pPr>
              <w:pStyle w:val="Tabletext1"/>
              <w:rPr>
                <w:lang w:val="pt-PT"/>
              </w:rPr>
            </w:pPr>
            <w:r>
              <w:rPr>
                <w:lang w:val="pt-PT"/>
              </w:rPr>
              <w:t>Sarmiento 2016</w:t>
            </w:r>
          </w:p>
        </w:tc>
      </w:tr>
      <w:tr w:rsidR="006A2142" w:rsidRPr="00B6343D" w14:paraId="0EACFB7C" w14:textId="77777777" w:rsidTr="005E7555">
        <w:tc>
          <w:tcPr>
            <w:tcW w:w="1491" w:type="pct"/>
          </w:tcPr>
          <w:p w14:paraId="39BC75DA" w14:textId="77777777" w:rsidR="006A2142" w:rsidRDefault="006A2142" w:rsidP="005E7555">
            <w:pPr>
              <w:pStyle w:val="Tabletext1"/>
              <w:rPr>
                <w:lang w:val="pt-PT"/>
              </w:rPr>
            </w:pPr>
            <w:r>
              <w:rPr>
                <w:lang w:val="pt-PT"/>
              </w:rPr>
              <w:lastRenderedPageBreak/>
              <w:t>Hospital Readmission</w:t>
            </w:r>
            <w:r w:rsidRPr="00830622">
              <w:rPr>
                <w:vertAlign w:val="superscript"/>
                <w:lang w:val="pt-PT"/>
              </w:rPr>
              <w:t xml:space="preserve">b </w:t>
            </w:r>
          </w:p>
        </w:tc>
        <w:tc>
          <w:tcPr>
            <w:tcW w:w="865" w:type="pct"/>
            <w:vAlign w:val="center"/>
          </w:tcPr>
          <w:p w14:paraId="0E0211CD" w14:textId="77777777" w:rsidR="006A2142" w:rsidRDefault="006A2142" w:rsidP="005E7555">
            <w:pPr>
              <w:pStyle w:val="Tabletext1"/>
              <w:rPr>
                <w:rFonts w:cs="Calibri"/>
                <w:color w:val="000000"/>
              </w:rPr>
            </w:pPr>
            <w:r>
              <w:rPr>
                <w:rFonts w:cs="Calibri"/>
                <w:color w:val="000000"/>
              </w:rPr>
              <w:t>0/9 (0)</w:t>
            </w:r>
          </w:p>
        </w:tc>
        <w:tc>
          <w:tcPr>
            <w:tcW w:w="785" w:type="pct"/>
            <w:vAlign w:val="center"/>
          </w:tcPr>
          <w:p w14:paraId="0071A4A4" w14:textId="77777777" w:rsidR="006A2142" w:rsidRDefault="006A2142" w:rsidP="005E7555">
            <w:pPr>
              <w:pStyle w:val="Tabletext1"/>
              <w:rPr>
                <w:rFonts w:cs="Calibri"/>
                <w:color w:val="000000"/>
              </w:rPr>
            </w:pPr>
            <w:r>
              <w:rPr>
                <w:rFonts w:cs="Calibri"/>
                <w:color w:val="000000"/>
              </w:rPr>
              <w:t>5/11 (45.4)</w:t>
            </w:r>
          </w:p>
        </w:tc>
        <w:tc>
          <w:tcPr>
            <w:tcW w:w="1022" w:type="pct"/>
            <w:vAlign w:val="center"/>
          </w:tcPr>
          <w:p w14:paraId="22C5DFC7" w14:textId="77777777" w:rsidR="006A2142" w:rsidRDefault="006A2142" w:rsidP="005E7555">
            <w:pPr>
              <w:pStyle w:val="Tabletext1"/>
              <w:rPr>
                <w:iCs/>
                <w:snapToGrid w:val="0"/>
              </w:rPr>
            </w:pPr>
            <w:r>
              <w:rPr>
                <w:iCs/>
                <w:snapToGrid w:val="0"/>
              </w:rPr>
              <w:t>6 months</w:t>
            </w:r>
          </w:p>
        </w:tc>
        <w:tc>
          <w:tcPr>
            <w:tcW w:w="837" w:type="pct"/>
          </w:tcPr>
          <w:p w14:paraId="1C26919D" w14:textId="77777777" w:rsidR="006A2142" w:rsidRDefault="006A2142" w:rsidP="005E7555">
            <w:pPr>
              <w:pStyle w:val="Tabletext1"/>
              <w:rPr>
                <w:lang w:val="pt-PT"/>
              </w:rPr>
            </w:pPr>
            <w:r>
              <w:rPr>
                <w:lang w:val="pt-PT"/>
              </w:rPr>
              <w:t>Sarmiento 2016</w:t>
            </w:r>
          </w:p>
        </w:tc>
      </w:tr>
      <w:tr w:rsidR="006A2142" w:rsidRPr="00B6343D" w14:paraId="62F7AD44" w14:textId="77777777" w:rsidTr="005E7555">
        <w:tc>
          <w:tcPr>
            <w:tcW w:w="1491" w:type="pct"/>
          </w:tcPr>
          <w:p w14:paraId="1D386BCC" w14:textId="77777777" w:rsidR="006A2142" w:rsidRPr="00EA234A" w:rsidRDefault="006A2142" w:rsidP="005E7555">
            <w:pPr>
              <w:pStyle w:val="Tabletext1"/>
            </w:pPr>
            <w:r w:rsidRPr="00EA234A">
              <w:t>Length of Hospital stay (d</w:t>
            </w:r>
            <w:r>
              <w:t>ays)</w:t>
            </w:r>
          </w:p>
        </w:tc>
        <w:tc>
          <w:tcPr>
            <w:tcW w:w="865" w:type="pct"/>
            <w:vAlign w:val="center"/>
          </w:tcPr>
          <w:p w14:paraId="188C4598" w14:textId="77777777" w:rsidR="006A2142" w:rsidRDefault="006A2142" w:rsidP="005E7555">
            <w:pPr>
              <w:pStyle w:val="Tabletext1"/>
              <w:rPr>
                <w:rFonts w:cs="Calibri"/>
                <w:color w:val="000000"/>
              </w:rPr>
            </w:pPr>
            <w:r>
              <w:rPr>
                <w:rFonts w:cs="Calibri"/>
                <w:color w:val="000000"/>
              </w:rPr>
              <w:t>32 (16-200)</w:t>
            </w:r>
          </w:p>
        </w:tc>
        <w:tc>
          <w:tcPr>
            <w:tcW w:w="785" w:type="pct"/>
            <w:vAlign w:val="center"/>
          </w:tcPr>
          <w:p w14:paraId="58569732" w14:textId="77777777" w:rsidR="006A2142" w:rsidRDefault="006A2142" w:rsidP="005E7555">
            <w:pPr>
              <w:pStyle w:val="Tabletext1"/>
              <w:rPr>
                <w:rFonts w:cs="Calibri"/>
                <w:color w:val="000000"/>
              </w:rPr>
            </w:pPr>
            <w:r>
              <w:rPr>
                <w:rFonts w:cs="Calibri"/>
                <w:color w:val="000000"/>
              </w:rPr>
              <w:t>48 (12-191)</w:t>
            </w:r>
          </w:p>
        </w:tc>
        <w:tc>
          <w:tcPr>
            <w:tcW w:w="1022" w:type="pct"/>
            <w:vAlign w:val="center"/>
          </w:tcPr>
          <w:p w14:paraId="0CF3397D" w14:textId="77777777" w:rsidR="006A2142" w:rsidRDefault="006A2142" w:rsidP="005E7555">
            <w:pPr>
              <w:pStyle w:val="Tabletext1"/>
              <w:rPr>
                <w:iCs/>
                <w:snapToGrid w:val="0"/>
              </w:rPr>
            </w:pPr>
            <w:r>
              <w:rPr>
                <w:iCs/>
                <w:snapToGrid w:val="0"/>
              </w:rPr>
              <w:t>6 months</w:t>
            </w:r>
          </w:p>
        </w:tc>
        <w:tc>
          <w:tcPr>
            <w:tcW w:w="837" w:type="pct"/>
          </w:tcPr>
          <w:p w14:paraId="69F123CF" w14:textId="77777777" w:rsidR="006A2142" w:rsidRDefault="006A2142" w:rsidP="005E7555">
            <w:pPr>
              <w:pStyle w:val="Tabletext1"/>
              <w:rPr>
                <w:lang w:val="pt-PT"/>
              </w:rPr>
            </w:pPr>
            <w:r>
              <w:rPr>
                <w:lang w:val="pt-PT"/>
              </w:rPr>
              <w:t>Sarmiento 2016</w:t>
            </w:r>
          </w:p>
        </w:tc>
      </w:tr>
    </w:tbl>
    <w:p w14:paraId="52BEE736" w14:textId="77777777" w:rsidR="006A2142" w:rsidRDefault="006A2142" w:rsidP="006A2142">
      <w:pPr>
        <w:pStyle w:val="Tablenotes0"/>
        <w:spacing w:after="0"/>
      </w:pPr>
      <w:r w:rsidRPr="00830622">
        <w:rPr>
          <w:vertAlign w:val="superscript"/>
        </w:rPr>
        <w:t xml:space="preserve">a </w:t>
      </w:r>
      <w:r w:rsidRPr="00830622">
        <w:t>Hospitalisation during the t</w:t>
      </w:r>
      <w:r>
        <w:t>reatment period</w:t>
      </w:r>
    </w:p>
    <w:p w14:paraId="00B8F6D6" w14:textId="77777777" w:rsidR="006A2142" w:rsidRDefault="006A2142" w:rsidP="006A2142">
      <w:pPr>
        <w:pStyle w:val="Tablenotes0"/>
        <w:spacing w:after="0"/>
        <w:jc w:val="left"/>
      </w:pPr>
      <w:r>
        <w:rPr>
          <w:vertAlign w:val="superscript"/>
        </w:rPr>
        <w:t>b</w:t>
      </w:r>
      <w:r>
        <w:t xml:space="preserve"> Hospital readmission after discharge due to infection in patients who completed follow-up </w:t>
      </w:r>
    </w:p>
    <w:p w14:paraId="52E218A7" w14:textId="77777777" w:rsidR="006A2142" w:rsidRDefault="006A2142" w:rsidP="006A2142">
      <w:pPr>
        <w:pStyle w:val="Tablenotes0"/>
      </w:pPr>
    </w:p>
    <w:p w14:paraId="46D89F40" w14:textId="77777777" w:rsidR="006A2142" w:rsidRDefault="006A2142" w:rsidP="006A2142">
      <w:pPr>
        <w:pStyle w:val="Heading2"/>
      </w:pPr>
      <w:bookmarkStart w:id="288" w:name="_Toc505613551"/>
      <w:bookmarkStart w:id="289" w:name="_Toc505863420"/>
      <w:bookmarkStart w:id="290" w:name="_Toc51572886"/>
      <w:r w:rsidRPr="00E64BF0">
        <w:t xml:space="preserve">QoL </w:t>
      </w:r>
      <w:r>
        <w:t>data</w:t>
      </w:r>
      <w:bookmarkEnd w:id="288"/>
      <w:bookmarkEnd w:id="289"/>
      <w:bookmarkEnd w:id="290"/>
    </w:p>
    <w:p w14:paraId="7F6244B8" w14:textId="493FEFE3" w:rsidR="006A2142" w:rsidRDefault="006A2142" w:rsidP="006A2142">
      <w:pPr>
        <w:spacing w:after="0"/>
      </w:pPr>
      <w:r>
        <w:t xml:space="preserve">None of the studies included in Section B reported QoL data. The economic literature review conducted in Section D identified a recent Australian cost-utility analysis (CUA) that included utilities for the population of secondary HGG following malignancies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r>
        <w:t xml:space="preserve">, but only treated patients with IVIG or SCIG were included and their patient population was different from the population of interest in this assessment (see Section D). The applicability of QoL data to our population may be limited. </w:t>
      </w:r>
    </w:p>
    <w:p w14:paraId="77F34B50" w14:textId="77777777" w:rsidR="006A2142" w:rsidRDefault="006A2142" w:rsidP="006A2142">
      <w:pPr>
        <w:pStyle w:val="Heading2"/>
      </w:pPr>
      <w:bookmarkStart w:id="291" w:name="_Toc51572887"/>
      <w:r>
        <w:t>Healthcare utilisation and Cost data</w:t>
      </w:r>
      <w:bookmarkEnd w:id="291"/>
    </w:p>
    <w:p w14:paraId="4B9D41A9" w14:textId="008E1385" w:rsidR="006A2142" w:rsidRDefault="006A2142" w:rsidP="006A2142">
      <w:r>
        <w:t xml:space="preserve">None of these studies </w:t>
      </w:r>
      <w:r>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instrText xml:space="preserve"> ADDIN EN.CITE </w:instrText>
      </w:r>
      <w:r>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instrText xml:space="preserve"> ADDIN EN.CITE.DATA </w:instrText>
      </w:r>
      <w:r>
        <w:fldChar w:fldCharType="end"/>
      </w:r>
      <w:r>
        <w:fldChar w:fldCharType="separate"/>
      </w:r>
      <w:r>
        <w:rPr>
          <w:noProof/>
        </w:rPr>
        <w:t>(</w:t>
      </w:r>
      <w:hyperlink w:anchor="_ENREF_32" w:tooltip="Sarmiento, 2016 #4225" w:history="1">
        <w:r w:rsidR="00917CAA">
          <w:rPr>
            <w:noProof/>
          </w:rPr>
          <w:t>Sarmiento et al. 2016</w:t>
        </w:r>
      </w:hyperlink>
      <w:r>
        <w:rPr>
          <w:noProof/>
        </w:rPr>
        <w:t xml:space="preserve">; </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w:t>
      </w:r>
      <w:r>
        <w:fldChar w:fldCharType="end"/>
      </w:r>
      <w:r>
        <w:t xml:space="preserve"> reported cost data. There was limited data on hospitalisations and length of hospital stay, and no data on the impact of infections on healthcare utilisation. BloodSTAR </w:t>
      </w:r>
      <w:r w:rsidR="008C668E">
        <w:t>Ig</w:t>
      </w:r>
      <w:r w:rsidR="001F7CD4">
        <w:t xml:space="preserve"> </w:t>
      </w:r>
      <w:r>
        <w:t xml:space="preserve">utilisation data from 2017-18 and 2018-19 was provided by </w:t>
      </w:r>
      <w:r w:rsidRPr="00314780">
        <w:t>the NBA</w:t>
      </w:r>
      <w:r w:rsidR="005C1361">
        <w:t xml:space="preserv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t xml:space="preserve"> </w:t>
      </w:r>
      <w:r w:rsidR="00B97B9F">
        <w:t xml:space="preserve">along with Ig use in the 2019 calendar year </w:t>
      </w:r>
      <w:r>
        <w:t xml:space="preserve">and is presented in Section D and Section E. </w:t>
      </w:r>
    </w:p>
    <w:p w14:paraId="6AECC523" w14:textId="77777777" w:rsidR="006A2142" w:rsidRDefault="006A2142" w:rsidP="006A2142">
      <w:pPr>
        <w:pStyle w:val="Heading2"/>
      </w:pPr>
      <w:bookmarkStart w:id="292" w:name="_Toc51572888"/>
      <w:r>
        <w:t>Evidence Gaps</w:t>
      </w:r>
      <w:bookmarkEnd w:id="292"/>
    </w:p>
    <w:p w14:paraId="3008A749" w14:textId="5BD63D06" w:rsidR="00F35AC7" w:rsidRDefault="006A2142" w:rsidP="00516C75">
      <w:r>
        <w:t xml:space="preserve">There is a lack of evidence to estimate the cost and health implications of funding </w:t>
      </w:r>
      <w:r w:rsidR="008C668E">
        <w:t>Ig</w:t>
      </w:r>
      <w:r w:rsidR="00FD5663">
        <w:t xml:space="preserve"> in patients with secondary HGG unrelated to haematological malignancies or HSCT</w:t>
      </w:r>
      <w:r>
        <w:t xml:space="preserve">. </w:t>
      </w:r>
    </w:p>
    <w:p w14:paraId="299D7629" w14:textId="6941DF55" w:rsidR="00351D8E" w:rsidRDefault="006A2142" w:rsidP="00516C75">
      <w:r>
        <w:t>T</w:t>
      </w:r>
      <w:r w:rsidRPr="008338B0">
        <w:t xml:space="preserve">he </w:t>
      </w:r>
      <w:r>
        <w:t>population</w:t>
      </w:r>
      <w:r w:rsidR="00FD5663">
        <w:t xml:space="preserve"> of interest</w:t>
      </w:r>
      <w:r>
        <w:t xml:space="preserve"> includes </w:t>
      </w:r>
      <w:r w:rsidR="00FD5663">
        <w:t xml:space="preserve">very </w:t>
      </w:r>
      <w:r w:rsidRPr="008338B0">
        <w:t xml:space="preserve">heterogeneous </w:t>
      </w:r>
      <w:r>
        <w:t>sub</w:t>
      </w:r>
      <w:r w:rsidRPr="008338B0">
        <w:t>population</w:t>
      </w:r>
      <w:r w:rsidR="00516C75">
        <w:t>s</w:t>
      </w:r>
      <w:r w:rsidR="00FD5663">
        <w:t xml:space="preserve">, </w:t>
      </w:r>
      <w:r w:rsidR="00351D8E">
        <w:t>and</w:t>
      </w:r>
      <w:r w:rsidR="00FD5663">
        <w:t xml:space="preserve"> there was only </w:t>
      </w:r>
      <w:r w:rsidR="00351D8E">
        <w:t>very low</w:t>
      </w:r>
      <w:r w:rsidR="00AD4F0F">
        <w:t>-</w:t>
      </w:r>
      <w:r w:rsidR="00351D8E">
        <w:t xml:space="preserve">quality evidence </w:t>
      </w:r>
      <w:r w:rsidR="00FD5663">
        <w:t xml:space="preserve">in the subpopulation of </w:t>
      </w:r>
      <w:r w:rsidR="00FD5663" w:rsidRPr="00FD5663">
        <w:rPr>
          <w:u w:val="single"/>
        </w:rPr>
        <w:t xml:space="preserve">HGG following </w:t>
      </w:r>
      <w:r w:rsidR="00351D8E">
        <w:rPr>
          <w:u w:val="single"/>
        </w:rPr>
        <w:t>heart and lung</w:t>
      </w:r>
      <w:r w:rsidR="00FD5663" w:rsidRPr="00FD5663">
        <w:rPr>
          <w:u w:val="single"/>
        </w:rPr>
        <w:t xml:space="preserve"> transplant</w:t>
      </w:r>
      <w:r w:rsidR="00FD5663">
        <w:rPr>
          <w:u w:val="single"/>
        </w:rPr>
        <w:t xml:space="preserve">. </w:t>
      </w:r>
      <w:r w:rsidR="00351D8E">
        <w:t xml:space="preserve">This is a very specific subpopulation of patients with secondary HGG, and clinical outcomes from these studies are not generalisable to the wider population of patients with secondary HGG excluding haematological malignancies or HSCT, in particular given their high risk of infection, transplant rejection and mortality. </w:t>
      </w:r>
    </w:p>
    <w:p w14:paraId="7E5A9E8D" w14:textId="354E6C16" w:rsidR="00516C75" w:rsidRDefault="00516C75" w:rsidP="00AD4F0F">
      <w:r w:rsidRPr="00AD4F0F">
        <w:rPr>
          <w:u w:val="single"/>
        </w:rPr>
        <w:t xml:space="preserve">There </w:t>
      </w:r>
      <w:r w:rsidR="00FD5663" w:rsidRPr="00AD4F0F">
        <w:rPr>
          <w:u w:val="single"/>
        </w:rPr>
        <w:t>w</w:t>
      </w:r>
      <w:r w:rsidR="00351D8E" w:rsidRPr="00AD4F0F">
        <w:rPr>
          <w:u w:val="single"/>
        </w:rPr>
        <w:t>ere</w:t>
      </w:r>
      <w:r w:rsidRPr="00AD4F0F">
        <w:rPr>
          <w:u w:val="single"/>
        </w:rPr>
        <w:t xml:space="preserve"> not enough </w:t>
      </w:r>
      <w:r w:rsidR="00351D8E" w:rsidRPr="00AD4F0F">
        <w:rPr>
          <w:u w:val="single"/>
        </w:rPr>
        <w:t>data</w:t>
      </w:r>
      <w:r w:rsidR="00DF7C98" w:rsidRPr="00AD4F0F">
        <w:rPr>
          <w:u w:val="single"/>
        </w:rPr>
        <w:t xml:space="preserve"> </w:t>
      </w:r>
      <w:r w:rsidRPr="00AD4F0F">
        <w:rPr>
          <w:u w:val="single"/>
        </w:rPr>
        <w:t xml:space="preserve">to inform an economic evaluation </w:t>
      </w:r>
      <w:r>
        <w:t xml:space="preserve">for patients with HGG following B-cell depletion or Good Syndrome. In addition, patients in the group of “Other HGG unrelated to haematological malignancies or HSCT accounted to </w:t>
      </w:r>
      <w:r w:rsidR="00B97B9F">
        <w:t>5</w:t>
      </w:r>
      <w:r w:rsidR="00CB3B94">
        <w:t>1</w:t>
      </w:r>
      <w:r w:rsidR="00B97B9F">
        <w:t>.</w:t>
      </w:r>
      <w:r w:rsidR="00CB3B94">
        <w:t>9</w:t>
      </w:r>
      <w:r>
        <w:t xml:space="preserve">% of </w:t>
      </w:r>
      <w:r w:rsidR="008C668E">
        <w:t>Ig</w:t>
      </w:r>
      <w:r>
        <w:t xml:space="preserve"> use in Australia in </w:t>
      </w:r>
      <w:r w:rsidR="00B97B9F">
        <w:t xml:space="preserve">the </w:t>
      </w:r>
      <w:r>
        <w:t>2019</w:t>
      </w:r>
      <w:r w:rsidR="00B97B9F">
        <w:t xml:space="preserve"> cale</w:t>
      </w:r>
      <w:r w:rsidR="00796CAA">
        <w:t>nd</w:t>
      </w:r>
      <w:r w:rsidR="00B97B9F">
        <w:t>ar yea</w:t>
      </w:r>
      <w:r w:rsidR="00796CAA">
        <w:t>r</w:t>
      </w:r>
      <w:r>
        <w:t xml:space="preserve"> according to </w:t>
      </w:r>
      <w:r w:rsidR="00DF7C98">
        <w:t xml:space="preserve">NBA </w:t>
      </w:r>
      <w:r>
        <w:t>data</w:t>
      </w:r>
      <w:r w:rsidR="00DF7C98">
        <w:t xml:space="preserv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t xml:space="preserve"> and given the lack </w:t>
      </w:r>
      <w:r>
        <w:lastRenderedPageBreak/>
        <w:t>of</w:t>
      </w:r>
      <w:r w:rsidR="00AD4F0F">
        <w:t xml:space="preserve"> details on the underlying conditions it is not possible to know the effectiveness and cost-effectiveness of </w:t>
      </w:r>
      <w:r w:rsidR="008C668E">
        <w:t>Ig</w:t>
      </w:r>
      <w:r w:rsidR="00AD4F0F">
        <w:t xml:space="preserve">-RT in this HGG subpopulation. </w:t>
      </w:r>
    </w:p>
    <w:p w14:paraId="5F000061" w14:textId="4BE13C98" w:rsidR="00351D8E" w:rsidRDefault="00351D8E" w:rsidP="00516C75">
      <w:r>
        <w:t>None of the studies included in Section B reported QoL data.</w:t>
      </w:r>
    </w:p>
    <w:p w14:paraId="3B4E1952" w14:textId="3764A5F4" w:rsidR="006A2142" w:rsidRDefault="008C668E" w:rsidP="006A2142">
      <w:r>
        <w:rPr>
          <w:u w:val="single"/>
        </w:rPr>
        <w:t>Ig</w:t>
      </w:r>
      <w:r w:rsidR="005E7555">
        <w:rPr>
          <w:u w:val="single"/>
        </w:rPr>
        <w:t>-RT</w:t>
      </w:r>
      <w:r w:rsidR="006A2142">
        <w:rPr>
          <w:u w:val="single"/>
        </w:rPr>
        <w:t xml:space="preserve"> use</w:t>
      </w:r>
      <w:r w:rsidR="003F1241">
        <w:t>:</w:t>
      </w:r>
      <w:r w:rsidR="006A2142">
        <w:t xml:space="preserve"> </w:t>
      </w:r>
      <w:r w:rsidR="00F35AC7">
        <w:t>D</w:t>
      </w:r>
      <w:r w:rsidR="006A2142">
        <w:t>ata</w:t>
      </w:r>
      <w:r w:rsidR="00F35AC7">
        <w:t xml:space="preserve"> on </w:t>
      </w:r>
      <w:r>
        <w:t>Ig</w:t>
      </w:r>
      <w:r w:rsidR="00F35AC7">
        <w:t>-RT use</w:t>
      </w:r>
      <w:r w:rsidR="006A2142">
        <w:t xml:space="preserve"> from the three studies that compared </w:t>
      </w:r>
      <w:r>
        <w:t>Ig</w:t>
      </w:r>
      <w:r w:rsidR="005E7555">
        <w:t>-RT</w:t>
      </w:r>
      <w:r w:rsidR="006A2142">
        <w:t xml:space="preserve"> to no-</w:t>
      </w:r>
      <w:r>
        <w:t>Ig</w:t>
      </w:r>
      <w:r w:rsidR="005E7555">
        <w:t>-RT</w:t>
      </w:r>
      <w:r w:rsidR="006A2142">
        <w:t xml:space="preserve"> in solid organ transplant patients </w:t>
      </w:r>
      <w:r w:rsidR="006A2142">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rsidR="006A2142">
        <w:instrText xml:space="preserve"> ADDIN EN.CITE </w:instrText>
      </w:r>
      <w:r w:rsidR="006A2142">
        <w:fldChar w:fldCharType="begin">
          <w:fldData xml:space="preserve">PEVuZE5vdGU+PENpdGU+PEF1dGhvcj5TYXJtaWVudG88L0F1dGhvcj48WWVhcj4yMDE2PC9ZZWFy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</w:fldData>
        </w:fldChar>
      </w:r>
      <w:r w:rsidR="006A2142">
        <w:instrText xml:space="preserve"> ADDIN EN.CITE.DATA </w:instrText>
      </w:r>
      <w:r w:rsidR="006A2142">
        <w:fldChar w:fldCharType="end"/>
      </w:r>
      <w:r w:rsidR="006A2142">
        <w:fldChar w:fldCharType="separate"/>
      </w:r>
      <w:r w:rsidR="006A2142">
        <w:rPr>
          <w:noProof/>
        </w:rPr>
        <w:t>(</w:t>
      </w:r>
      <w:hyperlink w:anchor="_ENREF_32" w:tooltip="Sarmiento, 2016 #4225" w:history="1">
        <w:r w:rsidR="00917CAA">
          <w:rPr>
            <w:noProof/>
          </w:rPr>
          <w:t>Sarmiento et al. 2016</w:t>
        </w:r>
      </w:hyperlink>
      <w:r w:rsidR="006A2142">
        <w:rPr>
          <w:noProof/>
        </w:rPr>
        <w:t xml:space="preserve">; </w:t>
      </w:r>
      <w:hyperlink w:anchor="_ENREF_14" w:tooltip="Lederer, 2014 #2758" w:history="1">
        <w:r w:rsidR="00917CAA">
          <w:rPr>
            <w:noProof/>
          </w:rPr>
          <w:t>Lederer et al. 2014</w:t>
        </w:r>
      </w:hyperlink>
      <w:r w:rsidR="006A2142">
        <w:rPr>
          <w:noProof/>
        </w:rPr>
        <w:t xml:space="preserve">; </w:t>
      </w:r>
      <w:hyperlink w:anchor="_ENREF_15" w:tooltip="Lichvar, 2018 #5305" w:history="1">
        <w:r w:rsidR="00917CAA">
          <w:rPr>
            <w:noProof/>
          </w:rPr>
          <w:t>Lichvar et al. 2018</w:t>
        </w:r>
      </w:hyperlink>
      <w:r w:rsidR="006A2142">
        <w:rPr>
          <w:noProof/>
        </w:rPr>
        <w:t>)</w:t>
      </w:r>
      <w:r w:rsidR="006A2142">
        <w:fldChar w:fldCharType="end"/>
      </w:r>
      <w:r w:rsidR="006A2142">
        <w:t xml:space="preserve"> could be potentially used in the model, but </w:t>
      </w:r>
      <w:r>
        <w:t>Ig</w:t>
      </w:r>
      <w:r w:rsidR="005E7555">
        <w:t>-RT</w:t>
      </w:r>
      <w:r w:rsidR="006A2142">
        <w:t xml:space="preserve"> use in these trials may be lower than the utilisation recommended in the Australian setting. The total number of doses in Lederer 2014 and Sarmiento 2016 were three and up to seven, respectively, while Lichvar 2018 reported a median of only two doses. No other data</w:t>
      </w:r>
      <w:r w:rsidR="00F35AC7">
        <w:t xml:space="preserve"> on </w:t>
      </w:r>
      <w:r>
        <w:t>Ig</w:t>
      </w:r>
      <w:r w:rsidR="00F35AC7">
        <w:t>-RT use</w:t>
      </w:r>
      <w:r w:rsidR="006A2142">
        <w:t xml:space="preserve"> was found in the studies for patients with HGG following B-cell depletion or Good Syndrome. </w:t>
      </w:r>
    </w:p>
    <w:p w14:paraId="3E2E2C57" w14:textId="7607BE18" w:rsidR="006A2142" w:rsidRDefault="006A2142" w:rsidP="006A2142">
      <w:r w:rsidRPr="00421FA2">
        <w:rPr>
          <w:u w:val="single"/>
        </w:rPr>
        <w:t>Healthcare utilisation and cost data</w:t>
      </w:r>
      <w:r w:rsidR="003F1241">
        <w:rPr>
          <w:u w:val="single"/>
        </w:rPr>
        <w:t>:</w:t>
      </w:r>
      <w:r w:rsidRPr="00421FA2">
        <w:rPr>
          <w:b/>
          <w:bCs/>
        </w:rPr>
        <w:t xml:space="preserve"> </w:t>
      </w:r>
      <w:r w:rsidRPr="00421FA2">
        <w:t xml:space="preserve">None of these studies (Sarmiento et al. 2016; Lederer et al. 2014; Lichvar et al. 2018) reported cost data. There was limited data on hospitalisations and length of hospital stay, and no data on the impact of infections on healthcare utilisation. BloodSTAR </w:t>
      </w:r>
      <w:r w:rsidR="008C668E">
        <w:t>Ig</w:t>
      </w:r>
      <w:r w:rsidR="00143B74">
        <w:t xml:space="preserve"> </w:t>
      </w:r>
      <w:r w:rsidRPr="00421FA2">
        <w:t xml:space="preserve">utilisation data from 2017-18 and 2018-19 was provided by the NBA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rsidR="00B97B9F">
        <w:t>, along with use in the calendar year 2019,</w:t>
      </w:r>
      <w:r w:rsidR="00DF7C98">
        <w:t xml:space="preserve"> </w:t>
      </w:r>
      <w:r w:rsidRPr="00421FA2">
        <w:t>and is presented in Section D and Section E.</w:t>
      </w:r>
    </w:p>
    <w:p w14:paraId="0C67DF5F" w14:textId="5479B57C" w:rsidR="006A2142" w:rsidRPr="00D70C59" w:rsidRDefault="00F35AC7" w:rsidP="006A2142">
      <w:r w:rsidRPr="00DF7C98">
        <w:rPr>
          <w:u w:val="single"/>
        </w:rPr>
        <w:t>Further research</w:t>
      </w:r>
      <w:r>
        <w:rPr>
          <w:u w:val="single"/>
        </w:rPr>
        <w:t xml:space="preserve"> to address the gaps</w:t>
      </w:r>
      <w:r>
        <w:t xml:space="preserve">: </w:t>
      </w:r>
      <w:r w:rsidR="006A2142" w:rsidRPr="00DA5DC2">
        <w:t xml:space="preserve">Given the heterogeneous population and small numbers of patients in each </w:t>
      </w:r>
      <w:r>
        <w:t xml:space="preserve">treatment </w:t>
      </w:r>
      <w:r w:rsidR="006A2142" w:rsidRPr="00DA5DC2">
        <w:t xml:space="preserve">group it is unlikely that sufficiently large randomised controlled trials will be conducted in the immediate future to inform an economic evaluation. </w:t>
      </w:r>
      <w:r w:rsidR="006A2142">
        <w:t>F</w:t>
      </w:r>
      <w:r w:rsidR="006A2142" w:rsidRPr="00DA5DC2">
        <w:t xml:space="preserve">urther research </w:t>
      </w:r>
      <w:r>
        <w:t>that</w:t>
      </w:r>
      <w:r w:rsidRPr="00DA5DC2">
        <w:t xml:space="preserve"> </w:t>
      </w:r>
      <w:r w:rsidR="006A2142" w:rsidRPr="00DA5DC2">
        <w:t>links patient</w:t>
      </w:r>
      <w:r>
        <w:t>-</w:t>
      </w:r>
      <w:r w:rsidR="006A2142" w:rsidRPr="00DA5DC2">
        <w:t xml:space="preserve">level </w:t>
      </w:r>
      <w:r w:rsidR="008C668E">
        <w:t>Ig</w:t>
      </w:r>
      <w:r>
        <w:t>-RT</w:t>
      </w:r>
      <w:r w:rsidR="006A2142" w:rsidRPr="00DA5DC2">
        <w:t xml:space="preserve"> use to hospitalisation, Medicare and mortality data</w:t>
      </w:r>
      <w:r>
        <w:t xml:space="preserve"> may be warranted to</w:t>
      </w:r>
      <w:r w:rsidR="006A2142" w:rsidRPr="00DA5DC2">
        <w:t xml:space="preserve"> allow a better understanding of the healthcare use and outcomes for this population.</w:t>
      </w:r>
    </w:p>
    <w:p w14:paraId="07F10A38" w14:textId="77777777" w:rsidR="006A2142" w:rsidRPr="00183E4D" w:rsidRDefault="006A2142" w:rsidP="006A2142">
      <w:pPr>
        <w:pStyle w:val="Heading1"/>
        <w:spacing w:after="0"/>
        <w:jc w:val="both"/>
      </w:pPr>
      <w:bookmarkStart w:id="293" w:name="_Toc51572889"/>
      <w:r>
        <w:lastRenderedPageBreak/>
        <w:t>Section D Economic evaluation</w:t>
      </w:r>
      <w:bookmarkEnd w:id="293"/>
    </w:p>
    <w:p w14:paraId="4521BD7E" w14:textId="77777777" w:rsidR="006A2142" w:rsidRDefault="006A2142" w:rsidP="006A2142">
      <w:pPr>
        <w:pStyle w:val="Heading2"/>
        <w:spacing w:after="0"/>
      </w:pPr>
      <w:bookmarkStart w:id="294" w:name="_Toc30576454"/>
      <w:bookmarkStart w:id="295" w:name="_Toc426968183"/>
      <w:bookmarkStart w:id="296" w:name="_Toc51572890"/>
      <w:r>
        <w:t>D.1. Overview</w:t>
      </w:r>
      <w:bookmarkEnd w:id="294"/>
      <w:bookmarkEnd w:id="296"/>
      <w:r>
        <w:t xml:space="preserve"> </w:t>
      </w:r>
      <w:bookmarkEnd w:id="295"/>
    </w:p>
    <w:p w14:paraId="3A6F58A0" w14:textId="6E820234" w:rsidR="006A2142" w:rsidRPr="00005470" w:rsidRDefault="006A2142" w:rsidP="006A2142">
      <w:pPr>
        <w:spacing w:after="0"/>
        <w:jc w:val="both"/>
      </w:pPr>
      <w:r w:rsidRPr="00005470">
        <w:t xml:space="preserve">The clinical evaluation suggested that, relative to no </w:t>
      </w:r>
      <w:r w:rsidR="008C668E">
        <w:t>Ig</w:t>
      </w:r>
      <w:r w:rsidR="005E7555">
        <w:t>-RT</w:t>
      </w:r>
      <w:r w:rsidRPr="00005470">
        <w:t xml:space="preserve">, </w:t>
      </w:r>
      <w:r w:rsidR="008C668E">
        <w:t>Ig</w:t>
      </w:r>
      <w:r w:rsidR="005E7555">
        <w:t>-RT</w:t>
      </w:r>
      <w:r w:rsidRPr="00005470">
        <w:t xml:space="preserve"> has </w:t>
      </w:r>
      <w:r>
        <w:t>inferior</w:t>
      </w:r>
      <w:r w:rsidRPr="00005470">
        <w:t xml:space="preserve"> safety and uncertain effectiveness based on the evidence profile given in Section B. </w:t>
      </w:r>
      <w:r w:rsidRPr="00005470">
        <w:fldChar w:fldCharType="begin"/>
      </w:r>
      <w:r w:rsidRPr="00005470">
        <w:instrText xml:space="preserve"> REF _Ref395195344 \h  \* MERGEFORMAT </w:instrText>
      </w:r>
      <w:r w:rsidRPr="00005470">
        <w:fldChar w:fldCharType="separate"/>
      </w:r>
      <w:r w:rsidR="000D4A3C" w:rsidRPr="00005470">
        <w:t xml:space="preserve">Table </w:t>
      </w:r>
      <w:r w:rsidR="000D4A3C">
        <w:rPr>
          <w:noProof/>
        </w:rPr>
        <w:t>23</w:t>
      </w:r>
      <w:r w:rsidRPr="00005470">
        <w:fldChar w:fldCharType="end"/>
      </w:r>
      <w:r w:rsidRPr="00005470">
        <w:t xml:space="preserve"> sets out the framework that was used to classify the clinical evidence in Section B so that a decision could be made about the type of economic analysis to undertake (if any) in this Section.</w:t>
      </w:r>
    </w:p>
    <w:p w14:paraId="5CA7C166" w14:textId="7483E5C8" w:rsidR="006A2142" w:rsidRDefault="006A2142" w:rsidP="008A2347">
      <w:pPr>
        <w:pStyle w:val="TableHeading"/>
      </w:pPr>
      <w:bookmarkStart w:id="297" w:name="_Ref395195344"/>
      <w:bookmarkStart w:id="298" w:name="_Toc444869033"/>
      <w:bookmarkStart w:id="299" w:name="_Toc48218454"/>
      <w:r w:rsidRPr="00005470">
        <w:t xml:space="preserve">Table </w:t>
      </w:r>
      <w:r w:rsidR="002C58FB">
        <w:fldChar w:fldCharType="begin"/>
      </w:r>
      <w:r w:rsidR="002C58FB">
        <w:instrText xml:space="preserve"> SEQ Table \* ARABIC </w:instrText>
      </w:r>
      <w:r w:rsidR="002C58FB">
        <w:fldChar w:fldCharType="separate"/>
      </w:r>
      <w:r w:rsidR="0047700B">
        <w:rPr>
          <w:noProof/>
        </w:rPr>
        <w:t>23</w:t>
      </w:r>
      <w:r w:rsidR="002C58FB">
        <w:rPr>
          <w:noProof/>
        </w:rPr>
        <w:fldChar w:fldCharType="end"/>
      </w:r>
      <w:bookmarkEnd w:id="297"/>
      <w:r>
        <w:t xml:space="preserve"> </w:t>
      </w:r>
      <w:r w:rsidRPr="00005470">
        <w:t>Classification</w:t>
      </w:r>
      <w:r>
        <w:t xml:space="preserve"> of the </w:t>
      </w:r>
      <w:r w:rsidRPr="002E2A40">
        <w:t>comparative effectiveness and safety</w:t>
      </w:r>
      <w:r w:rsidRPr="00982928">
        <w:t xml:space="preserve"> </w:t>
      </w:r>
      <w:r>
        <w:t>of the proposed therapeutic medical service compared with its main comparator and guide to the suitable type of economic evaluation</w:t>
      </w:r>
      <w:bookmarkEnd w:id="298"/>
      <w:bookmarkEnd w:id="299"/>
    </w:p>
    <w:tbl>
      <w:tblPr>
        <w:tblW w:w="5000" w:type="pct"/>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944"/>
        <w:gridCol w:w="1841"/>
        <w:gridCol w:w="2153"/>
        <w:gridCol w:w="1690"/>
        <w:gridCol w:w="1388"/>
      </w:tblGrid>
      <w:tr w:rsidR="006A2142" w14:paraId="0ED3CD97" w14:textId="77777777" w:rsidTr="008A2347">
        <w:trPr>
          <w:cantSplit/>
        </w:trPr>
        <w:tc>
          <w:tcPr>
            <w:tcW w:w="1078" w:type="pct"/>
            <w:tcBorders>
              <w:top w:val="single" w:sz="4" w:space="0" w:color="auto"/>
              <w:left w:val="single" w:sz="4" w:space="0" w:color="auto"/>
              <w:right w:val="single" w:sz="4" w:space="0" w:color="auto"/>
            </w:tcBorders>
          </w:tcPr>
          <w:p w14:paraId="2AB346A4" w14:textId="77777777" w:rsidR="006A2142" w:rsidRDefault="006A2142" w:rsidP="005E7555">
            <w:pPr>
              <w:pStyle w:val="TableHeading"/>
              <w:spacing w:after="0"/>
            </w:pPr>
            <w:r>
              <w:t>Comparative safety</w:t>
            </w:r>
          </w:p>
        </w:tc>
        <w:tc>
          <w:tcPr>
            <w:tcW w:w="1021" w:type="pct"/>
            <w:tcBorders>
              <w:top w:val="single" w:sz="4" w:space="0" w:color="auto"/>
              <w:left w:val="single" w:sz="4" w:space="0" w:color="auto"/>
              <w:bottom w:val="single" w:sz="4" w:space="0" w:color="auto"/>
              <w:right w:val="nil"/>
            </w:tcBorders>
          </w:tcPr>
          <w:p w14:paraId="3AA9BA39" w14:textId="77777777" w:rsidR="006A2142" w:rsidRDefault="006A2142" w:rsidP="005E7555">
            <w:pPr>
              <w:pStyle w:val="TableHeading"/>
              <w:spacing w:after="0"/>
              <w:jc w:val="center"/>
            </w:pPr>
          </w:p>
        </w:tc>
        <w:tc>
          <w:tcPr>
            <w:tcW w:w="1194" w:type="pct"/>
            <w:tcBorders>
              <w:top w:val="single" w:sz="4" w:space="0" w:color="auto"/>
              <w:left w:val="nil"/>
              <w:bottom w:val="single" w:sz="4" w:space="0" w:color="auto"/>
            </w:tcBorders>
          </w:tcPr>
          <w:p w14:paraId="1C5A02D6" w14:textId="77777777" w:rsidR="006A2142" w:rsidRDefault="006A2142" w:rsidP="005E7555">
            <w:pPr>
              <w:pStyle w:val="TableHeading"/>
              <w:spacing w:after="0"/>
              <w:ind w:left="-75" w:right="-127"/>
              <w:jc w:val="center"/>
            </w:pPr>
            <w:r>
              <w:t>Comparative effectiveness</w:t>
            </w:r>
          </w:p>
        </w:tc>
        <w:tc>
          <w:tcPr>
            <w:tcW w:w="937" w:type="pct"/>
            <w:tcBorders>
              <w:top w:val="single" w:sz="4" w:space="0" w:color="auto"/>
              <w:left w:val="nil"/>
              <w:bottom w:val="single" w:sz="4" w:space="0" w:color="auto"/>
            </w:tcBorders>
          </w:tcPr>
          <w:p w14:paraId="442B9552" w14:textId="77777777" w:rsidR="006A2142" w:rsidRDefault="006A2142" w:rsidP="005E7555">
            <w:pPr>
              <w:pStyle w:val="TableHeading"/>
              <w:spacing w:after="0"/>
              <w:jc w:val="center"/>
            </w:pPr>
          </w:p>
        </w:tc>
        <w:tc>
          <w:tcPr>
            <w:tcW w:w="770" w:type="pct"/>
            <w:tcBorders>
              <w:top w:val="single" w:sz="4" w:space="0" w:color="auto"/>
              <w:left w:val="nil"/>
              <w:bottom w:val="single" w:sz="4" w:space="0" w:color="auto"/>
              <w:right w:val="single" w:sz="4" w:space="0" w:color="auto"/>
            </w:tcBorders>
          </w:tcPr>
          <w:p w14:paraId="570C52DD" w14:textId="77777777" w:rsidR="006A2142" w:rsidRDefault="006A2142" w:rsidP="005E7555">
            <w:pPr>
              <w:pStyle w:val="TableHeading"/>
              <w:spacing w:after="0"/>
              <w:jc w:val="center"/>
            </w:pPr>
          </w:p>
        </w:tc>
      </w:tr>
      <w:tr w:rsidR="006A2142" w14:paraId="1CDA7569" w14:textId="77777777" w:rsidTr="008A2347">
        <w:trPr>
          <w:cantSplit/>
        </w:trPr>
        <w:tc>
          <w:tcPr>
            <w:tcW w:w="1078" w:type="pct"/>
            <w:tcBorders>
              <w:left w:val="single" w:sz="4" w:space="0" w:color="auto"/>
              <w:bottom w:val="single" w:sz="4" w:space="0" w:color="auto"/>
              <w:right w:val="single" w:sz="4" w:space="0" w:color="auto"/>
            </w:tcBorders>
          </w:tcPr>
          <w:p w14:paraId="6E82E382" w14:textId="77777777" w:rsidR="006A2142" w:rsidRDefault="006A2142" w:rsidP="005E7555">
            <w:pPr>
              <w:pStyle w:val="TableHeading"/>
              <w:spacing w:after="0"/>
            </w:pPr>
            <w:r w:rsidRPr="005C061E">
              <w:rPr>
                <w:color w:val="FFFFFF" w:themeColor="background1"/>
              </w:rPr>
              <w:t>-</w:t>
            </w:r>
          </w:p>
        </w:tc>
        <w:tc>
          <w:tcPr>
            <w:tcW w:w="1021" w:type="pct"/>
            <w:tcBorders>
              <w:left w:val="single" w:sz="4" w:space="0" w:color="auto"/>
              <w:bottom w:val="single" w:sz="4" w:space="0" w:color="auto"/>
              <w:right w:val="single" w:sz="4" w:space="0" w:color="auto"/>
            </w:tcBorders>
          </w:tcPr>
          <w:p w14:paraId="2E5EE146" w14:textId="77777777" w:rsidR="006A2142" w:rsidRDefault="006A2142" w:rsidP="005E7555">
            <w:pPr>
              <w:pStyle w:val="TableHeading"/>
              <w:spacing w:after="0"/>
              <w:jc w:val="center"/>
            </w:pPr>
            <w:r>
              <w:t>Inferior</w:t>
            </w:r>
          </w:p>
        </w:tc>
        <w:tc>
          <w:tcPr>
            <w:tcW w:w="1194" w:type="pct"/>
            <w:tcBorders>
              <w:top w:val="single" w:sz="4" w:space="0" w:color="auto"/>
              <w:left w:val="single" w:sz="4" w:space="0" w:color="auto"/>
              <w:bottom w:val="single" w:sz="4" w:space="0" w:color="auto"/>
              <w:right w:val="single" w:sz="4" w:space="0" w:color="auto"/>
            </w:tcBorders>
          </w:tcPr>
          <w:p w14:paraId="08F4F567" w14:textId="77777777" w:rsidR="006A2142" w:rsidRDefault="006A2142" w:rsidP="005E7555">
            <w:pPr>
              <w:pStyle w:val="TableHeading"/>
              <w:spacing w:after="0"/>
              <w:jc w:val="center"/>
            </w:pPr>
            <w:r>
              <w:t>Uncertain</w:t>
            </w:r>
            <w:r>
              <w:rPr>
                <w:vertAlign w:val="superscript"/>
              </w:rPr>
              <w:t>a</w:t>
            </w:r>
          </w:p>
        </w:tc>
        <w:tc>
          <w:tcPr>
            <w:tcW w:w="937" w:type="pct"/>
            <w:tcBorders>
              <w:top w:val="single" w:sz="4" w:space="0" w:color="auto"/>
              <w:left w:val="single" w:sz="4" w:space="0" w:color="auto"/>
              <w:bottom w:val="single" w:sz="4" w:space="0" w:color="auto"/>
              <w:right w:val="single" w:sz="4" w:space="0" w:color="auto"/>
            </w:tcBorders>
          </w:tcPr>
          <w:p w14:paraId="38772205" w14:textId="77777777" w:rsidR="006A2142" w:rsidRDefault="006A2142" w:rsidP="005E7555">
            <w:pPr>
              <w:pStyle w:val="TableHeading"/>
              <w:spacing w:after="0"/>
              <w:jc w:val="center"/>
            </w:pPr>
            <w:r>
              <w:t>Non-inferior</w:t>
            </w:r>
            <w:r>
              <w:rPr>
                <w:vertAlign w:val="superscript"/>
              </w:rPr>
              <w:t>b</w:t>
            </w:r>
          </w:p>
        </w:tc>
        <w:tc>
          <w:tcPr>
            <w:tcW w:w="770" w:type="pct"/>
            <w:tcBorders>
              <w:top w:val="single" w:sz="4" w:space="0" w:color="auto"/>
              <w:left w:val="single" w:sz="4" w:space="0" w:color="auto"/>
              <w:bottom w:val="single" w:sz="4" w:space="0" w:color="auto"/>
              <w:right w:val="single" w:sz="4" w:space="0" w:color="auto"/>
            </w:tcBorders>
          </w:tcPr>
          <w:p w14:paraId="4D60FD19" w14:textId="77777777" w:rsidR="006A2142" w:rsidRDefault="006A2142" w:rsidP="005E7555">
            <w:pPr>
              <w:pStyle w:val="TableHeading"/>
              <w:spacing w:after="0"/>
              <w:jc w:val="center"/>
            </w:pPr>
            <w:r>
              <w:t>Superior</w:t>
            </w:r>
          </w:p>
        </w:tc>
      </w:tr>
      <w:tr w:rsidR="006A2142" w14:paraId="4BCC1E7F" w14:textId="77777777" w:rsidTr="008A2347">
        <w:tc>
          <w:tcPr>
            <w:tcW w:w="1078" w:type="pct"/>
            <w:tcBorders>
              <w:top w:val="single" w:sz="4" w:space="0" w:color="auto"/>
              <w:left w:val="single" w:sz="4" w:space="0" w:color="auto"/>
              <w:bottom w:val="single" w:sz="4" w:space="0" w:color="auto"/>
              <w:right w:val="single" w:sz="4" w:space="0" w:color="auto"/>
            </w:tcBorders>
            <w:vAlign w:val="center"/>
          </w:tcPr>
          <w:p w14:paraId="03D70202" w14:textId="77777777" w:rsidR="006A2142" w:rsidRDefault="006A2142" w:rsidP="005E7555">
            <w:pPr>
              <w:pStyle w:val="Tabletext1"/>
              <w:spacing w:after="0"/>
            </w:pPr>
            <w:r>
              <w:t>Inferior</w:t>
            </w:r>
          </w:p>
        </w:tc>
        <w:tc>
          <w:tcPr>
            <w:tcW w:w="1021" w:type="pct"/>
            <w:tcBorders>
              <w:top w:val="single" w:sz="4" w:space="0" w:color="auto"/>
              <w:left w:val="single" w:sz="4" w:space="0" w:color="auto"/>
              <w:bottom w:val="single" w:sz="4" w:space="0" w:color="auto"/>
              <w:right w:val="single" w:sz="4" w:space="0" w:color="auto"/>
            </w:tcBorders>
            <w:vAlign w:val="center"/>
          </w:tcPr>
          <w:p w14:paraId="6A74B76D" w14:textId="77777777" w:rsidR="006A2142" w:rsidRDefault="006A2142" w:rsidP="005E7555">
            <w:pPr>
              <w:pStyle w:val="Tabletext1"/>
              <w:spacing w:after="0"/>
            </w:pPr>
            <w:r>
              <w:t>Health forgone: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1AADD35A" w14:textId="77777777" w:rsidR="006A2142" w:rsidRDefault="006A2142" w:rsidP="005E7555">
            <w:pPr>
              <w:pStyle w:val="Tabletext1"/>
              <w:spacing w:after="0"/>
            </w:pPr>
            <w:r>
              <w:t>Health forgone possible: need other supportive factors</w:t>
            </w:r>
          </w:p>
        </w:tc>
        <w:tc>
          <w:tcPr>
            <w:tcW w:w="937" w:type="pct"/>
            <w:tcBorders>
              <w:top w:val="single" w:sz="4" w:space="0" w:color="auto"/>
              <w:left w:val="single" w:sz="4" w:space="0" w:color="auto"/>
              <w:bottom w:val="single" w:sz="4" w:space="0" w:color="auto"/>
              <w:right w:val="single" w:sz="4" w:space="0" w:color="auto"/>
            </w:tcBorders>
            <w:vAlign w:val="center"/>
          </w:tcPr>
          <w:p w14:paraId="1991D5C0" w14:textId="77777777" w:rsidR="006A2142" w:rsidRDefault="006A2142" w:rsidP="005E7555">
            <w:pPr>
              <w:pStyle w:val="Tabletext1"/>
              <w:spacing w:after="0"/>
            </w:pPr>
            <w:r>
              <w:t>Health forgone: need other supportive factors</w:t>
            </w:r>
          </w:p>
        </w:tc>
        <w:tc>
          <w:tcPr>
            <w:tcW w:w="770" w:type="pct"/>
            <w:tcBorders>
              <w:top w:val="single" w:sz="4" w:space="0" w:color="auto"/>
              <w:left w:val="single" w:sz="4" w:space="0" w:color="auto"/>
              <w:bottom w:val="single" w:sz="4" w:space="0" w:color="auto"/>
              <w:right w:val="single" w:sz="4" w:space="0" w:color="auto"/>
            </w:tcBorders>
            <w:vAlign w:val="center"/>
          </w:tcPr>
          <w:p w14:paraId="0AC1E71E" w14:textId="77777777" w:rsidR="006A2142" w:rsidRDefault="006A2142" w:rsidP="005E7555">
            <w:pPr>
              <w:pStyle w:val="Tabletext1"/>
              <w:spacing w:after="0"/>
            </w:pPr>
            <w:r>
              <w:t>? Likely CUA</w:t>
            </w:r>
          </w:p>
        </w:tc>
      </w:tr>
      <w:tr w:rsidR="006A2142" w14:paraId="63B728F0" w14:textId="77777777" w:rsidTr="008A2347">
        <w:tc>
          <w:tcPr>
            <w:tcW w:w="1078" w:type="pct"/>
            <w:tcBorders>
              <w:top w:val="single" w:sz="4" w:space="0" w:color="auto"/>
              <w:left w:val="single" w:sz="4" w:space="0" w:color="auto"/>
              <w:bottom w:val="single" w:sz="4" w:space="0" w:color="auto"/>
              <w:right w:val="single" w:sz="4" w:space="0" w:color="auto"/>
            </w:tcBorders>
            <w:vAlign w:val="center"/>
          </w:tcPr>
          <w:p w14:paraId="70BADB9B" w14:textId="77777777" w:rsidR="006A2142" w:rsidRDefault="006A2142" w:rsidP="005E7555">
            <w:pPr>
              <w:pStyle w:val="Tabletext1"/>
              <w:spacing w:after="0"/>
            </w:pPr>
            <w:r>
              <w:t>Uncertain</w:t>
            </w:r>
            <w:r>
              <w:rPr>
                <w:vertAlign w:val="superscript"/>
              </w:rPr>
              <w:t>a</w:t>
            </w:r>
          </w:p>
        </w:tc>
        <w:tc>
          <w:tcPr>
            <w:tcW w:w="1021" w:type="pct"/>
            <w:tcBorders>
              <w:top w:val="single" w:sz="4" w:space="0" w:color="auto"/>
              <w:left w:val="single" w:sz="4" w:space="0" w:color="auto"/>
              <w:bottom w:val="single" w:sz="4" w:space="0" w:color="auto"/>
              <w:right w:val="single" w:sz="4" w:space="0" w:color="auto"/>
            </w:tcBorders>
            <w:vAlign w:val="center"/>
          </w:tcPr>
          <w:p w14:paraId="4B87B19C" w14:textId="77777777" w:rsidR="006A2142" w:rsidRDefault="006A2142" w:rsidP="005E7555">
            <w:pPr>
              <w:pStyle w:val="Tabletext1"/>
              <w:spacing w:after="0"/>
            </w:pPr>
            <w:r>
              <w:t>Health forgone possible: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2FB58185" w14:textId="77777777" w:rsidR="006A2142" w:rsidRDefault="006A2142" w:rsidP="005E7555">
            <w:pPr>
              <w:pStyle w:val="Tabletext1"/>
              <w:spacing w:after="0"/>
            </w:pPr>
            <w:r>
              <w:t>?</w:t>
            </w:r>
          </w:p>
        </w:tc>
        <w:tc>
          <w:tcPr>
            <w:tcW w:w="937" w:type="pct"/>
            <w:tcBorders>
              <w:top w:val="single" w:sz="4" w:space="0" w:color="auto"/>
              <w:left w:val="single" w:sz="4" w:space="0" w:color="auto"/>
              <w:bottom w:val="single" w:sz="4" w:space="0" w:color="auto"/>
              <w:right w:val="single" w:sz="4" w:space="0" w:color="auto"/>
            </w:tcBorders>
            <w:vAlign w:val="center"/>
          </w:tcPr>
          <w:p w14:paraId="6136889B" w14:textId="77777777" w:rsidR="006A2142" w:rsidRDefault="006A2142" w:rsidP="005E7555">
            <w:pPr>
              <w:pStyle w:val="Tabletext1"/>
              <w:spacing w:after="0"/>
            </w:pPr>
            <w:r>
              <w:t>?</w:t>
            </w:r>
          </w:p>
        </w:tc>
        <w:tc>
          <w:tcPr>
            <w:tcW w:w="770" w:type="pct"/>
            <w:tcBorders>
              <w:top w:val="single" w:sz="4" w:space="0" w:color="auto"/>
              <w:left w:val="single" w:sz="4" w:space="0" w:color="auto"/>
              <w:bottom w:val="single" w:sz="4" w:space="0" w:color="auto"/>
              <w:right w:val="single" w:sz="4" w:space="0" w:color="auto"/>
            </w:tcBorders>
            <w:vAlign w:val="center"/>
          </w:tcPr>
          <w:p w14:paraId="0423927B" w14:textId="77777777" w:rsidR="006A2142" w:rsidRDefault="006A2142" w:rsidP="005E7555">
            <w:pPr>
              <w:pStyle w:val="Tabletext1"/>
              <w:spacing w:after="0"/>
            </w:pPr>
            <w:r>
              <w:t>? Likely CEA/CUA</w:t>
            </w:r>
          </w:p>
        </w:tc>
      </w:tr>
      <w:tr w:rsidR="006A2142" w14:paraId="2D68619C" w14:textId="77777777" w:rsidTr="008A2347">
        <w:tc>
          <w:tcPr>
            <w:tcW w:w="1078" w:type="pct"/>
            <w:tcBorders>
              <w:top w:val="single" w:sz="4" w:space="0" w:color="auto"/>
              <w:left w:val="single" w:sz="4" w:space="0" w:color="auto"/>
              <w:bottom w:val="single" w:sz="4" w:space="0" w:color="auto"/>
              <w:right w:val="single" w:sz="4" w:space="0" w:color="auto"/>
            </w:tcBorders>
            <w:vAlign w:val="center"/>
          </w:tcPr>
          <w:p w14:paraId="04AA5822" w14:textId="77777777" w:rsidR="006A2142" w:rsidRDefault="006A2142" w:rsidP="005E7555">
            <w:pPr>
              <w:pStyle w:val="Tabletext1"/>
              <w:spacing w:after="0"/>
            </w:pPr>
            <w:r>
              <w:t>Non-inferior</w:t>
            </w:r>
            <w:r>
              <w:rPr>
                <w:vertAlign w:val="superscript"/>
              </w:rPr>
              <w:t>b</w:t>
            </w:r>
          </w:p>
        </w:tc>
        <w:tc>
          <w:tcPr>
            <w:tcW w:w="1021" w:type="pct"/>
            <w:tcBorders>
              <w:top w:val="single" w:sz="4" w:space="0" w:color="auto"/>
              <w:left w:val="single" w:sz="4" w:space="0" w:color="auto"/>
              <w:bottom w:val="single" w:sz="4" w:space="0" w:color="auto"/>
              <w:right w:val="single" w:sz="4" w:space="0" w:color="auto"/>
            </w:tcBorders>
            <w:vAlign w:val="center"/>
          </w:tcPr>
          <w:p w14:paraId="1603B4C5" w14:textId="77777777" w:rsidR="006A2142" w:rsidRDefault="006A2142" w:rsidP="005E7555">
            <w:pPr>
              <w:pStyle w:val="Tabletext1"/>
              <w:spacing w:after="0"/>
            </w:pPr>
            <w:r>
              <w:t>Health forgone: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273AA7AF" w14:textId="77777777" w:rsidR="006A2142" w:rsidRDefault="006A2142" w:rsidP="005E7555">
            <w:pPr>
              <w:pStyle w:val="Tabletext1"/>
              <w:spacing w:after="0"/>
            </w:pPr>
            <w:r>
              <w:t>?</w:t>
            </w:r>
          </w:p>
        </w:tc>
        <w:tc>
          <w:tcPr>
            <w:tcW w:w="937" w:type="pct"/>
            <w:tcBorders>
              <w:top w:val="single" w:sz="4" w:space="0" w:color="auto"/>
              <w:left w:val="single" w:sz="4" w:space="0" w:color="auto"/>
              <w:bottom w:val="single" w:sz="4" w:space="0" w:color="auto"/>
              <w:right w:val="single" w:sz="4" w:space="0" w:color="auto"/>
            </w:tcBorders>
            <w:vAlign w:val="center"/>
          </w:tcPr>
          <w:p w14:paraId="103FAE4F" w14:textId="77777777" w:rsidR="006A2142" w:rsidRDefault="006A2142" w:rsidP="005E7555">
            <w:pPr>
              <w:pStyle w:val="Tabletext1"/>
              <w:spacing w:after="0"/>
            </w:pPr>
            <w:r>
              <w:t>CMA</w:t>
            </w:r>
          </w:p>
        </w:tc>
        <w:tc>
          <w:tcPr>
            <w:tcW w:w="770" w:type="pct"/>
            <w:tcBorders>
              <w:top w:val="single" w:sz="4" w:space="0" w:color="auto"/>
              <w:left w:val="single" w:sz="4" w:space="0" w:color="auto"/>
              <w:bottom w:val="single" w:sz="4" w:space="0" w:color="auto"/>
              <w:right w:val="single" w:sz="4" w:space="0" w:color="auto"/>
            </w:tcBorders>
            <w:vAlign w:val="center"/>
          </w:tcPr>
          <w:p w14:paraId="760EB5FB" w14:textId="77777777" w:rsidR="006A2142" w:rsidRDefault="006A2142" w:rsidP="005E7555">
            <w:pPr>
              <w:pStyle w:val="Tabletext1"/>
              <w:spacing w:after="0"/>
            </w:pPr>
            <w:r>
              <w:t>CEA/CUA</w:t>
            </w:r>
          </w:p>
        </w:tc>
      </w:tr>
      <w:tr w:rsidR="006A2142" w14:paraId="00B2E643" w14:textId="77777777" w:rsidTr="008A2347">
        <w:tc>
          <w:tcPr>
            <w:tcW w:w="1078" w:type="pct"/>
            <w:tcBorders>
              <w:top w:val="single" w:sz="4" w:space="0" w:color="auto"/>
              <w:left w:val="single" w:sz="4" w:space="0" w:color="auto"/>
              <w:bottom w:val="single" w:sz="4" w:space="0" w:color="auto"/>
              <w:right w:val="single" w:sz="4" w:space="0" w:color="auto"/>
            </w:tcBorders>
            <w:vAlign w:val="center"/>
          </w:tcPr>
          <w:p w14:paraId="1875683A" w14:textId="77777777" w:rsidR="006A2142" w:rsidRDefault="006A2142" w:rsidP="005E7555">
            <w:pPr>
              <w:pStyle w:val="Tabletext1"/>
              <w:spacing w:after="0"/>
            </w:pPr>
            <w:r>
              <w:t>Superior</w:t>
            </w:r>
          </w:p>
        </w:tc>
        <w:tc>
          <w:tcPr>
            <w:tcW w:w="1021" w:type="pct"/>
            <w:tcBorders>
              <w:top w:val="single" w:sz="4" w:space="0" w:color="auto"/>
              <w:left w:val="single" w:sz="4" w:space="0" w:color="auto"/>
              <w:bottom w:val="single" w:sz="4" w:space="0" w:color="auto"/>
              <w:right w:val="single" w:sz="4" w:space="0" w:color="auto"/>
            </w:tcBorders>
            <w:vAlign w:val="center"/>
          </w:tcPr>
          <w:p w14:paraId="6B2C48A4" w14:textId="77777777" w:rsidR="006A2142" w:rsidRDefault="006A2142" w:rsidP="005E7555">
            <w:pPr>
              <w:pStyle w:val="Tabletext1"/>
              <w:spacing w:after="0"/>
            </w:pPr>
            <w:r>
              <w:t>? Likely CUA</w:t>
            </w:r>
          </w:p>
        </w:tc>
        <w:tc>
          <w:tcPr>
            <w:tcW w:w="1194" w:type="pct"/>
            <w:tcBorders>
              <w:top w:val="single" w:sz="4" w:space="0" w:color="auto"/>
              <w:left w:val="single" w:sz="4" w:space="0" w:color="auto"/>
              <w:bottom w:val="single" w:sz="4" w:space="0" w:color="auto"/>
              <w:right w:val="single" w:sz="4" w:space="0" w:color="auto"/>
            </w:tcBorders>
            <w:vAlign w:val="center"/>
          </w:tcPr>
          <w:p w14:paraId="1CEBB809" w14:textId="77777777" w:rsidR="006A2142" w:rsidRDefault="006A2142" w:rsidP="005E7555">
            <w:pPr>
              <w:pStyle w:val="Tabletext1"/>
              <w:spacing w:after="0"/>
            </w:pPr>
            <w:r>
              <w:t>? Likely CEA/CUA</w:t>
            </w:r>
          </w:p>
        </w:tc>
        <w:tc>
          <w:tcPr>
            <w:tcW w:w="937" w:type="pct"/>
            <w:tcBorders>
              <w:top w:val="single" w:sz="4" w:space="0" w:color="auto"/>
              <w:left w:val="single" w:sz="4" w:space="0" w:color="auto"/>
              <w:bottom w:val="single" w:sz="4" w:space="0" w:color="auto"/>
              <w:right w:val="single" w:sz="4" w:space="0" w:color="auto"/>
            </w:tcBorders>
            <w:vAlign w:val="center"/>
          </w:tcPr>
          <w:p w14:paraId="19FFFFDF" w14:textId="77777777" w:rsidR="006A2142" w:rsidRDefault="006A2142" w:rsidP="005E7555">
            <w:pPr>
              <w:pStyle w:val="Tabletext1"/>
              <w:spacing w:after="0"/>
            </w:pPr>
            <w:r>
              <w:t>CEA/CUA</w:t>
            </w:r>
          </w:p>
        </w:tc>
        <w:tc>
          <w:tcPr>
            <w:tcW w:w="770" w:type="pct"/>
            <w:tcBorders>
              <w:top w:val="single" w:sz="4" w:space="0" w:color="auto"/>
              <w:left w:val="single" w:sz="4" w:space="0" w:color="auto"/>
              <w:bottom w:val="single" w:sz="4" w:space="0" w:color="auto"/>
              <w:right w:val="single" w:sz="4" w:space="0" w:color="auto"/>
            </w:tcBorders>
            <w:vAlign w:val="center"/>
          </w:tcPr>
          <w:p w14:paraId="0D07D63F" w14:textId="77777777" w:rsidR="006A2142" w:rsidRDefault="006A2142" w:rsidP="005E7555">
            <w:pPr>
              <w:pStyle w:val="Tabletext1"/>
              <w:spacing w:after="0"/>
            </w:pPr>
            <w:r>
              <w:t>CEA/CUA</w:t>
            </w:r>
          </w:p>
        </w:tc>
      </w:tr>
    </w:tbl>
    <w:p w14:paraId="6A3854BB" w14:textId="77777777" w:rsidR="006A2142" w:rsidRPr="009929BE" w:rsidRDefault="006A2142" w:rsidP="006A2142">
      <w:pPr>
        <w:pStyle w:val="Tablenotes0"/>
        <w:spacing w:after="0"/>
        <w:rPr>
          <w:szCs w:val="18"/>
        </w:rPr>
      </w:pPr>
      <w:r w:rsidRPr="009929BE">
        <w:rPr>
          <w:szCs w:val="18"/>
        </w:rPr>
        <w:t>CEA=cost-effectiveness analysis; CMA=cost-minimisation analysis; CUA=cost-utility analysis</w:t>
      </w:r>
    </w:p>
    <w:p w14:paraId="0E177336" w14:textId="77777777" w:rsidR="006A2142" w:rsidRPr="009929BE" w:rsidRDefault="006A2142" w:rsidP="006A2142">
      <w:pPr>
        <w:pStyle w:val="Tablenotes0"/>
        <w:spacing w:after="0"/>
        <w:rPr>
          <w:b/>
          <w:szCs w:val="18"/>
        </w:rPr>
      </w:pPr>
      <w:r w:rsidRPr="009929BE">
        <w:rPr>
          <w:szCs w:val="18"/>
        </w:rPr>
        <w:t xml:space="preserve">? = reflect uncertainties and any identified health trade-offs in the economic evaluation, as a minimum in a cost-consequences analysis </w:t>
      </w:r>
    </w:p>
    <w:p w14:paraId="34ABA56D" w14:textId="77777777" w:rsidR="006A2142" w:rsidRPr="009929BE" w:rsidRDefault="006A2142" w:rsidP="006A2142">
      <w:pPr>
        <w:pStyle w:val="Tablenotes0"/>
        <w:spacing w:after="0"/>
        <w:rPr>
          <w:b/>
          <w:szCs w:val="18"/>
        </w:rPr>
      </w:pPr>
      <w:r w:rsidRPr="009929BE">
        <w:rPr>
          <w:szCs w:val="18"/>
          <w:vertAlign w:val="superscript"/>
        </w:rPr>
        <w:t>a</w:t>
      </w:r>
      <w:r w:rsidRPr="009929BE">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37F61306" w14:textId="77777777" w:rsidR="006A2142" w:rsidRPr="009929BE" w:rsidRDefault="006A2142" w:rsidP="006A2142">
      <w:pPr>
        <w:pStyle w:val="Tablenotes0"/>
        <w:spacing w:after="0"/>
        <w:rPr>
          <w:szCs w:val="18"/>
        </w:rPr>
      </w:pPr>
      <w:r w:rsidRPr="009929BE">
        <w:rPr>
          <w:szCs w:val="18"/>
          <w:vertAlign w:val="superscript"/>
        </w:rPr>
        <w:t>b</w:t>
      </w:r>
      <w:r w:rsidRPr="009929BE">
        <w:rPr>
          <w:szCs w:val="18"/>
        </w:rPr>
        <w:t> An adequate assessment of ‘non-inferiority’ is the preferred basis for demonstrating equivalence</w:t>
      </w:r>
    </w:p>
    <w:p w14:paraId="445AAA62" w14:textId="77777777" w:rsidR="006A2142" w:rsidRDefault="006A2142" w:rsidP="006A2142">
      <w:pPr>
        <w:pStyle w:val="Heading2"/>
      </w:pPr>
      <w:bookmarkStart w:id="300" w:name="_Toc51572891"/>
      <w:r>
        <w:t>D.2. Population and settings</w:t>
      </w:r>
      <w:bookmarkEnd w:id="300"/>
    </w:p>
    <w:p w14:paraId="654749A4" w14:textId="77777777" w:rsidR="006A2142" w:rsidRPr="001034C8" w:rsidRDefault="006A2142" w:rsidP="006A2142">
      <w:pPr>
        <w:spacing w:after="0" w:line="360" w:lineRule="auto"/>
      </w:pPr>
      <w:r w:rsidRPr="001034C8">
        <w:t>Our population of interest includes patients with</w:t>
      </w:r>
      <w:r>
        <w:t xml:space="preserve"> secondary HGG excluding haematological malignancies and HSCT, including:</w:t>
      </w:r>
    </w:p>
    <w:p w14:paraId="7AE102D3" w14:textId="77777777" w:rsidR="006A2142" w:rsidRPr="001034C8" w:rsidRDefault="006A2142" w:rsidP="00B04A32">
      <w:pPr>
        <w:pStyle w:val="ListParagraph"/>
        <w:numPr>
          <w:ilvl w:val="0"/>
          <w:numId w:val="18"/>
        </w:numPr>
        <w:spacing w:after="0" w:line="360" w:lineRule="auto"/>
        <w:contextualSpacing/>
      </w:pPr>
      <w:r w:rsidRPr="001034C8">
        <w:t>Hypogammaglobulinaemia following solid organ transplantation</w:t>
      </w:r>
    </w:p>
    <w:p w14:paraId="25364839" w14:textId="77777777" w:rsidR="006A2142" w:rsidRPr="001034C8" w:rsidRDefault="006A2142" w:rsidP="00B04A32">
      <w:pPr>
        <w:pStyle w:val="ListParagraph"/>
        <w:numPr>
          <w:ilvl w:val="0"/>
          <w:numId w:val="18"/>
        </w:numPr>
        <w:spacing w:after="0" w:line="360" w:lineRule="auto"/>
        <w:contextualSpacing/>
      </w:pPr>
      <w:r w:rsidRPr="001034C8">
        <w:t>Hypogammaglobulinaemia following B cell depletion therapy</w:t>
      </w:r>
    </w:p>
    <w:p w14:paraId="2E7D7804" w14:textId="77777777" w:rsidR="006A2142" w:rsidRPr="001034C8" w:rsidRDefault="006A2142" w:rsidP="00B04A32">
      <w:pPr>
        <w:pStyle w:val="ListParagraph"/>
        <w:numPr>
          <w:ilvl w:val="0"/>
          <w:numId w:val="18"/>
        </w:numPr>
        <w:spacing w:after="0" w:line="360" w:lineRule="auto"/>
        <w:contextualSpacing/>
      </w:pPr>
      <w:r w:rsidRPr="001034C8">
        <w:t>Thymoma‐associated hypogammaglobulinaemia (Good Syndrome)</w:t>
      </w:r>
    </w:p>
    <w:p w14:paraId="1E720BF8" w14:textId="77777777" w:rsidR="006A2142" w:rsidRPr="001034C8" w:rsidRDefault="006A2142" w:rsidP="00B04A32">
      <w:pPr>
        <w:pStyle w:val="ListParagraph"/>
        <w:numPr>
          <w:ilvl w:val="0"/>
          <w:numId w:val="18"/>
        </w:numPr>
        <w:spacing w:after="0" w:line="360" w:lineRule="auto"/>
        <w:contextualSpacing/>
      </w:pPr>
      <w:r w:rsidRPr="001034C8">
        <w:t>Other hypogammaglobulinaemia unrelated to haematological malignancies or HSCT</w:t>
      </w:r>
    </w:p>
    <w:p w14:paraId="1841ECC2" w14:textId="761306D1" w:rsidR="006A2142" w:rsidRDefault="008C668E" w:rsidP="006A2142">
      <w:pPr>
        <w:spacing w:before="240"/>
      </w:pPr>
      <w:r>
        <w:t>Ig</w:t>
      </w:r>
      <w:r w:rsidR="005E7555">
        <w:t>-RT</w:t>
      </w:r>
      <w:r w:rsidR="006A2142">
        <w:t xml:space="preserve"> can be delivered by IV infusion (IVIG) or subcutaneously (SCIG). Patients receiving IVIG will generally attend hospital for a day procedure to be infused by a nurse or doctor, and patients or carers administering SCIG will require training and sufficient capability to administer the product at home. SCIG delivery also requires the appropriate infusion equipment for the particular product.  SCIG programs are not available at all hospitals. This varies depending on the local jurisdiction’s policy, and the local hospital’s capacity.</w:t>
      </w:r>
    </w:p>
    <w:p w14:paraId="342482C7" w14:textId="77777777" w:rsidR="006A2142" w:rsidRDefault="006A2142" w:rsidP="006A2142">
      <w:pPr>
        <w:pStyle w:val="Heading2"/>
        <w:spacing w:after="0"/>
      </w:pPr>
      <w:bookmarkStart w:id="301" w:name="_Toc51572892"/>
      <w:r>
        <w:lastRenderedPageBreak/>
        <w:t>D.3. Structure of a potential economic evaluation</w:t>
      </w:r>
      <w:bookmarkEnd w:id="301"/>
    </w:p>
    <w:p w14:paraId="77B9DDE3" w14:textId="77777777" w:rsidR="006A2142" w:rsidRDefault="006A2142" w:rsidP="006A2142">
      <w:pPr>
        <w:pStyle w:val="Heading2"/>
      </w:pPr>
      <w:bookmarkStart w:id="302" w:name="_Toc395200799"/>
      <w:bookmarkStart w:id="303" w:name="_Toc30576464"/>
      <w:bookmarkStart w:id="304" w:name="_Toc51572893"/>
      <w:r>
        <w:t>Literature review</w:t>
      </w:r>
      <w:bookmarkEnd w:id="302"/>
      <w:bookmarkEnd w:id="303"/>
      <w:bookmarkEnd w:id="304"/>
    </w:p>
    <w:p w14:paraId="30824640" w14:textId="4D68A416" w:rsidR="006A2142" w:rsidRDefault="006A2142" w:rsidP="006A2142">
      <w:pPr>
        <w:jc w:val="both"/>
      </w:pPr>
      <w:r>
        <w:t xml:space="preserve">In order to appraise the published economic evidence around </w:t>
      </w:r>
      <w:r w:rsidRPr="008459EF">
        <w:t>treatment of secondary HGG</w:t>
      </w:r>
      <w:r>
        <w:t xml:space="preserve">, a systematic literature </w:t>
      </w:r>
      <w:r w:rsidRPr="002617B2">
        <w:t>review was undertaken.</w:t>
      </w:r>
      <w:r w:rsidRPr="0047486A">
        <w:rPr>
          <w:b/>
          <w:smallCaps/>
          <w:sz w:val="24"/>
          <w:szCs w:val="24"/>
        </w:rPr>
        <w:t xml:space="preserve"> </w:t>
      </w:r>
      <w:r w:rsidRPr="00804E64">
        <w:t xml:space="preserve">The </w:t>
      </w:r>
      <w:r>
        <w:t xml:space="preserve">economic </w:t>
      </w:r>
      <w:r w:rsidRPr="00804E64">
        <w:t xml:space="preserve">literature was searched on 28th </w:t>
      </w:r>
      <w:r>
        <w:t xml:space="preserve">January 2019 </w:t>
      </w:r>
      <w:r w:rsidRPr="00804E64">
        <w:t>with no date limits</w:t>
      </w:r>
      <w:r>
        <w:t>. The search strategy used CADTH’s Economic Search Filters</w:t>
      </w:r>
      <w:r>
        <w:rPr>
          <w:rStyle w:val="FootnoteReference"/>
        </w:rPr>
        <w:footnoteReference w:id="14"/>
      </w:r>
      <w:r>
        <w:t xml:space="preserve"> and the databases OVID MEDLINE, Embase, NHS EED and Cochrane.</w:t>
      </w:r>
      <w:r w:rsidRPr="00804E64">
        <w:t xml:space="preserve"> </w:t>
      </w:r>
      <w:r>
        <w:t xml:space="preserve"> An overview of the method is provided in </w:t>
      </w:r>
      <w:r>
        <w:fldChar w:fldCharType="begin"/>
      </w:r>
      <w:r>
        <w:instrText xml:space="preserve"> REF _Ref33190914 \h </w:instrText>
      </w:r>
      <w:r>
        <w:fldChar w:fldCharType="separate"/>
      </w:r>
      <w:r w:rsidR="000D4A3C">
        <w:t xml:space="preserve">Table </w:t>
      </w:r>
      <w:r w:rsidR="000D4A3C">
        <w:rPr>
          <w:noProof/>
        </w:rPr>
        <w:t>24</w:t>
      </w:r>
      <w:r>
        <w:fldChar w:fldCharType="end"/>
      </w:r>
      <w:r>
        <w:t xml:space="preserve">. </w:t>
      </w:r>
    </w:p>
    <w:p w14:paraId="10CDD799" w14:textId="7FF3A1D0" w:rsidR="006A2142" w:rsidRPr="005C38F7" w:rsidRDefault="006A2142" w:rsidP="006A2142">
      <w:pPr>
        <w:pStyle w:val="Caption"/>
        <w:spacing w:after="0"/>
        <w:rPr>
          <w:i/>
        </w:rPr>
      </w:pPr>
      <w:bookmarkStart w:id="305" w:name="_Ref33190914"/>
      <w:bookmarkStart w:id="306" w:name="_Toc48218455"/>
      <w:r>
        <w:t xml:space="preserve">Table </w:t>
      </w:r>
      <w:r w:rsidR="002C58FB">
        <w:fldChar w:fldCharType="begin"/>
      </w:r>
      <w:r w:rsidR="002C58FB">
        <w:instrText xml:space="preserve"> SEQ Table \* ARABIC </w:instrText>
      </w:r>
      <w:r w:rsidR="002C58FB">
        <w:fldChar w:fldCharType="separate"/>
      </w:r>
      <w:r w:rsidR="0047700B">
        <w:rPr>
          <w:noProof/>
        </w:rPr>
        <w:t>24</w:t>
      </w:r>
      <w:r w:rsidR="002C58FB">
        <w:rPr>
          <w:noProof/>
        </w:rPr>
        <w:fldChar w:fldCharType="end"/>
      </w:r>
      <w:bookmarkEnd w:id="305"/>
      <w:r w:rsidRPr="00872D9E">
        <w:t xml:space="preserve">: </w:t>
      </w:r>
      <w:r>
        <w:t>Method for reviewing economic literature pertaining to secondary HGG</w:t>
      </w:r>
      <w:bookmarkEnd w:id="306"/>
    </w:p>
    <w:tbl>
      <w:tblPr>
        <w:tblStyle w:val="TableGrid"/>
        <w:tblW w:w="5000" w:type="pct"/>
        <w:tblLook w:val="04A0" w:firstRow="1" w:lastRow="0" w:firstColumn="1" w:lastColumn="0" w:noHBand="0" w:noVBand="1"/>
        <w:tblCaption w:val="Table 24: Method for reviewing economic literature pertaining to secondary HGG"/>
      </w:tblPr>
      <w:tblGrid>
        <w:gridCol w:w="3098"/>
        <w:gridCol w:w="3116"/>
        <w:gridCol w:w="2802"/>
      </w:tblGrid>
      <w:tr w:rsidR="006A2142" w14:paraId="2CB59094" w14:textId="77777777" w:rsidTr="003E0DAC">
        <w:trPr>
          <w:tblHeader/>
        </w:trPr>
        <w:tc>
          <w:tcPr>
            <w:tcW w:w="1718" w:type="pct"/>
          </w:tcPr>
          <w:p w14:paraId="43D4D3F6" w14:textId="77777777" w:rsidR="006A2142" w:rsidRPr="006A4182" w:rsidRDefault="006A2142" w:rsidP="005E7555">
            <w:pPr>
              <w:pStyle w:val="Tabletext1"/>
              <w:rPr>
                <w:b/>
                <w:bCs/>
              </w:rPr>
            </w:pPr>
            <w:r>
              <w:rPr>
                <w:b/>
                <w:bCs/>
              </w:rPr>
              <w:t>Inclusion Criteria</w:t>
            </w:r>
          </w:p>
        </w:tc>
        <w:tc>
          <w:tcPr>
            <w:tcW w:w="1728" w:type="pct"/>
          </w:tcPr>
          <w:p w14:paraId="56D453DD" w14:textId="77777777" w:rsidR="006A2142" w:rsidRPr="006A4182" w:rsidRDefault="006A2142" w:rsidP="005E7555">
            <w:pPr>
              <w:pStyle w:val="Tabletext1"/>
              <w:rPr>
                <w:b/>
                <w:bCs/>
              </w:rPr>
            </w:pPr>
            <w:r>
              <w:rPr>
                <w:b/>
                <w:bCs/>
              </w:rPr>
              <w:t xml:space="preserve">Exclusion criteria </w:t>
            </w:r>
          </w:p>
        </w:tc>
        <w:tc>
          <w:tcPr>
            <w:tcW w:w="1554" w:type="pct"/>
          </w:tcPr>
          <w:p w14:paraId="2AA23AC6" w14:textId="77777777" w:rsidR="006A2142" w:rsidRDefault="006A2142" w:rsidP="005E7555">
            <w:pPr>
              <w:pStyle w:val="Tabletext1"/>
              <w:rPr>
                <w:b/>
                <w:bCs/>
              </w:rPr>
            </w:pPr>
            <w:r>
              <w:rPr>
                <w:b/>
                <w:bCs/>
              </w:rPr>
              <w:t>Outcomes of interest</w:t>
            </w:r>
          </w:p>
        </w:tc>
      </w:tr>
      <w:tr w:rsidR="006A2142" w14:paraId="4864935E" w14:textId="77777777" w:rsidTr="005E7555">
        <w:tc>
          <w:tcPr>
            <w:tcW w:w="1718" w:type="pct"/>
          </w:tcPr>
          <w:p w14:paraId="4C783EA7" w14:textId="40E1727E" w:rsidR="006A2142" w:rsidRPr="004925CB" w:rsidRDefault="006A2142" w:rsidP="00B04A32">
            <w:pPr>
              <w:pStyle w:val="Tabletext1"/>
              <w:numPr>
                <w:ilvl w:val="0"/>
                <w:numId w:val="23"/>
              </w:numPr>
              <w:ind w:left="306"/>
            </w:pPr>
            <w:r w:rsidRPr="004925CB">
              <w:t xml:space="preserve">Studies comparing </w:t>
            </w:r>
            <w:r w:rsidR="008C668E">
              <w:t>Ig</w:t>
            </w:r>
            <w:r w:rsidR="005E7555">
              <w:t>-RT</w:t>
            </w:r>
            <w:r w:rsidRPr="004925CB">
              <w:t xml:space="preserve"> versus no </w:t>
            </w:r>
            <w:r w:rsidR="008C668E">
              <w:t>Ig</w:t>
            </w:r>
            <w:r w:rsidR="005E7555">
              <w:t>-RT</w:t>
            </w:r>
            <w:r w:rsidRPr="004925CB">
              <w:t xml:space="preserve"> in patients with secondary HGG </w:t>
            </w:r>
            <w:r>
              <w:t>excluding haematological malignancies</w:t>
            </w:r>
          </w:p>
          <w:p w14:paraId="3C08720C" w14:textId="77777777" w:rsidR="006A2142" w:rsidRPr="004925CB" w:rsidRDefault="006A2142" w:rsidP="00B04A32">
            <w:pPr>
              <w:pStyle w:val="Tabletext1"/>
              <w:numPr>
                <w:ilvl w:val="0"/>
                <w:numId w:val="23"/>
              </w:numPr>
              <w:ind w:left="306"/>
            </w:pPr>
            <w:r w:rsidRPr="004925CB">
              <w:t>English language full-text publications</w:t>
            </w:r>
          </w:p>
          <w:p w14:paraId="2B0C06FC" w14:textId="77777777" w:rsidR="006A2142" w:rsidRPr="00E2337F" w:rsidRDefault="006A2142" w:rsidP="00B04A32">
            <w:pPr>
              <w:pStyle w:val="Tabletext1"/>
              <w:numPr>
                <w:ilvl w:val="0"/>
                <w:numId w:val="23"/>
              </w:numPr>
              <w:ind w:left="306"/>
            </w:pPr>
            <w:r w:rsidRPr="004925CB">
              <w:t>Cost-utility analyses, cost-effectiveness analysis, cost-benefit analyses, or cost minimisation analyses</w:t>
            </w:r>
          </w:p>
        </w:tc>
        <w:tc>
          <w:tcPr>
            <w:tcW w:w="1728" w:type="pct"/>
          </w:tcPr>
          <w:p w14:paraId="0774B61C" w14:textId="77777777" w:rsidR="006A2142" w:rsidRPr="004925CB" w:rsidRDefault="006A2142" w:rsidP="00B04A32">
            <w:pPr>
              <w:pStyle w:val="Tabletext1"/>
              <w:numPr>
                <w:ilvl w:val="0"/>
                <w:numId w:val="23"/>
              </w:numPr>
              <w:ind w:left="295" w:hanging="295"/>
            </w:pPr>
            <w:r w:rsidRPr="004925CB">
              <w:t>Abstracts, posters, letters and editorials</w:t>
            </w:r>
          </w:p>
          <w:p w14:paraId="237B0B5E" w14:textId="77777777" w:rsidR="006A2142" w:rsidRPr="004925CB" w:rsidRDefault="006A2142" w:rsidP="00B04A32">
            <w:pPr>
              <w:pStyle w:val="Tabletext1"/>
              <w:numPr>
                <w:ilvl w:val="0"/>
                <w:numId w:val="23"/>
              </w:numPr>
              <w:ind w:left="295" w:hanging="295"/>
            </w:pPr>
            <w:r w:rsidRPr="004925CB">
              <w:t>Unpublished studies</w:t>
            </w:r>
          </w:p>
          <w:p w14:paraId="426FDBA8" w14:textId="77777777" w:rsidR="006A2142" w:rsidRPr="004925CB" w:rsidRDefault="006A2142" w:rsidP="00B04A32">
            <w:pPr>
              <w:pStyle w:val="Tabletext1"/>
              <w:numPr>
                <w:ilvl w:val="0"/>
                <w:numId w:val="23"/>
              </w:numPr>
              <w:ind w:left="295" w:hanging="295"/>
            </w:pPr>
            <w:r w:rsidRPr="004925CB">
              <w:t xml:space="preserve">Publication year &lt;2000. </w:t>
            </w:r>
          </w:p>
        </w:tc>
        <w:tc>
          <w:tcPr>
            <w:tcW w:w="1554" w:type="pct"/>
          </w:tcPr>
          <w:p w14:paraId="584A92F2" w14:textId="77777777" w:rsidR="006A2142" w:rsidRPr="004925CB" w:rsidRDefault="006A2142" w:rsidP="00B04A32">
            <w:pPr>
              <w:pStyle w:val="Tabletext1"/>
              <w:numPr>
                <w:ilvl w:val="0"/>
                <w:numId w:val="23"/>
              </w:numPr>
              <w:ind w:left="253" w:hanging="253"/>
            </w:pPr>
            <w:r w:rsidRPr="004925CB">
              <w:t>Costs</w:t>
            </w:r>
          </w:p>
          <w:p w14:paraId="3FF442BA" w14:textId="77777777" w:rsidR="006A2142" w:rsidRPr="004925CB" w:rsidRDefault="006A2142" w:rsidP="00B04A32">
            <w:pPr>
              <w:pStyle w:val="Tabletext1"/>
              <w:numPr>
                <w:ilvl w:val="0"/>
                <w:numId w:val="23"/>
              </w:numPr>
              <w:ind w:left="253" w:hanging="253"/>
            </w:pPr>
            <w:r w:rsidRPr="004925CB">
              <w:t>Health-related quality of life, health state utility values or QALYs</w:t>
            </w:r>
          </w:p>
          <w:p w14:paraId="18B0BA3B" w14:textId="600E51A4" w:rsidR="006A2142" w:rsidRPr="004925CB" w:rsidRDefault="006A2142" w:rsidP="00B04A32">
            <w:pPr>
              <w:pStyle w:val="Tabletext1"/>
              <w:numPr>
                <w:ilvl w:val="0"/>
                <w:numId w:val="23"/>
              </w:numPr>
              <w:ind w:left="253" w:hanging="253"/>
            </w:pPr>
            <w:r w:rsidRPr="004925CB">
              <w:t>Incremental cost effectiveness including ICER</w:t>
            </w:r>
          </w:p>
          <w:p w14:paraId="4EE5290C" w14:textId="77777777" w:rsidR="006A2142" w:rsidRPr="004925CB" w:rsidRDefault="006A2142" w:rsidP="005E7555">
            <w:pPr>
              <w:pStyle w:val="Tabletext1"/>
            </w:pPr>
          </w:p>
        </w:tc>
      </w:tr>
    </w:tbl>
    <w:p w14:paraId="5576471A" w14:textId="23F22265" w:rsidR="006A2142" w:rsidRDefault="00224015" w:rsidP="00AA3F66">
      <w:pPr>
        <w:pStyle w:val="Tablenotes0"/>
        <w:spacing w:after="0"/>
        <w:jc w:val="left"/>
      </w:pPr>
      <w:r>
        <w:t xml:space="preserve">HGG=hypogammaglobulinaemia, ICER=incremental cost effectiveness ratio, </w:t>
      </w:r>
      <w:r w:rsidR="008C668E">
        <w:t>Ig</w:t>
      </w:r>
      <w:r>
        <w:t>-RT=immunoglobulin G replacement therapy, QALY=quality adjusted life year</w:t>
      </w:r>
    </w:p>
    <w:p w14:paraId="17645222" w14:textId="77777777" w:rsidR="00AA3F66" w:rsidRDefault="00AA3F66" w:rsidP="00AA3F66">
      <w:pPr>
        <w:pStyle w:val="Tablenotes0"/>
        <w:spacing w:after="0"/>
        <w:jc w:val="left"/>
      </w:pPr>
    </w:p>
    <w:p w14:paraId="35929500" w14:textId="7DFA061D" w:rsidR="006A2142" w:rsidRDefault="006A2142" w:rsidP="006A2142">
      <w:pPr>
        <w:jc w:val="both"/>
      </w:pPr>
      <w:r>
        <w:t xml:space="preserve">The search strategy identified 325 citations, with 37 duplicates. There were no studies relevant to our population and the majority of the studies contained information on HRQOL and costs </w:t>
      </w:r>
      <w:r w:rsidRPr="001E764C">
        <w:t xml:space="preserve">for patients with </w:t>
      </w:r>
      <w:r>
        <w:t xml:space="preserve">secondary </w:t>
      </w:r>
      <w:r w:rsidR="00224015">
        <w:t xml:space="preserve">HGG following </w:t>
      </w:r>
      <w:r w:rsidRPr="004747DE">
        <w:t xml:space="preserve">haematological malignancies </w:t>
      </w:r>
      <w:r>
        <w:t xml:space="preserve">or </w:t>
      </w:r>
      <w:r w:rsidRPr="001E764C">
        <w:t>primary immunodeficiency</w:t>
      </w:r>
      <w:r w:rsidR="00224015">
        <w:t>.</w:t>
      </w:r>
      <w:r>
        <w:t xml:space="preserve"> </w:t>
      </w:r>
    </w:p>
    <w:p w14:paraId="536AF1B2" w14:textId="4F4AEF0B" w:rsidR="006A2142" w:rsidRDefault="00224015" w:rsidP="006A2142">
      <w:pPr>
        <w:jc w:val="both"/>
      </w:pPr>
      <w:r>
        <w:t>T</w:t>
      </w:r>
      <w:r w:rsidR="006A2142">
        <w:t>here were no studies relevant to our population</w:t>
      </w:r>
      <w:r>
        <w:t xml:space="preserve"> of interest</w:t>
      </w:r>
      <w:r w:rsidR="002D1743">
        <w:t>. A</w:t>
      </w:r>
      <w:r w:rsidR="006A2142">
        <w:t xml:space="preserve">n Australian study </w:t>
      </w:r>
      <w:r w:rsidR="002D1743">
        <w:t>in patients with secondary HGG following malignancies or associated treatment, including haematological malignancies was identified</w:t>
      </w:r>
      <w:r>
        <w:t xml:space="preserve"> </w:t>
      </w:r>
      <w:r w:rsidR="006A2142">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6A2142">
        <w:instrText xml:space="preserve"> ADDIN EN.CITE </w:instrText>
      </w:r>
      <w:r w:rsidR="006A2142">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6A2142">
        <w:instrText xml:space="preserve"> ADDIN EN.CITE.DATA </w:instrText>
      </w:r>
      <w:r w:rsidR="006A2142">
        <w:fldChar w:fldCharType="end"/>
      </w:r>
      <w:r w:rsidR="006A2142">
        <w:fldChar w:fldCharType="separate"/>
      </w:r>
      <w:r w:rsidR="006A2142">
        <w:rPr>
          <w:noProof/>
        </w:rPr>
        <w:t>(</w:t>
      </w:r>
      <w:hyperlink w:anchor="_ENREF_36" w:tooltip="Windegger, 2019 #2808" w:history="1">
        <w:r w:rsidR="00917CAA">
          <w:rPr>
            <w:noProof/>
          </w:rPr>
          <w:t>Windegger et al. 2019</w:t>
        </w:r>
      </w:hyperlink>
      <w:r w:rsidR="006A2142">
        <w:rPr>
          <w:noProof/>
        </w:rPr>
        <w:t>)</w:t>
      </w:r>
      <w:r w:rsidR="006A2142">
        <w:fldChar w:fldCharType="end"/>
      </w:r>
      <w:r w:rsidR="002D1743">
        <w:t>. This study conducted a cost-</w:t>
      </w:r>
      <w:r w:rsidR="002D1743" w:rsidRPr="007A667F">
        <w:t>utility analysis</w:t>
      </w:r>
      <w:r w:rsidR="002D1743">
        <w:t>, using a healthcare payer perspective,</w:t>
      </w:r>
      <w:r w:rsidR="002D1743" w:rsidRPr="007A667F">
        <w:t xml:space="preserve"> </w:t>
      </w:r>
      <w:r w:rsidR="002D1743">
        <w:t xml:space="preserve">of IVIG versus SCIG for patients, and contains </w:t>
      </w:r>
      <w:r w:rsidR="006A2142">
        <w:t>some HRQOL and costing information</w:t>
      </w:r>
      <w:r w:rsidR="002D1743">
        <w:t>, but the applicability to our population is limited</w:t>
      </w:r>
      <w:r w:rsidR="004B5853">
        <w:t xml:space="preserve"> due to the substantial differences in underlying diagnosis and management of these conditions</w:t>
      </w:r>
      <w:r w:rsidR="002D1743">
        <w:t>,</w:t>
      </w:r>
      <w:r w:rsidR="006A2142">
        <w:t xml:space="preserve"> (see</w:t>
      </w:r>
      <w:r w:rsidR="00524CD0">
        <w:t xml:space="preserve"> Section C1</w:t>
      </w:r>
      <w:r w:rsidR="00B04A32">
        <w:t xml:space="preserve"> </w:t>
      </w:r>
      <w:r w:rsidR="00524CD0">
        <w:fldChar w:fldCharType="begin"/>
      </w:r>
      <w:r w:rsidR="00524CD0">
        <w:instrText xml:space="preserve"> REF _Ref45032077 \h </w:instrText>
      </w:r>
      <w:r w:rsidR="00524CD0">
        <w:fldChar w:fldCharType="separate"/>
      </w:r>
      <w:r w:rsidR="00524CD0">
        <w:t>Applicability translation issues</w:t>
      </w:r>
      <w:r w:rsidR="00524CD0">
        <w:fldChar w:fldCharType="end"/>
      </w:r>
      <w:r w:rsidR="00524CD0">
        <w:t xml:space="preserve"> </w:t>
      </w:r>
      <w:r w:rsidR="002F3843">
        <w:t xml:space="preserve">for a description of these differences </w:t>
      </w:r>
      <w:r w:rsidR="00524CD0">
        <w:t>and Appendix</w:t>
      </w:r>
      <w:r w:rsidR="006A2142">
        <w:t xml:space="preserve"> </w:t>
      </w:r>
      <w:r w:rsidR="009C4001">
        <w:t>F</w:t>
      </w:r>
      <w:r w:rsidR="006A2142">
        <w:t xml:space="preserve"> for further details on this </w:t>
      </w:r>
      <w:r w:rsidR="002F3843">
        <w:t xml:space="preserve">cost utility </w:t>
      </w:r>
      <w:r w:rsidR="006A2142">
        <w:t xml:space="preserve">study). </w:t>
      </w:r>
    </w:p>
    <w:p w14:paraId="48C72B8E" w14:textId="7D3EBE0F" w:rsidR="006A2142" w:rsidRDefault="006A2142" w:rsidP="006A2142">
      <w:r>
        <w:t xml:space="preserve">While some of these cost and outcomes may be adapted to our population to model high-level estimates of cost-effectiveness, the required assumptions needed are unlikely to </w:t>
      </w:r>
      <w:r>
        <w:lastRenderedPageBreak/>
        <w:t>hold in practice, and thus is likely to result in an extremely high level of uncertainty to the evaluation</w:t>
      </w:r>
      <w:r w:rsidR="002D1743">
        <w:t>.</w:t>
      </w:r>
    </w:p>
    <w:p w14:paraId="1BDEC406" w14:textId="77777777" w:rsidR="006A2142" w:rsidRDefault="006A2142" w:rsidP="006A2142">
      <w:pPr>
        <w:pStyle w:val="Heading2"/>
        <w:spacing w:before="0"/>
        <w:rPr>
          <w:rFonts w:asciiTheme="minorHAnsi" w:hAnsiTheme="minorHAnsi" w:cstheme="minorHAnsi"/>
        </w:rPr>
      </w:pPr>
      <w:bookmarkStart w:id="307" w:name="_Toc51572894"/>
      <w:r>
        <w:rPr>
          <w:rFonts w:asciiTheme="minorHAnsi" w:hAnsiTheme="minorHAnsi" w:cstheme="minorHAnsi"/>
        </w:rPr>
        <w:t xml:space="preserve">Possible </w:t>
      </w:r>
      <w:r w:rsidRPr="00193740">
        <w:rPr>
          <w:rFonts w:asciiTheme="minorHAnsi" w:hAnsiTheme="minorHAnsi" w:cstheme="minorHAnsi"/>
        </w:rPr>
        <w:t>Model structure</w:t>
      </w:r>
      <w:bookmarkEnd w:id="307"/>
    </w:p>
    <w:p w14:paraId="4C12E110" w14:textId="31976803" w:rsidR="006A2142" w:rsidRDefault="006A2142" w:rsidP="006A2142">
      <w:pPr>
        <w:spacing w:after="0" w:line="360" w:lineRule="auto"/>
      </w:pPr>
      <w:r w:rsidRPr="00D16388">
        <w:t>The key outcomes included in the PICO required to develop the economic model are</w:t>
      </w:r>
      <w:r>
        <w:t xml:space="preserve"> presented in </w:t>
      </w:r>
      <w:r>
        <w:fldChar w:fldCharType="begin"/>
      </w:r>
      <w:r>
        <w:instrText xml:space="preserve"> REF _Ref34128535 \h </w:instrText>
      </w:r>
      <w:r>
        <w:fldChar w:fldCharType="separate"/>
      </w:r>
      <w:r w:rsidR="000D4A3C">
        <w:t xml:space="preserve">Table </w:t>
      </w:r>
      <w:r w:rsidR="000D4A3C">
        <w:rPr>
          <w:noProof/>
        </w:rPr>
        <w:t>25</w:t>
      </w:r>
      <w:r>
        <w:fldChar w:fldCharType="end"/>
      </w:r>
      <w:r w:rsidR="000D667F">
        <w:t>.</w:t>
      </w:r>
    </w:p>
    <w:p w14:paraId="0B50F636" w14:textId="237658C5" w:rsidR="006A2142" w:rsidRPr="00CE2609" w:rsidRDefault="006A2142" w:rsidP="006A2142">
      <w:pPr>
        <w:pStyle w:val="Caption"/>
        <w:spacing w:after="0"/>
        <w:rPr>
          <w:i/>
        </w:rPr>
      </w:pPr>
      <w:bookmarkStart w:id="308" w:name="_Ref34128535"/>
      <w:bookmarkStart w:id="309" w:name="_Toc48218456"/>
      <w:r>
        <w:t xml:space="preserve">Table </w:t>
      </w:r>
      <w:r w:rsidR="002C58FB">
        <w:fldChar w:fldCharType="begin"/>
      </w:r>
      <w:r w:rsidR="002C58FB">
        <w:instrText xml:space="preserve"> SEQ Table \* ARABIC </w:instrText>
      </w:r>
      <w:r w:rsidR="002C58FB">
        <w:fldChar w:fldCharType="separate"/>
      </w:r>
      <w:r w:rsidR="0047700B">
        <w:rPr>
          <w:noProof/>
        </w:rPr>
        <w:t>25</w:t>
      </w:r>
      <w:r w:rsidR="002C58FB">
        <w:rPr>
          <w:noProof/>
        </w:rPr>
        <w:fldChar w:fldCharType="end"/>
      </w:r>
      <w:bookmarkEnd w:id="308"/>
      <w:r w:rsidRPr="00872D9E">
        <w:t xml:space="preserve">: </w:t>
      </w:r>
      <w:r>
        <w:t>Model Outcomes from PICO</w:t>
      </w:r>
      <w:bookmarkEnd w:id="309"/>
    </w:p>
    <w:tbl>
      <w:tblPr>
        <w:tblStyle w:val="TableGrid"/>
        <w:tblW w:w="0" w:type="auto"/>
        <w:tblLook w:val="04A0" w:firstRow="1" w:lastRow="0" w:firstColumn="1" w:lastColumn="0" w:noHBand="0" w:noVBand="1"/>
        <w:tblCaption w:val="Table 25: Model Outcomes from PICO"/>
      </w:tblPr>
      <w:tblGrid>
        <w:gridCol w:w="2830"/>
        <w:gridCol w:w="6186"/>
      </w:tblGrid>
      <w:tr w:rsidR="006A2142" w:rsidRPr="00734F56" w14:paraId="4A26B16C" w14:textId="77777777" w:rsidTr="003E0DAC">
        <w:trPr>
          <w:tblHeader/>
        </w:trPr>
        <w:tc>
          <w:tcPr>
            <w:tcW w:w="2830" w:type="dxa"/>
          </w:tcPr>
          <w:p w14:paraId="3C022F76" w14:textId="77777777" w:rsidR="006A2142" w:rsidRPr="00A828DA" w:rsidRDefault="006A2142" w:rsidP="005E7555">
            <w:pPr>
              <w:spacing w:after="0" w:line="360" w:lineRule="auto"/>
              <w:rPr>
                <w:rFonts w:ascii="Arial Narrow" w:hAnsi="Arial Narrow"/>
                <w:b/>
              </w:rPr>
            </w:pPr>
            <w:r w:rsidRPr="00A828DA">
              <w:rPr>
                <w:rFonts w:ascii="Arial Narrow" w:hAnsi="Arial Narrow" w:cstheme="minorHAnsi"/>
                <w:b/>
                <w:sz w:val="20"/>
                <w:szCs w:val="20"/>
              </w:rPr>
              <w:t>Clinical effectiveness outcomes</w:t>
            </w:r>
          </w:p>
        </w:tc>
        <w:tc>
          <w:tcPr>
            <w:tcW w:w="6186" w:type="dxa"/>
          </w:tcPr>
          <w:p w14:paraId="3AE3A466" w14:textId="77777777" w:rsidR="006A2142" w:rsidRPr="00A828DA" w:rsidRDefault="006A2142" w:rsidP="005E7555">
            <w:pPr>
              <w:spacing w:after="0" w:line="360" w:lineRule="auto"/>
              <w:rPr>
                <w:rFonts w:ascii="Arial Narrow" w:hAnsi="Arial Narrow"/>
                <w:b/>
              </w:rPr>
            </w:pPr>
            <w:r w:rsidRPr="00A828DA">
              <w:rPr>
                <w:rFonts w:ascii="Arial Narrow" w:hAnsi="Arial Narrow" w:cstheme="minorHAnsi"/>
                <w:b/>
                <w:sz w:val="20"/>
                <w:szCs w:val="20"/>
              </w:rPr>
              <w:t>Healthcare system resource utilisation</w:t>
            </w:r>
          </w:p>
        </w:tc>
      </w:tr>
      <w:tr w:rsidR="006A2142" w:rsidRPr="00734F56" w14:paraId="7B2F9496" w14:textId="77777777" w:rsidTr="005E7555">
        <w:tc>
          <w:tcPr>
            <w:tcW w:w="2830" w:type="dxa"/>
          </w:tcPr>
          <w:p w14:paraId="49716A4E"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Infections</w:t>
            </w:r>
          </w:p>
          <w:p w14:paraId="1F0805A9"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 xml:space="preserve">Quality of life </w:t>
            </w:r>
          </w:p>
          <w:p w14:paraId="11CDD746"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 xml:space="preserve">Mortality </w:t>
            </w:r>
          </w:p>
          <w:p w14:paraId="20C858B8"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Transplant rejection rates</w:t>
            </w:r>
          </w:p>
          <w:p w14:paraId="41005ED7" w14:textId="700834D8" w:rsidR="006A2142" w:rsidRPr="00734F56" w:rsidRDefault="008C668E" w:rsidP="00524CD0">
            <w:pPr>
              <w:pStyle w:val="Tablecontents"/>
              <w:numPr>
                <w:ilvl w:val="0"/>
                <w:numId w:val="17"/>
              </w:numPr>
              <w:spacing w:before="0" w:line="276" w:lineRule="auto"/>
              <w:ind w:left="360"/>
              <w:rPr>
                <w:rFonts w:cstheme="minorHAnsi"/>
              </w:rPr>
            </w:pPr>
            <w:r>
              <w:rPr>
                <w:rFonts w:cstheme="minorHAnsi"/>
              </w:rPr>
              <w:t>Ig</w:t>
            </w:r>
            <w:r w:rsidR="006A2142" w:rsidRPr="00734F56">
              <w:rPr>
                <w:rFonts w:cstheme="minorHAnsi"/>
              </w:rPr>
              <w:t xml:space="preserve"> trough levels</w:t>
            </w:r>
          </w:p>
          <w:p w14:paraId="46432955" w14:textId="77777777" w:rsidR="006A2142" w:rsidRPr="00734F56" w:rsidRDefault="006A2142" w:rsidP="005E7555">
            <w:pPr>
              <w:spacing w:after="0" w:line="360" w:lineRule="auto"/>
              <w:rPr>
                <w:rFonts w:ascii="Arial Narrow" w:hAnsi="Arial Narrow"/>
              </w:rPr>
            </w:pPr>
          </w:p>
        </w:tc>
        <w:tc>
          <w:tcPr>
            <w:tcW w:w="6186" w:type="dxa"/>
          </w:tcPr>
          <w:p w14:paraId="199589CF" w14:textId="03430216" w:rsidR="006A2142" w:rsidRPr="00734F56" w:rsidRDefault="008C668E" w:rsidP="00524CD0">
            <w:pPr>
              <w:pStyle w:val="Tablecontents"/>
              <w:numPr>
                <w:ilvl w:val="0"/>
                <w:numId w:val="17"/>
              </w:numPr>
              <w:spacing w:before="0" w:line="276" w:lineRule="auto"/>
              <w:ind w:left="360"/>
              <w:rPr>
                <w:rFonts w:cstheme="minorHAnsi"/>
              </w:rPr>
            </w:pPr>
            <w:r>
              <w:rPr>
                <w:rFonts w:cstheme="minorHAnsi"/>
              </w:rPr>
              <w:t>Ig</w:t>
            </w:r>
            <w:r w:rsidR="006A2142" w:rsidRPr="00734F56">
              <w:rPr>
                <w:rFonts w:cstheme="minorHAnsi"/>
              </w:rPr>
              <w:t xml:space="preserve"> products </w:t>
            </w:r>
          </w:p>
          <w:p w14:paraId="18D47B34"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Antibiotic use</w:t>
            </w:r>
          </w:p>
          <w:p w14:paraId="2A874BCA"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Infusion equipment,</w:t>
            </w:r>
          </w:p>
          <w:p w14:paraId="23734C51"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 xml:space="preserve">Administrative and clinician time (e.g. resources associated with requesting, and authorising, access to Ig), </w:t>
            </w:r>
          </w:p>
          <w:p w14:paraId="1943814A"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Nursing time (for initiation and monitoring if IVI</w:t>
            </w:r>
            <w:r>
              <w:rPr>
                <w:rFonts w:cstheme="minorHAnsi"/>
              </w:rPr>
              <w:t>G</w:t>
            </w:r>
            <w:r w:rsidRPr="00734F56">
              <w:rPr>
                <w:rFonts w:cstheme="minorHAnsi"/>
              </w:rPr>
              <w:t>)</w:t>
            </w:r>
          </w:p>
          <w:p w14:paraId="4DC3C0C2"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Hospitalisation (including length of stay)</w:t>
            </w:r>
          </w:p>
          <w:p w14:paraId="69C6BA40"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ICU admission (including length of stay)</w:t>
            </w:r>
          </w:p>
          <w:p w14:paraId="07E4190C"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Management of adverse events</w:t>
            </w:r>
          </w:p>
          <w:p w14:paraId="54A19522"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Training of patient or carer to provide infusions (SCI</w:t>
            </w:r>
            <w:r>
              <w:rPr>
                <w:rFonts w:cstheme="minorHAnsi"/>
              </w:rPr>
              <w:t>G</w:t>
            </w:r>
            <w:r w:rsidRPr="00734F56">
              <w:rPr>
                <w:rFonts w:cstheme="minorHAnsi"/>
              </w:rPr>
              <w:t xml:space="preserve"> only), </w:t>
            </w:r>
          </w:p>
          <w:p w14:paraId="55E326E5"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Product dispensing and disposal of any unused product</w:t>
            </w:r>
          </w:p>
          <w:p w14:paraId="06580E77" w14:textId="77777777" w:rsidR="006A2142" w:rsidRPr="00734F56" w:rsidRDefault="006A2142" w:rsidP="00524CD0">
            <w:pPr>
              <w:pStyle w:val="Tablecontents"/>
              <w:numPr>
                <w:ilvl w:val="0"/>
                <w:numId w:val="17"/>
              </w:numPr>
              <w:spacing w:before="0" w:line="276" w:lineRule="auto"/>
              <w:ind w:left="360"/>
              <w:rPr>
                <w:rFonts w:cstheme="minorHAnsi"/>
              </w:rPr>
            </w:pPr>
            <w:r w:rsidRPr="00734F56">
              <w:rPr>
                <w:rFonts w:cstheme="minorHAnsi"/>
              </w:rPr>
              <w:t>Follow-up and/or monitoring visits</w:t>
            </w:r>
          </w:p>
        </w:tc>
      </w:tr>
    </w:tbl>
    <w:p w14:paraId="1F711187" w14:textId="3CB3B63F" w:rsidR="009C4001" w:rsidRDefault="005044ED" w:rsidP="005044ED">
      <w:pPr>
        <w:pStyle w:val="Tablenotes0"/>
        <w:spacing w:after="0"/>
      </w:pPr>
      <w:r>
        <w:t xml:space="preserve">ICU=intensive care unit, </w:t>
      </w:r>
      <w:r w:rsidR="008C668E">
        <w:t>Ig</w:t>
      </w:r>
      <w:r w:rsidR="009C4001">
        <w:t>=immunoglobulin G, I</w:t>
      </w:r>
      <w:r>
        <w:t>VIG=intravenous immunoglobulin G, SCIG=subcutaneous immunoglobulin G</w:t>
      </w:r>
    </w:p>
    <w:p w14:paraId="6B6448E2" w14:textId="1E05FE1F" w:rsidR="006A2142" w:rsidRDefault="006A2142" w:rsidP="00AA3F66">
      <w:pPr>
        <w:pStyle w:val="Tablenotes0"/>
        <w:spacing w:after="0"/>
      </w:pPr>
      <w:r>
        <w:t>Source: MSAC PICO 1591 ratified.</w:t>
      </w:r>
    </w:p>
    <w:p w14:paraId="66F2C027" w14:textId="77777777" w:rsidR="00AA3F66" w:rsidRDefault="00AA3F66" w:rsidP="00AA3F66">
      <w:pPr>
        <w:pStyle w:val="Tablenotes0"/>
        <w:spacing w:after="0"/>
      </w:pPr>
    </w:p>
    <w:p w14:paraId="73A76A6A" w14:textId="63A377DD" w:rsidR="006A2142" w:rsidRDefault="006A2142" w:rsidP="006A2142">
      <w:pPr>
        <w:spacing w:after="0" w:line="360" w:lineRule="auto"/>
      </w:pPr>
      <w:r>
        <w:rPr>
          <w:rFonts w:asciiTheme="minorHAnsi" w:hAnsiTheme="minorHAnsi" w:cstheme="minorHAnsi"/>
        </w:rPr>
        <w:t xml:space="preserve">Current available data from Windegger 2019 </w:t>
      </w:r>
      <w:r>
        <w:rPr>
          <w:rFonts w:asciiTheme="minorHAnsi" w:hAnsiTheme="minorHAnsi" w:cstheme="minorHAnsi"/>
        </w:rP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w:t>
      </w:r>
      <w:hyperlink w:anchor="_ENREF_36" w:tooltip="Windegger, 2019 #2808" w:history="1">
        <w:r w:rsidR="00917CAA">
          <w:rPr>
            <w:rFonts w:asciiTheme="minorHAnsi" w:hAnsiTheme="minorHAnsi" w:cstheme="minorHAnsi"/>
            <w:noProof/>
          </w:rPr>
          <w:t>Windegger et al. 2019</w:t>
        </w:r>
      </w:hyperlink>
      <w:r>
        <w:rPr>
          <w:rFonts w:asciiTheme="minorHAnsi" w:hAnsiTheme="minorHAnsi" w:cstheme="minorHAnsi"/>
          <w:noProof/>
        </w:rPr>
        <w:t>)</w:t>
      </w:r>
      <w:r>
        <w:rPr>
          <w:rFonts w:asciiTheme="minorHAnsi" w:hAnsiTheme="minorHAnsi" w:cstheme="minorHAnsi"/>
        </w:rPr>
        <w:fldChar w:fldCharType="end"/>
      </w:r>
      <w:r>
        <w:rPr>
          <w:rFonts w:asciiTheme="minorHAnsi" w:hAnsiTheme="minorHAnsi" w:cstheme="minorHAnsi"/>
        </w:rPr>
        <w:t xml:space="preserve"> includes patients with </w:t>
      </w:r>
      <w:r>
        <w:t xml:space="preserve">secondary HGG following haematological malignancies, </w:t>
      </w:r>
      <w:r>
        <w:rPr>
          <w:rFonts w:asciiTheme="minorHAnsi" w:hAnsiTheme="minorHAnsi" w:cstheme="minorHAnsi"/>
        </w:rPr>
        <w:t xml:space="preserve">and there is little information available from studies of patients with </w:t>
      </w:r>
      <w:r>
        <w:t xml:space="preserve">secondary HGG excluding haematological malignancies and HSCT. There is also minimal clinical data and a near complete lack of cost information for the control arm, that is, for patients with secondary HGG excluding haematological malignancies and HSCT who do not receive </w:t>
      </w:r>
      <w:r w:rsidR="008C668E">
        <w:t>Ig</w:t>
      </w:r>
      <w:r w:rsidR="005E7555">
        <w:t>-RT</w:t>
      </w:r>
      <w:r>
        <w:t>. This makes it difficult to build even a simple model, such as the one proposed below</w:t>
      </w:r>
      <w:r w:rsidR="00290DEB">
        <w:t xml:space="preserve"> (</w:t>
      </w:r>
      <w:r w:rsidR="00290DEB">
        <w:fldChar w:fldCharType="begin"/>
      </w:r>
      <w:r w:rsidR="00290DEB">
        <w:instrText xml:space="preserve"> REF _Ref33191841 \h </w:instrText>
      </w:r>
      <w:r w:rsidR="00290DEB">
        <w:fldChar w:fldCharType="separate"/>
      </w:r>
      <w:r w:rsidR="00290DEB">
        <w:t xml:space="preserve">Figure </w:t>
      </w:r>
      <w:r w:rsidR="00290DEB">
        <w:rPr>
          <w:noProof/>
        </w:rPr>
        <w:t>6</w:t>
      </w:r>
      <w:r w:rsidR="00290DEB">
        <w:fldChar w:fldCharType="end"/>
      </w:r>
      <w:r w:rsidR="00290DEB">
        <w:t>)</w:t>
      </w:r>
      <w:r>
        <w:t>, as any cost-effectiveness estimates obtained from such a model using data from Windegger 2019 will not be applicable to our population of interest.</w:t>
      </w:r>
      <w:r w:rsidR="00290DEB">
        <w:t xml:space="preserve"> </w:t>
      </w:r>
    </w:p>
    <w:p w14:paraId="3BB29B5F" w14:textId="77777777" w:rsidR="003B3C31" w:rsidRDefault="003B3C31" w:rsidP="006A2142">
      <w:pPr>
        <w:spacing w:after="0" w:line="360" w:lineRule="auto"/>
      </w:pPr>
    </w:p>
    <w:p w14:paraId="14B865AC" w14:textId="26022449" w:rsidR="00BE36EC" w:rsidRDefault="006A2142" w:rsidP="00BE36EC">
      <w:pPr>
        <w:spacing w:after="0" w:line="360" w:lineRule="auto"/>
        <w:contextualSpacing/>
        <w:rPr>
          <w:rFonts w:asciiTheme="minorHAnsi" w:hAnsiTheme="minorHAnsi" w:cstheme="minorHAnsi"/>
        </w:rPr>
      </w:pPr>
      <w:r w:rsidRPr="005C0D87">
        <w:rPr>
          <w:rFonts w:asciiTheme="minorHAnsi" w:hAnsiTheme="minorHAnsi" w:cstheme="minorHAnsi"/>
        </w:rPr>
        <w:t xml:space="preserve">This model </w:t>
      </w:r>
      <w:r>
        <w:rPr>
          <w:rFonts w:asciiTheme="minorHAnsi" w:hAnsiTheme="minorHAnsi" w:cstheme="minorHAnsi"/>
        </w:rPr>
        <w:t xml:space="preserve">would </w:t>
      </w:r>
      <w:r w:rsidR="00513E6C" w:rsidRPr="005C0D87">
        <w:rPr>
          <w:rFonts w:asciiTheme="minorHAnsi" w:hAnsiTheme="minorHAnsi" w:cstheme="minorHAnsi"/>
        </w:rPr>
        <w:t>only consider heart and</w:t>
      </w:r>
      <w:r w:rsidRPr="005C0D87">
        <w:rPr>
          <w:rFonts w:asciiTheme="minorHAnsi" w:hAnsiTheme="minorHAnsi" w:cstheme="minorHAnsi"/>
        </w:rPr>
        <w:t xml:space="preserve"> lung transplant patients for whom some information is available. </w:t>
      </w:r>
      <w:r>
        <w:rPr>
          <w:rFonts w:asciiTheme="minorHAnsi" w:hAnsiTheme="minorHAnsi" w:cstheme="minorHAnsi"/>
        </w:rPr>
        <w:t>However, t</w:t>
      </w:r>
      <w:r w:rsidRPr="005C0D87">
        <w:rPr>
          <w:rFonts w:asciiTheme="minorHAnsi" w:hAnsiTheme="minorHAnsi" w:cstheme="minorHAnsi"/>
        </w:rPr>
        <w:t xml:space="preserve">his information is </w:t>
      </w:r>
      <w:r w:rsidR="00290DEB">
        <w:rPr>
          <w:rFonts w:asciiTheme="minorHAnsi" w:hAnsiTheme="minorHAnsi" w:cstheme="minorHAnsi"/>
        </w:rPr>
        <w:t>incomplete</w:t>
      </w:r>
      <w:r w:rsidRPr="005C0D87">
        <w:rPr>
          <w:rFonts w:asciiTheme="minorHAnsi" w:hAnsiTheme="minorHAnsi" w:cstheme="minorHAnsi"/>
        </w:rPr>
        <w:t xml:space="preserve"> </w:t>
      </w:r>
      <w:r>
        <w:rPr>
          <w:rFonts w:asciiTheme="minorHAnsi" w:hAnsiTheme="minorHAnsi" w:cstheme="minorHAnsi"/>
        </w:rPr>
        <w:t>and</w:t>
      </w:r>
      <w:r w:rsidRPr="005C0D87">
        <w:rPr>
          <w:rFonts w:asciiTheme="minorHAnsi" w:hAnsiTheme="minorHAnsi" w:cstheme="minorHAnsi"/>
        </w:rPr>
        <w:t xml:space="preserve"> </w:t>
      </w:r>
      <w:r>
        <w:rPr>
          <w:rFonts w:asciiTheme="minorHAnsi" w:hAnsiTheme="minorHAnsi" w:cstheme="minorHAnsi"/>
        </w:rPr>
        <w:t xml:space="preserve">some inputs would need to be obtained from studies of </w:t>
      </w:r>
      <w:r w:rsidRPr="005C0D87">
        <w:rPr>
          <w:rFonts w:asciiTheme="minorHAnsi" w:hAnsiTheme="minorHAnsi" w:cstheme="minorHAnsi"/>
        </w:rPr>
        <w:t xml:space="preserve">heart and lung transplant patients </w:t>
      </w:r>
      <w:r>
        <w:rPr>
          <w:rFonts w:asciiTheme="minorHAnsi" w:hAnsiTheme="minorHAnsi" w:cstheme="minorHAnsi"/>
        </w:rPr>
        <w:t>without HGG, which is not the specified population in the control arm of the model.</w:t>
      </w:r>
      <w:r w:rsidR="00BE36EC">
        <w:rPr>
          <w:rFonts w:asciiTheme="minorHAnsi" w:hAnsiTheme="minorHAnsi" w:cstheme="minorHAnsi"/>
        </w:rPr>
        <w:t xml:space="preserve"> In addition, o</w:t>
      </w:r>
      <w:r w:rsidR="00BE36EC" w:rsidRPr="005C0D87">
        <w:rPr>
          <w:rFonts w:asciiTheme="minorHAnsi" w:hAnsiTheme="minorHAnsi" w:cstheme="minorHAnsi"/>
        </w:rPr>
        <w:t xml:space="preserve">utside of the solid organ transplant group, information </w:t>
      </w:r>
      <w:r w:rsidR="00BE36EC">
        <w:rPr>
          <w:rFonts w:asciiTheme="minorHAnsi" w:hAnsiTheme="minorHAnsi" w:cstheme="minorHAnsi"/>
        </w:rPr>
        <w:t xml:space="preserve">is lacking </w:t>
      </w:r>
      <w:r w:rsidR="00BE36EC" w:rsidRPr="005C0D87">
        <w:rPr>
          <w:rFonts w:asciiTheme="minorHAnsi" w:hAnsiTheme="minorHAnsi" w:cstheme="minorHAnsi"/>
        </w:rPr>
        <w:t xml:space="preserve">on the other three subpopulations of </w:t>
      </w:r>
      <w:r w:rsidR="00BE36EC" w:rsidRPr="005C0D87">
        <w:rPr>
          <w:rFonts w:asciiTheme="minorHAnsi" w:hAnsiTheme="minorHAnsi" w:cstheme="minorHAnsi"/>
        </w:rPr>
        <w:lastRenderedPageBreak/>
        <w:t>patients with secondary HGG (</w:t>
      </w:r>
      <w:r w:rsidR="00BE36EC">
        <w:rPr>
          <w:rFonts w:asciiTheme="minorHAnsi" w:hAnsiTheme="minorHAnsi" w:cstheme="minorHAnsi"/>
        </w:rPr>
        <w:t xml:space="preserve">i.e. </w:t>
      </w:r>
      <w:r w:rsidR="00BE36EC" w:rsidRPr="005C0D87">
        <w:rPr>
          <w:rFonts w:asciiTheme="minorHAnsi" w:hAnsiTheme="minorHAnsi" w:cstheme="minorHAnsi"/>
        </w:rPr>
        <w:t>Good syndrome,</w:t>
      </w:r>
      <w:r w:rsidR="00BE36EC">
        <w:rPr>
          <w:rFonts w:asciiTheme="minorHAnsi" w:hAnsiTheme="minorHAnsi" w:cstheme="minorHAnsi"/>
        </w:rPr>
        <w:t xml:space="preserve"> HGG following</w:t>
      </w:r>
      <w:r w:rsidR="00BE36EC" w:rsidRPr="005C0D87">
        <w:rPr>
          <w:rFonts w:asciiTheme="minorHAnsi" w:hAnsiTheme="minorHAnsi" w:cstheme="minorHAnsi"/>
        </w:rPr>
        <w:t xml:space="preserve"> B cell depletion therapy</w:t>
      </w:r>
      <w:r w:rsidR="00BE36EC">
        <w:rPr>
          <w:rFonts w:asciiTheme="minorHAnsi" w:hAnsiTheme="minorHAnsi" w:cstheme="minorHAnsi"/>
        </w:rPr>
        <w:t>,</w:t>
      </w:r>
      <w:r w:rsidR="00BE36EC" w:rsidRPr="005C0D87">
        <w:rPr>
          <w:rFonts w:asciiTheme="minorHAnsi" w:hAnsiTheme="minorHAnsi" w:cstheme="minorHAnsi"/>
        </w:rPr>
        <w:t xml:space="preserve"> and </w:t>
      </w:r>
      <w:r w:rsidR="00BE36EC">
        <w:t>O</w:t>
      </w:r>
      <w:r w:rsidR="00BE36EC" w:rsidRPr="001034C8">
        <w:t xml:space="preserve">ther </w:t>
      </w:r>
      <w:r w:rsidR="00BE36EC">
        <w:t>secondary HGG</w:t>
      </w:r>
      <w:r w:rsidR="00BE36EC" w:rsidRPr="001034C8">
        <w:t xml:space="preserve"> unrelated to haematological malignancies or HSCT</w:t>
      </w:r>
      <w:r w:rsidR="00BE36EC">
        <w:rPr>
          <w:rFonts w:asciiTheme="minorHAnsi" w:hAnsiTheme="minorHAnsi" w:cstheme="minorHAnsi"/>
        </w:rPr>
        <w:t>).</w:t>
      </w:r>
      <w:r w:rsidRPr="005C0D87">
        <w:rPr>
          <w:rFonts w:asciiTheme="minorHAnsi" w:hAnsiTheme="minorHAnsi" w:cstheme="minorHAnsi"/>
        </w:rPr>
        <w:t xml:space="preserve"> </w:t>
      </w:r>
    </w:p>
    <w:p w14:paraId="382A9213" w14:textId="77777777" w:rsidR="006A2142" w:rsidRDefault="006A2142" w:rsidP="006A2142">
      <w:pPr>
        <w:keepNext/>
        <w:spacing w:after="0" w:line="360" w:lineRule="auto"/>
      </w:pPr>
      <w:r w:rsidRPr="00D2652A">
        <w:rPr>
          <w:noProof/>
        </w:rPr>
        <w:drawing>
          <wp:inline distT="0" distB="0" distL="0" distR="0" wp14:anchorId="06CD1AE0" wp14:editId="0F38D713">
            <wp:extent cx="3476625" cy="3952512"/>
            <wp:effectExtent l="0" t="0" r="0" b="0"/>
            <wp:docPr id="1" name="Picture 1" descr="\\ad.monash.edu\home\User080\mwoo0011\Documents\MSAC\Model_Final.tif" title="Figure 6 Proposed Simplified Economic Evaluation Model for solid organ transplant patien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80\mwoo0011\Documents\MSAC\Model_Final.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4673" cy="3961662"/>
                    </a:xfrm>
                    <a:prstGeom prst="rect">
                      <a:avLst/>
                    </a:prstGeom>
                    <a:noFill/>
                    <a:ln>
                      <a:noFill/>
                    </a:ln>
                  </pic:spPr>
                </pic:pic>
              </a:graphicData>
            </a:graphic>
          </wp:inline>
        </w:drawing>
      </w:r>
    </w:p>
    <w:p w14:paraId="5432A8F6" w14:textId="43090A02" w:rsidR="006A2142" w:rsidRDefault="006A2142" w:rsidP="006A2142">
      <w:pPr>
        <w:pStyle w:val="Caption"/>
        <w:rPr>
          <w:rFonts w:asciiTheme="minorHAnsi" w:hAnsiTheme="minorHAnsi" w:cstheme="minorHAnsi"/>
        </w:rPr>
      </w:pPr>
      <w:bookmarkStart w:id="310" w:name="_Ref33191841"/>
      <w:bookmarkStart w:id="311" w:name="_Toc48218487"/>
      <w:r>
        <w:t xml:space="preserve">Figure </w:t>
      </w:r>
      <w:r w:rsidR="002C58FB">
        <w:fldChar w:fldCharType="begin"/>
      </w:r>
      <w:r w:rsidR="002C58FB">
        <w:instrText xml:space="preserve"> SEQ Figure \* ARABIC </w:instrText>
      </w:r>
      <w:r w:rsidR="002C58FB">
        <w:fldChar w:fldCharType="separate"/>
      </w:r>
      <w:r w:rsidR="00D43C92">
        <w:rPr>
          <w:noProof/>
        </w:rPr>
        <w:t>6</w:t>
      </w:r>
      <w:r w:rsidR="002C58FB">
        <w:rPr>
          <w:noProof/>
        </w:rPr>
        <w:fldChar w:fldCharType="end"/>
      </w:r>
      <w:bookmarkEnd w:id="310"/>
      <w:r>
        <w:t xml:space="preserve"> </w:t>
      </w:r>
      <w:r w:rsidRPr="006C7AC8">
        <w:t xml:space="preserve">Proposed </w:t>
      </w:r>
      <w:r>
        <w:t xml:space="preserve">Simplified </w:t>
      </w:r>
      <w:r w:rsidRPr="006C7AC8">
        <w:t xml:space="preserve">Economic Evaluation Model for </w:t>
      </w:r>
      <w:r>
        <w:t>solid organ t</w:t>
      </w:r>
      <w:r w:rsidRPr="006C7AC8">
        <w:t xml:space="preserve">ransplant </w:t>
      </w:r>
      <w:r>
        <w:t>p</w:t>
      </w:r>
      <w:r w:rsidRPr="006C7AC8">
        <w:t>atients Only</w:t>
      </w:r>
      <w:bookmarkEnd w:id="311"/>
    </w:p>
    <w:p w14:paraId="3688B8D7" w14:textId="0DB80C15" w:rsidR="006A2142" w:rsidRDefault="006A2142" w:rsidP="006A2142">
      <w:pPr>
        <w:spacing w:after="0" w:line="360" w:lineRule="auto"/>
        <w:jc w:val="both"/>
        <w:rPr>
          <w:rFonts w:asciiTheme="minorHAnsi" w:hAnsiTheme="minorHAnsi" w:cstheme="minorHAnsi"/>
        </w:rPr>
      </w:pPr>
    </w:p>
    <w:p w14:paraId="6565F2F8" w14:textId="5ED9BA5F" w:rsidR="00BE36EC" w:rsidRDefault="00216727" w:rsidP="00BE36EC">
      <w:pPr>
        <w:spacing w:after="0" w:line="360" w:lineRule="auto"/>
        <w:contextualSpacing/>
      </w:pPr>
      <w:r>
        <w:rPr>
          <w:rFonts w:asciiTheme="minorHAnsi" w:hAnsiTheme="minorHAnsi" w:cstheme="minorHAnsi"/>
        </w:rPr>
        <w:t>T</w:t>
      </w:r>
      <w:r w:rsidR="00BE36EC" w:rsidDel="00290DEB">
        <w:rPr>
          <w:rFonts w:asciiTheme="minorHAnsi" w:hAnsiTheme="minorHAnsi" w:cstheme="minorHAnsi"/>
        </w:rPr>
        <w:t>ransplant patients</w:t>
      </w:r>
      <w:r w:rsidR="00BE36EC">
        <w:rPr>
          <w:rFonts w:asciiTheme="minorHAnsi" w:hAnsiTheme="minorHAnsi" w:cstheme="minorHAnsi"/>
        </w:rPr>
        <w:t xml:space="preserve"> would</w:t>
      </w:r>
      <w:r w:rsidR="00BE36EC" w:rsidDel="00290DEB">
        <w:rPr>
          <w:rFonts w:asciiTheme="minorHAnsi" w:hAnsiTheme="minorHAnsi" w:cstheme="minorHAnsi"/>
        </w:rPr>
        <w:t xml:space="preserve"> enter the model without an infection. They </w:t>
      </w:r>
      <w:r w:rsidR="00BE36EC">
        <w:rPr>
          <w:rFonts w:asciiTheme="minorHAnsi" w:hAnsiTheme="minorHAnsi" w:cstheme="minorHAnsi"/>
        </w:rPr>
        <w:t xml:space="preserve">would </w:t>
      </w:r>
      <w:r w:rsidR="00BE36EC" w:rsidDel="00290DEB">
        <w:rPr>
          <w:rFonts w:asciiTheme="minorHAnsi" w:hAnsiTheme="minorHAnsi" w:cstheme="minorHAnsi"/>
        </w:rPr>
        <w:t>either remain in this no infection state or develop an infection, reject their transplant or die. Those who develop</w:t>
      </w:r>
      <w:r w:rsidR="00BE36EC">
        <w:rPr>
          <w:rFonts w:asciiTheme="minorHAnsi" w:hAnsiTheme="minorHAnsi" w:cstheme="minorHAnsi"/>
        </w:rPr>
        <w:t>ed</w:t>
      </w:r>
      <w:r w:rsidR="00BE36EC" w:rsidDel="00290DEB">
        <w:rPr>
          <w:rFonts w:asciiTheme="minorHAnsi" w:hAnsiTheme="minorHAnsi" w:cstheme="minorHAnsi"/>
        </w:rPr>
        <w:t xml:space="preserve"> an infection</w:t>
      </w:r>
      <w:r w:rsidR="00BE36EC">
        <w:rPr>
          <w:rFonts w:asciiTheme="minorHAnsi" w:hAnsiTheme="minorHAnsi" w:cstheme="minorHAnsi"/>
        </w:rPr>
        <w:t xml:space="preserve"> could</w:t>
      </w:r>
      <w:r w:rsidR="00BE36EC" w:rsidDel="00290DEB">
        <w:rPr>
          <w:rFonts w:asciiTheme="minorHAnsi" w:hAnsiTheme="minorHAnsi" w:cstheme="minorHAnsi"/>
        </w:rPr>
        <w:t xml:space="preserve"> either transition back to the no infection stage, remain in the infection state, reject their transplant or die. If a patient reject</w:t>
      </w:r>
      <w:r w:rsidR="00BE36EC">
        <w:rPr>
          <w:rFonts w:asciiTheme="minorHAnsi" w:hAnsiTheme="minorHAnsi" w:cstheme="minorHAnsi"/>
        </w:rPr>
        <w:t>ed</w:t>
      </w:r>
      <w:r w:rsidR="00BE36EC" w:rsidDel="00290DEB">
        <w:rPr>
          <w:rFonts w:asciiTheme="minorHAnsi" w:hAnsiTheme="minorHAnsi" w:cstheme="minorHAnsi"/>
        </w:rPr>
        <w:t xml:space="preserve"> their transplant, they </w:t>
      </w:r>
      <w:r w:rsidR="00BE36EC">
        <w:rPr>
          <w:rFonts w:asciiTheme="minorHAnsi" w:hAnsiTheme="minorHAnsi" w:cstheme="minorHAnsi"/>
        </w:rPr>
        <w:t xml:space="preserve">would </w:t>
      </w:r>
      <w:r w:rsidR="00BE36EC" w:rsidDel="00290DEB">
        <w:rPr>
          <w:rFonts w:asciiTheme="minorHAnsi" w:hAnsiTheme="minorHAnsi" w:cstheme="minorHAnsi"/>
        </w:rPr>
        <w:t xml:space="preserve">remain in that state or die. </w:t>
      </w:r>
      <w:r w:rsidR="00BE36EC" w:rsidRPr="002414C9" w:rsidDel="00290DEB">
        <w:rPr>
          <w:rFonts w:asciiTheme="minorHAnsi" w:hAnsiTheme="minorHAnsi" w:cstheme="minorHAnsi"/>
        </w:rPr>
        <w:t>This model could be run over a 10-year time horizon, with 1-week cycles.</w:t>
      </w:r>
      <w:r w:rsidR="00BE36EC">
        <w:rPr>
          <w:rFonts w:asciiTheme="minorHAnsi" w:hAnsiTheme="minorHAnsi" w:cstheme="minorHAnsi"/>
        </w:rPr>
        <w:t xml:space="preserve"> However, g</w:t>
      </w:r>
      <w:r w:rsidR="00BE36EC" w:rsidRPr="005C0D87">
        <w:rPr>
          <w:rFonts w:asciiTheme="minorHAnsi" w:hAnsiTheme="minorHAnsi" w:cstheme="minorHAnsi"/>
        </w:rPr>
        <w:t>iven th</w:t>
      </w:r>
      <w:r w:rsidR="00BE36EC">
        <w:rPr>
          <w:rFonts w:asciiTheme="minorHAnsi" w:hAnsiTheme="minorHAnsi" w:cstheme="minorHAnsi"/>
        </w:rPr>
        <w:t>e</w:t>
      </w:r>
      <w:r w:rsidR="00BE36EC" w:rsidRPr="005C0D87">
        <w:rPr>
          <w:rFonts w:asciiTheme="minorHAnsi" w:hAnsiTheme="minorHAnsi" w:cstheme="minorHAnsi"/>
        </w:rPr>
        <w:t xml:space="preserve"> lack of information on </w:t>
      </w:r>
      <w:r w:rsidR="00BE36EC">
        <w:rPr>
          <w:rFonts w:asciiTheme="minorHAnsi" w:hAnsiTheme="minorHAnsi" w:cstheme="minorHAnsi"/>
        </w:rPr>
        <w:t xml:space="preserve">many of </w:t>
      </w:r>
      <w:r w:rsidR="00BE36EC" w:rsidRPr="005C0D87">
        <w:rPr>
          <w:rFonts w:asciiTheme="minorHAnsi" w:hAnsiTheme="minorHAnsi" w:cstheme="minorHAnsi"/>
        </w:rPr>
        <w:t xml:space="preserve">the clinical outcomes and costs of </w:t>
      </w:r>
      <w:r w:rsidR="008C668E">
        <w:rPr>
          <w:rFonts w:asciiTheme="minorHAnsi" w:hAnsiTheme="minorHAnsi" w:cstheme="minorHAnsi"/>
        </w:rPr>
        <w:t>Ig</w:t>
      </w:r>
      <w:r w:rsidR="00BE36EC">
        <w:rPr>
          <w:rFonts w:asciiTheme="minorHAnsi" w:hAnsiTheme="minorHAnsi" w:cstheme="minorHAnsi"/>
        </w:rPr>
        <w:t>-RT</w:t>
      </w:r>
      <w:r w:rsidR="00BE36EC" w:rsidRPr="005C0D87">
        <w:rPr>
          <w:rFonts w:asciiTheme="minorHAnsi" w:hAnsiTheme="minorHAnsi" w:cstheme="minorHAnsi"/>
        </w:rPr>
        <w:t xml:space="preserve"> vs. no </w:t>
      </w:r>
      <w:r w:rsidR="008C668E">
        <w:rPr>
          <w:rFonts w:asciiTheme="minorHAnsi" w:hAnsiTheme="minorHAnsi" w:cstheme="minorHAnsi"/>
        </w:rPr>
        <w:t>Ig</w:t>
      </w:r>
      <w:r w:rsidR="00BE36EC">
        <w:rPr>
          <w:rFonts w:asciiTheme="minorHAnsi" w:hAnsiTheme="minorHAnsi" w:cstheme="minorHAnsi"/>
        </w:rPr>
        <w:t xml:space="preserve">-RT, it is not possible to populate this model and strong assumptions would need to be made. </w:t>
      </w:r>
      <w:r w:rsidR="00BE36EC">
        <w:t xml:space="preserve">Hence, any results obtained from this model would not be generalizable to the much larger target population and would not fully capture all health and healthcare utilisation impacts.  </w:t>
      </w:r>
    </w:p>
    <w:p w14:paraId="3086A5C8" w14:textId="6B8C2E22" w:rsidR="006A2142" w:rsidRDefault="006A2142" w:rsidP="006A2142">
      <w:pPr>
        <w:pStyle w:val="Heading2"/>
      </w:pPr>
      <w:bookmarkStart w:id="312" w:name="_Toc51572895"/>
      <w:r>
        <w:lastRenderedPageBreak/>
        <w:t>D.4 Inputs to the economic evaluation</w:t>
      </w:r>
      <w:bookmarkEnd w:id="312"/>
    </w:p>
    <w:p w14:paraId="7BD2ADF5" w14:textId="636CF0E3" w:rsidR="00204C55" w:rsidRPr="00204C55" w:rsidRDefault="00204C55" w:rsidP="00DF7C98">
      <w:r>
        <w:t xml:space="preserve">The sections below highlight the gaps and data limitations in the inputs required to populate an economic model. </w:t>
      </w:r>
    </w:p>
    <w:p w14:paraId="3892BE67" w14:textId="77777777" w:rsidR="006A2142" w:rsidRPr="00E140DB" w:rsidRDefault="006A2142" w:rsidP="006A2142">
      <w:pPr>
        <w:pStyle w:val="Heading3"/>
        <w:rPr>
          <w:rStyle w:val="Strong"/>
          <w:rFonts w:asciiTheme="minorHAnsi" w:hAnsiTheme="minorHAnsi" w:cstheme="minorHAnsi"/>
        </w:rPr>
      </w:pPr>
      <w:bookmarkStart w:id="313" w:name="_Toc51572896"/>
      <w:r w:rsidRPr="00E140DB">
        <w:rPr>
          <w:rStyle w:val="Strong"/>
          <w:rFonts w:asciiTheme="minorHAnsi" w:hAnsiTheme="minorHAnsi" w:cstheme="minorHAnsi"/>
        </w:rPr>
        <w:t>Transition probabilities</w:t>
      </w:r>
      <w:bookmarkEnd w:id="313"/>
    </w:p>
    <w:p w14:paraId="709F399A" w14:textId="69273C03" w:rsidR="006A2142" w:rsidRDefault="006A2142" w:rsidP="006A2142">
      <w:r>
        <w:t xml:space="preserve">Data on transition probabilities </w:t>
      </w:r>
      <w:r w:rsidR="00204C55">
        <w:t xml:space="preserve">could </w:t>
      </w:r>
      <w:r>
        <w:t xml:space="preserve">be </w:t>
      </w:r>
      <w:r w:rsidRPr="00E140DB">
        <w:t>obtained from Windegger 2019</w:t>
      </w:r>
      <w:r>
        <w:t xml:space="preserve">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312967">
        <w:instrText xml:space="preserve"> ADDIN EN.CITE </w:instrText>
      </w:r>
      <w:r w:rsidRPr="00312967">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312967">
        <w:instrText xml:space="preserve"> ADDIN EN.CITE.DATA </w:instrText>
      </w:r>
      <w:r w:rsidRPr="00312967">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r>
        <w:t>,</w:t>
      </w:r>
      <w:r w:rsidRPr="00E140DB">
        <w:t xml:space="preserve"> which is the only study found </w:t>
      </w:r>
      <w:r>
        <w:t xml:space="preserve">in the </w:t>
      </w:r>
      <w:r w:rsidRPr="00E140DB">
        <w:t>Australia</w:t>
      </w:r>
      <w:r>
        <w:t>n setting</w:t>
      </w:r>
      <w:r w:rsidRPr="00E140DB">
        <w:t xml:space="preserve"> </w:t>
      </w:r>
      <w:r>
        <w:t>(</w:t>
      </w:r>
      <w:r w:rsidRPr="00562C7D">
        <w:rPr>
          <w:bCs/>
        </w:rPr>
        <w:fldChar w:fldCharType="begin"/>
      </w:r>
      <w:r w:rsidRPr="00562C7D">
        <w:rPr>
          <w:bCs/>
        </w:rPr>
        <w:instrText xml:space="preserve"> REF _Ref33011244 \h  \* MERGEFORMAT </w:instrText>
      </w:r>
      <w:r w:rsidRPr="00562C7D">
        <w:rPr>
          <w:bCs/>
        </w:rPr>
      </w:r>
      <w:r w:rsidRPr="00562C7D">
        <w:rPr>
          <w:bCs/>
        </w:rPr>
        <w:fldChar w:fldCharType="separate"/>
      </w:r>
      <w:r w:rsidR="000D4A3C" w:rsidRPr="000D4A3C">
        <w:rPr>
          <w:rFonts w:asciiTheme="minorHAnsi" w:hAnsiTheme="minorHAnsi" w:cstheme="minorHAnsi"/>
          <w:bCs/>
        </w:rPr>
        <w:t xml:space="preserve">Table </w:t>
      </w:r>
      <w:r w:rsidR="000D4A3C" w:rsidRPr="000D4A3C">
        <w:rPr>
          <w:rFonts w:asciiTheme="minorHAnsi" w:hAnsiTheme="minorHAnsi" w:cstheme="minorHAnsi"/>
          <w:bCs/>
          <w:noProof/>
        </w:rPr>
        <w:t>26</w:t>
      </w:r>
      <w:r w:rsidRPr="00562C7D">
        <w:rPr>
          <w:bCs/>
        </w:rPr>
        <w:fldChar w:fldCharType="end"/>
      </w:r>
      <w:r>
        <w:rPr>
          <w:bCs/>
        </w:rPr>
        <w:t>)</w:t>
      </w:r>
      <w:r w:rsidRPr="00A66E43">
        <w:rPr>
          <w:bCs/>
        </w:rPr>
        <w:t>.</w:t>
      </w:r>
      <w:r w:rsidRPr="00E140DB">
        <w:t xml:space="preserve"> It should be noted that </w:t>
      </w:r>
      <w:r>
        <w:t xml:space="preserve">this study includes secondary HGG due to haematological malignancies and is not directly applicable to patients with HGG following solid transplant. </w:t>
      </w:r>
      <w:r w:rsidR="00204C55">
        <w:t>The applicability of this study to our population of interest is limited</w:t>
      </w:r>
      <w:r>
        <w:t>, but is the only available source for probabilities in patients with secondary HGG.</w:t>
      </w:r>
    </w:p>
    <w:p w14:paraId="2771AE07" w14:textId="13AC419C" w:rsidR="006A2142" w:rsidRPr="00204903" w:rsidRDefault="006A2142" w:rsidP="006A2142">
      <w:pPr>
        <w:pStyle w:val="TableHeading"/>
      </w:pPr>
      <w:bookmarkStart w:id="314" w:name="_Ref33011244"/>
      <w:bookmarkStart w:id="315" w:name="_Toc48218457"/>
      <w:bookmarkStart w:id="316" w:name="_Hlk34137370"/>
      <w:r w:rsidRPr="00204903">
        <w:t xml:space="preserve">Table </w:t>
      </w:r>
      <w:r w:rsidR="002C58FB">
        <w:fldChar w:fldCharType="begin"/>
      </w:r>
      <w:r w:rsidR="002C58FB">
        <w:instrText xml:space="preserve"> SEQ Table \* ARABIC </w:instrText>
      </w:r>
      <w:r w:rsidR="002C58FB">
        <w:fldChar w:fldCharType="separate"/>
      </w:r>
      <w:r w:rsidR="0047700B">
        <w:rPr>
          <w:noProof/>
        </w:rPr>
        <w:t>26</w:t>
      </w:r>
      <w:r w:rsidR="002C58FB">
        <w:rPr>
          <w:noProof/>
        </w:rPr>
        <w:fldChar w:fldCharType="end"/>
      </w:r>
      <w:bookmarkEnd w:id="314"/>
      <w:r w:rsidRPr="00204903">
        <w:rPr>
          <w:noProof/>
        </w:rPr>
        <w:t>:</w:t>
      </w:r>
      <w:r w:rsidRPr="00204903">
        <w:t xml:space="preserve"> </w:t>
      </w:r>
      <w:r>
        <w:t xml:space="preserve">Transition Probabilities (1 year) – Secondary HGG (incl haematological malignancies), </w:t>
      </w:r>
      <w:r w:rsidR="008C668E">
        <w:t>Ig</w:t>
      </w:r>
      <w:r w:rsidR="005E7555">
        <w:t>-RT</w:t>
      </w:r>
      <w:bookmarkEnd w:id="315"/>
    </w:p>
    <w:bookmarkEnd w:id="316"/>
    <w:tbl>
      <w:tblPr>
        <w:tblStyle w:val="TableGrid1"/>
        <w:tblW w:w="5000" w:type="pct"/>
        <w:tblLook w:val="04A0" w:firstRow="1" w:lastRow="0" w:firstColumn="1" w:lastColumn="0" w:noHBand="0" w:noVBand="1"/>
        <w:tblCaption w:val="Table 26: Transition Probabilities (1 year) – Secondary HGG (incl haematological malignancies), Ig-RT"/>
      </w:tblPr>
      <w:tblGrid>
        <w:gridCol w:w="1080"/>
        <w:gridCol w:w="974"/>
        <w:gridCol w:w="974"/>
        <w:gridCol w:w="1228"/>
        <w:gridCol w:w="882"/>
        <w:gridCol w:w="1803"/>
        <w:gridCol w:w="2075"/>
      </w:tblGrid>
      <w:tr w:rsidR="006A2142" w:rsidRPr="002414C9" w14:paraId="1E3B0F82"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599" w:type="pct"/>
          </w:tcPr>
          <w:p w14:paraId="4F2DF75E" w14:textId="77777777" w:rsidR="006A2142" w:rsidRPr="00562C7D" w:rsidRDefault="006A2142" w:rsidP="005E7555">
            <w:pPr>
              <w:pStyle w:val="Tabletext1"/>
              <w:rPr>
                <w:b/>
                <w:bCs/>
              </w:rPr>
            </w:pPr>
          </w:p>
        </w:tc>
        <w:tc>
          <w:tcPr>
            <w:tcW w:w="540" w:type="pct"/>
          </w:tcPr>
          <w:p w14:paraId="3177AD29" w14:textId="77777777" w:rsidR="006A2142" w:rsidRPr="00562C7D" w:rsidRDefault="006A2142" w:rsidP="005E7555">
            <w:pPr>
              <w:pStyle w:val="Tabletext1"/>
              <w:rPr>
                <w:b/>
                <w:bCs/>
              </w:rPr>
            </w:pPr>
            <w:r w:rsidRPr="00562C7D">
              <w:rPr>
                <w:b/>
                <w:bCs/>
              </w:rPr>
              <w:t>No Infection</w:t>
            </w:r>
          </w:p>
        </w:tc>
        <w:tc>
          <w:tcPr>
            <w:tcW w:w="540" w:type="pct"/>
          </w:tcPr>
          <w:p w14:paraId="573AD9D5" w14:textId="77777777" w:rsidR="006A2142" w:rsidRPr="00562C7D" w:rsidRDefault="006A2142" w:rsidP="005E7555">
            <w:pPr>
              <w:pStyle w:val="Tabletext1"/>
              <w:rPr>
                <w:b/>
                <w:bCs/>
              </w:rPr>
            </w:pPr>
            <w:r w:rsidRPr="00562C7D">
              <w:rPr>
                <w:b/>
                <w:bCs/>
              </w:rPr>
              <w:t>Infection</w:t>
            </w:r>
          </w:p>
        </w:tc>
        <w:tc>
          <w:tcPr>
            <w:tcW w:w="681" w:type="pct"/>
          </w:tcPr>
          <w:p w14:paraId="07C3955A" w14:textId="77777777" w:rsidR="006A2142" w:rsidRPr="00562C7D" w:rsidRDefault="006A2142" w:rsidP="005E7555">
            <w:pPr>
              <w:pStyle w:val="Tabletext1"/>
              <w:rPr>
                <w:b/>
                <w:bCs/>
              </w:rPr>
            </w:pPr>
            <w:r w:rsidRPr="00562C7D">
              <w:rPr>
                <w:b/>
                <w:bCs/>
              </w:rPr>
              <w:t>Transplant Rejection</w:t>
            </w:r>
          </w:p>
        </w:tc>
        <w:tc>
          <w:tcPr>
            <w:tcW w:w="489" w:type="pct"/>
          </w:tcPr>
          <w:p w14:paraId="7545506B" w14:textId="77777777" w:rsidR="006A2142" w:rsidRPr="00562C7D" w:rsidRDefault="006A2142" w:rsidP="005E7555">
            <w:pPr>
              <w:pStyle w:val="Tabletext1"/>
              <w:rPr>
                <w:b/>
                <w:bCs/>
              </w:rPr>
            </w:pPr>
            <w:r w:rsidRPr="00562C7D">
              <w:rPr>
                <w:b/>
                <w:bCs/>
              </w:rPr>
              <w:t>Death</w:t>
            </w:r>
          </w:p>
        </w:tc>
        <w:tc>
          <w:tcPr>
            <w:tcW w:w="1000" w:type="pct"/>
          </w:tcPr>
          <w:p w14:paraId="7F2B17F2" w14:textId="77777777" w:rsidR="006A2142" w:rsidRPr="00562C7D" w:rsidRDefault="006A2142" w:rsidP="005E7555">
            <w:pPr>
              <w:pStyle w:val="Tabletext1"/>
              <w:rPr>
                <w:b/>
                <w:bCs/>
              </w:rPr>
            </w:pPr>
            <w:r w:rsidRPr="00562C7D">
              <w:rPr>
                <w:b/>
                <w:bCs/>
              </w:rPr>
              <w:t>Source</w:t>
            </w:r>
          </w:p>
        </w:tc>
        <w:tc>
          <w:tcPr>
            <w:tcW w:w="1151" w:type="pct"/>
          </w:tcPr>
          <w:p w14:paraId="3342A184" w14:textId="6EE4A829" w:rsidR="006A2142" w:rsidRPr="00562C7D" w:rsidRDefault="00D4299F" w:rsidP="005E7555">
            <w:pPr>
              <w:pStyle w:val="Tabletext1"/>
              <w:rPr>
                <w:b/>
                <w:bCs/>
              </w:rPr>
            </w:pPr>
            <w:r>
              <w:rPr>
                <w:b/>
                <w:bCs/>
              </w:rPr>
              <w:t>Applicability</w:t>
            </w:r>
          </w:p>
        </w:tc>
      </w:tr>
      <w:tr w:rsidR="006A2142" w:rsidRPr="002414C9" w14:paraId="48543791" w14:textId="77777777" w:rsidTr="00AD4ACD">
        <w:tc>
          <w:tcPr>
            <w:tcW w:w="5000" w:type="pct"/>
            <w:gridSpan w:val="7"/>
          </w:tcPr>
          <w:p w14:paraId="5ACEBDCD" w14:textId="77777777" w:rsidR="006A2142" w:rsidRPr="00BF3F0E" w:rsidRDefault="006A2142" w:rsidP="005E7555">
            <w:pPr>
              <w:pStyle w:val="Tabletext1"/>
              <w:rPr>
                <w:b/>
                <w:bCs/>
              </w:rPr>
            </w:pPr>
            <w:r w:rsidRPr="00BF3F0E">
              <w:rPr>
                <w:b/>
                <w:bCs/>
              </w:rPr>
              <w:t>IVIG</w:t>
            </w:r>
          </w:p>
        </w:tc>
      </w:tr>
      <w:tr w:rsidR="006A2142" w:rsidRPr="002414C9" w14:paraId="09BAAFD9" w14:textId="77777777" w:rsidTr="00AD4ACD">
        <w:tc>
          <w:tcPr>
            <w:tcW w:w="599" w:type="pct"/>
          </w:tcPr>
          <w:p w14:paraId="61E48433" w14:textId="77777777" w:rsidR="006A2142" w:rsidRPr="00562C7D" w:rsidRDefault="006A2142" w:rsidP="005E7555">
            <w:pPr>
              <w:pStyle w:val="Tabletext1"/>
              <w:rPr>
                <w:b/>
                <w:bCs/>
              </w:rPr>
            </w:pPr>
            <w:r w:rsidRPr="00562C7D">
              <w:rPr>
                <w:b/>
                <w:bCs/>
              </w:rPr>
              <w:t>No Infection</w:t>
            </w:r>
          </w:p>
        </w:tc>
        <w:tc>
          <w:tcPr>
            <w:tcW w:w="540" w:type="pct"/>
          </w:tcPr>
          <w:p w14:paraId="16B08028" w14:textId="77777777" w:rsidR="006A2142" w:rsidRPr="002414C9" w:rsidRDefault="006A2142" w:rsidP="005E7555">
            <w:pPr>
              <w:pStyle w:val="Tabletext1"/>
            </w:pPr>
            <w:r>
              <w:t>0.947</w:t>
            </w:r>
          </w:p>
        </w:tc>
        <w:tc>
          <w:tcPr>
            <w:tcW w:w="540" w:type="pct"/>
          </w:tcPr>
          <w:p w14:paraId="0C313A07" w14:textId="77777777" w:rsidR="006A2142" w:rsidRPr="002414C9" w:rsidRDefault="006A2142" w:rsidP="005E7555">
            <w:pPr>
              <w:pStyle w:val="Tabletext1"/>
            </w:pPr>
            <w:r>
              <w:t>0.053</w:t>
            </w:r>
          </w:p>
        </w:tc>
        <w:tc>
          <w:tcPr>
            <w:tcW w:w="681" w:type="pct"/>
          </w:tcPr>
          <w:p w14:paraId="578BDA8F" w14:textId="77777777" w:rsidR="006A2142" w:rsidRDefault="006A2142" w:rsidP="005E7555">
            <w:pPr>
              <w:pStyle w:val="Tabletext1"/>
            </w:pPr>
            <w:r>
              <w:t>Not Available</w:t>
            </w:r>
          </w:p>
        </w:tc>
        <w:tc>
          <w:tcPr>
            <w:tcW w:w="489" w:type="pct"/>
          </w:tcPr>
          <w:p w14:paraId="2B4C8CBF" w14:textId="77777777" w:rsidR="006A2142" w:rsidRPr="002414C9" w:rsidRDefault="006A2142" w:rsidP="005E7555">
            <w:pPr>
              <w:pStyle w:val="Tabletext1"/>
            </w:pPr>
            <w:r>
              <w:t>0.00034</w:t>
            </w:r>
          </w:p>
        </w:tc>
        <w:tc>
          <w:tcPr>
            <w:tcW w:w="1000" w:type="pct"/>
          </w:tcPr>
          <w:p w14:paraId="32C04B56" w14:textId="77777777" w:rsidR="006A2142" w:rsidRPr="002414C9" w:rsidRDefault="006A2142" w:rsidP="005E7555">
            <w:pPr>
              <w:pStyle w:val="Tabletext1"/>
            </w:pPr>
            <w:r w:rsidRPr="002414C9">
              <w:rPr>
                <w:noProof/>
              </w:rPr>
              <w:t>Windegger</w:t>
            </w:r>
            <w:r>
              <w:rPr>
                <w:noProof/>
              </w:rPr>
              <w:t xml:space="preserve"> 2019</w:t>
            </w:r>
          </w:p>
        </w:tc>
        <w:tc>
          <w:tcPr>
            <w:tcW w:w="1151" w:type="pct"/>
          </w:tcPr>
          <w:p w14:paraId="1616F4D1" w14:textId="77777777" w:rsidR="006A2142" w:rsidRPr="002414C9" w:rsidRDefault="006A2142" w:rsidP="005E7555">
            <w:pPr>
              <w:pStyle w:val="Tabletext1"/>
            </w:pPr>
            <w:r>
              <w:t>Different population of secondary HGG</w:t>
            </w:r>
          </w:p>
        </w:tc>
      </w:tr>
      <w:tr w:rsidR="006A2142" w:rsidRPr="002414C9" w14:paraId="186268D1" w14:textId="77777777" w:rsidTr="00AD4ACD">
        <w:tc>
          <w:tcPr>
            <w:tcW w:w="599" w:type="pct"/>
          </w:tcPr>
          <w:p w14:paraId="59F8DAF7" w14:textId="77777777" w:rsidR="006A2142" w:rsidRPr="00562C7D" w:rsidRDefault="006A2142" w:rsidP="005E7555">
            <w:pPr>
              <w:pStyle w:val="Tabletext1"/>
              <w:rPr>
                <w:b/>
                <w:bCs/>
              </w:rPr>
            </w:pPr>
            <w:r w:rsidRPr="00562C7D">
              <w:rPr>
                <w:b/>
                <w:bCs/>
              </w:rPr>
              <w:t xml:space="preserve">Infection </w:t>
            </w:r>
          </w:p>
        </w:tc>
        <w:tc>
          <w:tcPr>
            <w:tcW w:w="540" w:type="pct"/>
          </w:tcPr>
          <w:p w14:paraId="3AF52C58" w14:textId="77777777" w:rsidR="006A2142" w:rsidRPr="002414C9" w:rsidRDefault="006A2142" w:rsidP="005E7555">
            <w:pPr>
              <w:pStyle w:val="Tabletext1"/>
            </w:pPr>
            <w:r>
              <w:t>0.592</w:t>
            </w:r>
          </w:p>
        </w:tc>
        <w:tc>
          <w:tcPr>
            <w:tcW w:w="540" w:type="pct"/>
          </w:tcPr>
          <w:p w14:paraId="6AB2F40C" w14:textId="77777777" w:rsidR="006A2142" w:rsidRPr="002414C9" w:rsidRDefault="006A2142" w:rsidP="005E7555">
            <w:pPr>
              <w:pStyle w:val="Tabletext1"/>
            </w:pPr>
            <w:r>
              <w:t>0.313</w:t>
            </w:r>
          </w:p>
        </w:tc>
        <w:tc>
          <w:tcPr>
            <w:tcW w:w="681" w:type="pct"/>
          </w:tcPr>
          <w:p w14:paraId="6E496685" w14:textId="77777777" w:rsidR="006A2142" w:rsidRDefault="006A2142" w:rsidP="005E7555">
            <w:pPr>
              <w:pStyle w:val="Tabletext1"/>
            </w:pPr>
            <w:r>
              <w:t>Not Available</w:t>
            </w:r>
          </w:p>
        </w:tc>
        <w:tc>
          <w:tcPr>
            <w:tcW w:w="489" w:type="pct"/>
          </w:tcPr>
          <w:p w14:paraId="10EEE751" w14:textId="77777777" w:rsidR="006A2142" w:rsidRPr="002414C9" w:rsidRDefault="006A2142" w:rsidP="005E7555">
            <w:pPr>
              <w:pStyle w:val="Tabletext1"/>
            </w:pPr>
            <w:r>
              <w:t>0.00142</w:t>
            </w:r>
          </w:p>
        </w:tc>
        <w:tc>
          <w:tcPr>
            <w:tcW w:w="1000" w:type="pct"/>
          </w:tcPr>
          <w:p w14:paraId="382CD097" w14:textId="77777777" w:rsidR="006A2142" w:rsidRPr="002414C9" w:rsidRDefault="006A2142" w:rsidP="005E7555">
            <w:pPr>
              <w:pStyle w:val="Tabletext1"/>
            </w:pPr>
            <w:r w:rsidRPr="002414C9">
              <w:rPr>
                <w:noProof/>
              </w:rPr>
              <w:t>Windegger2019</w:t>
            </w:r>
          </w:p>
        </w:tc>
        <w:tc>
          <w:tcPr>
            <w:tcW w:w="1151" w:type="pct"/>
          </w:tcPr>
          <w:p w14:paraId="2A4AF33E" w14:textId="77777777" w:rsidR="006A2142" w:rsidRPr="002414C9" w:rsidRDefault="006A2142" w:rsidP="005E7555">
            <w:pPr>
              <w:pStyle w:val="Tabletext1"/>
            </w:pPr>
            <w:r>
              <w:t>Different population of secondary HGG</w:t>
            </w:r>
          </w:p>
        </w:tc>
      </w:tr>
      <w:tr w:rsidR="006A2142" w:rsidRPr="002414C9" w14:paraId="28853CCA" w14:textId="77777777" w:rsidTr="00AD4ACD">
        <w:tc>
          <w:tcPr>
            <w:tcW w:w="599" w:type="pct"/>
          </w:tcPr>
          <w:p w14:paraId="125BE4DB" w14:textId="77777777" w:rsidR="006A2142" w:rsidRPr="00562C7D" w:rsidRDefault="006A2142" w:rsidP="005E7555">
            <w:pPr>
              <w:pStyle w:val="Tabletext1"/>
              <w:rPr>
                <w:b/>
                <w:bCs/>
              </w:rPr>
            </w:pPr>
            <w:r w:rsidRPr="00562C7D">
              <w:rPr>
                <w:b/>
                <w:bCs/>
              </w:rPr>
              <w:t>Transplant Rejection</w:t>
            </w:r>
          </w:p>
        </w:tc>
        <w:tc>
          <w:tcPr>
            <w:tcW w:w="540" w:type="pct"/>
          </w:tcPr>
          <w:p w14:paraId="6A67719C" w14:textId="77777777" w:rsidR="006A2142" w:rsidRDefault="006A2142" w:rsidP="005E7555">
            <w:pPr>
              <w:pStyle w:val="Tabletext1"/>
            </w:pPr>
            <w:r>
              <w:t>Not Applicable</w:t>
            </w:r>
          </w:p>
        </w:tc>
        <w:tc>
          <w:tcPr>
            <w:tcW w:w="540" w:type="pct"/>
          </w:tcPr>
          <w:p w14:paraId="1D7E5586" w14:textId="77777777" w:rsidR="006A2142" w:rsidRDefault="006A2142" w:rsidP="005E7555">
            <w:pPr>
              <w:pStyle w:val="Tabletext1"/>
            </w:pPr>
            <w:r w:rsidRPr="00D17937">
              <w:t>Not Applicable</w:t>
            </w:r>
          </w:p>
        </w:tc>
        <w:tc>
          <w:tcPr>
            <w:tcW w:w="681" w:type="pct"/>
          </w:tcPr>
          <w:p w14:paraId="12A3C615" w14:textId="77777777" w:rsidR="006A2142" w:rsidRDefault="006A2142" w:rsidP="005E7555">
            <w:pPr>
              <w:pStyle w:val="Tabletext1"/>
            </w:pPr>
            <w:r w:rsidRPr="00D17937">
              <w:t>Not Applicable</w:t>
            </w:r>
          </w:p>
        </w:tc>
        <w:tc>
          <w:tcPr>
            <w:tcW w:w="489" w:type="pct"/>
          </w:tcPr>
          <w:p w14:paraId="2FF2C349" w14:textId="77777777" w:rsidR="006A2142" w:rsidRDefault="006A2142" w:rsidP="005E7555">
            <w:pPr>
              <w:pStyle w:val="Tabletext1"/>
            </w:pPr>
            <w:r>
              <w:t>Not Available</w:t>
            </w:r>
          </w:p>
        </w:tc>
        <w:tc>
          <w:tcPr>
            <w:tcW w:w="1000" w:type="pct"/>
          </w:tcPr>
          <w:p w14:paraId="0F3A8F14" w14:textId="77777777" w:rsidR="006A2142" w:rsidRPr="002414C9" w:rsidRDefault="006A2142" w:rsidP="005E7555">
            <w:pPr>
              <w:pStyle w:val="Tabletext1"/>
              <w:rPr>
                <w:noProof/>
              </w:rPr>
            </w:pPr>
            <w:r>
              <w:rPr>
                <w:noProof/>
              </w:rPr>
              <w:t>Not Available</w:t>
            </w:r>
          </w:p>
        </w:tc>
        <w:tc>
          <w:tcPr>
            <w:tcW w:w="1151" w:type="pct"/>
          </w:tcPr>
          <w:p w14:paraId="548FB7A6" w14:textId="77777777" w:rsidR="006A2142" w:rsidRDefault="006A2142" w:rsidP="005E7555">
            <w:pPr>
              <w:pStyle w:val="Tabletext1"/>
            </w:pPr>
          </w:p>
        </w:tc>
      </w:tr>
      <w:tr w:rsidR="006A2142" w:rsidRPr="002414C9" w14:paraId="4E50C8C6" w14:textId="77777777" w:rsidTr="00AD4ACD">
        <w:tc>
          <w:tcPr>
            <w:tcW w:w="5000" w:type="pct"/>
            <w:gridSpan w:val="7"/>
          </w:tcPr>
          <w:p w14:paraId="1A79D0ED" w14:textId="77777777" w:rsidR="006A2142" w:rsidRPr="002414C9" w:rsidRDefault="006A2142" w:rsidP="005E7555">
            <w:pPr>
              <w:pStyle w:val="Tabletext1"/>
            </w:pPr>
            <w:r w:rsidRPr="00562C7D">
              <w:rPr>
                <w:b/>
                <w:bCs/>
              </w:rPr>
              <w:t>SCI</w:t>
            </w:r>
            <w:r>
              <w:rPr>
                <w:b/>
                <w:bCs/>
              </w:rPr>
              <w:t>G</w:t>
            </w:r>
          </w:p>
        </w:tc>
      </w:tr>
      <w:tr w:rsidR="006A2142" w:rsidRPr="002414C9" w14:paraId="68B28091" w14:textId="77777777" w:rsidTr="00AD4ACD">
        <w:tc>
          <w:tcPr>
            <w:tcW w:w="599" w:type="pct"/>
          </w:tcPr>
          <w:p w14:paraId="0C332202" w14:textId="77777777" w:rsidR="006A2142" w:rsidRPr="00562C7D" w:rsidRDefault="006A2142" w:rsidP="005E7555">
            <w:pPr>
              <w:pStyle w:val="Tabletext1"/>
              <w:rPr>
                <w:b/>
                <w:bCs/>
              </w:rPr>
            </w:pPr>
            <w:r w:rsidRPr="00562C7D">
              <w:rPr>
                <w:b/>
                <w:bCs/>
              </w:rPr>
              <w:t>No Infection</w:t>
            </w:r>
          </w:p>
        </w:tc>
        <w:tc>
          <w:tcPr>
            <w:tcW w:w="540" w:type="pct"/>
          </w:tcPr>
          <w:p w14:paraId="20AC648B" w14:textId="77777777" w:rsidR="006A2142" w:rsidRPr="002414C9" w:rsidRDefault="006A2142" w:rsidP="005E7555">
            <w:pPr>
              <w:pStyle w:val="Tabletext1"/>
            </w:pPr>
            <w:r>
              <w:t>0.956</w:t>
            </w:r>
          </w:p>
        </w:tc>
        <w:tc>
          <w:tcPr>
            <w:tcW w:w="540" w:type="pct"/>
          </w:tcPr>
          <w:p w14:paraId="1099FCB8" w14:textId="77777777" w:rsidR="006A2142" w:rsidRPr="002414C9" w:rsidRDefault="006A2142" w:rsidP="005E7555">
            <w:pPr>
              <w:pStyle w:val="Tabletext1"/>
            </w:pPr>
            <w:r>
              <w:t>0.044</w:t>
            </w:r>
          </w:p>
        </w:tc>
        <w:tc>
          <w:tcPr>
            <w:tcW w:w="681" w:type="pct"/>
          </w:tcPr>
          <w:p w14:paraId="7E80D89C" w14:textId="77777777" w:rsidR="006A2142" w:rsidRDefault="006A2142" w:rsidP="005E7555">
            <w:pPr>
              <w:pStyle w:val="Tabletext1"/>
            </w:pPr>
            <w:r>
              <w:t>Not Available</w:t>
            </w:r>
          </w:p>
        </w:tc>
        <w:tc>
          <w:tcPr>
            <w:tcW w:w="489" w:type="pct"/>
          </w:tcPr>
          <w:p w14:paraId="3002DA99" w14:textId="77777777" w:rsidR="006A2142" w:rsidRPr="002414C9" w:rsidRDefault="006A2142" w:rsidP="005E7555">
            <w:pPr>
              <w:pStyle w:val="Tabletext1"/>
            </w:pPr>
            <w:r>
              <w:t>0.00034</w:t>
            </w:r>
          </w:p>
        </w:tc>
        <w:tc>
          <w:tcPr>
            <w:tcW w:w="1000" w:type="pct"/>
          </w:tcPr>
          <w:p w14:paraId="7888F838" w14:textId="77777777" w:rsidR="006A2142" w:rsidRPr="002414C9" w:rsidRDefault="006A2142" w:rsidP="005E7555">
            <w:pPr>
              <w:pStyle w:val="Tabletext1"/>
            </w:pPr>
            <w:r w:rsidRPr="002414C9">
              <w:rPr>
                <w:noProof/>
              </w:rPr>
              <w:t>Windegger</w:t>
            </w:r>
            <w:r>
              <w:rPr>
                <w:noProof/>
              </w:rPr>
              <w:t xml:space="preserve"> </w:t>
            </w:r>
            <w:r w:rsidRPr="002414C9">
              <w:rPr>
                <w:noProof/>
              </w:rPr>
              <w:t>2019</w:t>
            </w:r>
          </w:p>
        </w:tc>
        <w:tc>
          <w:tcPr>
            <w:tcW w:w="1151" w:type="pct"/>
          </w:tcPr>
          <w:p w14:paraId="39A777FA" w14:textId="77777777" w:rsidR="006A2142" w:rsidRPr="002414C9" w:rsidRDefault="006A2142" w:rsidP="005E7555">
            <w:pPr>
              <w:pStyle w:val="Tabletext1"/>
            </w:pPr>
            <w:r>
              <w:t>Different population of secondary HGG</w:t>
            </w:r>
          </w:p>
        </w:tc>
      </w:tr>
      <w:tr w:rsidR="006A2142" w:rsidRPr="002414C9" w14:paraId="5E83A7D5" w14:textId="77777777" w:rsidTr="00AD4ACD">
        <w:tc>
          <w:tcPr>
            <w:tcW w:w="599" w:type="pct"/>
          </w:tcPr>
          <w:p w14:paraId="22FB3735" w14:textId="77777777" w:rsidR="006A2142" w:rsidRPr="00562C7D" w:rsidRDefault="006A2142" w:rsidP="005E7555">
            <w:pPr>
              <w:pStyle w:val="Tabletext1"/>
              <w:rPr>
                <w:b/>
                <w:bCs/>
              </w:rPr>
            </w:pPr>
            <w:r w:rsidRPr="00562C7D">
              <w:rPr>
                <w:b/>
                <w:bCs/>
              </w:rPr>
              <w:t xml:space="preserve">Infection </w:t>
            </w:r>
          </w:p>
        </w:tc>
        <w:tc>
          <w:tcPr>
            <w:tcW w:w="540" w:type="pct"/>
          </w:tcPr>
          <w:p w14:paraId="1A81C1C0" w14:textId="77777777" w:rsidR="006A2142" w:rsidRPr="002414C9" w:rsidRDefault="006A2142" w:rsidP="005E7555">
            <w:pPr>
              <w:pStyle w:val="Tabletext1"/>
            </w:pPr>
            <w:r>
              <w:t>0.463</w:t>
            </w:r>
          </w:p>
        </w:tc>
        <w:tc>
          <w:tcPr>
            <w:tcW w:w="540" w:type="pct"/>
          </w:tcPr>
          <w:p w14:paraId="7EF29FE3" w14:textId="77777777" w:rsidR="006A2142" w:rsidRPr="002414C9" w:rsidRDefault="006A2142" w:rsidP="005E7555">
            <w:pPr>
              <w:pStyle w:val="Tabletext1"/>
            </w:pPr>
            <w:r>
              <w:t>0.486</w:t>
            </w:r>
          </w:p>
        </w:tc>
        <w:tc>
          <w:tcPr>
            <w:tcW w:w="681" w:type="pct"/>
          </w:tcPr>
          <w:p w14:paraId="3CECD00F" w14:textId="77777777" w:rsidR="006A2142" w:rsidRDefault="006A2142" w:rsidP="005E7555">
            <w:pPr>
              <w:pStyle w:val="Tabletext1"/>
            </w:pPr>
            <w:r>
              <w:t>Not Available</w:t>
            </w:r>
          </w:p>
        </w:tc>
        <w:tc>
          <w:tcPr>
            <w:tcW w:w="489" w:type="pct"/>
          </w:tcPr>
          <w:p w14:paraId="63F6AE62" w14:textId="77777777" w:rsidR="006A2142" w:rsidRPr="002414C9" w:rsidRDefault="006A2142" w:rsidP="005E7555">
            <w:pPr>
              <w:pStyle w:val="Tabletext1"/>
            </w:pPr>
            <w:r>
              <w:t>0.00142</w:t>
            </w:r>
          </w:p>
        </w:tc>
        <w:tc>
          <w:tcPr>
            <w:tcW w:w="1000" w:type="pct"/>
          </w:tcPr>
          <w:p w14:paraId="098CC4C4" w14:textId="77777777" w:rsidR="006A2142" w:rsidRPr="002414C9" w:rsidRDefault="006A2142" w:rsidP="005E7555">
            <w:pPr>
              <w:pStyle w:val="Tabletext1"/>
            </w:pPr>
            <w:r w:rsidRPr="002414C9">
              <w:rPr>
                <w:noProof/>
              </w:rPr>
              <w:t>Windegger 2019</w:t>
            </w:r>
          </w:p>
        </w:tc>
        <w:tc>
          <w:tcPr>
            <w:tcW w:w="1151" w:type="pct"/>
          </w:tcPr>
          <w:p w14:paraId="78653A8A" w14:textId="77777777" w:rsidR="006A2142" w:rsidRPr="002414C9" w:rsidRDefault="006A2142" w:rsidP="005E7555">
            <w:pPr>
              <w:pStyle w:val="Tabletext1"/>
            </w:pPr>
            <w:r>
              <w:t>Different population of secondary HGG</w:t>
            </w:r>
          </w:p>
        </w:tc>
      </w:tr>
      <w:tr w:rsidR="006A2142" w:rsidRPr="002414C9" w14:paraId="49D0E8D7" w14:textId="77777777" w:rsidTr="00AD4ACD">
        <w:tc>
          <w:tcPr>
            <w:tcW w:w="599" w:type="pct"/>
          </w:tcPr>
          <w:p w14:paraId="7BCA7F33" w14:textId="77777777" w:rsidR="006A2142" w:rsidRPr="00562C7D" w:rsidRDefault="006A2142" w:rsidP="005E7555">
            <w:pPr>
              <w:pStyle w:val="Tabletext1"/>
              <w:rPr>
                <w:b/>
                <w:bCs/>
              </w:rPr>
            </w:pPr>
            <w:r w:rsidRPr="00562C7D">
              <w:rPr>
                <w:b/>
                <w:bCs/>
              </w:rPr>
              <w:t>Transplant Rejection</w:t>
            </w:r>
          </w:p>
        </w:tc>
        <w:tc>
          <w:tcPr>
            <w:tcW w:w="540" w:type="pct"/>
          </w:tcPr>
          <w:p w14:paraId="227ECC27" w14:textId="77777777" w:rsidR="006A2142" w:rsidRDefault="006A2142" w:rsidP="005E7555">
            <w:pPr>
              <w:pStyle w:val="Tabletext1"/>
            </w:pPr>
            <w:r w:rsidRPr="00FE4199">
              <w:t>Not Applicable</w:t>
            </w:r>
          </w:p>
        </w:tc>
        <w:tc>
          <w:tcPr>
            <w:tcW w:w="540" w:type="pct"/>
          </w:tcPr>
          <w:p w14:paraId="756ABB1F" w14:textId="77777777" w:rsidR="006A2142" w:rsidRDefault="006A2142" w:rsidP="005E7555">
            <w:pPr>
              <w:pStyle w:val="Tabletext1"/>
            </w:pPr>
            <w:r w:rsidRPr="00FE4199">
              <w:t>Not Applicable</w:t>
            </w:r>
          </w:p>
        </w:tc>
        <w:tc>
          <w:tcPr>
            <w:tcW w:w="681" w:type="pct"/>
          </w:tcPr>
          <w:p w14:paraId="1A9994FE" w14:textId="77777777" w:rsidR="006A2142" w:rsidRDefault="006A2142" w:rsidP="005E7555">
            <w:pPr>
              <w:pStyle w:val="Tabletext1"/>
            </w:pPr>
            <w:r w:rsidRPr="00FE4199">
              <w:t>Not Applicable</w:t>
            </w:r>
          </w:p>
        </w:tc>
        <w:tc>
          <w:tcPr>
            <w:tcW w:w="489" w:type="pct"/>
          </w:tcPr>
          <w:p w14:paraId="10F58A26" w14:textId="77777777" w:rsidR="006A2142" w:rsidRDefault="006A2142" w:rsidP="005E7555">
            <w:pPr>
              <w:pStyle w:val="Tabletext1"/>
            </w:pPr>
            <w:r>
              <w:t>Not Available</w:t>
            </w:r>
          </w:p>
        </w:tc>
        <w:tc>
          <w:tcPr>
            <w:tcW w:w="1000" w:type="pct"/>
          </w:tcPr>
          <w:p w14:paraId="36C19E49" w14:textId="77777777" w:rsidR="006A2142" w:rsidRPr="002414C9" w:rsidRDefault="006A2142" w:rsidP="005E7555">
            <w:pPr>
              <w:pStyle w:val="Tabletext1"/>
              <w:rPr>
                <w:noProof/>
              </w:rPr>
            </w:pPr>
            <w:r>
              <w:rPr>
                <w:noProof/>
              </w:rPr>
              <w:t>Not Available</w:t>
            </w:r>
          </w:p>
        </w:tc>
        <w:tc>
          <w:tcPr>
            <w:tcW w:w="1151" w:type="pct"/>
          </w:tcPr>
          <w:p w14:paraId="3CE21F20" w14:textId="77777777" w:rsidR="006A2142" w:rsidRDefault="006A2142" w:rsidP="005E7555">
            <w:pPr>
              <w:pStyle w:val="Tabletext1"/>
            </w:pPr>
          </w:p>
        </w:tc>
      </w:tr>
    </w:tbl>
    <w:p w14:paraId="6E814E41" w14:textId="2FE847A0" w:rsidR="006A2142" w:rsidRDefault="006A2142" w:rsidP="00AA3F66">
      <w:pPr>
        <w:pStyle w:val="Tablenotes0"/>
        <w:spacing w:after="0"/>
      </w:pPr>
      <w:r>
        <w:t xml:space="preserve">Source: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p>
    <w:p w14:paraId="5CD5DD97" w14:textId="77777777" w:rsidR="00AA3F66" w:rsidRDefault="00AA3F66" w:rsidP="00AA3F66">
      <w:pPr>
        <w:pStyle w:val="Tablenotes0"/>
        <w:spacing w:after="0"/>
      </w:pPr>
    </w:p>
    <w:p w14:paraId="3B714F17" w14:textId="4650B23E" w:rsidR="006A2142" w:rsidRDefault="006A2142" w:rsidP="006A2142">
      <w:r w:rsidRPr="00DD3272">
        <w:t>Transition probabilities in the population of lung and heart transplant patients could be derived from data for IVI</w:t>
      </w:r>
      <w:r>
        <w:t>G</w:t>
      </w:r>
      <w:r w:rsidRPr="00DD3272">
        <w:t xml:space="preserve"> </w:t>
      </w:r>
      <w:r w:rsidR="00204C55">
        <w:t>in the</w:t>
      </w:r>
      <w:r w:rsidRPr="00DD3272">
        <w:t xml:space="preserve"> treated and untreated populations</w:t>
      </w:r>
      <w:r>
        <w:t xml:space="preserve"> (</w:t>
      </w:r>
      <w:r>
        <w:fldChar w:fldCharType="begin"/>
      </w:r>
      <w:r>
        <w:instrText xml:space="preserve"> REF _Ref34126410 \h </w:instrText>
      </w:r>
      <w:r>
        <w:fldChar w:fldCharType="separate"/>
      </w:r>
      <w:r w:rsidR="000D4A3C" w:rsidRPr="00204903">
        <w:t xml:space="preserve">Table </w:t>
      </w:r>
      <w:r w:rsidR="000D4A3C">
        <w:rPr>
          <w:noProof/>
        </w:rPr>
        <w:t>27</w:t>
      </w:r>
      <w:r>
        <w:fldChar w:fldCharType="end"/>
      </w:r>
      <w:r>
        <w:t>)</w:t>
      </w:r>
      <w:r w:rsidRPr="00DD3272">
        <w:t xml:space="preserve">. </w:t>
      </w:r>
      <w:r w:rsidR="00204C55">
        <w:t>However, there are serious limitations regarding t</w:t>
      </w:r>
      <w:r>
        <w:t>hese</w:t>
      </w:r>
      <w:r w:rsidR="00204C55">
        <w:t xml:space="preserve"> data.</w:t>
      </w:r>
      <w:r w:rsidRPr="00D56431">
        <w:t xml:space="preserve"> </w:t>
      </w:r>
      <w:r>
        <w:t>As earlier mentioned, these studies are at very high risk of bias and our confidence in the effect estimates is very low. Even though we know the overall rate of transplant rejection in both arms for these studies we do not know if these were preceded by an infection</w:t>
      </w:r>
      <w:r w:rsidR="002D29FD">
        <w:t xml:space="preserve"> and, therefore, the transition probabilities from infection to transplant rejection could not be calculated. </w:t>
      </w:r>
    </w:p>
    <w:p w14:paraId="04F3ED84" w14:textId="6A7667FA" w:rsidR="006A2142" w:rsidRDefault="006A2142" w:rsidP="006A2142">
      <w:pPr>
        <w:pStyle w:val="TableHeading"/>
        <w:rPr>
          <w:rFonts w:asciiTheme="minorHAnsi" w:hAnsiTheme="minorHAnsi" w:cstheme="minorHAnsi"/>
          <w:szCs w:val="24"/>
        </w:rPr>
      </w:pPr>
      <w:bookmarkStart w:id="317" w:name="_Ref34126410"/>
      <w:bookmarkStart w:id="318" w:name="_Toc48218458"/>
      <w:r w:rsidRPr="00204903">
        <w:t xml:space="preserve">Table </w:t>
      </w:r>
      <w:r w:rsidR="002C58FB">
        <w:fldChar w:fldCharType="begin"/>
      </w:r>
      <w:r w:rsidR="002C58FB">
        <w:instrText xml:space="preserve"> SEQ Table \* ARABIC </w:instrText>
      </w:r>
      <w:r w:rsidR="002C58FB">
        <w:fldChar w:fldCharType="separate"/>
      </w:r>
      <w:r w:rsidR="0047700B">
        <w:rPr>
          <w:noProof/>
        </w:rPr>
        <w:t>27</w:t>
      </w:r>
      <w:r w:rsidR="002C58FB">
        <w:rPr>
          <w:noProof/>
        </w:rPr>
        <w:fldChar w:fldCharType="end"/>
      </w:r>
      <w:bookmarkEnd w:id="317"/>
      <w:r w:rsidRPr="00204903">
        <w:rPr>
          <w:noProof/>
        </w:rPr>
        <w:t>:</w:t>
      </w:r>
      <w:r w:rsidRPr="00204903">
        <w:t xml:space="preserve"> </w:t>
      </w:r>
      <w:r>
        <w:t>Transition Probabilities availability – Secondary HGG (incl haematological malignancies), Transplant Patients (</w:t>
      </w:r>
      <w:r w:rsidR="008C668E">
        <w:t>Ig</w:t>
      </w:r>
      <w:r w:rsidR="005E7555">
        <w:t>-RT</w:t>
      </w:r>
      <w:r>
        <w:t xml:space="preserve"> vs No </w:t>
      </w:r>
      <w:r w:rsidR="008C668E">
        <w:t>Ig</w:t>
      </w:r>
      <w:r w:rsidR="005E7555">
        <w:t>-RT</w:t>
      </w:r>
      <w:r>
        <w:t>)</w:t>
      </w:r>
      <w:bookmarkEnd w:id="318"/>
    </w:p>
    <w:tbl>
      <w:tblPr>
        <w:tblStyle w:val="TableGrid1"/>
        <w:tblW w:w="5000" w:type="pct"/>
        <w:tblLook w:val="04A0" w:firstRow="1" w:lastRow="0" w:firstColumn="1" w:lastColumn="0" w:noHBand="0" w:noVBand="1"/>
        <w:tblCaption w:val="Table 27: Transition Probabilities availability – Secondary HGG (incl haematological malignancies), Transplant Patients (Ig-RT vs No Ig-RT)"/>
      </w:tblPr>
      <w:tblGrid>
        <w:gridCol w:w="1080"/>
        <w:gridCol w:w="974"/>
        <w:gridCol w:w="974"/>
        <w:gridCol w:w="1228"/>
        <w:gridCol w:w="882"/>
        <w:gridCol w:w="1803"/>
        <w:gridCol w:w="2075"/>
      </w:tblGrid>
      <w:tr w:rsidR="006A2142" w:rsidRPr="002414C9" w14:paraId="3B8E9A95"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599" w:type="pct"/>
            <w:vAlign w:val="center"/>
          </w:tcPr>
          <w:p w14:paraId="1CEB915C" w14:textId="77777777" w:rsidR="006A2142" w:rsidRPr="00562C7D" w:rsidRDefault="006A2142" w:rsidP="00B978D4">
            <w:pPr>
              <w:pStyle w:val="Tabletext1"/>
              <w:rPr>
                <w:b/>
                <w:bCs/>
              </w:rPr>
            </w:pPr>
          </w:p>
        </w:tc>
        <w:tc>
          <w:tcPr>
            <w:tcW w:w="540" w:type="pct"/>
            <w:vAlign w:val="center"/>
          </w:tcPr>
          <w:p w14:paraId="143436F0" w14:textId="77777777" w:rsidR="006A2142" w:rsidRPr="00562C7D" w:rsidRDefault="006A2142" w:rsidP="00B978D4">
            <w:pPr>
              <w:pStyle w:val="Tabletext1"/>
              <w:rPr>
                <w:b/>
                <w:bCs/>
              </w:rPr>
            </w:pPr>
            <w:r w:rsidRPr="00562C7D">
              <w:rPr>
                <w:b/>
                <w:bCs/>
              </w:rPr>
              <w:t>No Infection</w:t>
            </w:r>
          </w:p>
        </w:tc>
        <w:tc>
          <w:tcPr>
            <w:tcW w:w="540" w:type="pct"/>
            <w:vAlign w:val="center"/>
          </w:tcPr>
          <w:p w14:paraId="322C57BA" w14:textId="77777777" w:rsidR="006A2142" w:rsidRPr="00562C7D" w:rsidRDefault="006A2142" w:rsidP="00B978D4">
            <w:pPr>
              <w:pStyle w:val="Tabletext1"/>
              <w:rPr>
                <w:b/>
                <w:bCs/>
              </w:rPr>
            </w:pPr>
            <w:r w:rsidRPr="00562C7D">
              <w:rPr>
                <w:b/>
                <w:bCs/>
              </w:rPr>
              <w:t>Infection</w:t>
            </w:r>
          </w:p>
        </w:tc>
        <w:tc>
          <w:tcPr>
            <w:tcW w:w="681" w:type="pct"/>
            <w:vAlign w:val="center"/>
          </w:tcPr>
          <w:p w14:paraId="6A2E396F" w14:textId="77777777" w:rsidR="006A2142" w:rsidRPr="00562C7D" w:rsidRDefault="006A2142" w:rsidP="00B978D4">
            <w:pPr>
              <w:pStyle w:val="Tabletext1"/>
              <w:rPr>
                <w:b/>
                <w:bCs/>
              </w:rPr>
            </w:pPr>
            <w:r w:rsidRPr="00562C7D">
              <w:rPr>
                <w:b/>
                <w:bCs/>
              </w:rPr>
              <w:t>Transplant Rejection</w:t>
            </w:r>
          </w:p>
        </w:tc>
        <w:tc>
          <w:tcPr>
            <w:tcW w:w="489" w:type="pct"/>
            <w:vAlign w:val="center"/>
          </w:tcPr>
          <w:p w14:paraId="0A5E4061" w14:textId="77777777" w:rsidR="006A2142" w:rsidRPr="00562C7D" w:rsidRDefault="006A2142" w:rsidP="00B978D4">
            <w:pPr>
              <w:pStyle w:val="Tabletext1"/>
              <w:rPr>
                <w:b/>
                <w:bCs/>
              </w:rPr>
            </w:pPr>
            <w:r w:rsidRPr="00562C7D">
              <w:rPr>
                <w:b/>
                <w:bCs/>
              </w:rPr>
              <w:t>Death</w:t>
            </w:r>
          </w:p>
        </w:tc>
        <w:tc>
          <w:tcPr>
            <w:tcW w:w="1000" w:type="pct"/>
            <w:vAlign w:val="center"/>
          </w:tcPr>
          <w:p w14:paraId="5CD86FAD" w14:textId="77777777" w:rsidR="006A2142" w:rsidRPr="00562C7D" w:rsidRDefault="006A2142" w:rsidP="00B978D4">
            <w:pPr>
              <w:pStyle w:val="Tabletext1"/>
              <w:rPr>
                <w:b/>
                <w:bCs/>
              </w:rPr>
            </w:pPr>
            <w:r w:rsidRPr="00562C7D">
              <w:rPr>
                <w:b/>
                <w:bCs/>
              </w:rPr>
              <w:t>Source</w:t>
            </w:r>
          </w:p>
        </w:tc>
        <w:tc>
          <w:tcPr>
            <w:tcW w:w="1151" w:type="pct"/>
            <w:vAlign w:val="center"/>
          </w:tcPr>
          <w:p w14:paraId="764120A7" w14:textId="1A0A0AA8" w:rsidR="006A2142" w:rsidRPr="00562C7D" w:rsidRDefault="00D4299F" w:rsidP="00B978D4">
            <w:pPr>
              <w:pStyle w:val="Tabletext1"/>
              <w:rPr>
                <w:b/>
                <w:bCs/>
              </w:rPr>
            </w:pPr>
            <w:r>
              <w:rPr>
                <w:b/>
                <w:bCs/>
              </w:rPr>
              <w:t>Applicability</w:t>
            </w:r>
          </w:p>
        </w:tc>
      </w:tr>
      <w:tr w:rsidR="006A2142" w:rsidRPr="002414C9" w14:paraId="20503EC5" w14:textId="77777777" w:rsidTr="00B978D4">
        <w:tc>
          <w:tcPr>
            <w:tcW w:w="5000" w:type="pct"/>
            <w:gridSpan w:val="7"/>
            <w:vAlign w:val="center"/>
          </w:tcPr>
          <w:p w14:paraId="68CD1FF7" w14:textId="77777777" w:rsidR="006A2142" w:rsidRPr="00BF3F0E" w:rsidRDefault="006A2142" w:rsidP="00B978D4">
            <w:pPr>
              <w:pStyle w:val="Tabletext1"/>
              <w:rPr>
                <w:b/>
                <w:bCs/>
              </w:rPr>
            </w:pPr>
            <w:r w:rsidRPr="00BF3F0E">
              <w:rPr>
                <w:b/>
                <w:bCs/>
              </w:rPr>
              <w:t>IVIG</w:t>
            </w:r>
          </w:p>
        </w:tc>
      </w:tr>
      <w:tr w:rsidR="006A2142" w:rsidRPr="002414C9" w14:paraId="3D82D140" w14:textId="77777777" w:rsidTr="00B978D4">
        <w:tc>
          <w:tcPr>
            <w:tcW w:w="599" w:type="pct"/>
            <w:vAlign w:val="center"/>
          </w:tcPr>
          <w:p w14:paraId="4184BE98" w14:textId="77777777" w:rsidR="006A2142" w:rsidRPr="00562C7D" w:rsidRDefault="006A2142" w:rsidP="00B978D4">
            <w:pPr>
              <w:pStyle w:val="Tabletext1"/>
              <w:rPr>
                <w:b/>
                <w:bCs/>
              </w:rPr>
            </w:pPr>
            <w:r w:rsidRPr="00562C7D">
              <w:rPr>
                <w:b/>
                <w:bCs/>
              </w:rPr>
              <w:t>No Infection</w:t>
            </w:r>
          </w:p>
        </w:tc>
        <w:tc>
          <w:tcPr>
            <w:tcW w:w="540" w:type="pct"/>
            <w:vAlign w:val="center"/>
          </w:tcPr>
          <w:p w14:paraId="1C909B72" w14:textId="77777777" w:rsidR="006A2142" w:rsidRPr="0087482F" w:rsidRDefault="006A2142" w:rsidP="00B978D4">
            <w:pPr>
              <w:pStyle w:val="Tabletext1"/>
            </w:pPr>
            <w:r w:rsidRPr="0087482F">
              <w:t>Possible</w:t>
            </w:r>
          </w:p>
        </w:tc>
        <w:tc>
          <w:tcPr>
            <w:tcW w:w="540" w:type="pct"/>
            <w:vAlign w:val="center"/>
          </w:tcPr>
          <w:p w14:paraId="72A8302A" w14:textId="77777777" w:rsidR="006A2142" w:rsidRPr="0087482F" w:rsidRDefault="006A2142" w:rsidP="00B978D4">
            <w:pPr>
              <w:pStyle w:val="Tabletext1"/>
            </w:pPr>
            <w:r w:rsidRPr="0087482F">
              <w:t>Possible</w:t>
            </w:r>
          </w:p>
        </w:tc>
        <w:tc>
          <w:tcPr>
            <w:tcW w:w="681" w:type="pct"/>
            <w:vAlign w:val="center"/>
          </w:tcPr>
          <w:p w14:paraId="394CAD99" w14:textId="77777777" w:rsidR="006A2142" w:rsidRPr="0087482F" w:rsidRDefault="006A2142" w:rsidP="00B978D4">
            <w:pPr>
              <w:pStyle w:val="Tabletext1"/>
            </w:pPr>
            <w:r w:rsidRPr="0087482F">
              <w:t>Not available</w:t>
            </w:r>
          </w:p>
        </w:tc>
        <w:tc>
          <w:tcPr>
            <w:tcW w:w="489" w:type="pct"/>
            <w:vAlign w:val="center"/>
          </w:tcPr>
          <w:p w14:paraId="4DACA79D" w14:textId="77777777" w:rsidR="006A2142" w:rsidRPr="0087482F" w:rsidRDefault="006A2142" w:rsidP="00B978D4">
            <w:pPr>
              <w:pStyle w:val="Tabletext1"/>
            </w:pPr>
            <w:r w:rsidRPr="0087482F">
              <w:t>Possible</w:t>
            </w:r>
          </w:p>
        </w:tc>
        <w:tc>
          <w:tcPr>
            <w:tcW w:w="1000" w:type="pct"/>
            <w:vAlign w:val="center"/>
          </w:tcPr>
          <w:p w14:paraId="73A7147D" w14:textId="77777777" w:rsidR="006A2142" w:rsidRPr="002414C9" w:rsidRDefault="006A2142" w:rsidP="00B978D4">
            <w:pPr>
              <w:pStyle w:val="Tabletext1"/>
            </w:pPr>
            <w:r>
              <w:t>Sarmiento 2016, Lederer 2014, and Lichvar 2018</w:t>
            </w:r>
          </w:p>
        </w:tc>
        <w:tc>
          <w:tcPr>
            <w:tcW w:w="1151" w:type="pct"/>
            <w:vAlign w:val="center"/>
          </w:tcPr>
          <w:p w14:paraId="6BC9F32C" w14:textId="77777777" w:rsidR="006A2142" w:rsidRPr="002414C9" w:rsidRDefault="006A2142" w:rsidP="00B978D4">
            <w:pPr>
              <w:pStyle w:val="Tabletext1"/>
            </w:pPr>
            <w:r>
              <w:t>Only heart and lung transplant patients. Low quality evidence.</w:t>
            </w:r>
          </w:p>
        </w:tc>
      </w:tr>
      <w:tr w:rsidR="006A2142" w:rsidRPr="002414C9" w14:paraId="08EA5824" w14:textId="77777777" w:rsidTr="00B978D4">
        <w:tc>
          <w:tcPr>
            <w:tcW w:w="599" w:type="pct"/>
            <w:vAlign w:val="center"/>
          </w:tcPr>
          <w:p w14:paraId="5EA25E3D" w14:textId="77777777" w:rsidR="006A2142" w:rsidRPr="00562C7D" w:rsidRDefault="006A2142" w:rsidP="00B978D4">
            <w:pPr>
              <w:pStyle w:val="Tabletext1"/>
              <w:rPr>
                <w:b/>
                <w:bCs/>
              </w:rPr>
            </w:pPr>
            <w:r w:rsidRPr="00562C7D">
              <w:rPr>
                <w:b/>
                <w:bCs/>
              </w:rPr>
              <w:t xml:space="preserve">Infection </w:t>
            </w:r>
          </w:p>
        </w:tc>
        <w:tc>
          <w:tcPr>
            <w:tcW w:w="540" w:type="pct"/>
            <w:vAlign w:val="center"/>
          </w:tcPr>
          <w:p w14:paraId="160629C6" w14:textId="77777777" w:rsidR="006A2142" w:rsidRPr="0087482F" w:rsidRDefault="006A2142" w:rsidP="00B978D4">
            <w:pPr>
              <w:pStyle w:val="Tabletext1"/>
            </w:pPr>
            <w:r w:rsidRPr="0087482F">
              <w:t>Not available</w:t>
            </w:r>
          </w:p>
        </w:tc>
        <w:tc>
          <w:tcPr>
            <w:tcW w:w="540" w:type="pct"/>
            <w:vAlign w:val="center"/>
          </w:tcPr>
          <w:p w14:paraId="057D3BB8" w14:textId="77777777" w:rsidR="006A2142" w:rsidRPr="0087482F" w:rsidRDefault="006A2142" w:rsidP="00B978D4">
            <w:pPr>
              <w:pStyle w:val="Tabletext1"/>
            </w:pPr>
            <w:r w:rsidRPr="0087482F">
              <w:t>Not available</w:t>
            </w:r>
          </w:p>
        </w:tc>
        <w:tc>
          <w:tcPr>
            <w:tcW w:w="681" w:type="pct"/>
            <w:vAlign w:val="center"/>
          </w:tcPr>
          <w:p w14:paraId="3068AA75" w14:textId="77777777" w:rsidR="006A2142" w:rsidRPr="0087482F" w:rsidRDefault="006A2142" w:rsidP="00B978D4">
            <w:pPr>
              <w:pStyle w:val="Tabletext1"/>
            </w:pPr>
            <w:r w:rsidRPr="0087482F">
              <w:t>Not available</w:t>
            </w:r>
          </w:p>
        </w:tc>
        <w:tc>
          <w:tcPr>
            <w:tcW w:w="489" w:type="pct"/>
            <w:vAlign w:val="center"/>
          </w:tcPr>
          <w:p w14:paraId="3A600F37" w14:textId="77777777" w:rsidR="006A2142" w:rsidRPr="0087482F" w:rsidRDefault="006A2142" w:rsidP="00B978D4">
            <w:pPr>
              <w:pStyle w:val="Tabletext1"/>
            </w:pPr>
            <w:r w:rsidRPr="0087482F">
              <w:t>Not available</w:t>
            </w:r>
          </w:p>
        </w:tc>
        <w:tc>
          <w:tcPr>
            <w:tcW w:w="1000" w:type="pct"/>
            <w:vAlign w:val="center"/>
          </w:tcPr>
          <w:p w14:paraId="12347A1D" w14:textId="77777777" w:rsidR="006A2142" w:rsidRPr="002414C9" w:rsidRDefault="006A2142" w:rsidP="00B978D4">
            <w:pPr>
              <w:pStyle w:val="Tabletext1"/>
            </w:pPr>
            <w:r w:rsidRPr="0087482F">
              <w:t>Not available</w:t>
            </w:r>
          </w:p>
        </w:tc>
        <w:tc>
          <w:tcPr>
            <w:tcW w:w="1151" w:type="pct"/>
            <w:vAlign w:val="center"/>
          </w:tcPr>
          <w:p w14:paraId="023D68CE" w14:textId="6E33595D" w:rsidR="006A2142" w:rsidRPr="002414C9" w:rsidRDefault="00AD4ACD" w:rsidP="00B978D4">
            <w:pPr>
              <w:pStyle w:val="Tabletext1"/>
            </w:pPr>
            <w:r>
              <w:t>-</w:t>
            </w:r>
          </w:p>
        </w:tc>
      </w:tr>
      <w:tr w:rsidR="006A2142" w:rsidRPr="002414C9" w14:paraId="0FC8140D" w14:textId="77777777" w:rsidTr="00B978D4">
        <w:tc>
          <w:tcPr>
            <w:tcW w:w="599" w:type="pct"/>
            <w:vAlign w:val="center"/>
          </w:tcPr>
          <w:p w14:paraId="2144247D" w14:textId="77777777" w:rsidR="006A2142" w:rsidRPr="00562C7D" w:rsidRDefault="006A2142" w:rsidP="00B978D4">
            <w:pPr>
              <w:pStyle w:val="Tabletext1"/>
              <w:rPr>
                <w:b/>
                <w:bCs/>
              </w:rPr>
            </w:pPr>
            <w:r w:rsidRPr="00562C7D">
              <w:rPr>
                <w:b/>
                <w:bCs/>
              </w:rPr>
              <w:lastRenderedPageBreak/>
              <w:t>Transplant Rejection</w:t>
            </w:r>
          </w:p>
        </w:tc>
        <w:tc>
          <w:tcPr>
            <w:tcW w:w="540" w:type="pct"/>
            <w:vAlign w:val="center"/>
          </w:tcPr>
          <w:p w14:paraId="4E389DDA" w14:textId="77777777" w:rsidR="006A2142" w:rsidRPr="0087482F" w:rsidRDefault="006A2142" w:rsidP="00B978D4">
            <w:pPr>
              <w:pStyle w:val="Tabletext1"/>
            </w:pPr>
            <w:r w:rsidRPr="0087482F">
              <w:t>Not available</w:t>
            </w:r>
          </w:p>
        </w:tc>
        <w:tc>
          <w:tcPr>
            <w:tcW w:w="540" w:type="pct"/>
            <w:vAlign w:val="center"/>
          </w:tcPr>
          <w:p w14:paraId="6D0C859A" w14:textId="77777777" w:rsidR="006A2142" w:rsidRPr="0087482F" w:rsidRDefault="006A2142" w:rsidP="00B978D4">
            <w:pPr>
              <w:pStyle w:val="Tabletext1"/>
            </w:pPr>
            <w:r w:rsidRPr="0087482F">
              <w:t>Not available</w:t>
            </w:r>
          </w:p>
        </w:tc>
        <w:tc>
          <w:tcPr>
            <w:tcW w:w="681" w:type="pct"/>
            <w:vAlign w:val="center"/>
          </w:tcPr>
          <w:p w14:paraId="146E5F88" w14:textId="77777777" w:rsidR="006A2142" w:rsidRPr="0087482F" w:rsidRDefault="006A2142" w:rsidP="00B978D4">
            <w:pPr>
              <w:pStyle w:val="Tabletext1"/>
            </w:pPr>
            <w:r w:rsidRPr="0087482F">
              <w:t>Not available</w:t>
            </w:r>
          </w:p>
        </w:tc>
        <w:tc>
          <w:tcPr>
            <w:tcW w:w="489" w:type="pct"/>
            <w:vAlign w:val="center"/>
          </w:tcPr>
          <w:p w14:paraId="69539E2C" w14:textId="77777777" w:rsidR="006A2142" w:rsidRPr="0087482F" w:rsidRDefault="006A2142" w:rsidP="00B978D4">
            <w:pPr>
              <w:pStyle w:val="Tabletext1"/>
            </w:pPr>
            <w:r w:rsidRPr="0087482F">
              <w:t>Not available</w:t>
            </w:r>
          </w:p>
        </w:tc>
        <w:tc>
          <w:tcPr>
            <w:tcW w:w="1000" w:type="pct"/>
            <w:vAlign w:val="center"/>
          </w:tcPr>
          <w:p w14:paraId="47E7FFE9" w14:textId="77777777" w:rsidR="006A2142" w:rsidRPr="002414C9" w:rsidRDefault="006A2142" w:rsidP="00B978D4">
            <w:pPr>
              <w:pStyle w:val="Tabletext1"/>
              <w:rPr>
                <w:noProof/>
              </w:rPr>
            </w:pPr>
            <w:r w:rsidRPr="0087482F">
              <w:t>Not available</w:t>
            </w:r>
          </w:p>
        </w:tc>
        <w:tc>
          <w:tcPr>
            <w:tcW w:w="1151" w:type="pct"/>
            <w:vAlign w:val="center"/>
          </w:tcPr>
          <w:p w14:paraId="2A516623" w14:textId="42F82704" w:rsidR="006A2142" w:rsidRDefault="00AD4ACD" w:rsidP="00B978D4">
            <w:pPr>
              <w:pStyle w:val="Tabletext1"/>
            </w:pPr>
            <w:r>
              <w:t>-</w:t>
            </w:r>
          </w:p>
        </w:tc>
      </w:tr>
      <w:tr w:rsidR="006A2142" w:rsidRPr="005D109A" w14:paraId="22737D60" w14:textId="77777777" w:rsidTr="00B978D4">
        <w:tc>
          <w:tcPr>
            <w:tcW w:w="5000" w:type="pct"/>
            <w:gridSpan w:val="7"/>
            <w:vAlign w:val="center"/>
          </w:tcPr>
          <w:p w14:paraId="09B5E734" w14:textId="77777777" w:rsidR="006A2142" w:rsidRPr="005D109A" w:rsidRDefault="006A2142" w:rsidP="00B978D4">
            <w:pPr>
              <w:pStyle w:val="Tabletext1"/>
              <w:rPr>
                <w:b/>
              </w:rPr>
            </w:pPr>
            <w:r w:rsidRPr="005D109A">
              <w:rPr>
                <w:b/>
              </w:rPr>
              <w:t>SCIG</w:t>
            </w:r>
          </w:p>
        </w:tc>
      </w:tr>
      <w:tr w:rsidR="006A2142" w:rsidRPr="002414C9" w14:paraId="66191B90" w14:textId="77777777" w:rsidTr="00B978D4">
        <w:tc>
          <w:tcPr>
            <w:tcW w:w="599" w:type="pct"/>
            <w:vAlign w:val="center"/>
          </w:tcPr>
          <w:p w14:paraId="439D8A4A" w14:textId="77777777" w:rsidR="006A2142" w:rsidRPr="00562C7D" w:rsidRDefault="006A2142" w:rsidP="00B978D4">
            <w:pPr>
              <w:pStyle w:val="Tabletext1"/>
              <w:rPr>
                <w:b/>
                <w:bCs/>
              </w:rPr>
            </w:pPr>
            <w:r w:rsidRPr="00562C7D">
              <w:rPr>
                <w:b/>
                <w:bCs/>
              </w:rPr>
              <w:t>No Infection</w:t>
            </w:r>
          </w:p>
        </w:tc>
        <w:tc>
          <w:tcPr>
            <w:tcW w:w="540" w:type="pct"/>
            <w:vAlign w:val="center"/>
          </w:tcPr>
          <w:p w14:paraId="0DCF1E7D" w14:textId="77777777" w:rsidR="006A2142" w:rsidRPr="0087482F" w:rsidRDefault="006A2142" w:rsidP="00B978D4">
            <w:pPr>
              <w:pStyle w:val="Tabletext1"/>
            </w:pPr>
            <w:r w:rsidRPr="0087482F">
              <w:t>Not available</w:t>
            </w:r>
          </w:p>
        </w:tc>
        <w:tc>
          <w:tcPr>
            <w:tcW w:w="540" w:type="pct"/>
            <w:vAlign w:val="center"/>
          </w:tcPr>
          <w:p w14:paraId="5DD16093" w14:textId="77777777" w:rsidR="006A2142" w:rsidRPr="0087482F" w:rsidRDefault="006A2142" w:rsidP="00B978D4">
            <w:pPr>
              <w:pStyle w:val="Tabletext1"/>
            </w:pPr>
            <w:r w:rsidRPr="0087482F">
              <w:t>Not available</w:t>
            </w:r>
          </w:p>
        </w:tc>
        <w:tc>
          <w:tcPr>
            <w:tcW w:w="681" w:type="pct"/>
            <w:vAlign w:val="center"/>
          </w:tcPr>
          <w:p w14:paraId="4472C5F6" w14:textId="77777777" w:rsidR="006A2142" w:rsidRPr="0087482F" w:rsidRDefault="006A2142" w:rsidP="00B978D4">
            <w:pPr>
              <w:pStyle w:val="Tabletext1"/>
            </w:pPr>
            <w:r w:rsidRPr="0087482F">
              <w:t>Not available</w:t>
            </w:r>
          </w:p>
        </w:tc>
        <w:tc>
          <w:tcPr>
            <w:tcW w:w="489" w:type="pct"/>
            <w:vAlign w:val="center"/>
          </w:tcPr>
          <w:p w14:paraId="0221510D" w14:textId="77777777" w:rsidR="006A2142" w:rsidRPr="0087482F" w:rsidRDefault="006A2142" w:rsidP="00B978D4">
            <w:pPr>
              <w:pStyle w:val="Tabletext1"/>
            </w:pPr>
            <w:r w:rsidRPr="0087482F">
              <w:t>Not available</w:t>
            </w:r>
          </w:p>
        </w:tc>
        <w:tc>
          <w:tcPr>
            <w:tcW w:w="1000" w:type="pct"/>
            <w:vAlign w:val="center"/>
          </w:tcPr>
          <w:p w14:paraId="532F1BAA" w14:textId="77777777" w:rsidR="006A2142" w:rsidRPr="002414C9" w:rsidRDefault="006A2142" w:rsidP="00B978D4">
            <w:pPr>
              <w:pStyle w:val="Tabletext1"/>
            </w:pPr>
            <w:r w:rsidRPr="0087482F">
              <w:t>Not available</w:t>
            </w:r>
          </w:p>
        </w:tc>
        <w:tc>
          <w:tcPr>
            <w:tcW w:w="1151" w:type="pct"/>
            <w:vAlign w:val="center"/>
          </w:tcPr>
          <w:p w14:paraId="51452E96" w14:textId="44FDA363" w:rsidR="006A2142" w:rsidRPr="002414C9" w:rsidRDefault="00AD4ACD" w:rsidP="00B978D4">
            <w:pPr>
              <w:pStyle w:val="Tabletext1"/>
            </w:pPr>
            <w:r>
              <w:t>-</w:t>
            </w:r>
          </w:p>
        </w:tc>
      </w:tr>
      <w:tr w:rsidR="006A2142" w:rsidRPr="002414C9" w14:paraId="36195F71" w14:textId="77777777" w:rsidTr="00B978D4">
        <w:tc>
          <w:tcPr>
            <w:tcW w:w="599" w:type="pct"/>
            <w:vAlign w:val="center"/>
          </w:tcPr>
          <w:p w14:paraId="6C4352CE" w14:textId="77777777" w:rsidR="006A2142" w:rsidRPr="00562C7D" w:rsidRDefault="006A2142" w:rsidP="00B978D4">
            <w:pPr>
              <w:pStyle w:val="Tabletext1"/>
              <w:rPr>
                <w:b/>
                <w:bCs/>
              </w:rPr>
            </w:pPr>
            <w:r w:rsidRPr="00562C7D">
              <w:rPr>
                <w:b/>
                <w:bCs/>
              </w:rPr>
              <w:t xml:space="preserve">Infection </w:t>
            </w:r>
          </w:p>
        </w:tc>
        <w:tc>
          <w:tcPr>
            <w:tcW w:w="540" w:type="pct"/>
            <w:vAlign w:val="center"/>
          </w:tcPr>
          <w:p w14:paraId="6DCC8D76" w14:textId="77777777" w:rsidR="006A2142" w:rsidRPr="0087482F" w:rsidRDefault="006A2142" w:rsidP="00B978D4">
            <w:pPr>
              <w:pStyle w:val="Tabletext1"/>
            </w:pPr>
            <w:r w:rsidRPr="0087482F">
              <w:t>Not available</w:t>
            </w:r>
          </w:p>
        </w:tc>
        <w:tc>
          <w:tcPr>
            <w:tcW w:w="540" w:type="pct"/>
            <w:vAlign w:val="center"/>
          </w:tcPr>
          <w:p w14:paraId="5B5BE5F8" w14:textId="77777777" w:rsidR="006A2142" w:rsidRPr="0087482F" w:rsidRDefault="006A2142" w:rsidP="00B978D4">
            <w:pPr>
              <w:pStyle w:val="Tabletext1"/>
            </w:pPr>
            <w:r w:rsidRPr="0087482F">
              <w:t>Not available</w:t>
            </w:r>
          </w:p>
        </w:tc>
        <w:tc>
          <w:tcPr>
            <w:tcW w:w="681" w:type="pct"/>
            <w:vAlign w:val="center"/>
          </w:tcPr>
          <w:p w14:paraId="6F924FE8" w14:textId="77777777" w:rsidR="006A2142" w:rsidRPr="0087482F" w:rsidRDefault="006A2142" w:rsidP="00B978D4">
            <w:pPr>
              <w:pStyle w:val="Tabletext1"/>
            </w:pPr>
            <w:r w:rsidRPr="0087482F">
              <w:t>Not available</w:t>
            </w:r>
          </w:p>
        </w:tc>
        <w:tc>
          <w:tcPr>
            <w:tcW w:w="489" w:type="pct"/>
            <w:vAlign w:val="center"/>
          </w:tcPr>
          <w:p w14:paraId="5B1057F0" w14:textId="77777777" w:rsidR="006A2142" w:rsidRPr="0087482F" w:rsidRDefault="006A2142" w:rsidP="00B978D4">
            <w:pPr>
              <w:pStyle w:val="Tabletext1"/>
            </w:pPr>
            <w:r w:rsidRPr="0087482F">
              <w:t>Not available</w:t>
            </w:r>
          </w:p>
        </w:tc>
        <w:tc>
          <w:tcPr>
            <w:tcW w:w="1000" w:type="pct"/>
            <w:vAlign w:val="center"/>
          </w:tcPr>
          <w:p w14:paraId="1D0A7851" w14:textId="77777777" w:rsidR="006A2142" w:rsidRPr="002414C9" w:rsidRDefault="006A2142" w:rsidP="00B978D4">
            <w:pPr>
              <w:pStyle w:val="Tabletext1"/>
            </w:pPr>
            <w:r w:rsidRPr="0087482F">
              <w:t>Not available</w:t>
            </w:r>
          </w:p>
        </w:tc>
        <w:tc>
          <w:tcPr>
            <w:tcW w:w="1151" w:type="pct"/>
            <w:vAlign w:val="center"/>
          </w:tcPr>
          <w:p w14:paraId="35B68502" w14:textId="5171EC1F" w:rsidR="006A2142" w:rsidRPr="002414C9" w:rsidRDefault="00AD4ACD" w:rsidP="00B978D4">
            <w:pPr>
              <w:pStyle w:val="Tabletext1"/>
            </w:pPr>
            <w:r>
              <w:t>-</w:t>
            </w:r>
          </w:p>
        </w:tc>
      </w:tr>
      <w:tr w:rsidR="006A2142" w:rsidRPr="002414C9" w14:paraId="7D0F42A7" w14:textId="77777777" w:rsidTr="00B978D4">
        <w:tc>
          <w:tcPr>
            <w:tcW w:w="599" w:type="pct"/>
            <w:vAlign w:val="center"/>
          </w:tcPr>
          <w:p w14:paraId="066F30FF" w14:textId="77777777" w:rsidR="006A2142" w:rsidRPr="00562C7D" w:rsidRDefault="006A2142" w:rsidP="00B978D4">
            <w:pPr>
              <w:pStyle w:val="Tabletext1"/>
              <w:rPr>
                <w:b/>
                <w:bCs/>
              </w:rPr>
            </w:pPr>
            <w:r w:rsidRPr="00562C7D">
              <w:rPr>
                <w:b/>
                <w:bCs/>
              </w:rPr>
              <w:t>Transplant Rejection</w:t>
            </w:r>
          </w:p>
        </w:tc>
        <w:tc>
          <w:tcPr>
            <w:tcW w:w="540" w:type="pct"/>
            <w:vAlign w:val="center"/>
          </w:tcPr>
          <w:p w14:paraId="72B749ED" w14:textId="77777777" w:rsidR="006A2142" w:rsidRPr="0087482F" w:rsidRDefault="006A2142" w:rsidP="00B978D4">
            <w:pPr>
              <w:pStyle w:val="Tabletext1"/>
            </w:pPr>
            <w:r w:rsidRPr="0087482F">
              <w:t>Not available</w:t>
            </w:r>
          </w:p>
        </w:tc>
        <w:tc>
          <w:tcPr>
            <w:tcW w:w="540" w:type="pct"/>
            <w:vAlign w:val="center"/>
          </w:tcPr>
          <w:p w14:paraId="7C9BF823" w14:textId="77777777" w:rsidR="006A2142" w:rsidRPr="0087482F" w:rsidRDefault="006A2142" w:rsidP="00B978D4">
            <w:pPr>
              <w:pStyle w:val="Tabletext1"/>
            </w:pPr>
            <w:r w:rsidRPr="0087482F">
              <w:t>Not available</w:t>
            </w:r>
          </w:p>
        </w:tc>
        <w:tc>
          <w:tcPr>
            <w:tcW w:w="681" w:type="pct"/>
            <w:vAlign w:val="center"/>
          </w:tcPr>
          <w:p w14:paraId="068B5E6A" w14:textId="77777777" w:rsidR="006A2142" w:rsidRPr="0087482F" w:rsidRDefault="006A2142" w:rsidP="00B978D4">
            <w:pPr>
              <w:pStyle w:val="Tabletext1"/>
            </w:pPr>
            <w:r w:rsidRPr="0087482F">
              <w:t>Not available</w:t>
            </w:r>
          </w:p>
        </w:tc>
        <w:tc>
          <w:tcPr>
            <w:tcW w:w="489" w:type="pct"/>
            <w:vAlign w:val="center"/>
          </w:tcPr>
          <w:p w14:paraId="2BB1BA30" w14:textId="77777777" w:rsidR="006A2142" w:rsidRPr="0087482F" w:rsidRDefault="006A2142" w:rsidP="00B978D4">
            <w:pPr>
              <w:pStyle w:val="Tabletext1"/>
            </w:pPr>
            <w:r w:rsidRPr="0087482F">
              <w:t>Not available</w:t>
            </w:r>
          </w:p>
        </w:tc>
        <w:tc>
          <w:tcPr>
            <w:tcW w:w="1000" w:type="pct"/>
            <w:vAlign w:val="center"/>
          </w:tcPr>
          <w:p w14:paraId="5C408752" w14:textId="77777777" w:rsidR="006A2142" w:rsidRPr="002414C9" w:rsidRDefault="006A2142" w:rsidP="00B978D4">
            <w:pPr>
              <w:pStyle w:val="Tabletext1"/>
              <w:rPr>
                <w:noProof/>
              </w:rPr>
            </w:pPr>
            <w:r w:rsidRPr="0087482F">
              <w:t>Not available</w:t>
            </w:r>
          </w:p>
        </w:tc>
        <w:tc>
          <w:tcPr>
            <w:tcW w:w="1151" w:type="pct"/>
            <w:vAlign w:val="center"/>
          </w:tcPr>
          <w:p w14:paraId="3294445C" w14:textId="1A7C5554" w:rsidR="006A2142" w:rsidRDefault="00AD4ACD" w:rsidP="00B978D4">
            <w:pPr>
              <w:pStyle w:val="Tabletext1"/>
            </w:pPr>
            <w:r>
              <w:t>-</w:t>
            </w:r>
          </w:p>
        </w:tc>
      </w:tr>
    </w:tbl>
    <w:p w14:paraId="4D7CFA93" w14:textId="662464E9" w:rsidR="006A2142" w:rsidRDefault="006A2142" w:rsidP="00AA3F66">
      <w:pPr>
        <w:pStyle w:val="Tablenotes0"/>
        <w:spacing w:after="0"/>
      </w:pPr>
      <w:r w:rsidRPr="008F73D9">
        <w:t xml:space="preserve">Source: </w:t>
      </w:r>
      <w:r w:rsidRPr="008F73D9">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Pr="008F73D9">
        <w:instrText xml:space="preserve"> ADDIN EN.CITE </w:instrText>
      </w:r>
      <w:r w:rsidRPr="008F73D9">
        <w:fldChar w:fldCharType="begin">
          <w:fldData xml:space="preserve">PEVuZE5vdGU+PENpdGU+PEF1dGhvcj5MZWRlcmVyPC9BdXRob3I+PFllYXI+MjAxNDwvWWVhcj48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</w:fldData>
        </w:fldChar>
      </w:r>
      <w:r w:rsidRPr="008F73D9">
        <w:instrText xml:space="preserve"> ADDIN EN.CITE.DATA </w:instrText>
      </w:r>
      <w:r w:rsidRPr="008F73D9">
        <w:fldChar w:fldCharType="end"/>
      </w:r>
      <w:r w:rsidRPr="008F73D9">
        <w:fldChar w:fldCharType="separate"/>
      </w:r>
      <w:r w:rsidRPr="008F73D9">
        <w:t>(</w:t>
      </w:r>
      <w:hyperlink w:anchor="_ENREF_14" w:tooltip="Lederer, 2014 #2758" w:history="1">
        <w:r w:rsidR="00917CAA" w:rsidRPr="008F73D9">
          <w:t>Lederer et al. 2014</w:t>
        </w:r>
      </w:hyperlink>
      <w:r w:rsidRPr="008F73D9">
        <w:t>)</w:t>
      </w:r>
      <w:r w:rsidRPr="008F73D9">
        <w:fldChar w:fldCharType="end"/>
      </w:r>
      <w:r w:rsidRPr="008F73D9">
        <w:t xml:space="preserve"> </w:t>
      </w:r>
      <w:r w:rsidRPr="008F73D9">
        <w:fldChar w:fldCharType="begin">
          <w:fldData xml:space="preserve">PEVuZE5vdGU+PENpdGU+PEF1dGhvcj5MaWNodmFyPC9BdXRob3I+PFllYXI+MjAxODwvWWVhcj48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b3c9TiZhbXA7bGFuZz1lbl9VUyZhbXA7c2lkPU9WSUQ6bWVkbGluZSZhbXA7aWQ9cG1pZDoyNzYz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Pr="008F73D9">
        <w:instrText xml:space="preserve"> ADDIN EN.CITE </w:instrText>
      </w:r>
      <w:r w:rsidRPr="008F73D9">
        <w:fldChar w:fldCharType="begin">
          <w:fldData xml:space="preserve">PEVuZE5vdGU+PENpdGU+PEF1dGhvcj5MaWNodmFyPC9BdXRob3I+PFllYXI+MjAxODwvWWVhcj48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Pr="008F73D9">
        <w:instrText xml:space="preserve"> ADDIN EN.CITE.DATA </w:instrText>
      </w:r>
      <w:r w:rsidRPr="008F73D9">
        <w:fldChar w:fldCharType="end"/>
      </w:r>
      <w:r w:rsidRPr="008F73D9">
        <w:fldChar w:fldCharType="separate"/>
      </w:r>
      <w:r w:rsidRPr="008F73D9">
        <w:t>(</w:t>
      </w:r>
      <w:hyperlink w:anchor="_ENREF_15" w:tooltip="Lichvar, 2018 #5305" w:history="1">
        <w:r w:rsidR="00917CAA" w:rsidRPr="008F73D9">
          <w:t>Lichvar et al. 2018</w:t>
        </w:r>
      </w:hyperlink>
      <w:r w:rsidRPr="008F73D9">
        <w:t xml:space="preserve">; </w:t>
      </w:r>
      <w:hyperlink w:anchor="_ENREF_32" w:tooltip="Sarmiento, 2016 #4225" w:history="1">
        <w:r w:rsidR="00917CAA" w:rsidRPr="008F73D9">
          <w:t>Sarmiento et al. 2016</w:t>
        </w:r>
      </w:hyperlink>
      <w:r w:rsidRPr="008F73D9">
        <w:t>)</w:t>
      </w:r>
      <w:r w:rsidRPr="008F73D9">
        <w:fldChar w:fldCharType="end"/>
      </w:r>
    </w:p>
    <w:p w14:paraId="1F4F5E47" w14:textId="77777777" w:rsidR="00AA3F66" w:rsidRPr="008F73D9" w:rsidRDefault="00AA3F66" w:rsidP="00AA3F66">
      <w:pPr>
        <w:pStyle w:val="Tablenotes0"/>
        <w:spacing w:after="0"/>
      </w:pPr>
    </w:p>
    <w:p w14:paraId="48E80005" w14:textId="617783D6" w:rsidR="006A2142" w:rsidRDefault="006A2142" w:rsidP="00AD4ACD">
      <w:pPr>
        <w:spacing w:after="0"/>
      </w:pPr>
      <w:r>
        <w:t xml:space="preserve">Data from a US study in lung transplant patients </w:t>
      </w:r>
      <w:r>
        <w:fldChar w:fldCharType="begin">
          <w:fldData xml:space="preserve">PEVuZE5vdGU+PENpdGU+PEF1dGhvcj5BbHJhd2FzaGRlaDwvQXV0aG9yPjxZZWFyPjIwMTc8L1ll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PEVuZE5vdGU+PENpdGU+PEF1dGhvcj5BbHJhd2FzaGRlaDwvQXV0aG9yPjxZZWFyPjIwMTc8L1ll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=
</w:fldData>
        </w:fldChar>
      </w:r>
      <w:r>
        <w:instrText xml:space="preserve"> ADDIN EN.CITE.DATA </w:instrText>
      </w:r>
      <w:r>
        <w:fldChar w:fldCharType="end"/>
      </w:r>
      <w:r>
        <w:fldChar w:fldCharType="separate"/>
      </w:r>
      <w:r>
        <w:rPr>
          <w:noProof/>
        </w:rPr>
        <w:t>(</w:t>
      </w:r>
      <w:hyperlink w:anchor="_ENREF_2" w:tooltip="Alrawashdeh, 2017 #5309" w:history="1">
        <w:r w:rsidR="00917CAA">
          <w:rPr>
            <w:noProof/>
          </w:rPr>
          <w:t>Alrawashdeh et al. 2017</w:t>
        </w:r>
      </w:hyperlink>
      <w:r>
        <w:rPr>
          <w:noProof/>
        </w:rPr>
        <w:t>)</w:t>
      </w:r>
      <w:r>
        <w:fldChar w:fldCharType="end"/>
      </w:r>
      <w:r>
        <w:t xml:space="preserve"> </w:t>
      </w:r>
      <w:r w:rsidR="002D29FD">
        <w:t xml:space="preserve">could </w:t>
      </w:r>
      <w:r>
        <w:t xml:space="preserve">be used to derive the probabilities in </w:t>
      </w:r>
      <w:r w:rsidRPr="00EA6A19">
        <w:t>the no</w:t>
      </w:r>
      <w:r>
        <w:t>-</w:t>
      </w:r>
      <w:r w:rsidR="008C668E">
        <w:t>Ig</w:t>
      </w:r>
      <w:r w:rsidR="005E7555">
        <w:t>-RT</w:t>
      </w:r>
      <w:r>
        <w:t xml:space="preserve"> </w:t>
      </w:r>
      <w:r w:rsidRPr="00EA6A19">
        <w:t>group</w:t>
      </w:r>
      <w:r>
        <w:t xml:space="preserve"> (</w:t>
      </w:r>
      <w:r>
        <w:fldChar w:fldCharType="begin"/>
      </w:r>
      <w:r>
        <w:instrText xml:space="preserve"> REF _Ref33011262 \h </w:instrText>
      </w:r>
      <w:r>
        <w:fldChar w:fldCharType="separate"/>
      </w:r>
      <w:r w:rsidR="000D4A3C" w:rsidRPr="00204903">
        <w:t xml:space="preserve">Table </w:t>
      </w:r>
      <w:r w:rsidR="000D4A3C">
        <w:rPr>
          <w:noProof/>
        </w:rPr>
        <w:t>28</w:t>
      </w:r>
      <w:r>
        <w:fldChar w:fldCharType="end"/>
      </w:r>
      <w:r>
        <w:t xml:space="preserve">). However, this study did not evaluate HGG or </w:t>
      </w:r>
      <w:r w:rsidR="008C668E">
        <w:t>Ig</w:t>
      </w:r>
      <w:r w:rsidR="005E7555">
        <w:t>-RT</w:t>
      </w:r>
      <w:r>
        <w:t xml:space="preserve">. These are the </w:t>
      </w:r>
      <w:r>
        <w:rPr>
          <w:noProof/>
        </w:rPr>
        <w:t>probabilities of a wider population of lung transplant patients, including those without HGG, and, hence, are unlikely to accurately respresent our control group.</w:t>
      </w:r>
      <w:r>
        <w:t xml:space="preserve"> In addition, infection and/or transplant rejection were only reported as the cause for readmission, so this may be an underestimate as infections that occurred before hospital discharge were not included</w:t>
      </w:r>
      <w:r>
        <w:rPr>
          <w:noProof/>
        </w:rPr>
        <w:t>.</w:t>
      </w:r>
      <w:r>
        <w:t xml:space="preserve"> </w:t>
      </w:r>
    </w:p>
    <w:p w14:paraId="5C5D683A" w14:textId="77777777" w:rsidR="008D1FFA" w:rsidRPr="00EA6A19" w:rsidRDefault="008D1FFA" w:rsidP="00AD4ACD">
      <w:pPr>
        <w:spacing w:after="0"/>
      </w:pPr>
    </w:p>
    <w:p w14:paraId="075590D1" w14:textId="4186A856" w:rsidR="006A2142" w:rsidRPr="00204903" w:rsidRDefault="006A2142" w:rsidP="006A2142">
      <w:pPr>
        <w:pStyle w:val="TableHeading"/>
      </w:pPr>
      <w:bookmarkStart w:id="319" w:name="_Ref33011262"/>
      <w:bookmarkStart w:id="320" w:name="_Toc48218459"/>
      <w:r w:rsidRPr="00204903">
        <w:t xml:space="preserve">Table </w:t>
      </w:r>
      <w:r w:rsidR="002C58FB">
        <w:fldChar w:fldCharType="begin"/>
      </w:r>
      <w:r w:rsidR="002C58FB">
        <w:instrText xml:space="preserve"> SEQ Table \* ARABIC </w:instrText>
      </w:r>
      <w:r w:rsidR="002C58FB">
        <w:fldChar w:fldCharType="separate"/>
      </w:r>
      <w:r w:rsidR="0047700B">
        <w:rPr>
          <w:noProof/>
        </w:rPr>
        <w:t>28</w:t>
      </w:r>
      <w:r w:rsidR="002C58FB">
        <w:rPr>
          <w:noProof/>
        </w:rPr>
        <w:fldChar w:fldCharType="end"/>
      </w:r>
      <w:bookmarkEnd w:id="319"/>
      <w:r w:rsidRPr="00204903">
        <w:rPr>
          <w:noProof/>
        </w:rPr>
        <w:t>:</w:t>
      </w:r>
      <w:r w:rsidRPr="00204903">
        <w:t xml:space="preserve"> </w:t>
      </w:r>
      <w:r>
        <w:t xml:space="preserve">Probabilities (1 year) – Lung Transplant, no </w:t>
      </w:r>
      <w:r w:rsidR="008C668E">
        <w:t>Ig</w:t>
      </w:r>
      <w:r w:rsidR="005E7555">
        <w:t>-RT</w:t>
      </w:r>
      <w:r>
        <w:t>, no HGG</w:t>
      </w:r>
      <w:bookmarkEnd w:id="320"/>
      <w:r>
        <w:t xml:space="preserve"> </w:t>
      </w:r>
    </w:p>
    <w:tbl>
      <w:tblPr>
        <w:tblStyle w:val="TableGrid1"/>
        <w:tblW w:w="5000" w:type="pct"/>
        <w:tblLook w:val="04A0" w:firstRow="1" w:lastRow="0" w:firstColumn="1" w:lastColumn="0" w:noHBand="0" w:noVBand="1"/>
        <w:tblCaption w:val="Table 28: Probabilities (1 year) – Lung Transplant, no Ig-RT, no HGG "/>
      </w:tblPr>
      <w:tblGrid>
        <w:gridCol w:w="2971"/>
        <w:gridCol w:w="1277"/>
        <w:gridCol w:w="1843"/>
        <w:gridCol w:w="2925"/>
      </w:tblGrid>
      <w:tr w:rsidR="006A2142" w:rsidRPr="0029732B" w14:paraId="2BC62878" w14:textId="77777777" w:rsidTr="003E0DAC">
        <w:trPr>
          <w:cnfStyle w:val="100000000000" w:firstRow="1" w:lastRow="0" w:firstColumn="0" w:lastColumn="0" w:oddVBand="0" w:evenVBand="0" w:oddHBand="0" w:evenHBand="0" w:firstRowFirstColumn="0" w:firstRowLastColumn="0" w:lastRowFirstColumn="0" w:lastRowLastColumn="0"/>
          <w:trHeight w:val="70"/>
          <w:tblHeader/>
        </w:trPr>
        <w:tc>
          <w:tcPr>
            <w:tcW w:w="1648" w:type="pct"/>
            <w:vAlign w:val="center"/>
          </w:tcPr>
          <w:p w14:paraId="78A162F6" w14:textId="77777777" w:rsidR="006A2142" w:rsidRPr="00562C7D" w:rsidRDefault="006A2142" w:rsidP="00B978D4">
            <w:pPr>
              <w:pStyle w:val="Tabletext1"/>
              <w:rPr>
                <w:b/>
                <w:bCs/>
              </w:rPr>
            </w:pPr>
            <w:r>
              <w:rPr>
                <w:b/>
                <w:bCs/>
              </w:rPr>
              <w:t>Probabilities</w:t>
            </w:r>
          </w:p>
        </w:tc>
        <w:tc>
          <w:tcPr>
            <w:tcW w:w="708" w:type="pct"/>
            <w:vAlign w:val="center"/>
          </w:tcPr>
          <w:p w14:paraId="625E6AAE" w14:textId="77777777" w:rsidR="006A2142" w:rsidRPr="00562C7D" w:rsidRDefault="006A2142" w:rsidP="00B978D4">
            <w:pPr>
              <w:pStyle w:val="Tabletext1"/>
              <w:rPr>
                <w:b/>
                <w:bCs/>
              </w:rPr>
            </w:pPr>
            <w:r w:rsidRPr="00562C7D">
              <w:rPr>
                <w:b/>
                <w:bCs/>
              </w:rPr>
              <w:t>Data</w:t>
            </w:r>
          </w:p>
        </w:tc>
        <w:tc>
          <w:tcPr>
            <w:tcW w:w="1022" w:type="pct"/>
            <w:vAlign w:val="center"/>
          </w:tcPr>
          <w:p w14:paraId="5B2F8407" w14:textId="77777777" w:rsidR="006A2142" w:rsidRPr="00562C7D" w:rsidRDefault="006A2142" w:rsidP="00B978D4">
            <w:pPr>
              <w:pStyle w:val="Tabletext1"/>
              <w:rPr>
                <w:b/>
                <w:bCs/>
              </w:rPr>
            </w:pPr>
            <w:r w:rsidRPr="00562C7D">
              <w:rPr>
                <w:b/>
                <w:bCs/>
              </w:rPr>
              <w:t>Source</w:t>
            </w:r>
          </w:p>
        </w:tc>
        <w:tc>
          <w:tcPr>
            <w:tcW w:w="1622" w:type="pct"/>
            <w:vAlign w:val="center"/>
          </w:tcPr>
          <w:p w14:paraId="48E8F32F" w14:textId="0495E32B" w:rsidR="006A2142" w:rsidRPr="00562C7D" w:rsidRDefault="00D4299F" w:rsidP="00B978D4">
            <w:pPr>
              <w:pStyle w:val="Tabletext1"/>
              <w:rPr>
                <w:b/>
                <w:bCs/>
              </w:rPr>
            </w:pPr>
            <w:r>
              <w:rPr>
                <w:b/>
                <w:bCs/>
              </w:rPr>
              <w:t>Applicability</w:t>
            </w:r>
          </w:p>
        </w:tc>
      </w:tr>
      <w:tr w:rsidR="006A2142" w:rsidRPr="0029732B" w14:paraId="1B04D8D6" w14:textId="77777777" w:rsidTr="00B978D4">
        <w:trPr>
          <w:trHeight w:val="70"/>
        </w:trPr>
        <w:tc>
          <w:tcPr>
            <w:tcW w:w="1648" w:type="pct"/>
            <w:vAlign w:val="center"/>
          </w:tcPr>
          <w:p w14:paraId="6C0B47A0" w14:textId="77777777" w:rsidR="006A2142" w:rsidRPr="00562C7D" w:rsidRDefault="006A2142" w:rsidP="00B978D4">
            <w:pPr>
              <w:pStyle w:val="Tabletext1"/>
              <w:rPr>
                <w:b/>
                <w:bCs/>
              </w:rPr>
            </w:pPr>
            <w:r w:rsidRPr="00562C7D">
              <w:rPr>
                <w:b/>
                <w:bCs/>
              </w:rPr>
              <w:t>Infection</w:t>
            </w:r>
          </w:p>
        </w:tc>
        <w:tc>
          <w:tcPr>
            <w:tcW w:w="708" w:type="pct"/>
            <w:vAlign w:val="center"/>
          </w:tcPr>
          <w:p w14:paraId="07C7C2A2" w14:textId="77777777" w:rsidR="006A2142" w:rsidRPr="00562C7D" w:rsidRDefault="006A2142" w:rsidP="00B978D4">
            <w:pPr>
              <w:pStyle w:val="Tabletext1"/>
            </w:pPr>
            <w:r w:rsidRPr="00562C7D">
              <w:t>0.254</w:t>
            </w:r>
          </w:p>
        </w:tc>
        <w:tc>
          <w:tcPr>
            <w:tcW w:w="1022" w:type="pct"/>
            <w:vAlign w:val="center"/>
          </w:tcPr>
          <w:p w14:paraId="15827DEC" w14:textId="77777777" w:rsidR="006A2142" w:rsidRPr="00562C7D" w:rsidRDefault="006A2142" w:rsidP="00B978D4">
            <w:pPr>
              <w:pStyle w:val="Tabletext1"/>
            </w:pPr>
            <w:r w:rsidRPr="000F622C">
              <w:t>Alrawashdeh</w:t>
            </w:r>
            <w:r>
              <w:t xml:space="preserve"> </w:t>
            </w:r>
            <w:r w:rsidRPr="000F622C">
              <w:t>2017</w:t>
            </w:r>
          </w:p>
        </w:tc>
        <w:tc>
          <w:tcPr>
            <w:tcW w:w="1622" w:type="pct"/>
            <w:vMerge w:val="restart"/>
            <w:vAlign w:val="center"/>
          </w:tcPr>
          <w:p w14:paraId="4A257BA2" w14:textId="77777777" w:rsidR="006A2142" w:rsidRPr="00562C7D" w:rsidRDefault="006A2142" w:rsidP="00B978D4">
            <w:pPr>
              <w:pStyle w:val="Tabletext1"/>
            </w:pPr>
            <w:r w:rsidRPr="00562C7D">
              <w:t>Cause or readmission during first year after transplant (USA)</w:t>
            </w:r>
          </w:p>
        </w:tc>
      </w:tr>
      <w:tr w:rsidR="006A2142" w:rsidRPr="0029732B" w14:paraId="05601A75" w14:textId="77777777" w:rsidTr="00B978D4">
        <w:tc>
          <w:tcPr>
            <w:tcW w:w="1648" w:type="pct"/>
            <w:vAlign w:val="center"/>
          </w:tcPr>
          <w:p w14:paraId="23FF3B32" w14:textId="77777777" w:rsidR="006A2142" w:rsidRPr="00562C7D" w:rsidRDefault="006A2142" w:rsidP="00B978D4">
            <w:pPr>
              <w:pStyle w:val="Tabletext1"/>
              <w:rPr>
                <w:b/>
                <w:bCs/>
              </w:rPr>
            </w:pPr>
            <w:r w:rsidRPr="00562C7D">
              <w:rPr>
                <w:b/>
                <w:bCs/>
              </w:rPr>
              <w:t>Transplant Rejection</w:t>
            </w:r>
          </w:p>
        </w:tc>
        <w:tc>
          <w:tcPr>
            <w:tcW w:w="708" w:type="pct"/>
            <w:vAlign w:val="center"/>
          </w:tcPr>
          <w:p w14:paraId="118EC283" w14:textId="77777777" w:rsidR="006A2142" w:rsidRPr="00562C7D" w:rsidRDefault="006A2142" w:rsidP="00B978D4">
            <w:pPr>
              <w:pStyle w:val="Tabletext1"/>
            </w:pPr>
            <w:r w:rsidRPr="00562C7D">
              <w:t>0.099</w:t>
            </w:r>
          </w:p>
        </w:tc>
        <w:tc>
          <w:tcPr>
            <w:tcW w:w="1022" w:type="pct"/>
            <w:vAlign w:val="center"/>
          </w:tcPr>
          <w:p w14:paraId="2CC8CACC" w14:textId="77777777" w:rsidR="006A2142" w:rsidRPr="00562C7D" w:rsidRDefault="006A2142" w:rsidP="00B978D4">
            <w:pPr>
              <w:pStyle w:val="Tabletext1"/>
            </w:pPr>
            <w:r w:rsidRPr="000F622C">
              <w:t>Alrawashdeh</w:t>
            </w:r>
            <w:r>
              <w:t xml:space="preserve"> </w:t>
            </w:r>
            <w:r w:rsidRPr="000F622C">
              <w:t>2017</w:t>
            </w:r>
          </w:p>
        </w:tc>
        <w:tc>
          <w:tcPr>
            <w:tcW w:w="1622" w:type="pct"/>
            <w:vMerge/>
            <w:vAlign w:val="center"/>
          </w:tcPr>
          <w:p w14:paraId="2E18B838" w14:textId="77777777" w:rsidR="006A2142" w:rsidRPr="00562C7D" w:rsidRDefault="006A2142" w:rsidP="00B978D4">
            <w:pPr>
              <w:pStyle w:val="Tabletext1"/>
            </w:pPr>
          </w:p>
        </w:tc>
      </w:tr>
      <w:tr w:rsidR="006A2142" w:rsidRPr="0029732B" w14:paraId="0951E830" w14:textId="77777777" w:rsidTr="00B978D4">
        <w:tc>
          <w:tcPr>
            <w:tcW w:w="1648" w:type="pct"/>
            <w:vAlign w:val="center"/>
          </w:tcPr>
          <w:p w14:paraId="52E3B360" w14:textId="77777777" w:rsidR="006A2142" w:rsidRPr="00562C7D" w:rsidRDefault="006A2142" w:rsidP="00B978D4">
            <w:pPr>
              <w:pStyle w:val="Tabletext1"/>
              <w:rPr>
                <w:b/>
                <w:bCs/>
              </w:rPr>
            </w:pPr>
            <w:r w:rsidRPr="00562C7D">
              <w:rPr>
                <w:b/>
                <w:bCs/>
              </w:rPr>
              <w:t>Infection and Transplant Rejection</w:t>
            </w:r>
          </w:p>
        </w:tc>
        <w:tc>
          <w:tcPr>
            <w:tcW w:w="708" w:type="pct"/>
            <w:vAlign w:val="center"/>
          </w:tcPr>
          <w:p w14:paraId="04653E8C" w14:textId="77777777" w:rsidR="006A2142" w:rsidRPr="00562C7D" w:rsidRDefault="006A2142" w:rsidP="00B978D4">
            <w:pPr>
              <w:pStyle w:val="Tabletext1"/>
            </w:pPr>
            <w:r w:rsidRPr="00562C7D">
              <w:t>0.07</w:t>
            </w:r>
          </w:p>
        </w:tc>
        <w:tc>
          <w:tcPr>
            <w:tcW w:w="1022" w:type="pct"/>
            <w:vAlign w:val="center"/>
          </w:tcPr>
          <w:p w14:paraId="3B1D3E14" w14:textId="77777777" w:rsidR="006A2142" w:rsidRPr="00562C7D" w:rsidRDefault="006A2142" w:rsidP="00B978D4">
            <w:pPr>
              <w:pStyle w:val="Tabletext1"/>
            </w:pPr>
            <w:r w:rsidRPr="000F622C">
              <w:t>Alrawashdeh</w:t>
            </w:r>
            <w:r>
              <w:t xml:space="preserve"> </w:t>
            </w:r>
            <w:r w:rsidRPr="000F622C">
              <w:t>2017</w:t>
            </w:r>
          </w:p>
        </w:tc>
        <w:tc>
          <w:tcPr>
            <w:tcW w:w="1622" w:type="pct"/>
            <w:vMerge/>
            <w:vAlign w:val="center"/>
          </w:tcPr>
          <w:p w14:paraId="6BE34819" w14:textId="77777777" w:rsidR="006A2142" w:rsidRPr="00562C7D" w:rsidRDefault="006A2142" w:rsidP="00B978D4">
            <w:pPr>
              <w:pStyle w:val="Tabletext1"/>
            </w:pPr>
          </w:p>
        </w:tc>
      </w:tr>
      <w:tr w:rsidR="006A2142" w:rsidRPr="0029732B" w14:paraId="4C12A9D5" w14:textId="77777777" w:rsidTr="00B978D4">
        <w:tc>
          <w:tcPr>
            <w:tcW w:w="1648" w:type="pct"/>
            <w:vAlign w:val="center"/>
          </w:tcPr>
          <w:p w14:paraId="26452BB7" w14:textId="77777777" w:rsidR="006A2142" w:rsidRPr="00562C7D" w:rsidRDefault="006A2142" w:rsidP="00B978D4">
            <w:pPr>
              <w:pStyle w:val="Tabletext1"/>
              <w:rPr>
                <w:b/>
                <w:bCs/>
              </w:rPr>
            </w:pPr>
            <w:r w:rsidRPr="00562C7D">
              <w:rPr>
                <w:b/>
                <w:bCs/>
              </w:rPr>
              <w:t xml:space="preserve">Readmission </w:t>
            </w:r>
          </w:p>
        </w:tc>
        <w:tc>
          <w:tcPr>
            <w:tcW w:w="708" w:type="pct"/>
            <w:vAlign w:val="center"/>
          </w:tcPr>
          <w:p w14:paraId="46AAE0C0" w14:textId="77777777" w:rsidR="006A2142" w:rsidRPr="00562C7D" w:rsidRDefault="006A2142" w:rsidP="00B978D4">
            <w:pPr>
              <w:pStyle w:val="Tabletext1"/>
            </w:pPr>
            <w:r w:rsidRPr="00562C7D">
              <w:t>0.836</w:t>
            </w:r>
          </w:p>
        </w:tc>
        <w:tc>
          <w:tcPr>
            <w:tcW w:w="1022" w:type="pct"/>
            <w:vAlign w:val="center"/>
          </w:tcPr>
          <w:p w14:paraId="247CF45A" w14:textId="77777777" w:rsidR="006A2142" w:rsidRPr="00562C7D" w:rsidRDefault="006A2142" w:rsidP="00B978D4">
            <w:pPr>
              <w:pStyle w:val="Tabletext1"/>
            </w:pPr>
            <w:r w:rsidRPr="000F622C">
              <w:t>Alrawashdeh 2017</w:t>
            </w:r>
          </w:p>
        </w:tc>
        <w:tc>
          <w:tcPr>
            <w:tcW w:w="1622" w:type="pct"/>
            <w:vMerge/>
            <w:vAlign w:val="center"/>
          </w:tcPr>
          <w:p w14:paraId="68B6E8ED" w14:textId="77777777" w:rsidR="006A2142" w:rsidRPr="00562C7D" w:rsidRDefault="006A2142" w:rsidP="00B978D4">
            <w:pPr>
              <w:pStyle w:val="Tabletext1"/>
            </w:pPr>
          </w:p>
        </w:tc>
      </w:tr>
      <w:tr w:rsidR="00AD4ACD" w:rsidRPr="0029732B" w14:paraId="6DD3E39F" w14:textId="77777777" w:rsidTr="00B978D4">
        <w:tc>
          <w:tcPr>
            <w:tcW w:w="1648" w:type="pct"/>
            <w:vAlign w:val="center"/>
          </w:tcPr>
          <w:p w14:paraId="030A3323" w14:textId="77777777" w:rsidR="00AD4ACD" w:rsidRPr="00562C7D" w:rsidRDefault="00AD4ACD" w:rsidP="00B978D4">
            <w:pPr>
              <w:pStyle w:val="Tabletext1"/>
              <w:rPr>
                <w:b/>
                <w:bCs/>
              </w:rPr>
            </w:pPr>
            <w:r w:rsidRPr="00562C7D">
              <w:rPr>
                <w:b/>
                <w:bCs/>
              </w:rPr>
              <w:t xml:space="preserve">Death </w:t>
            </w:r>
          </w:p>
        </w:tc>
        <w:tc>
          <w:tcPr>
            <w:tcW w:w="708" w:type="pct"/>
            <w:vAlign w:val="center"/>
          </w:tcPr>
          <w:p w14:paraId="395888A0" w14:textId="77777777" w:rsidR="00AD4ACD" w:rsidRPr="00F71791" w:rsidRDefault="00AD4ACD" w:rsidP="00B978D4">
            <w:pPr>
              <w:pStyle w:val="Tabletext1"/>
            </w:pPr>
            <w:r>
              <w:t>Not available</w:t>
            </w:r>
          </w:p>
        </w:tc>
        <w:tc>
          <w:tcPr>
            <w:tcW w:w="1022" w:type="pct"/>
            <w:vAlign w:val="center"/>
          </w:tcPr>
          <w:p w14:paraId="147E43D6" w14:textId="572BA241" w:rsidR="00AD4ACD" w:rsidRPr="000F622C" w:rsidRDefault="00AD4ACD" w:rsidP="00B978D4">
            <w:pPr>
              <w:pStyle w:val="Tabletext1"/>
            </w:pPr>
            <w:r w:rsidRPr="00DC3E6E">
              <w:t>Not available</w:t>
            </w:r>
          </w:p>
        </w:tc>
        <w:tc>
          <w:tcPr>
            <w:tcW w:w="1622" w:type="pct"/>
            <w:vAlign w:val="center"/>
          </w:tcPr>
          <w:p w14:paraId="4AFD2DD3" w14:textId="6B95D5AE" w:rsidR="00AD4ACD" w:rsidRPr="00F71791" w:rsidRDefault="00AD4ACD" w:rsidP="00B978D4">
            <w:pPr>
              <w:pStyle w:val="Tabletext1"/>
            </w:pPr>
            <w:r>
              <w:t>-</w:t>
            </w:r>
          </w:p>
        </w:tc>
      </w:tr>
    </w:tbl>
    <w:p w14:paraId="74D04125" w14:textId="13E5ABD9" w:rsidR="006A2142" w:rsidRPr="004072B7" w:rsidRDefault="006A2142" w:rsidP="006A2142">
      <w:pPr>
        <w:pStyle w:val="Tablenotes0"/>
        <w:spacing w:after="0"/>
        <w:rPr>
          <w:lang w:val="fr-FR"/>
        </w:rPr>
      </w:pPr>
      <w:r w:rsidRPr="004072B7">
        <w:rPr>
          <w:lang w:val="fr-FR"/>
        </w:rPr>
        <w:t xml:space="preserve">Source: </w:t>
      </w:r>
      <w:r>
        <w:fldChar w:fldCharType="begin">
          <w:fldData xml:space="preserve">PEVuZE5vdGU+PENpdGU+PEF1dGhvcj5BbHJhd2FzaGRlaDwvQXV0aG9yPjxZZWFyPjIwMTc8L1ll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PEVuZE5vdGU+PENpdGU+PEF1dGhvcj5BbHJhd2FzaGRlaDwvQXV0aG9yPjxZZWFyPjIwMTc8L1ll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=
</w:fldData>
        </w:fldChar>
      </w:r>
      <w:r>
        <w:instrText xml:space="preserve"> ADDIN EN.CITE.DATA </w:instrText>
      </w:r>
      <w:r>
        <w:fldChar w:fldCharType="end"/>
      </w:r>
      <w:r>
        <w:fldChar w:fldCharType="separate"/>
      </w:r>
      <w:r w:rsidRPr="001A7361">
        <w:rPr>
          <w:noProof/>
          <w:lang w:val="fr-FR"/>
        </w:rPr>
        <w:t>(</w:t>
      </w:r>
      <w:hyperlink w:anchor="_ENREF_2" w:tooltip="Alrawashdeh, 2017 #5309" w:history="1">
        <w:r w:rsidR="00917CAA" w:rsidRPr="001A7361">
          <w:rPr>
            <w:noProof/>
            <w:lang w:val="fr-FR"/>
          </w:rPr>
          <w:t>Alrawashdeh et al. 2017</w:t>
        </w:r>
      </w:hyperlink>
      <w:r w:rsidRPr="001A7361">
        <w:rPr>
          <w:noProof/>
          <w:lang w:val="fr-FR"/>
        </w:rPr>
        <w:t>)</w:t>
      </w:r>
      <w:r>
        <w:fldChar w:fldCharType="end"/>
      </w:r>
    </w:p>
    <w:p w14:paraId="74602857" w14:textId="65E90FF5" w:rsidR="006A2142" w:rsidRPr="00DC3E6E" w:rsidRDefault="006A2142" w:rsidP="006A2142">
      <w:pPr>
        <w:pStyle w:val="Tablenotes0"/>
        <w:spacing w:after="0"/>
      </w:pPr>
      <w:r>
        <w:t xml:space="preserve">Includes all heart transplant patients and not just those eligible for </w:t>
      </w:r>
      <w:r w:rsidR="008C668E">
        <w:t>Ig</w:t>
      </w:r>
      <w:r w:rsidR="005E7555">
        <w:t>-RT</w:t>
      </w:r>
      <w:r>
        <w:t>.</w:t>
      </w:r>
    </w:p>
    <w:p w14:paraId="27F89435" w14:textId="77777777" w:rsidR="006A2142" w:rsidRPr="00DC3E6E" w:rsidRDefault="006A2142" w:rsidP="006A2142">
      <w:pPr>
        <w:spacing w:after="0" w:line="276" w:lineRule="auto"/>
        <w:rPr>
          <w:rFonts w:asciiTheme="minorHAnsi" w:hAnsiTheme="minorHAnsi" w:cstheme="minorHAnsi"/>
          <w:sz w:val="24"/>
          <w:szCs w:val="24"/>
        </w:rPr>
      </w:pPr>
    </w:p>
    <w:p w14:paraId="065A7FD0" w14:textId="5EEA37EA" w:rsidR="006A2142" w:rsidRPr="00F51700" w:rsidRDefault="006A2142" w:rsidP="006A2142">
      <w:r w:rsidRPr="00F51700">
        <w:t xml:space="preserve">A UK HTA in heart patients </w:t>
      </w:r>
      <w:r w:rsidRPr="00F51700">
        <w:fldChar w:fldCharType="begin">
          <w:fldData xml:space="preserve">PEVuZE5vdGU+PENpdGU+PEF1dGhvcj5TdXRjbGlmZmU8L0F1dGhvcj48WWVhcj4yMDEzPC9ZZWFy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</w:fldData>
        </w:fldChar>
      </w:r>
      <w:r>
        <w:instrText xml:space="preserve"> ADDIN EN.CITE </w:instrText>
      </w:r>
      <w:r>
        <w:fldChar w:fldCharType="begin">
          <w:fldData xml:space="preserve">PEVuZE5vdGU+PENpdGU+PEF1dGhvcj5TdXRjbGlmZmU8L0F1dGhvcj48WWVhcj4yMDEzPC9ZZWFy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</w:fldData>
        </w:fldChar>
      </w:r>
      <w:r>
        <w:instrText xml:space="preserve"> ADDIN EN.CITE.DATA </w:instrText>
      </w:r>
      <w:r>
        <w:fldChar w:fldCharType="end"/>
      </w:r>
      <w:r w:rsidRPr="00F51700">
        <w:fldChar w:fldCharType="separate"/>
      </w:r>
      <w:r>
        <w:rPr>
          <w:noProof/>
        </w:rPr>
        <w:t>(</w:t>
      </w:r>
      <w:hyperlink w:anchor="_ENREF_35" w:tooltip="Sutcliffe, 2013 #5310" w:history="1">
        <w:r w:rsidR="00917CAA">
          <w:rPr>
            <w:noProof/>
          </w:rPr>
          <w:t>Sutcliffe et al. 2013</w:t>
        </w:r>
      </w:hyperlink>
      <w:r>
        <w:rPr>
          <w:noProof/>
        </w:rPr>
        <w:t>)</w:t>
      </w:r>
      <w:r w:rsidRPr="00F51700">
        <w:fldChar w:fldCharType="end"/>
      </w:r>
      <w:r>
        <w:t xml:space="preserve"> </w:t>
      </w:r>
      <w:r w:rsidRPr="00F51700">
        <w:t xml:space="preserve">reported monthly transition probability from support on heart transplant to death, </w:t>
      </w:r>
      <w:r w:rsidRPr="00C40C4C">
        <w:t xml:space="preserve">presented in </w:t>
      </w:r>
      <w:r w:rsidRPr="00CC7A78">
        <w:fldChar w:fldCharType="begin"/>
      </w:r>
      <w:r w:rsidRPr="00CC7A78">
        <w:instrText xml:space="preserve"> REF _Ref33011332 \h  \* MERGEFORMAT </w:instrText>
      </w:r>
      <w:r w:rsidRPr="00CC7A78">
        <w:fldChar w:fldCharType="separate"/>
      </w:r>
      <w:r w:rsidR="000D4A3C" w:rsidRPr="000D4A3C">
        <w:t>Table 29</w:t>
      </w:r>
      <w:r w:rsidRPr="00CC7A78">
        <w:fldChar w:fldCharType="end"/>
      </w:r>
      <w:r w:rsidRPr="00C40C4C">
        <w:t xml:space="preserve"> below. No other transition probabilities were found for heart transplant patients who did not </w:t>
      </w:r>
      <w:r w:rsidRPr="00A63876">
        <w:t xml:space="preserve">receive </w:t>
      </w:r>
      <w:r w:rsidR="008C668E">
        <w:t>Ig</w:t>
      </w:r>
      <w:r w:rsidRPr="00A63876">
        <w:t xml:space="preserve">. </w:t>
      </w:r>
      <w:r w:rsidRPr="0039050A">
        <w:rPr>
          <w:noProof/>
        </w:rPr>
        <w:t xml:space="preserve">This </w:t>
      </w:r>
      <w:r w:rsidRPr="00F51700">
        <w:rPr>
          <w:noProof/>
        </w:rPr>
        <w:t xml:space="preserve">represents probabilities for all heart transplant pateints, including patients who are not eligible for </w:t>
      </w:r>
      <w:r w:rsidR="008C668E">
        <w:rPr>
          <w:noProof/>
        </w:rPr>
        <w:t>Ig</w:t>
      </w:r>
      <w:r w:rsidR="005E7555">
        <w:rPr>
          <w:noProof/>
        </w:rPr>
        <w:t>-RT</w:t>
      </w:r>
      <w:r w:rsidRPr="00F51700">
        <w:rPr>
          <w:noProof/>
        </w:rPr>
        <w:t xml:space="preserve"> and hence </w:t>
      </w:r>
      <w:r>
        <w:rPr>
          <w:noProof/>
        </w:rPr>
        <w:t xml:space="preserve">are unlikely to accurately represent the experience </w:t>
      </w:r>
      <w:r w:rsidRPr="00F51700">
        <w:rPr>
          <w:noProof/>
        </w:rPr>
        <w:t>of our control group.</w:t>
      </w:r>
    </w:p>
    <w:p w14:paraId="58E5F7C6" w14:textId="7122FD0C" w:rsidR="006A2142" w:rsidRPr="00B978D4" w:rsidRDefault="006A2142" w:rsidP="00B978D4">
      <w:pPr>
        <w:pStyle w:val="TableHeading"/>
        <w:rPr>
          <w:b w:val="0"/>
          <w:bCs/>
        </w:rPr>
      </w:pPr>
      <w:bookmarkStart w:id="321" w:name="_Ref33011332"/>
      <w:bookmarkStart w:id="322" w:name="_Toc48218460"/>
      <w:r w:rsidRPr="00B978D4">
        <w:rPr>
          <w:rStyle w:val="TableHeadingChar"/>
          <w:b/>
          <w:bCs/>
        </w:rPr>
        <w:t xml:space="preserve">Table </w:t>
      </w:r>
      <w:r w:rsidRPr="00B978D4">
        <w:rPr>
          <w:rStyle w:val="TableHeadingChar"/>
          <w:b/>
          <w:bCs/>
        </w:rPr>
        <w:fldChar w:fldCharType="begin"/>
      </w:r>
      <w:r w:rsidRPr="00B978D4">
        <w:rPr>
          <w:rStyle w:val="TableHeadingChar"/>
          <w:b/>
          <w:bCs/>
        </w:rPr>
        <w:instrText xml:space="preserve"> SEQ Table \* ARABIC </w:instrText>
      </w:r>
      <w:r w:rsidRPr="00B978D4">
        <w:rPr>
          <w:rStyle w:val="TableHeadingChar"/>
          <w:b/>
          <w:bCs/>
        </w:rPr>
        <w:fldChar w:fldCharType="separate"/>
      </w:r>
      <w:r w:rsidR="0047700B">
        <w:rPr>
          <w:rStyle w:val="TableHeadingChar"/>
          <w:b/>
          <w:bCs/>
          <w:noProof/>
        </w:rPr>
        <w:t>29</w:t>
      </w:r>
      <w:r w:rsidRPr="00B978D4">
        <w:rPr>
          <w:rStyle w:val="TableHeadingChar"/>
          <w:b/>
          <w:bCs/>
        </w:rPr>
        <w:fldChar w:fldCharType="end"/>
      </w:r>
      <w:bookmarkEnd w:id="321"/>
      <w:r w:rsidRPr="00B978D4">
        <w:rPr>
          <w:rStyle w:val="TableHeadingChar"/>
          <w:b/>
          <w:bCs/>
        </w:rPr>
        <w:t>: Probabilities (1 month</w:t>
      </w:r>
      <w:r w:rsidRPr="00B978D4">
        <w:rPr>
          <w:rFonts w:asciiTheme="minorHAnsi" w:hAnsiTheme="minorHAnsi" w:cstheme="minorHAnsi"/>
          <w:b w:val="0"/>
          <w:bCs/>
        </w:rPr>
        <w:t xml:space="preserve">) </w:t>
      </w:r>
      <w:r w:rsidRPr="00B978D4">
        <w:rPr>
          <w:rStyle w:val="TableHeadingChar"/>
          <w:b/>
          <w:bCs/>
        </w:rPr>
        <w:t xml:space="preserve">– Heart Transplant, no </w:t>
      </w:r>
      <w:r w:rsidR="008C668E">
        <w:rPr>
          <w:rStyle w:val="TableHeadingChar"/>
          <w:b/>
          <w:bCs/>
        </w:rPr>
        <w:t>Ig</w:t>
      </w:r>
      <w:r w:rsidR="005E7555" w:rsidRPr="00B978D4">
        <w:rPr>
          <w:rStyle w:val="TableHeadingChar"/>
          <w:b/>
          <w:bCs/>
        </w:rPr>
        <w:t>-RT</w:t>
      </w:r>
      <w:r w:rsidRPr="00B978D4">
        <w:rPr>
          <w:rStyle w:val="TableHeadingChar"/>
          <w:b/>
          <w:bCs/>
        </w:rPr>
        <w:t>, no HGG</w:t>
      </w:r>
      <w:bookmarkEnd w:id="322"/>
      <w:r w:rsidRPr="00B978D4">
        <w:rPr>
          <w:rStyle w:val="TableHeadingChar"/>
          <w:b/>
          <w:bCs/>
        </w:rPr>
        <w:t xml:space="preserve"> </w:t>
      </w:r>
    </w:p>
    <w:tbl>
      <w:tblPr>
        <w:tblStyle w:val="TableGrid1"/>
        <w:tblW w:w="5000" w:type="pct"/>
        <w:tblLook w:val="04A0" w:firstRow="1" w:lastRow="0" w:firstColumn="1" w:lastColumn="0" w:noHBand="0" w:noVBand="1"/>
        <w:tblCaption w:val="Table 29: Probabilities (1 month) – Heart Transplant, no Ig-RT, no HGG "/>
      </w:tblPr>
      <w:tblGrid>
        <w:gridCol w:w="2895"/>
        <w:gridCol w:w="1353"/>
        <w:gridCol w:w="1843"/>
        <w:gridCol w:w="2925"/>
      </w:tblGrid>
      <w:tr w:rsidR="006A2142" w:rsidRPr="00BC483F" w14:paraId="41DD6215" w14:textId="77777777" w:rsidTr="003E0DAC">
        <w:trPr>
          <w:cnfStyle w:val="100000000000" w:firstRow="1" w:lastRow="0" w:firstColumn="0" w:lastColumn="0" w:oddVBand="0" w:evenVBand="0" w:oddHBand="0" w:evenHBand="0" w:firstRowFirstColumn="0" w:firstRowLastColumn="0" w:lastRowFirstColumn="0" w:lastRowLastColumn="0"/>
          <w:trHeight w:val="70"/>
          <w:tblHeader/>
        </w:trPr>
        <w:tc>
          <w:tcPr>
            <w:tcW w:w="1605" w:type="pct"/>
            <w:vAlign w:val="center"/>
          </w:tcPr>
          <w:p w14:paraId="095F3D07" w14:textId="77777777" w:rsidR="006A2142" w:rsidRPr="00DC3E6E" w:rsidRDefault="006A2142" w:rsidP="00B978D4">
            <w:pPr>
              <w:pStyle w:val="Tabletext1"/>
              <w:rPr>
                <w:b/>
                <w:bCs/>
              </w:rPr>
            </w:pPr>
            <w:r>
              <w:rPr>
                <w:b/>
                <w:bCs/>
              </w:rPr>
              <w:t>Probabilities</w:t>
            </w:r>
          </w:p>
        </w:tc>
        <w:tc>
          <w:tcPr>
            <w:tcW w:w="750" w:type="pct"/>
            <w:vAlign w:val="center"/>
          </w:tcPr>
          <w:p w14:paraId="25B4DDB5" w14:textId="77777777" w:rsidR="006A2142" w:rsidRPr="00DC3E6E" w:rsidRDefault="006A2142" w:rsidP="00B978D4">
            <w:pPr>
              <w:pStyle w:val="Tabletext1"/>
              <w:rPr>
                <w:b/>
                <w:bCs/>
              </w:rPr>
            </w:pPr>
            <w:r w:rsidRPr="00DC3E6E">
              <w:rPr>
                <w:b/>
                <w:bCs/>
              </w:rPr>
              <w:t>Data</w:t>
            </w:r>
          </w:p>
        </w:tc>
        <w:tc>
          <w:tcPr>
            <w:tcW w:w="1022" w:type="pct"/>
            <w:vAlign w:val="center"/>
          </w:tcPr>
          <w:p w14:paraId="26AA2A05" w14:textId="77777777" w:rsidR="006A2142" w:rsidRPr="00DC3E6E" w:rsidRDefault="006A2142" w:rsidP="00B978D4">
            <w:pPr>
              <w:pStyle w:val="Tabletext1"/>
              <w:rPr>
                <w:b/>
                <w:bCs/>
              </w:rPr>
            </w:pPr>
            <w:r w:rsidRPr="00DC3E6E">
              <w:rPr>
                <w:b/>
                <w:bCs/>
              </w:rPr>
              <w:t>Source</w:t>
            </w:r>
          </w:p>
        </w:tc>
        <w:tc>
          <w:tcPr>
            <w:tcW w:w="1622" w:type="pct"/>
            <w:vAlign w:val="center"/>
          </w:tcPr>
          <w:p w14:paraId="691ABD4F" w14:textId="5C112F31" w:rsidR="006A2142" w:rsidRPr="00DC3E6E" w:rsidRDefault="00D4299F" w:rsidP="00B978D4">
            <w:pPr>
              <w:pStyle w:val="Tabletext1"/>
              <w:rPr>
                <w:b/>
                <w:bCs/>
              </w:rPr>
            </w:pPr>
            <w:r>
              <w:rPr>
                <w:b/>
                <w:bCs/>
              </w:rPr>
              <w:t>Applicability</w:t>
            </w:r>
          </w:p>
        </w:tc>
      </w:tr>
      <w:tr w:rsidR="00AD4ACD" w:rsidRPr="00BC483F" w14:paraId="085EFD1A" w14:textId="77777777" w:rsidTr="00B978D4">
        <w:trPr>
          <w:trHeight w:val="70"/>
        </w:trPr>
        <w:tc>
          <w:tcPr>
            <w:tcW w:w="1605" w:type="pct"/>
            <w:vAlign w:val="center"/>
          </w:tcPr>
          <w:p w14:paraId="6508860F" w14:textId="77777777" w:rsidR="00AD4ACD" w:rsidRPr="00F71791" w:rsidRDefault="00AD4ACD" w:rsidP="00B978D4">
            <w:pPr>
              <w:pStyle w:val="Tabletext1"/>
              <w:rPr>
                <w:b/>
                <w:bCs/>
              </w:rPr>
            </w:pPr>
            <w:r w:rsidRPr="0075490A">
              <w:rPr>
                <w:b/>
                <w:bCs/>
              </w:rPr>
              <w:t xml:space="preserve">Infection </w:t>
            </w:r>
          </w:p>
        </w:tc>
        <w:tc>
          <w:tcPr>
            <w:tcW w:w="750" w:type="pct"/>
            <w:vAlign w:val="center"/>
          </w:tcPr>
          <w:p w14:paraId="130BE3C4" w14:textId="77777777" w:rsidR="00AD4ACD" w:rsidRPr="00DC3E6E" w:rsidRDefault="00AD4ACD" w:rsidP="00B978D4">
            <w:pPr>
              <w:pStyle w:val="Tabletext1"/>
            </w:pPr>
            <w:r w:rsidRPr="00DC3E6E">
              <w:t>Not available</w:t>
            </w:r>
          </w:p>
        </w:tc>
        <w:tc>
          <w:tcPr>
            <w:tcW w:w="1022" w:type="pct"/>
            <w:vAlign w:val="center"/>
          </w:tcPr>
          <w:p w14:paraId="4A2D8269" w14:textId="216607E9" w:rsidR="00AD4ACD" w:rsidRPr="00D856C6" w:rsidRDefault="00AD4ACD" w:rsidP="00B978D4">
            <w:pPr>
              <w:pStyle w:val="Tabletext1"/>
            </w:pPr>
            <w:r w:rsidRPr="00DC3E6E">
              <w:t>Not available</w:t>
            </w:r>
          </w:p>
        </w:tc>
        <w:tc>
          <w:tcPr>
            <w:tcW w:w="1622" w:type="pct"/>
            <w:vAlign w:val="center"/>
          </w:tcPr>
          <w:p w14:paraId="4EF0D66D" w14:textId="2EE238DB" w:rsidR="00AD4ACD" w:rsidRPr="00D856C6" w:rsidRDefault="00AD4ACD" w:rsidP="00B978D4">
            <w:pPr>
              <w:pStyle w:val="Tabletext1"/>
            </w:pPr>
            <w:r>
              <w:t>-</w:t>
            </w:r>
          </w:p>
        </w:tc>
      </w:tr>
      <w:tr w:rsidR="00AD4ACD" w:rsidRPr="00BC483F" w14:paraId="4138A523" w14:textId="77777777" w:rsidTr="00B978D4">
        <w:trPr>
          <w:trHeight w:val="70"/>
        </w:trPr>
        <w:tc>
          <w:tcPr>
            <w:tcW w:w="1605" w:type="pct"/>
            <w:vAlign w:val="center"/>
          </w:tcPr>
          <w:p w14:paraId="3F207855" w14:textId="77777777" w:rsidR="00AD4ACD" w:rsidRPr="00F71791" w:rsidRDefault="00AD4ACD" w:rsidP="00B978D4">
            <w:pPr>
              <w:pStyle w:val="Tabletext1"/>
              <w:rPr>
                <w:b/>
                <w:bCs/>
              </w:rPr>
            </w:pPr>
            <w:r w:rsidRPr="0075490A">
              <w:rPr>
                <w:b/>
                <w:bCs/>
              </w:rPr>
              <w:t>Transplant Rejection</w:t>
            </w:r>
          </w:p>
        </w:tc>
        <w:tc>
          <w:tcPr>
            <w:tcW w:w="750" w:type="pct"/>
            <w:vAlign w:val="center"/>
          </w:tcPr>
          <w:p w14:paraId="5BB51CF5" w14:textId="77777777" w:rsidR="00AD4ACD" w:rsidRPr="00DC3E6E" w:rsidRDefault="00AD4ACD" w:rsidP="00B978D4">
            <w:pPr>
              <w:pStyle w:val="Tabletext1"/>
            </w:pPr>
            <w:r w:rsidRPr="00DC3E6E">
              <w:t>Not available</w:t>
            </w:r>
          </w:p>
        </w:tc>
        <w:tc>
          <w:tcPr>
            <w:tcW w:w="1022" w:type="pct"/>
            <w:vAlign w:val="center"/>
          </w:tcPr>
          <w:p w14:paraId="4E24D92A" w14:textId="51E77E22" w:rsidR="00AD4ACD" w:rsidRPr="00D856C6" w:rsidRDefault="00AD4ACD" w:rsidP="00B978D4">
            <w:pPr>
              <w:pStyle w:val="Tabletext1"/>
            </w:pPr>
            <w:r w:rsidRPr="00DC3E6E">
              <w:t>Not available</w:t>
            </w:r>
          </w:p>
        </w:tc>
        <w:tc>
          <w:tcPr>
            <w:tcW w:w="1622" w:type="pct"/>
            <w:vAlign w:val="center"/>
          </w:tcPr>
          <w:p w14:paraId="76AC0B41" w14:textId="37ABEC05" w:rsidR="00AD4ACD" w:rsidRPr="00D856C6" w:rsidRDefault="00AD4ACD" w:rsidP="00B978D4">
            <w:pPr>
              <w:pStyle w:val="Tabletext1"/>
            </w:pPr>
            <w:r>
              <w:t>-</w:t>
            </w:r>
          </w:p>
        </w:tc>
      </w:tr>
      <w:tr w:rsidR="006A2142" w:rsidRPr="00BC483F" w14:paraId="79007F6C" w14:textId="77777777" w:rsidTr="00B978D4">
        <w:tc>
          <w:tcPr>
            <w:tcW w:w="1605" w:type="pct"/>
            <w:vAlign w:val="center"/>
          </w:tcPr>
          <w:p w14:paraId="3524188A" w14:textId="77777777" w:rsidR="006A2142" w:rsidRPr="00F71791" w:rsidRDefault="006A2142" w:rsidP="00B978D4">
            <w:pPr>
              <w:pStyle w:val="Tabletext1"/>
              <w:rPr>
                <w:b/>
                <w:bCs/>
              </w:rPr>
            </w:pPr>
            <w:r>
              <w:rPr>
                <w:b/>
                <w:bCs/>
              </w:rPr>
              <w:t xml:space="preserve">Death </w:t>
            </w:r>
            <w:r w:rsidRPr="00F71791">
              <w:rPr>
                <w:b/>
                <w:bCs/>
              </w:rPr>
              <w:t>Month 1 – 3</w:t>
            </w:r>
          </w:p>
        </w:tc>
        <w:tc>
          <w:tcPr>
            <w:tcW w:w="750" w:type="pct"/>
            <w:vAlign w:val="center"/>
          </w:tcPr>
          <w:p w14:paraId="44CE4465" w14:textId="77777777" w:rsidR="006A2142" w:rsidRPr="00F71791" w:rsidRDefault="006A2142" w:rsidP="00B978D4">
            <w:pPr>
              <w:pStyle w:val="Tabletext1"/>
            </w:pPr>
            <w:r w:rsidRPr="00F71791">
              <w:t>0.070</w:t>
            </w:r>
          </w:p>
        </w:tc>
        <w:tc>
          <w:tcPr>
            <w:tcW w:w="1022" w:type="pct"/>
            <w:vAlign w:val="center"/>
          </w:tcPr>
          <w:p w14:paraId="38229D80" w14:textId="77777777" w:rsidR="006A2142" w:rsidRPr="00F71791" w:rsidRDefault="006A2142" w:rsidP="00B978D4">
            <w:pPr>
              <w:pStyle w:val="Tabletext1"/>
            </w:pPr>
            <w:r w:rsidRPr="00F71791">
              <w:t>Sutcliffe 2013</w:t>
            </w:r>
          </w:p>
        </w:tc>
        <w:tc>
          <w:tcPr>
            <w:tcW w:w="1622" w:type="pct"/>
            <w:vMerge w:val="restart"/>
            <w:vAlign w:val="center"/>
          </w:tcPr>
          <w:p w14:paraId="230103EE" w14:textId="77777777" w:rsidR="006A2142" w:rsidRPr="00F71791" w:rsidRDefault="006A2142" w:rsidP="00B978D4">
            <w:pPr>
              <w:pStyle w:val="Tabletext1"/>
            </w:pPr>
            <w:r w:rsidRPr="00F71791">
              <w:t>UK</w:t>
            </w:r>
          </w:p>
        </w:tc>
      </w:tr>
      <w:tr w:rsidR="006A2142" w:rsidRPr="00BC483F" w14:paraId="42536E51" w14:textId="77777777" w:rsidTr="00B978D4">
        <w:tc>
          <w:tcPr>
            <w:tcW w:w="1605" w:type="pct"/>
            <w:vAlign w:val="center"/>
          </w:tcPr>
          <w:p w14:paraId="23255AC1" w14:textId="77777777" w:rsidR="006A2142" w:rsidRPr="00DC3E6E" w:rsidRDefault="006A2142" w:rsidP="00B978D4">
            <w:pPr>
              <w:pStyle w:val="Tabletext1"/>
              <w:rPr>
                <w:b/>
                <w:bCs/>
              </w:rPr>
            </w:pPr>
            <w:r>
              <w:rPr>
                <w:b/>
                <w:bCs/>
              </w:rPr>
              <w:t xml:space="preserve">Death </w:t>
            </w:r>
            <w:r w:rsidRPr="00DC3E6E">
              <w:rPr>
                <w:b/>
                <w:bCs/>
              </w:rPr>
              <w:t>Month 4 – 284</w:t>
            </w:r>
          </w:p>
        </w:tc>
        <w:tc>
          <w:tcPr>
            <w:tcW w:w="750" w:type="pct"/>
            <w:vAlign w:val="center"/>
          </w:tcPr>
          <w:p w14:paraId="6B177627" w14:textId="77777777" w:rsidR="006A2142" w:rsidRPr="00DC3E6E" w:rsidRDefault="006A2142" w:rsidP="00B978D4">
            <w:pPr>
              <w:pStyle w:val="Tabletext1"/>
            </w:pPr>
            <w:r w:rsidRPr="00DC3E6E">
              <w:t>0.003</w:t>
            </w:r>
          </w:p>
        </w:tc>
        <w:tc>
          <w:tcPr>
            <w:tcW w:w="1022" w:type="pct"/>
            <w:vAlign w:val="center"/>
          </w:tcPr>
          <w:p w14:paraId="7E1CA06A" w14:textId="77777777" w:rsidR="006A2142" w:rsidRPr="00DC3E6E" w:rsidRDefault="006A2142" w:rsidP="00B978D4">
            <w:pPr>
              <w:pStyle w:val="Tabletext1"/>
            </w:pPr>
            <w:r w:rsidRPr="00DC3E6E">
              <w:t>Sutcliffe 2013</w:t>
            </w:r>
          </w:p>
        </w:tc>
        <w:tc>
          <w:tcPr>
            <w:tcW w:w="1622" w:type="pct"/>
            <w:vMerge/>
            <w:vAlign w:val="center"/>
          </w:tcPr>
          <w:p w14:paraId="2B42F23A" w14:textId="77777777" w:rsidR="006A2142" w:rsidRPr="00DC3E6E" w:rsidRDefault="006A2142" w:rsidP="00B978D4">
            <w:pPr>
              <w:pStyle w:val="Tabletext1"/>
            </w:pPr>
          </w:p>
        </w:tc>
      </w:tr>
    </w:tbl>
    <w:p w14:paraId="15BBEBB3" w14:textId="731AC756" w:rsidR="006A2142" w:rsidRPr="004072B7" w:rsidRDefault="006A2142" w:rsidP="006A2142">
      <w:pPr>
        <w:pStyle w:val="Tablenotes0"/>
        <w:spacing w:after="0"/>
        <w:rPr>
          <w:lang w:val="fr-FR"/>
        </w:rPr>
      </w:pPr>
      <w:r w:rsidRPr="00F51700">
        <w:rPr>
          <w:lang w:val="fr-FR"/>
        </w:rPr>
        <w:t xml:space="preserve">Source: </w:t>
      </w:r>
      <w:r>
        <w:fldChar w:fldCharType="begin">
          <w:fldData xml:space="preserve">PEVuZE5vdGU+PENpdGU+PEF1dGhvcj5TdXRjbGlmZmU8L0F1dGhvcj48WWVhcj4yMDEzPC9ZZWFy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</w:fldData>
        </w:fldChar>
      </w:r>
      <w:r>
        <w:instrText xml:space="preserve"> ADDIN EN.CITE </w:instrText>
      </w:r>
      <w:r>
        <w:fldChar w:fldCharType="begin">
          <w:fldData xml:space="preserve">PEVuZE5vdGU+PENpdGU+PEF1dGhvcj5TdXRjbGlmZmU8L0F1dGhvcj48WWVhcj4yMDEzPC9ZZWFy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</w:fldData>
        </w:fldChar>
      </w:r>
      <w:r>
        <w:instrText xml:space="preserve"> ADDIN EN.CITE.DATA </w:instrText>
      </w:r>
      <w:r>
        <w:fldChar w:fldCharType="end"/>
      </w:r>
      <w:r>
        <w:fldChar w:fldCharType="separate"/>
      </w:r>
      <w:r w:rsidRPr="001A7361">
        <w:rPr>
          <w:noProof/>
          <w:lang w:val="fr-FR"/>
        </w:rPr>
        <w:t>(</w:t>
      </w:r>
      <w:hyperlink w:anchor="_ENREF_35" w:tooltip="Sutcliffe, 2013 #5310" w:history="1">
        <w:r w:rsidR="00917CAA" w:rsidRPr="001A7361">
          <w:rPr>
            <w:noProof/>
            <w:lang w:val="fr-FR"/>
          </w:rPr>
          <w:t>Sutcliffe et al. 2013</w:t>
        </w:r>
      </w:hyperlink>
      <w:r w:rsidRPr="001A7361">
        <w:rPr>
          <w:noProof/>
          <w:lang w:val="fr-FR"/>
        </w:rPr>
        <w:t>)</w:t>
      </w:r>
      <w:r>
        <w:fldChar w:fldCharType="end"/>
      </w:r>
    </w:p>
    <w:p w14:paraId="654DF66F" w14:textId="7B06EB53" w:rsidR="006A2142" w:rsidRPr="00DC3E6E" w:rsidRDefault="006A2142" w:rsidP="006A2142">
      <w:pPr>
        <w:pStyle w:val="Tablenotes0"/>
        <w:spacing w:after="0"/>
      </w:pPr>
      <w:r>
        <w:t xml:space="preserve">Includes all heart transplant patients and not just those eligible for </w:t>
      </w:r>
      <w:r w:rsidR="008C668E">
        <w:t>Ig</w:t>
      </w:r>
      <w:r w:rsidR="005E7555">
        <w:t>-RT</w:t>
      </w:r>
      <w:r>
        <w:t>.</w:t>
      </w:r>
    </w:p>
    <w:p w14:paraId="7CD67772" w14:textId="77777777" w:rsidR="006A2142" w:rsidRPr="00BC2175" w:rsidRDefault="006A2142" w:rsidP="006A2142">
      <w:pPr>
        <w:pStyle w:val="Heading3"/>
        <w:rPr>
          <w:rStyle w:val="Strong"/>
        </w:rPr>
      </w:pPr>
      <w:bookmarkStart w:id="323" w:name="_Toc51572897"/>
      <w:r w:rsidRPr="00BC2175">
        <w:rPr>
          <w:rStyle w:val="Strong"/>
        </w:rPr>
        <w:lastRenderedPageBreak/>
        <w:t>Utilities</w:t>
      </w:r>
      <w:bookmarkEnd w:id="323"/>
      <w:r w:rsidRPr="00BC2175">
        <w:rPr>
          <w:rStyle w:val="Strong"/>
        </w:rPr>
        <w:t xml:space="preserve"> </w:t>
      </w:r>
    </w:p>
    <w:p w14:paraId="4AB14D05" w14:textId="455E6196" w:rsidR="006A2142" w:rsidRDefault="006A2142" w:rsidP="006A2142">
      <w:r>
        <w:t xml:space="preserve">For utilities, the only information available for </w:t>
      </w:r>
      <w:r w:rsidR="008C668E">
        <w:t>Ig</w:t>
      </w:r>
      <w:r w:rsidR="005E7555">
        <w:t>-RT</w:t>
      </w:r>
      <w:r>
        <w:t xml:space="preserve">- treated patients is </w:t>
      </w:r>
      <w:r w:rsidRPr="000919C1">
        <w:t xml:space="preserve">from </w:t>
      </w:r>
      <w:r w:rsidRPr="00BC2175">
        <w:t>Windegger</w:t>
      </w:r>
      <w:r>
        <w:t xml:space="preserve"> 2019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r>
        <w:rPr>
          <w:color w:val="365F91" w:themeColor="accent1" w:themeShade="BF"/>
        </w:rPr>
        <w:t xml:space="preserve">, </w:t>
      </w:r>
      <w:r>
        <w:t xml:space="preserve">who report values for patients with secondary HGG, including haematological malignancies, treated with </w:t>
      </w:r>
      <w:r w:rsidR="008C668E">
        <w:t>Ig</w:t>
      </w:r>
      <w:r w:rsidR="005E7555">
        <w:t>-RT</w:t>
      </w:r>
      <w:r>
        <w:t>. In no-</w:t>
      </w:r>
      <w:r w:rsidR="008C668E">
        <w:t>Ig</w:t>
      </w:r>
      <w:r w:rsidR="005E7555">
        <w:t>-RT</w:t>
      </w:r>
      <w:r>
        <w:t xml:space="preserve"> patients, utilities may be obtained from the UK HTA on heart transplant patients </w:t>
      </w:r>
      <w:r>
        <w:fldChar w:fldCharType="begin">
          <w:fldData xml:space="preserve">PEVuZE5vdGU+PENpdGU+PEF1dGhvcj5TdXRjbGlmZmU8L0F1dGhvcj48WWVhcj4yMDEzPC9ZZWFy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</w:fldData>
        </w:fldChar>
      </w:r>
      <w:r>
        <w:instrText xml:space="preserve"> ADDIN EN.CITE </w:instrText>
      </w:r>
      <w:r>
        <w:fldChar w:fldCharType="begin">
          <w:fldData xml:space="preserve">PEVuZE5vdGU+PENpdGU+PEF1dGhvcj5TdXRjbGlmZmU8L0F1dGhvcj48WWVhcj4yMDEzPC9ZZWFy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</w:fldData>
        </w:fldChar>
      </w:r>
      <w:r>
        <w:instrText xml:space="preserve"> ADDIN EN.CITE.DATA </w:instrText>
      </w:r>
      <w:r>
        <w:fldChar w:fldCharType="end"/>
      </w:r>
      <w:r>
        <w:fldChar w:fldCharType="separate"/>
      </w:r>
      <w:r>
        <w:rPr>
          <w:noProof/>
        </w:rPr>
        <w:t>(</w:t>
      </w:r>
      <w:hyperlink w:anchor="_ENREF_35" w:tooltip="Sutcliffe, 2013 #5310" w:history="1">
        <w:r w:rsidR="00917CAA">
          <w:rPr>
            <w:noProof/>
          </w:rPr>
          <w:t>Sutcliffe et al. 2013</w:t>
        </w:r>
      </w:hyperlink>
      <w:r>
        <w:rPr>
          <w:noProof/>
        </w:rPr>
        <w:t>)</w:t>
      </w:r>
      <w:r>
        <w:fldChar w:fldCharType="end"/>
      </w:r>
      <w:r>
        <w:t xml:space="preserve"> and a Portuguese cost-effectiveness study in lung transplant patients </w:t>
      </w:r>
      <w:r>
        <w:fldChar w:fldCharType="begin"/>
      </w:r>
      <w:r>
        <w:instrText xml:space="preserve"> ADDIN EN.CITE &lt;EndNote&gt;&lt;Cite&gt;&lt;Author&gt;Mendonca&lt;/Author&gt;&lt;Year&gt;2014&lt;/Year&gt;&lt;RecNum&gt;5311&lt;/RecNum&gt;&lt;DisplayText&gt;(Mendonca et al. 2014)&lt;/DisplayText&gt;&lt;record&gt;&lt;rec-number&gt;5311&lt;/rec-number&gt;&lt;foreign-keys&gt;&lt;key app="EN" db-id="5vferztvefe5dtexpzpp5xsg0dx5d5vp0dst" timestamp="1582264936"&gt;5311&lt;/key&gt;&lt;/foreign-keys&gt;&lt;ref-type name="Journal Article"&gt;17&lt;/ref-type&gt;&lt;contributors&gt;&lt;authors&gt;&lt;author&gt;Mendonca, L.&lt;/author&gt;&lt;author&gt;Perelman, J.&lt;/author&gt;&lt;author&gt;Rodrigues, V.&lt;/author&gt;&lt;author&gt;Fragata, J.&lt;/author&gt;&lt;/authors&gt;&lt;/contributors&gt;&lt;auth-address&gt;Hospital das Forcas Armadas, Lisbon, Portugal, luis.manuel.mendonca@gmail.com.&lt;/auth-address&gt;&lt;titles&gt;&lt;title&gt;Cost-effectiveness of lung transplantation and its evolution: the Portuguese case&lt;/title&gt;&lt;secondary-title&gt;Eur J Health Econ&lt;/secondary-title&gt;&lt;/titles&gt;&lt;periodical&gt;&lt;full-title&gt;European Journal of Health Economics&lt;/full-title&gt;&lt;abbr-1&gt;Eur J Health Econ&lt;/abbr-1&gt;&lt;/periodical&gt;&lt;pages&gt;767-72&lt;/pages&gt;&lt;volume&gt;15&lt;/volume&gt;&lt;number&gt;7&lt;/number&gt;&lt;edition&gt;2013/08/06&lt;/edition&gt;&lt;keywords&gt;&lt;keyword&gt;Age Factors&lt;/keyword&gt;&lt;keyword&gt;Cost-Benefit Analysis&lt;/keyword&gt;&lt;keyword&gt;Female&lt;/keyword&gt;&lt;keyword&gt;Health Care Costs/statistics &amp;amp; numerical data&lt;/keyword&gt;&lt;keyword&gt;Humans&lt;/keyword&gt;&lt;keyword&gt;Kaplan-Meier Estimate&lt;/keyword&gt;&lt;keyword&gt;Lung Transplantation/*economics/statistics &amp;amp; numerical data&lt;/keyword&gt;&lt;keyword&gt;Male&lt;/keyword&gt;&lt;keyword&gt;Portugal/epidemiology&lt;/keyword&gt;&lt;keyword&gt;Quality-Adjusted Life Years&lt;/keyword&gt;&lt;keyword&gt;Waiting Lists&lt;/keyword&gt;&lt;/keywords&gt;&lt;dates&gt;&lt;year&gt;2014&lt;/year&gt;&lt;pub-dates&gt;&lt;date&gt;Sep&lt;/date&gt;&lt;/pub-dates&gt;&lt;/dates&gt;&lt;isbn&gt;1618-7598&lt;/isbn&gt;&lt;accession-num&gt;23913127&lt;/accession-num&gt;&lt;urls&gt;&lt;/urls&gt;&lt;electronic-resource-num&gt;10.1007/s10198-013-0522-z&lt;/electronic-resource-num&gt;&lt;remote-database-provider&gt;NLM&lt;/remote-database-provider&gt;&lt;language&gt;eng&lt;/language&gt;&lt;/record&gt;&lt;/Cite&gt;&lt;/EndNote&gt;</w:instrText>
      </w:r>
      <w:r>
        <w:fldChar w:fldCharType="separate"/>
      </w:r>
      <w:r>
        <w:rPr>
          <w:noProof/>
        </w:rPr>
        <w:t>(</w:t>
      </w:r>
      <w:hyperlink w:anchor="_ENREF_16" w:tooltip="Mendonca, 2014 #5311" w:history="1">
        <w:r w:rsidR="00917CAA">
          <w:rPr>
            <w:noProof/>
          </w:rPr>
          <w:t>Mendonca et al. 2014</w:t>
        </w:r>
      </w:hyperlink>
      <w:r>
        <w:rPr>
          <w:noProof/>
        </w:rPr>
        <w:t>)</w:t>
      </w:r>
      <w:r>
        <w:fldChar w:fldCharType="end"/>
      </w:r>
      <w:r>
        <w:t xml:space="preserve">.  These are presented in </w:t>
      </w:r>
      <w:r w:rsidRPr="004072B7">
        <w:fldChar w:fldCharType="begin"/>
      </w:r>
      <w:r w:rsidRPr="004072B7">
        <w:instrText xml:space="preserve"> REF _Ref33011282 \h  \* MERGEFORMAT </w:instrText>
      </w:r>
      <w:r w:rsidRPr="004072B7">
        <w:fldChar w:fldCharType="separate"/>
      </w:r>
      <w:r w:rsidR="000D4A3C" w:rsidRPr="000D4A3C">
        <w:rPr>
          <w:rFonts w:asciiTheme="minorHAnsi" w:hAnsiTheme="minorHAnsi" w:cstheme="minorHAnsi"/>
        </w:rPr>
        <w:t xml:space="preserve">Table </w:t>
      </w:r>
      <w:r w:rsidR="000D4A3C" w:rsidRPr="000D4A3C">
        <w:rPr>
          <w:rFonts w:asciiTheme="minorHAnsi" w:hAnsiTheme="minorHAnsi" w:cstheme="minorHAnsi"/>
          <w:noProof/>
        </w:rPr>
        <w:t>30</w:t>
      </w:r>
      <w:r w:rsidRPr="004072B7">
        <w:fldChar w:fldCharType="end"/>
      </w:r>
      <w:r w:rsidRPr="00C40C4C">
        <w:t>.</w:t>
      </w:r>
    </w:p>
    <w:p w14:paraId="0EE4955B" w14:textId="4BDCAABD" w:rsidR="006A2142" w:rsidRPr="00CB1E06" w:rsidRDefault="006A2142" w:rsidP="006A2142">
      <w:pPr>
        <w:pStyle w:val="TableHeading"/>
      </w:pPr>
      <w:bookmarkStart w:id="324" w:name="_Ref33011282"/>
      <w:bookmarkStart w:id="325" w:name="_Toc48218461"/>
      <w:r w:rsidRPr="00204903">
        <w:t xml:space="preserve">Table </w:t>
      </w:r>
      <w:r w:rsidR="002C58FB">
        <w:fldChar w:fldCharType="begin"/>
      </w:r>
      <w:r w:rsidR="002C58FB">
        <w:instrText xml:space="preserve"> SEQ Table \* ARABIC </w:instrText>
      </w:r>
      <w:r w:rsidR="002C58FB">
        <w:fldChar w:fldCharType="separate"/>
      </w:r>
      <w:r w:rsidR="0047700B">
        <w:rPr>
          <w:noProof/>
        </w:rPr>
        <w:t>30</w:t>
      </w:r>
      <w:r w:rsidR="002C58FB">
        <w:rPr>
          <w:noProof/>
        </w:rPr>
        <w:fldChar w:fldCharType="end"/>
      </w:r>
      <w:bookmarkEnd w:id="324"/>
      <w:r w:rsidRPr="00204903">
        <w:rPr>
          <w:noProof/>
        </w:rPr>
        <w:t>:</w:t>
      </w:r>
      <w:r w:rsidRPr="00204903">
        <w:t xml:space="preserve"> </w:t>
      </w:r>
      <w:r>
        <w:t>Utilities</w:t>
      </w:r>
      <w:bookmarkEnd w:id="325"/>
    </w:p>
    <w:tbl>
      <w:tblPr>
        <w:tblStyle w:val="TableGrid1"/>
        <w:tblW w:w="5000" w:type="pct"/>
        <w:tblLook w:val="04A0" w:firstRow="1" w:lastRow="0" w:firstColumn="1" w:lastColumn="0" w:noHBand="0" w:noVBand="1"/>
        <w:tblCaption w:val="Table 30: Utilities"/>
      </w:tblPr>
      <w:tblGrid>
        <w:gridCol w:w="2515"/>
        <w:gridCol w:w="1760"/>
        <w:gridCol w:w="2844"/>
        <w:gridCol w:w="1897"/>
      </w:tblGrid>
      <w:tr w:rsidR="006A2142" w:rsidRPr="002414C9" w14:paraId="7585CCED"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1395" w:type="pct"/>
            <w:vAlign w:val="center"/>
          </w:tcPr>
          <w:p w14:paraId="7242840B" w14:textId="77777777" w:rsidR="006A2142" w:rsidRPr="00BC2175" w:rsidRDefault="006A2142" w:rsidP="006030FE">
            <w:pPr>
              <w:pStyle w:val="Tabletext1"/>
              <w:rPr>
                <w:b/>
                <w:bCs/>
              </w:rPr>
            </w:pPr>
            <w:r w:rsidRPr="00BC2175">
              <w:rPr>
                <w:b/>
                <w:bCs/>
              </w:rPr>
              <w:t>Health States</w:t>
            </w:r>
          </w:p>
        </w:tc>
        <w:tc>
          <w:tcPr>
            <w:tcW w:w="976" w:type="pct"/>
            <w:vAlign w:val="center"/>
          </w:tcPr>
          <w:p w14:paraId="7CD09ED7" w14:textId="77777777" w:rsidR="006A2142" w:rsidRPr="00BC2175" w:rsidRDefault="006A2142" w:rsidP="006030FE">
            <w:pPr>
              <w:pStyle w:val="Tabletext1"/>
              <w:rPr>
                <w:b/>
                <w:bCs/>
              </w:rPr>
            </w:pPr>
            <w:r w:rsidRPr="00BC2175">
              <w:rPr>
                <w:b/>
                <w:bCs/>
              </w:rPr>
              <w:t>Uti</w:t>
            </w:r>
            <w:r>
              <w:rPr>
                <w:b/>
                <w:bCs/>
              </w:rPr>
              <w:t>li</w:t>
            </w:r>
            <w:r w:rsidRPr="00BC2175">
              <w:rPr>
                <w:b/>
                <w:bCs/>
              </w:rPr>
              <w:t>ty Score</w:t>
            </w:r>
          </w:p>
        </w:tc>
        <w:tc>
          <w:tcPr>
            <w:tcW w:w="1577" w:type="pct"/>
            <w:vAlign w:val="center"/>
          </w:tcPr>
          <w:p w14:paraId="6A6AA041" w14:textId="77777777" w:rsidR="006A2142" w:rsidRPr="00BC2175" w:rsidRDefault="006A2142" w:rsidP="006030FE">
            <w:pPr>
              <w:pStyle w:val="Tabletext1"/>
              <w:rPr>
                <w:b/>
                <w:bCs/>
              </w:rPr>
            </w:pPr>
            <w:r w:rsidRPr="00BC2175">
              <w:rPr>
                <w:b/>
                <w:bCs/>
              </w:rPr>
              <w:t>Source</w:t>
            </w:r>
          </w:p>
        </w:tc>
        <w:tc>
          <w:tcPr>
            <w:tcW w:w="1052" w:type="pct"/>
            <w:vAlign w:val="center"/>
          </w:tcPr>
          <w:p w14:paraId="1792CB16" w14:textId="34FAA3FC" w:rsidR="006A2142" w:rsidRPr="00BC2175" w:rsidRDefault="00D4299F" w:rsidP="006030FE">
            <w:pPr>
              <w:pStyle w:val="Tabletext1"/>
              <w:rPr>
                <w:b/>
                <w:bCs/>
              </w:rPr>
            </w:pPr>
            <w:r>
              <w:rPr>
                <w:b/>
                <w:bCs/>
              </w:rPr>
              <w:t>Applicability</w:t>
            </w:r>
          </w:p>
        </w:tc>
      </w:tr>
      <w:tr w:rsidR="006A2142" w:rsidRPr="001A509F" w14:paraId="6807EAFC" w14:textId="77777777" w:rsidTr="006030FE">
        <w:tc>
          <w:tcPr>
            <w:tcW w:w="1395" w:type="pct"/>
            <w:vAlign w:val="center"/>
          </w:tcPr>
          <w:p w14:paraId="29139A4F" w14:textId="77777777" w:rsidR="006A2142" w:rsidRPr="00BC2175" w:rsidRDefault="006A2142" w:rsidP="006030FE">
            <w:pPr>
              <w:pStyle w:val="Tabletext1"/>
            </w:pPr>
            <w:r w:rsidRPr="00BC2175">
              <w:t>No Infection</w:t>
            </w:r>
          </w:p>
        </w:tc>
        <w:tc>
          <w:tcPr>
            <w:tcW w:w="976" w:type="pct"/>
            <w:vAlign w:val="center"/>
          </w:tcPr>
          <w:p w14:paraId="70138610" w14:textId="77777777" w:rsidR="006A2142" w:rsidRPr="00BC2175" w:rsidRDefault="006A2142" w:rsidP="006030FE">
            <w:pPr>
              <w:pStyle w:val="Tabletext1"/>
            </w:pPr>
            <w:r w:rsidRPr="00BC2175">
              <w:t>0.71 [0.67;0.75]</w:t>
            </w:r>
          </w:p>
        </w:tc>
        <w:tc>
          <w:tcPr>
            <w:tcW w:w="1577" w:type="pct"/>
            <w:vAlign w:val="center"/>
          </w:tcPr>
          <w:p w14:paraId="380B0AF3" w14:textId="77777777" w:rsidR="006A2142" w:rsidRPr="00BC2175" w:rsidRDefault="006A2142" w:rsidP="006030FE">
            <w:pPr>
              <w:pStyle w:val="Tabletext1"/>
            </w:pPr>
            <w:r w:rsidRPr="00BC2175">
              <w:t>Windegge</w:t>
            </w:r>
            <w:r>
              <w:t>r 2019</w:t>
            </w:r>
          </w:p>
        </w:tc>
        <w:tc>
          <w:tcPr>
            <w:tcW w:w="1052" w:type="pct"/>
            <w:vMerge w:val="restart"/>
            <w:vAlign w:val="center"/>
          </w:tcPr>
          <w:p w14:paraId="1AAFDEED" w14:textId="77777777" w:rsidR="006A2142" w:rsidRPr="001A509F" w:rsidRDefault="006A2142" w:rsidP="006030FE">
            <w:pPr>
              <w:pStyle w:val="Tabletext1"/>
            </w:pPr>
            <w:r w:rsidRPr="001A509F">
              <w:t>Includes HGG due to haematological mal</w:t>
            </w:r>
            <w:r>
              <w:t>ignancies</w:t>
            </w:r>
          </w:p>
        </w:tc>
      </w:tr>
      <w:tr w:rsidR="006A2142" w:rsidRPr="002414C9" w14:paraId="7FC6D258" w14:textId="77777777" w:rsidTr="006030FE">
        <w:tc>
          <w:tcPr>
            <w:tcW w:w="1395" w:type="pct"/>
            <w:vAlign w:val="center"/>
          </w:tcPr>
          <w:p w14:paraId="12CEAAEE" w14:textId="77777777" w:rsidR="006A2142" w:rsidRPr="00BC2175" w:rsidRDefault="006A2142" w:rsidP="006030FE">
            <w:pPr>
              <w:pStyle w:val="Tabletext1"/>
            </w:pPr>
            <w:r w:rsidRPr="00BC2175">
              <w:t xml:space="preserve">Infection </w:t>
            </w:r>
          </w:p>
        </w:tc>
        <w:tc>
          <w:tcPr>
            <w:tcW w:w="976" w:type="pct"/>
            <w:vAlign w:val="center"/>
          </w:tcPr>
          <w:p w14:paraId="1D8016B9" w14:textId="77777777" w:rsidR="006A2142" w:rsidRPr="00BC2175" w:rsidRDefault="006A2142" w:rsidP="006030FE">
            <w:pPr>
              <w:pStyle w:val="Tabletext1"/>
            </w:pPr>
            <w:r w:rsidRPr="00BC2175">
              <w:t>0.70 [0.63;0.76]</w:t>
            </w:r>
          </w:p>
        </w:tc>
        <w:tc>
          <w:tcPr>
            <w:tcW w:w="1577" w:type="pct"/>
            <w:vAlign w:val="center"/>
          </w:tcPr>
          <w:p w14:paraId="55F47BC4" w14:textId="77777777" w:rsidR="006A2142" w:rsidRPr="00BC2175" w:rsidRDefault="006A2142" w:rsidP="006030FE">
            <w:pPr>
              <w:pStyle w:val="Tabletext1"/>
            </w:pPr>
            <w:r w:rsidRPr="0075490A">
              <w:t>Windegge</w:t>
            </w:r>
            <w:r>
              <w:t>r 2019</w:t>
            </w:r>
          </w:p>
        </w:tc>
        <w:tc>
          <w:tcPr>
            <w:tcW w:w="1052" w:type="pct"/>
            <w:vMerge/>
            <w:vAlign w:val="center"/>
          </w:tcPr>
          <w:p w14:paraId="1F3CEFC3" w14:textId="77777777" w:rsidR="006A2142" w:rsidRPr="00BC2175" w:rsidRDefault="006A2142" w:rsidP="006030FE">
            <w:pPr>
              <w:pStyle w:val="Tabletext1"/>
            </w:pPr>
          </w:p>
        </w:tc>
      </w:tr>
      <w:tr w:rsidR="006A2142" w:rsidRPr="002414C9" w14:paraId="0C5EF13B" w14:textId="77777777" w:rsidTr="006030FE">
        <w:tc>
          <w:tcPr>
            <w:tcW w:w="1395" w:type="pct"/>
            <w:vAlign w:val="center"/>
          </w:tcPr>
          <w:p w14:paraId="09807741" w14:textId="77777777" w:rsidR="006A2142" w:rsidRPr="00BC2175" w:rsidRDefault="006A2142" w:rsidP="006030FE">
            <w:pPr>
              <w:pStyle w:val="Tabletext1"/>
              <w:rPr>
                <w:b/>
                <w:bCs/>
              </w:rPr>
            </w:pPr>
            <w:r w:rsidRPr="00BC2175">
              <w:rPr>
                <w:b/>
                <w:bCs/>
              </w:rPr>
              <w:t>Single lung transplant</w:t>
            </w:r>
          </w:p>
        </w:tc>
        <w:tc>
          <w:tcPr>
            <w:tcW w:w="976" w:type="pct"/>
            <w:vAlign w:val="center"/>
          </w:tcPr>
          <w:p w14:paraId="206BA0B4" w14:textId="77777777" w:rsidR="006A2142" w:rsidRPr="00BC2175" w:rsidRDefault="006A2142" w:rsidP="006030FE">
            <w:pPr>
              <w:pStyle w:val="Tabletext1"/>
            </w:pPr>
          </w:p>
        </w:tc>
        <w:tc>
          <w:tcPr>
            <w:tcW w:w="1577" w:type="pct"/>
            <w:vAlign w:val="center"/>
          </w:tcPr>
          <w:p w14:paraId="5C00D3AF" w14:textId="77777777" w:rsidR="006A2142" w:rsidRPr="00BC2175" w:rsidRDefault="006A2142" w:rsidP="006030FE">
            <w:pPr>
              <w:pStyle w:val="Tabletext1"/>
            </w:pPr>
          </w:p>
        </w:tc>
        <w:tc>
          <w:tcPr>
            <w:tcW w:w="1052" w:type="pct"/>
            <w:vAlign w:val="center"/>
          </w:tcPr>
          <w:p w14:paraId="26C5C68E" w14:textId="77777777" w:rsidR="006A2142" w:rsidRPr="00BC2175" w:rsidRDefault="006A2142" w:rsidP="006030FE">
            <w:pPr>
              <w:pStyle w:val="Tabletext1"/>
            </w:pPr>
          </w:p>
        </w:tc>
      </w:tr>
      <w:tr w:rsidR="006A2142" w:rsidRPr="002414C9" w14:paraId="3B9A9BA5" w14:textId="77777777" w:rsidTr="006030FE">
        <w:tc>
          <w:tcPr>
            <w:tcW w:w="1395" w:type="pct"/>
            <w:vAlign w:val="center"/>
          </w:tcPr>
          <w:p w14:paraId="31592E64" w14:textId="77777777" w:rsidR="006A2142" w:rsidRPr="00BC2175" w:rsidRDefault="006A2142" w:rsidP="006030FE">
            <w:pPr>
              <w:pStyle w:val="Tabletext1"/>
            </w:pPr>
            <w:r w:rsidRPr="00BC2175">
              <w:t>First 6 months</w:t>
            </w:r>
          </w:p>
        </w:tc>
        <w:tc>
          <w:tcPr>
            <w:tcW w:w="976" w:type="pct"/>
            <w:vAlign w:val="center"/>
          </w:tcPr>
          <w:p w14:paraId="45557085" w14:textId="77777777" w:rsidR="006A2142" w:rsidRPr="00BC2175" w:rsidRDefault="006A2142" w:rsidP="006030FE">
            <w:pPr>
              <w:pStyle w:val="Tabletext1"/>
            </w:pPr>
            <w:r w:rsidRPr="00BC2175">
              <w:t>0.69</w:t>
            </w:r>
          </w:p>
        </w:tc>
        <w:tc>
          <w:tcPr>
            <w:tcW w:w="1577" w:type="pct"/>
            <w:vAlign w:val="center"/>
          </w:tcPr>
          <w:p w14:paraId="79CA6F03" w14:textId="77777777" w:rsidR="006A2142" w:rsidRPr="00BC2175" w:rsidRDefault="006A2142" w:rsidP="006030FE">
            <w:pPr>
              <w:pStyle w:val="Tabletext1"/>
            </w:pPr>
            <w:r w:rsidRPr="009B562A">
              <w:t>Mendonça</w:t>
            </w:r>
            <w:r>
              <w:t xml:space="preserve"> </w:t>
            </w:r>
            <w:r w:rsidRPr="009B562A">
              <w:t>2014</w:t>
            </w:r>
          </w:p>
        </w:tc>
        <w:tc>
          <w:tcPr>
            <w:tcW w:w="1052" w:type="pct"/>
            <w:vMerge w:val="restart"/>
            <w:vAlign w:val="center"/>
          </w:tcPr>
          <w:p w14:paraId="50CBF59E" w14:textId="45EC6A53" w:rsidR="006A2142" w:rsidRPr="00BC2175" w:rsidRDefault="006A2142" w:rsidP="006030FE">
            <w:pPr>
              <w:pStyle w:val="Tabletext1"/>
            </w:pPr>
            <w:r w:rsidRPr="00BC2175">
              <w:t>Portuguese</w:t>
            </w:r>
          </w:p>
        </w:tc>
      </w:tr>
      <w:tr w:rsidR="006A2142" w:rsidRPr="002414C9" w14:paraId="5D64923E" w14:textId="77777777" w:rsidTr="006030FE">
        <w:tc>
          <w:tcPr>
            <w:tcW w:w="1395" w:type="pct"/>
            <w:vAlign w:val="center"/>
          </w:tcPr>
          <w:p w14:paraId="3551DC56" w14:textId="77777777" w:rsidR="006A2142" w:rsidRPr="00BC2175" w:rsidRDefault="006A2142" w:rsidP="006030FE">
            <w:pPr>
              <w:pStyle w:val="Tabletext1"/>
            </w:pPr>
            <w:r w:rsidRPr="00BC2175">
              <w:t>7 – 18 months</w:t>
            </w:r>
          </w:p>
        </w:tc>
        <w:tc>
          <w:tcPr>
            <w:tcW w:w="976" w:type="pct"/>
            <w:vAlign w:val="center"/>
          </w:tcPr>
          <w:p w14:paraId="207EAF74" w14:textId="77777777" w:rsidR="006A2142" w:rsidRPr="00BC2175" w:rsidRDefault="006A2142" w:rsidP="006030FE">
            <w:pPr>
              <w:pStyle w:val="Tabletext1"/>
            </w:pPr>
            <w:r w:rsidRPr="00BC2175">
              <w:t>0.66</w:t>
            </w:r>
          </w:p>
        </w:tc>
        <w:tc>
          <w:tcPr>
            <w:tcW w:w="1577" w:type="pct"/>
            <w:vAlign w:val="center"/>
          </w:tcPr>
          <w:p w14:paraId="371DB14F" w14:textId="77777777" w:rsidR="006A2142" w:rsidRPr="00BC2175" w:rsidRDefault="006A2142" w:rsidP="006030FE">
            <w:pPr>
              <w:pStyle w:val="Tabletext1"/>
            </w:pPr>
            <w:r w:rsidRPr="009B562A">
              <w:t>Mendonça</w:t>
            </w:r>
            <w:r>
              <w:t xml:space="preserve"> </w:t>
            </w:r>
            <w:r w:rsidRPr="009B562A">
              <w:t>2014</w:t>
            </w:r>
          </w:p>
        </w:tc>
        <w:tc>
          <w:tcPr>
            <w:tcW w:w="1052" w:type="pct"/>
            <w:vMerge/>
            <w:vAlign w:val="center"/>
          </w:tcPr>
          <w:p w14:paraId="0927F812" w14:textId="77777777" w:rsidR="006A2142" w:rsidRPr="00BC2175" w:rsidRDefault="006A2142" w:rsidP="006030FE">
            <w:pPr>
              <w:pStyle w:val="Tabletext1"/>
            </w:pPr>
          </w:p>
        </w:tc>
      </w:tr>
      <w:tr w:rsidR="006A2142" w:rsidRPr="002414C9" w14:paraId="14C88957" w14:textId="77777777" w:rsidTr="006030FE">
        <w:tc>
          <w:tcPr>
            <w:tcW w:w="1395" w:type="pct"/>
            <w:vAlign w:val="center"/>
          </w:tcPr>
          <w:p w14:paraId="764B4E34" w14:textId="77777777" w:rsidR="006A2142" w:rsidRPr="00BC2175" w:rsidRDefault="006A2142" w:rsidP="006030FE">
            <w:pPr>
              <w:pStyle w:val="Tabletext1"/>
            </w:pPr>
            <w:r w:rsidRPr="00BC2175">
              <w:t>19 – 36 months</w:t>
            </w:r>
          </w:p>
        </w:tc>
        <w:tc>
          <w:tcPr>
            <w:tcW w:w="976" w:type="pct"/>
            <w:vAlign w:val="center"/>
          </w:tcPr>
          <w:p w14:paraId="4204207E" w14:textId="77777777" w:rsidR="006A2142" w:rsidRPr="00BC2175" w:rsidRDefault="006A2142" w:rsidP="006030FE">
            <w:pPr>
              <w:pStyle w:val="Tabletext1"/>
            </w:pPr>
            <w:r w:rsidRPr="00BC2175">
              <w:t>0.65</w:t>
            </w:r>
          </w:p>
        </w:tc>
        <w:tc>
          <w:tcPr>
            <w:tcW w:w="1577" w:type="pct"/>
            <w:vAlign w:val="center"/>
          </w:tcPr>
          <w:p w14:paraId="335F6880" w14:textId="77777777" w:rsidR="006A2142" w:rsidRPr="00BC2175" w:rsidRDefault="006A2142" w:rsidP="006030FE">
            <w:pPr>
              <w:pStyle w:val="Tabletext1"/>
            </w:pPr>
            <w:r w:rsidRPr="009B562A">
              <w:t>Mendonça</w:t>
            </w:r>
            <w:r>
              <w:t xml:space="preserve"> </w:t>
            </w:r>
            <w:r w:rsidRPr="009B562A">
              <w:t>2014</w:t>
            </w:r>
          </w:p>
        </w:tc>
        <w:tc>
          <w:tcPr>
            <w:tcW w:w="1052" w:type="pct"/>
            <w:vMerge/>
            <w:vAlign w:val="center"/>
          </w:tcPr>
          <w:p w14:paraId="6E38D176" w14:textId="77777777" w:rsidR="006A2142" w:rsidRPr="00BC2175" w:rsidRDefault="006A2142" w:rsidP="006030FE">
            <w:pPr>
              <w:pStyle w:val="Tabletext1"/>
            </w:pPr>
          </w:p>
        </w:tc>
      </w:tr>
      <w:tr w:rsidR="006A2142" w:rsidRPr="002414C9" w14:paraId="66B12A6D" w14:textId="77777777" w:rsidTr="006030FE">
        <w:tc>
          <w:tcPr>
            <w:tcW w:w="1395" w:type="pct"/>
            <w:vAlign w:val="center"/>
          </w:tcPr>
          <w:p w14:paraId="6C49909D" w14:textId="77777777" w:rsidR="006A2142" w:rsidRPr="00BC2175" w:rsidRDefault="006A2142" w:rsidP="006030FE">
            <w:pPr>
              <w:pStyle w:val="Tabletext1"/>
            </w:pPr>
            <w:r w:rsidRPr="00BC2175">
              <w:t>37 Months+</w:t>
            </w:r>
          </w:p>
        </w:tc>
        <w:tc>
          <w:tcPr>
            <w:tcW w:w="976" w:type="pct"/>
            <w:vAlign w:val="center"/>
          </w:tcPr>
          <w:p w14:paraId="5D3DD836" w14:textId="77777777" w:rsidR="006A2142" w:rsidRPr="00BC2175" w:rsidRDefault="006A2142" w:rsidP="006030FE">
            <w:pPr>
              <w:pStyle w:val="Tabletext1"/>
            </w:pPr>
            <w:r w:rsidRPr="00BC2175">
              <w:t>0.61</w:t>
            </w:r>
          </w:p>
        </w:tc>
        <w:tc>
          <w:tcPr>
            <w:tcW w:w="1577" w:type="pct"/>
            <w:vAlign w:val="center"/>
          </w:tcPr>
          <w:p w14:paraId="289C6F27" w14:textId="77777777" w:rsidR="006A2142" w:rsidRPr="00BC2175" w:rsidRDefault="006A2142" w:rsidP="006030FE">
            <w:pPr>
              <w:pStyle w:val="Tabletext1"/>
            </w:pPr>
            <w:r w:rsidRPr="009B562A">
              <w:t>Mendonça</w:t>
            </w:r>
            <w:r>
              <w:t xml:space="preserve"> </w:t>
            </w:r>
            <w:r w:rsidRPr="009B562A">
              <w:t>2014</w:t>
            </w:r>
          </w:p>
        </w:tc>
        <w:tc>
          <w:tcPr>
            <w:tcW w:w="1052" w:type="pct"/>
            <w:vMerge/>
            <w:vAlign w:val="center"/>
          </w:tcPr>
          <w:p w14:paraId="1460F55A" w14:textId="77777777" w:rsidR="006A2142" w:rsidRPr="00BC2175" w:rsidRDefault="006A2142" w:rsidP="006030FE">
            <w:pPr>
              <w:pStyle w:val="Tabletext1"/>
            </w:pPr>
          </w:p>
        </w:tc>
      </w:tr>
      <w:tr w:rsidR="006A2142" w:rsidRPr="002414C9" w14:paraId="33774529" w14:textId="77777777" w:rsidTr="006030FE">
        <w:tc>
          <w:tcPr>
            <w:tcW w:w="1395" w:type="pct"/>
            <w:vAlign w:val="center"/>
          </w:tcPr>
          <w:p w14:paraId="35B5824C" w14:textId="77777777" w:rsidR="006A2142" w:rsidRPr="00BC2175" w:rsidRDefault="006A2142" w:rsidP="006030FE">
            <w:pPr>
              <w:pStyle w:val="Tabletext1"/>
              <w:rPr>
                <w:b/>
                <w:bCs/>
              </w:rPr>
            </w:pPr>
            <w:r w:rsidRPr="00BC2175">
              <w:rPr>
                <w:b/>
                <w:bCs/>
              </w:rPr>
              <w:t>Double lung transplant</w:t>
            </w:r>
          </w:p>
        </w:tc>
        <w:tc>
          <w:tcPr>
            <w:tcW w:w="976" w:type="pct"/>
            <w:vAlign w:val="center"/>
          </w:tcPr>
          <w:p w14:paraId="0F546A44" w14:textId="77777777" w:rsidR="006A2142" w:rsidRPr="00BC2175" w:rsidRDefault="006A2142" w:rsidP="006030FE">
            <w:pPr>
              <w:pStyle w:val="Tabletext1"/>
            </w:pPr>
          </w:p>
        </w:tc>
        <w:tc>
          <w:tcPr>
            <w:tcW w:w="1577" w:type="pct"/>
            <w:vAlign w:val="center"/>
          </w:tcPr>
          <w:p w14:paraId="347D5F36" w14:textId="77777777" w:rsidR="006A2142" w:rsidRPr="00BC2175" w:rsidRDefault="006A2142" w:rsidP="006030FE">
            <w:pPr>
              <w:pStyle w:val="Tabletext1"/>
            </w:pPr>
          </w:p>
        </w:tc>
        <w:tc>
          <w:tcPr>
            <w:tcW w:w="1052" w:type="pct"/>
            <w:vAlign w:val="center"/>
          </w:tcPr>
          <w:p w14:paraId="48BA7069" w14:textId="77777777" w:rsidR="006A2142" w:rsidRPr="00BC2175" w:rsidRDefault="006A2142" w:rsidP="006030FE">
            <w:pPr>
              <w:pStyle w:val="Tabletext1"/>
            </w:pPr>
          </w:p>
        </w:tc>
      </w:tr>
      <w:tr w:rsidR="006A2142" w:rsidRPr="002414C9" w14:paraId="1C946A71" w14:textId="77777777" w:rsidTr="006030FE">
        <w:tc>
          <w:tcPr>
            <w:tcW w:w="1395" w:type="pct"/>
            <w:vAlign w:val="center"/>
          </w:tcPr>
          <w:p w14:paraId="01A507A5" w14:textId="77777777" w:rsidR="006A2142" w:rsidRPr="00BC2175" w:rsidRDefault="006A2142" w:rsidP="006030FE">
            <w:pPr>
              <w:pStyle w:val="Tabletext1"/>
            </w:pPr>
            <w:r w:rsidRPr="00BC2175">
              <w:t>First 6 months</w:t>
            </w:r>
          </w:p>
        </w:tc>
        <w:tc>
          <w:tcPr>
            <w:tcW w:w="976" w:type="pct"/>
            <w:vAlign w:val="center"/>
          </w:tcPr>
          <w:p w14:paraId="3322FEF0" w14:textId="77777777" w:rsidR="006A2142" w:rsidRPr="00BC2175" w:rsidRDefault="006A2142" w:rsidP="006030FE">
            <w:pPr>
              <w:pStyle w:val="Tabletext1"/>
            </w:pPr>
            <w:r w:rsidRPr="00BC2175">
              <w:t>0.75</w:t>
            </w:r>
          </w:p>
        </w:tc>
        <w:tc>
          <w:tcPr>
            <w:tcW w:w="1577" w:type="pct"/>
            <w:vAlign w:val="center"/>
          </w:tcPr>
          <w:p w14:paraId="609B074B" w14:textId="77777777" w:rsidR="006A2142" w:rsidRPr="00BC2175" w:rsidRDefault="006A2142" w:rsidP="006030FE">
            <w:pPr>
              <w:pStyle w:val="Tabletext1"/>
            </w:pPr>
            <w:r w:rsidRPr="00650BAA">
              <w:t>Mendonça 2014</w:t>
            </w:r>
          </w:p>
        </w:tc>
        <w:tc>
          <w:tcPr>
            <w:tcW w:w="1052" w:type="pct"/>
            <w:vMerge w:val="restart"/>
            <w:vAlign w:val="center"/>
          </w:tcPr>
          <w:p w14:paraId="0CC92B72" w14:textId="0ED452D1" w:rsidR="006A2142" w:rsidRPr="00BC2175" w:rsidRDefault="006A2142" w:rsidP="006030FE">
            <w:pPr>
              <w:pStyle w:val="Tabletext1"/>
            </w:pPr>
            <w:r w:rsidRPr="00BC2175">
              <w:t>Portuguese</w:t>
            </w:r>
          </w:p>
        </w:tc>
      </w:tr>
      <w:tr w:rsidR="006A2142" w:rsidRPr="002414C9" w14:paraId="6D9E35A4" w14:textId="77777777" w:rsidTr="006030FE">
        <w:tc>
          <w:tcPr>
            <w:tcW w:w="1395" w:type="pct"/>
            <w:vAlign w:val="center"/>
          </w:tcPr>
          <w:p w14:paraId="04C4231B" w14:textId="77777777" w:rsidR="006A2142" w:rsidRPr="00BC2175" w:rsidRDefault="006A2142" w:rsidP="006030FE">
            <w:pPr>
              <w:pStyle w:val="Tabletext1"/>
            </w:pPr>
            <w:r w:rsidRPr="00BC2175">
              <w:t>7 – 18 months</w:t>
            </w:r>
          </w:p>
        </w:tc>
        <w:tc>
          <w:tcPr>
            <w:tcW w:w="976" w:type="pct"/>
            <w:vAlign w:val="center"/>
          </w:tcPr>
          <w:p w14:paraId="7383832B" w14:textId="77777777" w:rsidR="006A2142" w:rsidRPr="00BC2175" w:rsidRDefault="006A2142" w:rsidP="006030FE">
            <w:pPr>
              <w:pStyle w:val="Tabletext1"/>
            </w:pPr>
            <w:r w:rsidRPr="00BC2175">
              <w:t>0.83</w:t>
            </w:r>
          </w:p>
        </w:tc>
        <w:tc>
          <w:tcPr>
            <w:tcW w:w="1577" w:type="pct"/>
            <w:vAlign w:val="center"/>
          </w:tcPr>
          <w:p w14:paraId="174C09F3" w14:textId="77777777" w:rsidR="006A2142" w:rsidRPr="00BC2175" w:rsidRDefault="006A2142" w:rsidP="006030FE">
            <w:pPr>
              <w:pStyle w:val="Tabletext1"/>
            </w:pPr>
            <w:r w:rsidRPr="00650BAA">
              <w:t>Mendonça 2014</w:t>
            </w:r>
          </w:p>
        </w:tc>
        <w:tc>
          <w:tcPr>
            <w:tcW w:w="1052" w:type="pct"/>
            <w:vMerge/>
            <w:vAlign w:val="center"/>
          </w:tcPr>
          <w:p w14:paraId="5B267688" w14:textId="77777777" w:rsidR="006A2142" w:rsidRPr="00BC2175" w:rsidRDefault="006A2142" w:rsidP="006030FE">
            <w:pPr>
              <w:pStyle w:val="Tabletext1"/>
            </w:pPr>
          </w:p>
        </w:tc>
      </w:tr>
      <w:tr w:rsidR="006A2142" w:rsidRPr="002414C9" w14:paraId="4DC6F612" w14:textId="77777777" w:rsidTr="006030FE">
        <w:tc>
          <w:tcPr>
            <w:tcW w:w="1395" w:type="pct"/>
            <w:vAlign w:val="center"/>
          </w:tcPr>
          <w:p w14:paraId="697CC68B" w14:textId="77777777" w:rsidR="006A2142" w:rsidRPr="00BC2175" w:rsidRDefault="006A2142" w:rsidP="006030FE">
            <w:pPr>
              <w:pStyle w:val="Tabletext1"/>
            </w:pPr>
            <w:r w:rsidRPr="00BC2175">
              <w:t>19 – 36 months</w:t>
            </w:r>
          </w:p>
        </w:tc>
        <w:tc>
          <w:tcPr>
            <w:tcW w:w="976" w:type="pct"/>
            <w:vAlign w:val="center"/>
          </w:tcPr>
          <w:p w14:paraId="72D9A6F9" w14:textId="77777777" w:rsidR="006A2142" w:rsidRPr="00BC2175" w:rsidRDefault="006A2142" w:rsidP="006030FE">
            <w:pPr>
              <w:pStyle w:val="Tabletext1"/>
            </w:pPr>
            <w:r w:rsidRPr="00BC2175">
              <w:t>0.81</w:t>
            </w:r>
          </w:p>
        </w:tc>
        <w:tc>
          <w:tcPr>
            <w:tcW w:w="1577" w:type="pct"/>
            <w:vAlign w:val="center"/>
          </w:tcPr>
          <w:p w14:paraId="22E78E8D" w14:textId="77777777" w:rsidR="006A2142" w:rsidRPr="00BC2175" w:rsidRDefault="006A2142" w:rsidP="006030FE">
            <w:pPr>
              <w:pStyle w:val="Tabletext1"/>
            </w:pPr>
            <w:r w:rsidRPr="00650BAA">
              <w:t>Mendonça 2014</w:t>
            </w:r>
          </w:p>
        </w:tc>
        <w:tc>
          <w:tcPr>
            <w:tcW w:w="1052" w:type="pct"/>
            <w:vMerge/>
            <w:vAlign w:val="center"/>
          </w:tcPr>
          <w:p w14:paraId="285486E0" w14:textId="77777777" w:rsidR="006A2142" w:rsidRPr="00BC2175" w:rsidRDefault="006A2142" w:rsidP="006030FE">
            <w:pPr>
              <w:pStyle w:val="Tabletext1"/>
            </w:pPr>
          </w:p>
        </w:tc>
      </w:tr>
      <w:tr w:rsidR="006A2142" w:rsidRPr="002414C9" w14:paraId="0C3C1DCE" w14:textId="77777777" w:rsidTr="006030FE">
        <w:tc>
          <w:tcPr>
            <w:tcW w:w="1395" w:type="pct"/>
            <w:vAlign w:val="center"/>
          </w:tcPr>
          <w:p w14:paraId="64DB014E" w14:textId="77777777" w:rsidR="006A2142" w:rsidRPr="00BC2175" w:rsidRDefault="006A2142" w:rsidP="006030FE">
            <w:pPr>
              <w:pStyle w:val="Tabletext1"/>
            </w:pPr>
            <w:r w:rsidRPr="00BC2175">
              <w:t>37 Months+</w:t>
            </w:r>
          </w:p>
        </w:tc>
        <w:tc>
          <w:tcPr>
            <w:tcW w:w="976" w:type="pct"/>
            <w:vAlign w:val="center"/>
          </w:tcPr>
          <w:p w14:paraId="40CDF556" w14:textId="77777777" w:rsidR="006A2142" w:rsidRPr="00BC2175" w:rsidRDefault="006A2142" w:rsidP="006030FE">
            <w:pPr>
              <w:pStyle w:val="Tabletext1"/>
            </w:pPr>
            <w:r w:rsidRPr="00BC2175">
              <w:t>0.82</w:t>
            </w:r>
          </w:p>
        </w:tc>
        <w:tc>
          <w:tcPr>
            <w:tcW w:w="1577" w:type="pct"/>
            <w:vAlign w:val="center"/>
          </w:tcPr>
          <w:p w14:paraId="3849C294" w14:textId="77777777" w:rsidR="006A2142" w:rsidRPr="00BC2175" w:rsidRDefault="006A2142" w:rsidP="006030FE">
            <w:pPr>
              <w:pStyle w:val="Tabletext1"/>
            </w:pPr>
            <w:r w:rsidRPr="00650BAA">
              <w:t>Mendonça 2014</w:t>
            </w:r>
          </w:p>
        </w:tc>
        <w:tc>
          <w:tcPr>
            <w:tcW w:w="1052" w:type="pct"/>
            <w:vMerge/>
            <w:vAlign w:val="center"/>
          </w:tcPr>
          <w:p w14:paraId="00BA758C" w14:textId="77777777" w:rsidR="006A2142" w:rsidRPr="00BC2175" w:rsidRDefault="006A2142" w:rsidP="006030FE">
            <w:pPr>
              <w:pStyle w:val="Tabletext1"/>
            </w:pPr>
          </w:p>
        </w:tc>
      </w:tr>
      <w:tr w:rsidR="006A2142" w:rsidRPr="002414C9" w14:paraId="187D7D7A" w14:textId="77777777" w:rsidTr="006030FE">
        <w:tc>
          <w:tcPr>
            <w:tcW w:w="1395" w:type="pct"/>
            <w:vAlign w:val="center"/>
          </w:tcPr>
          <w:p w14:paraId="7950262D" w14:textId="77777777" w:rsidR="006A2142" w:rsidRPr="00BC2175" w:rsidRDefault="006A2142" w:rsidP="006030FE">
            <w:pPr>
              <w:pStyle w:val="Tabletext1"/>
              <w:rPr>
                <w:b/>
                <w:bCs/>
              </w:rPr>
            </w:pPr>
            <w:r w:rsidRPr="00BC2175">
              <w:rPr>
                <w:b/>
                <w:bCs/>
              </w:rPr>
              <w:t>Heart Transplant</w:t>
            </w:r>
          </w:p>
        </w:tc>
        <w:tc>
          <w:tcPr>
            <w:tcW w:w="976" w:type="pct"/>
            <w:vAlign w:val="center"/>
          </w:tcPr>
          <w:p w14:paraId="12D5767D" w14:textId="77777777" w:rsidR="006A2142" w:rsidRPr="00BC2175" w:rsidRDefault="006A2142" w:rsidP="006030FE">
            <w:pPr>
              <w:pStyle w:val="Tabletext1"/>
            </w:pPr>
            <w:r w:rsidRPr="00BC2175">
              <w:t>0.76 [0.73;0.79]</w:t>
            </w:r>
          </w:p>
        </w:tc>
        <w:tc>
          <w:tcPr>
            <w:tcW w:w="1577" w:type="pct"/>
            <w:vAlign w:val="center"/>
          </w:tcPr>
          <w:p w14:paraId="222F4518" w14:textId="77777777" w:rsidR="006A2142" w:rsidRPr="00BC2175" w:rsidRDefault="006A2142" w:rsidP="006030FE">
            <w:pPr>
              <w:pStyle w:val="Tabletext1"/>
            </w:pPr>
            <w:r w:rsidRPr="00BC2175">
              <w:t>Sutcliffe 2013</w:t>
            </w:r>
          </w:p>
        </w:tc>
        <w:tc>
          <w:tcPr>
            <w:tcW w:w="1052" w:type="pct"/>
            <w:vAlign w:val="center"/>
          </w:tcPr>
          <w:p w14:paraId="0A7A7F97" w14:textId="77777777" w:rsidR="006A2142" w:rsidRPr="00BC2175" w:rsidRDefault="006A2142" w:rsidP="006030FE">
            <w:pPr>
              <w:pStyle w:val="Tabletext1"/>
            </w:pPr>
            <w:r w:rsidRPr="00BC2175">
              <w:t>U</w:t>
            </w:r>
            <w:r>
              <w:t>K</w:t>
            </w:r>
          </w:p>
        </w:tc>
      </w:tr>
    </w:tbl>
    <w:p w14:paraId="21437EF3" w14:textId="24E067DD" w:rsidR="006A2142" w:rsidRPr="004072B7" w:rsidRDefault="006A2142" w:rsidP="006A2142">
      <w:pPr>
        <w:pStyle w:val="Tablenotes0"/>
        <w:rPr>
          <w:lang w:val="fr-FR"/>
        </w:rPr>
      </w:pPr>
      <w:r w:rsidRPr="00BC2175">
        <w:rPr>
          <w:lang w:val="fr-FR"/>
        </w:rPr>
        <w:t xml:space="preserve">Source: </w:t>
      </w:r>
      <w:r>
        <w:fldChar w:fldCharType="begin">
          <w:fldData xml:space="preserve">PEVuZE5vdGU+PENpdGU+PEF1dGhvcj5TdXRjbGlmZmU8L0F1dGhvcj48WWVhcj4yMDEzPC9ZZWFy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rsidRPr="001A7361">
        <w:rPr>
          <w:lang w:val="fr-FR"/>
        </w:rPr>
        <w:instrText xml:space="preserve"> ADDIN EN.CITE </w:instrText>
      </w:r>
      <w:r>
        <w:fldChar w:fldCharType="begin">
          <w:fldData xml:space="preserve">PEVuZE5vdGU+PENpdGU+PEF1dGhvcj5TdXRjbGlmZmU8L0F1dGhvcj48WWVhcj4yMDEzPC9ZZWFy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rsidRPr="001A7361">
        <w:rPr>
          <w:lang w:val="fr-FR"/>
        </w:rPr>
        <w:instrText xml:space="preserve"> ADDIN EN.CITE.DATA </w:instrText>
      </w:r>
      <w:r>
        <w:fldChar w:fldCharType="end"/>
      </w:r>
      <w:r>
        <w:fldChar w:fldCharType="separate"/>
      </w:r>
      <w:r w:rsidRPr="001A7361">
        <w:rPr>
          <w:noProof/>
          <w:lang w:val="fr-FR"/>
        </w:rPr>
        <w:t>(</w:t>
      </w:r>
      <w:hyperlink w:anchor="_ENREF_35" w:tooltip="Sutcliffe, 2013 #5310" w:history="1">
        <w:r w:rsidR="00917CAA" w:rsidRPr="001A7361">
          <w:rPr>
            <w:noProof/>
            <w:lang w:val="fr-FR"/>
          </w:rPr>
          <w:t>Sutcliffe et al. 2013</w:t>
        </w:r>
      </w:hyperlink>
      <w:r w:rsidRPr="001A7361">
        <w:rPr>
          <w:noProof/>
          <w:lang w:val="fr-FR"/>
        </w:rPr>
        <w:t xml:space="preserve">; </w:t>
      </w:r>
      <w:hyperlink w:anchor="_ENREF_16" w:tooltip="Mendonca, 2014 #5311" w:history="1">
        <w:r w:rsidR="00917CAA" w:rsidRPr="001A7361">
          <w:rPr>
            <w:noProof/>
            <w:lang w:val="fr-FR"/>
          </w:rPr>
          <w:t>Mendonca et al. 2014</w:t>
        </w:r>
      </w:hyperlink>
      <w:r w:rsidRPr="001A7361">
        <w:rPr>
          <w:noProof/>
          <w:lang w:val="fr-FR"/>
        </w:rPr>
        <w:t xml:space="preserve">; </w:t>
      </w:r>
      <w:hyperlink w:anchor="_ENREF_36" w:tooltip="Windegger, 2019 #2808" w:history="1">
        <w:r w:rsidR="00917CAA" w:rsidRPr="001A7361">
          <w:rPr>
            <w:noProof/>
            <w:lang w:val="fr-FR"/>
          </w:rPr>
          <w:t>Windegger et al. 2019</w:t>
        </w:r>
      </w:hyperlink>
      <w:r w:rsidRPr="001A7361">
        <w:rPr>
          <w:noProof/>
          <w:lang w:val="fr-FR"/>
        </w:rPr>
        <w:t>)</w:t>
      </w:r>
      <w:r>
        <w:fldChar w:fldCharType="end"/>
      </w:r>
    </w:p>
    <w:p w14:paraId="3B5BA8E3" w14:textId="77777777" w:rsidR="006A2142" w:rsidRPr="00BC2175" w:rsidRDefault="006A2142" w:rsidP="006A2142">
      <w:pPr>
        <w:pStyle w:val="Heading3"/>
        <w:rPr>
          <w:rStyle w:val="Strong"/>
        </w:rPr>
      </w:pPr>
      <w:bookmarkStart w:id="326" w:name="_Toc51572898"/>
      <w:r w:rsidRPr="00BC2175">
        <w:rPr>
          <w:rStyle w:val="Strong"/>
        </w:rPr>
        <w:t>Costs</w:t>
      </w:r>
      <w:bookmarkEnd w:id="326"/>
    </w:p>
    <w:p w14:paraId="466AEA5A" w14:textId="06935BA0" w:rsidR="006A2142" w:rsidRPr="0036686C" w:rsidRDefault="002D29FD" w:rsidP="006A2142">
      <w:pPr>
        <w:spacing w:after="0"/>
        <w:rPr>
          <w:rFonts w:asciiTheme="minorHAnsi" w:hAnsiTheme="minorHAnsi" w:cstheme="minorHAnsi"/>
        </w:rPr>
      </w:pPr>
      <w:r>
        <w:rPr>
          <w:rFonts w:asciiTheme="minorHAnsi" w:hAnsiTheme="minorHAnsi" w:cstheme="minorHAnsi"/>
        </w:rPr>
        <w:t xml:space="preserve">Cost data could only be obtained </w:t>
      </w:r>
      <w:r w:rsidR="006A2142" w:rsidRPr="00C53048">
        <w:rPr>
          <w:rFonts w:asciiTheme="minorHAnsi" w:hAnsiTheme="minorHAnsi" w:cstheme="minorHAnsi"/>
        </w:rPr>
        <w:t>from Windegger 2019</w:t>
      </w:r>
      <w:r>
        <w:rPr>
          <w:rFonts w:asciiTheme="minorHAnsi" w:hAnsiTheme="minorHAnsi" w:cstheme="minorHAnsi"/>
        </w:rPr>
        <w:t xml:space="preserve">, but as previously mentioned, the applicability to our population of interest is limited </w:t>
      </w:r>
      <w:r>
        <w:rPr>
          <w:rFonts w:asciiTheme="minorHAnsi" w:hAnsiTheme="minorHAnsi" w:cstheme="minorHAnsi"/>
          <w:color w:val="365F91" w:themeColor="accent1" w:themeShade="BF"/>
        </w:rPr>
        <w:t>(</w:t>
      </w:r>
      <w:r w:rsidR="006A2142" w:rsidRPr="00744429">
        <w:rPr>
          <w:rFonts w:asciiTheme="minorHAnsi" w:hAnsiTheme="minorHAnsi" w:cstheme="minorHAnsi"/>
          <w:color w:val="365F91" w:themeColor="accent1" w:themeShade="BF"/>
        </w:rPr>
        <w:fldChar w:fldCharType="begin"/>
      </w:r>
      <w:r w:rsidR="006A2142" w:rsidRPr="00744429">
        <w:rPr>
          <w:rFonts w:asciiTheme="minorHAnsi" w:hAnsiTheme="minorHAnsi" w:cstheme="minorHAnsi"/>
          <w:color w:val="365F91" w:themeColor="accent1" w:themeShade="BF"/>
        </w:rPr>
        <w:instrText xml:space="preserve"> REF _Ref33011518 \h </w:instrText>
      </w:r>
      <w:r w:rsidR="006A2142" w:rsidRPr="00744429">
        <w:rPr>
          <w:rFonts w:asciiTheme="minorHAnsi" w:hAnsiTheme="minorHAnsi" w:cstheme="minorHAnsi"/>
          <w:color w:val="365F91" w:themeColor="accent1" w:themeShade="BF"/>
        </w:rPr>
      </w:r>
      <w:r w:rsidR="006A2142" w:rsidRPr="00744429">
        <w:rPr>
          <w:rFonts w:asciiTheme="minorHAnsi" w:hAnsiTheme="minorHAnsi" w:cstheme="minorHAnsi"/>
          <w:color w:val="365F91" w:themeColor="accent1" w:themeShade="BF"/>
        </w:rPr>
        <w:fldChar w:fldCharType="separate"/>
      </w:r>
      <w:r w:rsidR="000D4A3C" w:rsidRPr="007430A7">
        <w:t xml:space="preserve">Table </w:t>
      </w:r>
      <w:r w:rsidR="000D4A3C">
        <w:rPr>
          <w:noProof/>
        </w:rPr>
        <w:t>31</w:t>
      </w:r>
      <w:r w:rsidR="006A2142" w:rsidRPr="00744429">
        <w:rPr>
          <w:rFonts w:asciiTheme="minorHAnsi" w:hAnsiTheme="minorHAnsi" w:cstheme="minorHAnsi"/>
          <w:color w:val="365F91" w:themeColor="accent1" w:themeShade="BF"/>
        </w:rPr>
        <w:fldChar w:fldCharType="end"/>
      </w:r>
      <w:r w:rsidR="006A2142">
        <w:rPr>
          <w:rFonts w:asciiTheme="minorHAnsi" w:hAnsiTheme="minorHAnsi" w:cstheme="minorHAnsi"/>
          <w:color w:val="365F91" w:themeColor="accent1" w:themeShade="BF"/>
        </w:rPr>
        <w:t xml:space="preserve"> </w:t>
      </w:r>
      <w:r>
        <w:rPr>
          <w:rFonts w:asciiTheme="minorHAnsi" w:hAnsiTheme="minorHAnsi" w:cstheme="minorHAnsi"/>
        </w:rPr>
        <w:t>and</w:t>
      </w:r>
      <w:r w:rsidRPr="002414C9">
        <w:rPr>
          <w:rFonts w:asciiTheme="minorHAnsi" w:hAnsiTheme="minorHAnsi" w:cstheme="minorHAnsi"/>
        </w:rPr>
        <w:t xml:space="preserve"> </w:t>
      </w:r>
      <w:r w:rsidR="006A2142" w:rsidRPr="00744429">
        <w:rPr>
          <w:rFonts w:asciiTheme="minorHAnsi" w:hAnsiTheme="minorHAnsi" w:cstheme="minorHAnsi"/>
          <w:color w:val="365F91" w:themeColor="accent1" w:themeShade="BF"/>
        </w:rPr>
        <w:fldChar w:fldCharType="begin"/>
      </w:r>
      <w:r w:rsidR="006A2142" w:rsidRPr="00744429">
        <w:rPr>
          <w:rFonts w:asciiTheme="minorHAnsi" w:hAnsiTheme="minorHAnsi" w:cstheme="minorHAnsi"/>
          <w:color w:val="365F91" w:themeColor="accent1" w:themeShade="BF"/>
        </w:rPr>
        <w:instrText xml:space="preserve"> REF _Ref33011528 \h </w:instrText>
      </w:r>
      <w:r w:rsidR="006A2142" w:rsidRPr="00744429">
        <w:rPr>
          <w:rFonts w:asciiTheme="minorHAnsi" w:hAnsiTheme="minorHAnsi" w:cstheme="minorHAnsi"/>
          <w:color w:val="365F91" w:themeColor="accent1" w:themeShade="BF"/>
        </w:rPr>
      </w:r>
      <w:r w:rsidR="006A2142" w:rsidRPr="00744429">
        <w:rPr>
          <w:rFonts w:asciiTheme="minorHAnsi" w:hAnsiTheme="minorHAnsi" w:cstheme="minorHAnsi"/>
          <w:color w:val="365F91" w:themeColor="accent1" w:themeShade="BF"/>
        </w:rPr>
        <w:fldChar w:fldCharType="separate"/>
      </w:r>
      <w:r w:rsidR="000D4A3C" w:rsidRPr="002414C9">
        <w:t xml:space="preserve">Table </w:t>
      </w:r>
      <w:r w:rsidR="000D4A3C">
        <w:rPr>
          <w:noProof/>
        </w:rPr>
        <w:t>33</w:t>
      </w:r>
      <w:r w:rsidR="006A2142" w:rsidRPr="00744429">
        <w:rPr>
          <w:rFonts w:asciiTheme="minorHAnsi" w:hAnsiTheme="minorHAnsi" w:cstheme="minorHAnsi"/>
          <w:color w:val="365F91" w:themeColor="accent1" w:themeShade="BF"/>
        </w:rPr>
        <w:fldChar w:fldCharType="end"/>
      </w:r>
      <w:r>
        <w:rPr>
          <w:rFonts w:asciiTheme="minorHAnsi" w:hAnsiTheme="minorHAnsi" w:cstheme="minorHAnsi"/>
          <w:color w:val="365F91" w:themeColor="accent1" w:themeShade="BF"/>
        </w:rPr>
        <w:t>)</w:t>
      </w:r>
      <w:r w:rsidR="006A2142" w:rsidRPr="002414C9">
        <w:rPr>
          <w:rFonts w:asciiTheme="minorHAnsi" w:hAnsiTheme="minorHAnsi" w:cstheme="minorHAnsi"/>
        </w:rPr>
        <w:t xml:space="preserve">. </w:t>
      </w:r>
      <w:r w:rsidR="006A2142">
        <w:rPr>
          <w:rFonts w:asciiTheme="minorHAnsi" w:hAnsiTheme="minorHAnsi" w:cstheme="minorHAnsi"/>
        </w:rPr>
        <w:t xml:space="preserve">The estimated (base case) cost for </w:t>
      </w:r>
      <w:r w:rsidR="008C668E">
        <w:rPr>
          <w:rFonts w:asciiTheme="minorHAnsi" w:hAnsiTheme="minorHAnsi" w:cstheme="minorHAnsi"/>
        </w:rPr>
        <w:t>Ig</w:t>
      </w:r>
      <w:r w:rsidR="006A2142">
        <w:rPr>
          <w:rFonts w:asciiTheme="minorHAnsi" w:hAnsiTheme="minorHAnsi" w:cstheme="minorHAnsi"/>
        </w:rPr>
        <w:t xml:space="preserve"> was $60.41 per gram (with a lower and upper estimate ranging from $44.94 to $140.18). The estimated base case cost is calculated based on the average cost of 2017/2018 domestic IVI</w:t>
      </w:r>
      <w:r>
        <w:rPr>
          <w:rFonts w:asciiTheme="minorHAnsi" w:hAnsiTheme="minorHAnsi" w:cstheme="minorHAnsi"/>
        </w:rPr>
        <w:t>G</w:t>
      </w:r>
      <w:r w:rsidR="006A2142">
        <w:rPr>
          <w:rFonts w:asciiTheme="minorHAnsi" w:hAnsiTheme="minorHAnsi" w:cstheme="minorHAnsi"/>
        </w:rPr>
        <w:t xml:space="preserve"> (Total Domestic IVI</w:t>
      </w:r>
      <w:r>
        <w:rPr>
          <w:rFonts w:asciiTheme="minorHAnsi" w:hAnsiTheme="minorHAnsi" w:cstheme="minorHAnsi"/>
        </w:rPr>
        <w:t>G</w:t>
      </w:r>
      <w:r w:rsidR="006A2142">
        <w:rPr>
          <w:rFonts w:asciiTheme="minorHAnsi" w:hAnsiTheme="minorHAnsi" w:cstheme="minorHAnsi"/>
        </w:rPr>
        <w:t xml:space="preserve"> Cost: $191 million, Total Domestic IVI</w:t>
      </w:r>
      <w:r>
        <w:rPr>
          <w:rFonts w:asciiTheme="minorHAnsi" w:hAnsiTheme="minorHAnsi" w:cstheme="minorHAnsi"/>
        </w:rPr>
        <w:t>G</w:t>
      </w:r>
      <w:r w:rsidR="006A2142">
        <w:rPr>
          <w:rFonts w:asciiTheme="minorHAnsi" w:hAnsiTheme="minorHAnsi" w:cstheme="minorHAnsi"/>
        </w:rPr>
        <w:t xml:space="preserve"> Grams: 3.2 million, Domestic IVI</w:t>
      </w:r>
      <w:r>
        <w:rPr>
          <w:rFonts w:asciiTheme="minorHAnsi" w:hAnsiTheme="minorHAnsi" w:cstheme="minorHAnsi"/>
        </w:rPr>
        <w:t>G</w:t>
      </w:r>
      <w:r w:rsidR="006A2142">
        <w:rPr>
          <w:rFonts w:asciiTheme="minorHAnsi" w:hAnsiTheme="minorHAnsi" w:cstheme="minorHAnsi"/>
        </w:rPr>
        <w:t xml:space="preserve"> Cost per Gram: $60.41)</w:t>
      </w:r>
      <w:r w:rsidR="00F12B87">
        <w:rPr>
          <w:rFonts w:asciiTheme="minorHAnsi" w:hAnsiTheme="minorHAnsi" w:cstheme="minorHAnsi"/>
        </w:rPr>
        <w:t xml:space="preserve"> </w:t>
      </w:r>
      <w:r w:rsidR="00E335FC">
        <w:rPr>
          <w:rFonts w:asciiTheme="minorHAnsi" w:hAnsiTheme="minorHAnsi" w:cstheme="minorHAnsi"/>
        </w:rPr>
        <w:fldChar w:fldCharType="begin"/>
      </w:r>
      <w:r w:rsidR="009B760C">
        <w:rPr>
          <w:rFonts w:asciiTheme="minorHAnsi" w:hAnsiTheme="minorHAnsi" w:cstheme="minorHAnsi"/>
        </w:rPr>
        <w:instrText xml:space="preserve"> ADDIN EN.CITE &lt;EndNote&gt;&lt;Cite&gt;&lt;Author&gt;NBA&lt;/Author&gt;&lt;Year&gt;2020&lt;/Year&gt;&lt;RecNum&gt;5318&lt;/RecNum&gt;&lt;DisplayText&gt;(NBA 2020c)&lt;/DisplayText&gt;&lt;record&gt;&lt;rec-number&gt;5318&lt;/rec-number&gt;&lt;foreign-keys&gt;&lt;key app="EN" db-id="5vferztvefe5dtexpzpp5xsg0dx5d5vp0dst" timestamp="1588035597"&gt;5318&lt;/key&gt;&lt;/foreign-keys&gt;&lt;ref-type name="Journal Article"&gt;17&lt;/ref-type&gt;&lt;contributors&gt;&lt;authors&gt;&lt;author&gt;NBA&lt;/author&gt;&lt;/authors&gt;&lt;/contributors&gt;&lt;titles&gt;&lt;title&gt;National report on the issue and use of Immunoglobulin (Ig). Annual Report 2017-18&lt;/title&gt;&lt;/titles&gt;&lt;dates&gt;&lt;year&gt;2020&lt;/year&gt;&lt;/dates&gt;&lt;urls&gt;&lt;/urls&gt;&lt;/record&gt;&lt;/Cite&gt;&lt;/EndNote&gt;</w:instrText>
      </w:r>
      <w:r w:rsidR="00E335FC">
        <w:rPr>
          <w:rFonts w:asciiTheme="minorHAnsi" w:hAnsiTheme="minorHAnsi" w:cstheme="minorHAnsi"/>
        </w:rPr>
        <w:fldChar w:fldCharType="separate"/>
      </w:r>
      <w:r w:rsidR="009B760C">
        <w:rPr>
          <w:rFonts w:asciiTheme="minorHAnsi" w:hAnsiTheme="minorHAnsi" w:cstheme="minorHAnsi"/>
          <w:noProof/>
        </w:rPr>
        <w:t>(</w:t>
      </w:r>
      <w:hyperlink w:anchor="_ENREF_23" w:tooltip="NBA, 2020 #5318" w:history="1">
        <w:r w:rsidR="00917CAA">
          <w:rPr>
            <w:rFonts w:asciiTheme="minorHAnsi" w:hAnsiTheme="minorHAnsi" w:cstheme="minorHAnsi"/>
            <w:noProof/>
          </w:rPr>
          <w:t>NBA 2020c</w:t>
        </w:r>
      </w:hyperlink>
      <w:r w:rsidR="009B760C">
        <w:rPr>
          <w:rFonts w:asciiTheme="minorHAnsi" w:hAnsiTheme="minorHAnsi" w:cstheme="minorHAnsi"/>
          <w:noProof/>
        </w:rPr>
        <w:t>)</w:t>
      </w:r>
      <w:r w:rsidR="00E335FC">
        <w:rPr>
          <w:rFonts w:asciiTheme="minorHAnsi" w:hAnsiTheme="minorHAnsi" w:cstheme="minorHAnsi"/>
        </w:rPr>
        <w:fldChar w:fldCharType="end"/>
      </w:r>
      <w:r w:rsidR="00F12B87">
        <w:rPr>
          <w:rFonts w:asciiTheme="minorHAnsi" w:hAnsiTheme="minorHAnsi" w:cstheme="minorHAnsi"/>
        </w:rPr>
        <w:t xml:space="preserve">. </w:t>
      </w:r>
      <w:r w:rsidR="006A2142">
        <w:rPr>
          <w:rFonts w:asciiTheme="minorHAnsi" w:hAnsiTheme="minorHAnsi" w:cstheme="minorHAnsi"/>
        </w:rPr>
        <w:t>The estimated lower bound cost is obtained using the average costs of 2017/18 imported IVI</w:t>
      </w:r>
      <w:r>
        <w:rPr>
          <w:rFonts w:asciiTheme="minorHAnsi" w:hAnsiTheme="minorHAnsi" w:cstheme="minorHAnsi"/>
        </w:rPr>
        <w:t>G</w:t>
      </w:r>
      <w:r w:rsidR="006A2142">
        <w:rPr>
          <w:rFonts w:asciiTheme="minorHAnsi" w:hAnsiTheme="minorHAnsi" w:cstheme="minorHAnsi"/>
        </w:rPr>
        <w:t xml:space="preserve"> (Total Imported Cost: $124 million, Total Imported IVI</w:t>
      </w:r>
      <w:r>
        <w:rPr>
          <w:rFonts w:asciiTheme="minorHAnsi" w:hAnsiTheme="minorHAnsi" w:cstheme="minorHAnsi"/>
        </w:rPr>
        <w:t>G</w:t>
      </w:r>
      <w:r w:rsidR="006A2142">
        <w:rPr>
          <w:rFonts w:asciiTheme="minorHAnsi" w:hAnsiTheme="minorHAnsi" w:cstheme="minorHAnsi"/>
        </w:rPr>
        <w:t xml:space="preserve"> Grams: 2.8 million, Imported IVI</w:t>
      </w:r>
      <w:r>
        <w:rPr>
          <w:rFonts w:asciiTheme="minorHAnsi" w:hAnsiTheme="minorHAnsi" w:cstheme="minorHAnsi"/>
        </w:rPr>
        <w:t>G</w:t>
      </w:r>
      <w:r w:rsidR="006A2142">
        <w:rPr>
          <w:rFonts w:asciiTheme="minorHAnsi" w:hAnsiTheme="minorHAnsi" w:cstheme="minorHAnsi"/>
        </w:rPr>
        <w:t xml:space="preserve"> Cost per Gram: $44.94). The estimated upper bound cost is obtained by adding the cost of plasma for fractionation (excluding hyperimmune plasma for fractionation) of $252.2 million to the domestic IVI</w:t>
      </w:r>
      <w:r>
        <w:rPr>
          <w:rFonts w:asciiTheme="minorHAnsi" w:hAnsiTheme="minorHAnsi" w:cstheme="minorHAnsi"/>
        </w:rPr>
        <w:t>G</w:t>
      </w:r>
      <w:r w:rsidR="006A2142">
        <w:rPr>
          <w:rFonts w:asciiTheme="minorHAnsi" w:hAnsiTheme="minorHAnsi" w:cstheme="minorHAnsi"/>
        </w:rPr>
        <w:t xml:space="preserve"> costs (Total Domestic IVI</w:t>
      </w:r>
      <w:r>
        <w:rPr>
          <w:rFonts w:asciiTheme="minorHAnsi" w:hAnsiTheme="minorHAnsi" w:cstheme="minorHAnsi"/>
        </w:rPr>
        <w:t>G</w:t>
      </w:r>
      <w:r w:rsidR="006A2142">
        <w:rPr>
          <w:rFonts w:asciiTheme="minorHAnsi" w:hAnsiTheme="minorHAnsi" w:cstheme="minorHAnsi"/>
        </w:rPr>
        <w:t xml:space="preserve"> + Plasma Cost: $443.2 million, Total Domestic IVI</w:t>
      </w:r>
      <w:r>
        <w:rPr>
          <w:rFonts w:asciiTheme="minorHAnsi" w:hAnsiTheme="minorHAnsi" w:cstheme="minorHAnsi"/>
        </w:rPr>
        <w:t>G</w:t>
      </w:r>
      <w:r w:rsidR="006A2142">
        <w:rPr>
          <w:rFonts w:asciiTheme="minorHAnsi" w:hAnsiTheme="minorHAnsi" w:cstheme="minorHAnsi"/>
        </w:rPr>
        <w:t xml:space="preserve"> Grams: 3.2 million, Domestic IVI</w:t>
      </w:r>
      <w:r>
        <w:rPr>
          <w:rFonts w:asciiTheme="minorHAnsi" w:hAnsiTheme="minorHAnsi" w:cstheme="minorHAnsi"/>
        </w:rPr>
        <w:t>G</w:t>
      </w:r>
      <w:r w:rsidR="006A2142">
        <w:rPr>
          <w:rFonts w:asciiTheme="minorHAnsi" w:hAnsiTheme="minorHAnsi" w:cstheme="minorHAnsi"/>
        </w:rPr>
        <w:t xml:space="preserve"> + Plasma Cost per Gram: $140.18). In addition, a weighted average </w:t>
      </w:r>
      <w:r w:rsidR="008C668E">
        <w:rPr>
          <w:rFonts w:asciiTheme="minorHAnsi" w:hAnsiTheme="minorHAnsi" w:cstheme="minorHAnsi"/>
        </w:rPr>
        <w:t>Ig</w:t>
      </w:r>
      <w:r w:rsidR="006A2142">
        <w:rPr>
          <w:rFonts w:asciiTheme="minorHAnsi" w:hAnsiTheme="minorHAnsi" w:cstheme="minorHAnsi"/>
        </w:rPr>
        <w:t xml:space="preserve"> costs of $94.51 (Total Domestic + Imported IVI</w:t>
      </w:r>
      <w:r>
        <w:rPr>
          <w:rFonts w:asciiTheme="minorHAnsi" w:hAnsiTheme="minorHAnsi" w:cstheme="minorHAnsi"/>
        </w:rPr>
        <w:t>G</w:t>
      </w:r>
      <w:r w:rsidR="006A2142">
        <w:rPr>
          <w:rFonts w:asciiTheme="minorHAnsi" w:hAnsiTheme="minorHAnsi" w:cstheme="minorHAnsi"/>
        </w:rPr>
        <w:t xml:space="preserve"> &amp; SCI</w:t>
      </w:r>
      <w:r>
        <w:rPr>
          <w:rFonts w:asciiTheme="minorHAnsi" w:hAnsiTheme="minorHAnsi" w:cstheme="minorHAnsi"/>
        </w:rPr>
        <w:t>G</w:t>
      </w:r>
      <w:r w:rsidR="006A2142">
        <w:rPr>
          <w:rFonts w:asciiTheme="minorHAnsi" w:hAnsiTheme="minorHAnsi" w:cstheme="minorHAnsi"/>
        </w:rPr>
        <w:t xml:space="preserve"> + Plasma Cost: $579.2 million, Total Domestic + Imported IVI</w:t>
      </w:r>
      <w:r>
        <w:rPr>
          <w:rFonts w:asciiTheme="minorHAnsi" w:hAnsiTheme="minorHAnsi" w:cstheme="minorHAnsi"/>
        </w:rPr>
        <w:t>G</w:t>
      </w:r>
      <w:r w:rsidR="006A2142">
        <w:rPr>
          <w:rFonts w:asciiTheme="minorHAnsi" w:hAnsiTheme="minorHAnsi" w:cstheme="minorHAnsi"/>
        </w:rPr>
        <w:t xml:space="preserve"> &amp; SCI</w:t>
      </w:r>
      <w:r>
        <w:rPr>
          <w:rFonts w:asciiTheme="minorHAnsi" w:hAnsiTheme="minorHAnsi" w:cstheme="minorHAnsi"/>
        </w:rPr>
        <w:t>G</w:t>
      </w:r>
      <w:r w:rsidR="006A2142">
        <w:rPr>
          <w:rFonts w:asciiTheme="minorHAnsi" w:hAnsiTheme="minorHAnsi" w:cstheme="minorHAnsi"/>
        </w:rPr>
        <w:t xml:space="preserve"> Grams: 6.1 million, Domestic + Imported IVI</w:t>
      </w:r>
      <w:r>
        <w:rPr>
          <w:rFonts w:asciiTheme="minorHAnsi" w:hAnsiTheme="minorHAnsi" w:cstheme="minorHAnsi"/>
        </w:rPr>
        <w:t>G</w:t>
      </w:r>
      <w:r w:rsidR="006A2142">
        <w:rPr>
          <w:rFonts w:asciiTheme="minorHAnsi" w:hAnsiTheme="minorHAnsi" w:cstheme="minorHAnsi"/>
        </w:rPr>
        <w:t xml:space="preserve"> &amp; SCI</w:t>
      </w:r>
      <w:r>
        <w:rPr>
          <w:rFonts w:asciiTheme="minorHAnsi" w:hAnsiTheme="minorHAnsi" w:cstheme="minorHAnsi"/>
        </w:rPr>
        <w:t>G</w:t>
      </w:r>
      <w:r w:rsidR="006A2142">
        <w:rPr>
          <w:rFonts w:asciiTheme="minorHAnsi" w:hAnsiTheme="minorHAnsi" w:cstheme="minorHAnsi"/>
        </w:rPr>
        <w:t xml:space="preserve"> + Plasma per Gram: $94.51)</w:t>
      </w:r>
      <w:r w:rsidR="00F12B87">
        <w:rPr>
          <w:rFonts w:asciiTheme="minorHAnsi" w:hAnsiTheme="minorHAnsi" w:cstheme="minorHAnsi"/>
        </w:rPr>
        <w:t xml:space="preserve"> </w:t>
      </w:r>
      <w:r w:rsidR="00E335FC">
        <w:rPr>
          <w:rFonts w:asciiTheme="minorHAnsi" w:hAnsiTheme="minorHAnsi" w:cstheme="minorHAnsi"/>
        </w:rPr>
        <w:fldChar w:fldCharType="begin"/>
      </w:r>
      <w:r w:rsidR="009B760C">
        <w:rPr>
          <w:rFonts w:asciiTheme="minorHAnsi" w:hAnsiTheme="minorHAnsi" w:cstheme="minorHAnsi"/>
        </w:rPr>
        <w:instrText xml:space="preserve"> ADDIN EN.CITE &lt;EndNote&gt;&lt;Cite&gt;&lt;Author&gt;NBA&lt;/Author&gt;&lt;Year&gt;2020&lt;/Year&gt;&lt;RecNum&gt;5318&lt;/RecNum&gt;&lt;DisplayText&gt;(NBA 2020c)&lt;/DisplayText&gt;&lt;record&gt;&lt;rec-number&gt;5318&lt;/rec-number&gt;&lt;foreign-keys&gt;&lt;key app="EN" db-id="5vferztvefe5dtexpzpp5xsg0dx5d5vp0dst" timestamp="1588035597"&gt;5318&lt;/key&gt;&lt;/foreign-keys&gt;&lt;ref-type name="Journal Article"&gt;17&lt;/ref-type&gt;&lt;contributors&gt;&lt;authors&gt;&lt;author&gt;NBA&lt;/author&gt;&lt;/authors&gt;&lt;/contributors&gt;&lt;titles&gt;&lt;title&gt;National report on the issue and use of Immunoglobulin (Ig). Annual Report 2017-18&lt;/title&gt;&lt;/titles&gt;&lt;dates&gt;&lt;year&gt;2020&lt;/year&gt;&lt;/dates&gt;&lt;urls&gt;&lt;/urls&gt;&lt;/record&gt;&lt;/Cite&gt;&lt;/EndNote&gt;</w:instrText>
      </w:r>
      <w:r w:rsidR="00E335FC">
        <w:rPr>
          <w:rFonts w:asciiTheme="minorHAnsi" w:hAnsiTheme="minorHAnsi" w:cstheme="minorHAnsi"/>
        </w:rPr>
        <w:fldChar w:fldCharType="separate"/>
      </w:r>
      <w:r w:rsidR="009B760C">
        <w:rPr>
          <w:rFonts w:asciiTheme="minorHAnsi" w:hAnsiTheme="minorHAnsi" w:cstheme="minorHAnsi"/>
          <w:noProof/>
        </w:rPr>
        <w:t>(</w:t>
      </w:r>
      <w:hyperlink w:anchor="_ENREF_23" w:tooltip="NBA, 2020 #5318" w:history="1">
        <w:r w:rsidR="00917CAA">
          <w:rPr>
            <w:rFonts w:asciiTheme="minorHAnsi" w:hAnsiTheme="minorHAnsi" w:cstheme="minorHAnsi"/>
            <w:noProof/>
          </w:rPr>
          <w:t>NBA 2020c</w:t>
        </w:r>
      </w:hyperlink>
      <w:r w:rsidR="009B760C">
        <w:rPr>
          <w:rFonts w:asciiTheme="minorHAnsi" w:hAnsiTheme="minorHAnsi" w:cstheme="minorHAnsi"/>
          <w:noProof/>
        </w:rPr>
        <w:t>)</w:t>
      </w:r>
      <w:r w:rsidR="00E335FC">
        <w:rPr>
          <w:rFonts w:asciiTheme="minorHAnsi" w:hAnsiTheme="minorHAnsi" w:cstheme="minorHAnsi"/>
        </w:rPr>
        <w:fldChar w:fldCharType="end"/>
      </w:r>
      <w:r w:rsidR="006A2142">
        <w:rPr>
          <w:rFonts w:asciiTheme="minorHAnsi" w:hAnsiTheme="minorHAnsi" w:cstheme="minorHAnsi"/>
        </w:rPr>
        <w:t>.</w:t>
      </w:r>
    </w:p>
    <w:p w14:paraId="0EAD4907" w14:textId="77777777" w:rsidR="006A2142" w:rsidRPr="00CB1E06" w:rsidRDefault="006A2142" w:rsidP="006A2142">
      <w:pPr>
        <w:pStyle w:val="TableHeading"/>
      </w:pPr>
    </w:p>
    <w:p w14:paraId="28D74C37" w14:textId="0E891102" w:rsidR="006A2142" w:rsidRPr="007430A7" w:rsidRDefault="006A2142" w:rsidP="006A2142">
      <w:pPr>
        <w:pStyle w:val="TableHeading"/>
      </w:pPr>
      <w:bookmarkStart w:id="327" w:name="_Ref33011518"/>
      <w:bookmarkStart w:id="328" w:name="_Toc48218462"/>
      <w:r w:rsidRPr="007430A7">
        <w:t xml:space="preserve">Table </w:t>
      </w:r>
      <w:r w:rsidR="002C58FB">
        <w:fldChar w:fldCharType="begin"/>
      </w:r>
      <w:r w:rsidR="002C58FB">
        <w:instrText xml:space="preserve"> SEQ Table \* ARABIC </w:instrText>
      </w:r>
      <w:r w:rsidR="002C58FB">
        <w:fldChar w:fldCharType="separate"/>
      </w:r>
      <w:r w:rsidR="0047700B">
        <w:rPr>
          <w:noProof/>
        </w:rPr>
        <w:t>31</w:t>
      </w:r>
      <w:r w:rsidR="002C58FB">
        <w:rPr>
          <w:noProof/>
        </w:rPr>
        <w:fldChar w:fldCharType="end"/>
      </w:r>
      <w:bookmarkEnd w:id="327"/>
      <w:r w:rsidRPr="007430A7">
        <w:t xml:space="preserve">: Mean Cost per patient and other Model Data </w:t>
      </w:r>
      <w:r>
        <w:t>–</w:t>
      </w:r>
      <w:r w:rsidRPr="007430A7">
        <w:t xml:space="preserve"> </w:t>
      </w:r>
      <w:r>
        <w:t>Secondary HGG (incl. haematological malignancies)</w:t>
      </w:r>
      <w:bookmarkEnd w:id="328"/>
    </w:p>
    <w:tbl>
      <w:tblPr>
        <w:tblStyle w:val="TableGrid1"/>
        <w:tblW w:w="9016" w:type="dxa"/>
        <w:tblLook w:val="04A0" w:firstRow="1" w:lastRow="0" w:firstColumn="1" w:lastColumn="0" w:noHBand="0" w:noVBand="1"/>
        <w:tblCaption w:val="Table 31: Mean Cost per patient and other Model Data – Secondary HGG (incl. haematological malignancies"/>
      </w:tblPr>
      <w:tblGrid>
        <w:gridCol w:w="3681"/>
        <w:gridCol w:w="992"/>
        <w:gridCol w:w="992"/>
        <w:gridCol w:w="1701"/>
        <w:gridCol w:w="1650"/>
      </w:tblGrid>
      <w:tr w:rsidR="006A2142" w:rsidRPr="002414C9" w14:paraId="104DE491" w14:textId="77777777" w:rsidTr="00AA3F66">
        <w:trPr>
          <w:cnfStyle w:val="100000000000" w:firstRow="1" w:lastRow="0" w:firstColumn="0" w:lastColumn="0" w:oddVBand="0" w:evenVBand="0" w:oddHBand="0" w:evenHBand="0" w:firstRowFirstColumn="0" w:firstRowLastColumn="0" w:lastRowFirstColumn="0" w:lastRowLastColumn="0"/>
          <w:tblHeader/>
        </w:trPr>
        <w:tc>
          <w:tcPr>
            <w:tcW w:w="3681" w:type="dxa"/>
          </w:tcPr>
          <w:p w14:paraId="66939612" w14:textId="77777777" w:rsidR="006A2142" w:rsidRPr="00CC7A78" w:rsidRDefault="006A2142" w:rsidP="005E7555">
            <w:pPr>
              <w:pStyle w:val="Tabletext1"/>
              <w:rPr>
                <w:b/>
                <w:bCs/>
              </w:rPr>
            </w:pPr>
            <w:r w:rsidRPr="00CC7A78">
              <w:rPr>
                <w:b/>
                <w:bCs/>
              </w:rPr>
              <w:t xml:space="preserve">All costs in </w:t>
            </w:r>
            <w:r w:rsidRPr="00044AB2">
              <w:rPr>
                <w:b/>
                <w:bCs/>
              </w:rPr>
              <w:t>AUD (2018</w:t>
            </w:r>
            <w:r>
              <w:rPr>
                <w:b/>
                <w:bCs/>
              </w:rPr>
              <w:t>)</w:t>
            </w:r>
          </w:p>
        </w:tc>
        <w:tc>
          <w:tcPr>
            <w:tcW w:w="992" w:type="dxa"/>
          </w:tcPr>
          <w:p w14:paraId="46F1244E" w14:textId="6BEEED4F" w:rsidR="006A2142" w:rsidRPr="002414C9" w:rsidRDefault="006A2142" w:rsidP="005E7555">
            <w:pPr>
              <w:pStyle w:val="Tabletext1"/>
              <w:rPr>
                <w:b/>
                <w:szCs w:val="24"/>
              </w:rPr>
            </w:pPr>
            <w:r>
              <w:rPr>
                <w:b/>
                <w:szCs w:val="24"/>
              </w:rPr>
              <w:t>IVI</w:t>
            </w:r>
            <w:r w:rsidR="002D29FD">
              <w:rPr>
                <w:b/>
                <w:szCs w:val="24"/>
              </w:rPr>
              <w:t>G</w:t>
            </w:r>
          </w:p>
        </w:tc>
        <w:tc>
          <w:tcPr>
            <w:tcW w:w="992" w:type="dxa"/>
          </w:tcPr>
          <w:p w14:paraId="2C0A902A" w14:textId="2C6BCAC7" w:rsidR="006A2142" w:rsidRDefault="006A2142" w:rsidP="005E7555">
            <w:pPr>
              <w:pStyle w:val="Tabletext1"/>
              <w:rPr>
                <w:b/>
                <w:szCs w:val="24"/>
              </w:rPr>
            </w:pPr>
            <w:r>
              <w:rPr>
                <w:b/>
                <w:szCs w:val="24"/>
              </w:rPr>
              <w:t>SCI</w:t>
            </w:r>
            <w:r w:rsidR="002D29FD">
              <w:rPr>
                <w:b/>
                <w:szCs w:val="24"/>
              </w:rPr>
              <w:t>G</w:t>
            </w:r>
          </w:p>
        </w:tc>
        <w:tc>
          <w:tcPr>
            <w:tcW w:w="1701" w:type="dxa"/>
          </w:tcPr>
          <w:p w14:paraId="2C496E34" w14:textId="77777777" w:rsidR="006A2142" w:rsidRDefault="006A2142" w:rsidP="005E7555">
            <w:pPr>
              <w:pStyle w:val="Tabletext1"/>
              <w:rPr>
                <w:b/>
                <w:szCs w:val="24"/>
              </w:rPr>
            </w:pPr>
            <w:r>
              <w:rPr>
                <w:b/>
                <w:szCs w:val="24"/>
              </w:rPr>
              <w:t>Source</w:t>
            </w:r>
          </w:p>
        </w:tc>
        <w:tc>
          <w:tcPr>
            <w:tcW w:w="1650" w:type="dxa"/>
          </w:tcPr>
          <w:p w14:paraId="18159DA8" w14:textId="0E7B5DD0" w:rsidR="006A2142" w:rsidRDefault="00D4299F" w:rsidP="005E7555">
            <w:pPr>
              <w:pStyle w:val="Tabletext1"/>
              <w:rPr>
                <w:b/>
                <w:szCs w:val="24"/>
              </w:rPr>
            </w:pPr>
            <w:r>
              <w:rPr>
                <w:b/>
                <w:szCs w:val="24"/>
              </w:rPr>
              <w:t>Applicability</w:t>
            </w:r>
          </w:p>
        </w:tc>
      </w:tr>
      <w:tr w:rsidR="006A2142" w:rsidRPr="002414C9" w14:paraId="1AE5BF88" w14:textId="77777777" w:rsidTr="005E7555">
        <w:tc>
          <w:tcPr>
            <w:tcW w:w="3681" w:type="dxa"/>
          </w:tcPr>
          <w:p w14:paraId="17463A70" w14:textId="77777777" w:rsidR="006A2142" w:rsidRPr="002414C9" w:rsidRDefault="006A2142" w:rsidP="005E7555">
            <w:pPr>
              <w:pStyle w:val="Tabletext1"/>
              <w:rPr>
                <w:b/>
              </w:rPr>
            </w:pPr>
            <w:r w:rsidRPr="002414C9">
              <w:rPr>
                <w:b/>
              </w:rPr>
              <w:t>Mean Weekly Costs</w:t>
            </w:r>
            <w:r>
              <w:rPr>
                <w:b/>
              </w:rPr>
              <w:t xml:space="preserve"> per patient</w:t>
            </w:r>
            <w:r w:rsidRPr="002414C9">
              <w:rPr>
                <w:b/>
              </w:rPr>
              <w:t xml:space="preserve"> </w:t>
            </w:r>
          </w:p>
        </w:tc>
        <w:tc>
          <w:tcPr>
            <w:tcW w:w="992" w:type="dxa"/>
          </w:tcPr>
          <w:p w14:paraId="7C3C9128" w14:textId="77777777" w:rsidR="006A2142" w:rsidRPr="002414C9" w:rsidRDefault="006A2142" w:rsidP="005E7555">
            <w:pPr>
              <w:pStyle w:val="Tabletext1"/>
            </w:pPr>
          </w:p>
        </w:tc>
        <w:tc>
          <w:tcPr>
            <w:tcW w:w="992" w:type="dxa"/>
          </w:tcPr>
          <w:p w14:paraId="3A99ADC2" w14:textId="77777777" w:rsidR="006A2142" w:rsidRPr="002414C9" w:rsidRDefault="006A2142" w:rsidP="005E7555">
            <w:pPr>
              <w:pStyle w:val="Tabletext1"/>
            </w:pPr>
          </w:p>
        </w:tc>
        <w:tc>
          <w:tcPr>
            <w:tcW w:w="1701" w:type="dxa"/>
          </w:tcPr>
          <w:p w14:paraId="34ABB9A1" w14:textId="77777777" w:rsidR="006A2142" w:rsidRPr="002414C9" w:rsidRDefault="006A2142" w:rsidP="005E7555">
            <w:pPr>
              <w:pStyle w:val="Tabletext1"/>
            </w:pPr>
          </w:p>
        </w:tc>
        <w:tc>
          <w:tcPr>
            <w:tcW w:w="1650" w:type="dxa"/>
          </w:tcPr>
          <w:p w14:paraId="3AFD1A46" w14:textId="77777777" w:rsidR="006A2142" w:rsidRPr="002414C9" w:rsidRDefault="006A2142" w:rsidP="005E7555">
            <w:pPr>
              <w:pStyle w:val="Tabletext1"/>
            </w:pPr>
          </w:p>
        </w:tc>
      </w:tr>
      <w:tr w:rsidR="006A2142" w:rsidRPr="002414C9" w14:paraId="1013E24F" w14:textId="77777777" w:rsidTr="005E7555">
        <w:tc>
          <w:tcPr>
            <w:tcW w:w="3681" w:type="dxa"/>
          </w:tcPr>
          <w:p w14:paraId="7AF17E8C" w14:textId="77777777" w:rsidR="006A2142" w:rsidRPr="002414C9" w:rsidRDefault="006A2142" w:rsidP="005E7555">
            <w:pPr>
              <w:pStyle w:val="Tabletext1"/>
            </w:pPr>
            <w:r w:rsidRPr="002414C9">
              <w:t>Ig product</w:t>
            </w:r>
          </w:p>
        </w:tc>
        <w:tc>
          <w:tcPr>
            <w:tcW w:w="992" w:type="dxa"/>
          </w:tcPr>
          <w:p w14:paraId="1D90BF44" w14:textId="77777777" w:rsidR="006A2142" w:rsidRPr="002414C9" w:rsidRDefault="006A2142" w:rsidP="005E7555">
            <w:pPr>
              <w:pStyle w:val="Tabletext1"/>
            </w:pPr>
            <w:r w:rsidRPr="002414C9">
              <w:t>357.29</w:t>
            </w:r>
          </w:p>
        </w:tc>
        <w:tc>
          <w:tcPr>
            <w:tcW w:w="992" w:type="dxa"/>
          </w:tcPr>
          <w:p w14:paraId="550657AA" w14:textId="77777777" w:rsidR="006A2142" w:rsidRPr="002414C9" w:rsidRDefault="006A2142" w:rsidP="005E7555">
            <w:pPr>
              <w:pStyle w:val="Tabletext1"/>
            </w:pPr>
            <w:r>
              <w:t>417.10</w:t>
            </w:r>
          </w:p>
        </w:tc>
        <w:tc>
          <w:tcPr>
            <w:tcW w:w="1701" w:type="dxa"/>
          </w:tcPr>
          <w:p w14:paraId="6F5DE4EE" w14:textId="77777777" w:rsidR="006A2142" w:rsidRPr="0036686C" w:rsidRDefault="006A2142" w:rsidP="005E7555">
            <w:pPr>
              <w:pStyle w:val="Tabletext1"/>
            </w:pPr>
            <w:r w:rsidRPr="0017511D">
              <w:t>Windegger 2019</w:t>
            </w:r>
          </w:p>
        </w:tc>
        <w:tc>
          <w:tcPr>
            <w:tcW w:w="1650" w:type="dxa"/>
            <w:vMerge w:val="restart"/>
            <w:vAlign w:val="center"/>
          </w:tcPr>
          <w:p w14:paraId="002465F1" w14:textId="77777777" w:rsidR="006A2142" w:rsidRPr="00A0081E" w:rsidRDefault="006A2142" w:rsidP="005E7555">
            <w:pPr>
              <w:pStyle w:val="Tabletext1"/>
            </w:pPr>
            <w:r>
              <w:t>Different population of secondary HGG</w:t>
            </w:r>
          </w:p>
          <w:p w14:paraId="0F677C2F" w14:textId="77777777" w:rsidR="006A2142" w:rsidRDefault="006A2142" w:rsidP="005E7555">
            <w:pPr>
              <w:pStyle w:val="Tabletext1"/>
            </w:pPr>
          </w:p>
        </w:tc>
      </w:tr>
      <w:tr w:rsidR="006A2142" w:rsidRPr="002414C9" w14:paraId="6F6ACE8D" w14:textId="77777777" w:rsidTr="005E7555">
        <w:tc>
          <w:tcPr>
            <w:tcW w:w="3681" w:type="dxa"/>
          </w:tcPr>
          <w:p w14:paraId="65DD9A44" w14:textId="77777777" w:rsidR="006A2142" w:rsidRPr="002414C9" w:rsidRDefault="006A2142" w:rsidP="005E7555">
            <w:pPr>
              <w:pStyle w:val="Tabletext1"/>
            </w:pPr>
            <w:r w:rsidRPr="002414C9">
              <w:t>Consumables</w:t>
            </w:r>
          </w:p>
        </w:tc>
        <w:tc>
          <w:tcPr>
            <w:tcW w:w="992" w:type="dxa"/>
          </w:tcPr>
          <w:p w14:paraId="0173FD21" w14:textId="77777777" w:rsidR="006A2142" w:rsidRPr="002414C9" w:rsidRDefault="006A2142" w:rsidP="005E7555">
            <w:pPr>
              <w:pStyle w:val="Tabletext1"/>
            </w:pPr>
            <w:r w:rsidRPr="002414C9">
              <w:t>4.94</w:t>
            </w:r>
          </w:p>
        </w:tc>
        <w:tc>
          <w:tcPr>
            <w:tcW w:w="992" w:type="dxa"/>
          </w:tcPr>
          <w:p w14:paraId="59C2792F" w14:textId="77777777" w:rsidR="006A2142" w:rsidRPr="002414C9" w:rsidRDefault="006A2142" w:rsidP="005E7555">
            <w:pPr>
              <w:pStyle w:val="Tabletext1"/>
            </w:pPr>
            <w:r>
              <w:t>20.88</w:t>
            </w:r>
          </w:p>
        </w:tc>
        <w:tc>
          <w:tcPr>
            <w:tcW w:w="1701" w:type="dxa"/>
          </w:tcPr>
          <w:p w14:paraId="14AFE1A3" w14:textId="77777777" w:rsidR="006A2142" w:rsidRPr="0036686C" w:rsidRDefault="006A2142" w:rsidP="005E7555">
            <w:pPr>
              <w:pStyle w:val="Tabletext1"/>
            </w:pPr>
            <w:r w:rsidRPr="0017511D">
              <w:t>Windegger 2019</w:t>
            </w:r>
          </w:p>
        </w:tc>
        <w:tc>
          <w:tcPr>
            <w:tcW w:w="1650" w:type="dxa"/>
            <w:vMerge/>
            <w:vAlign w:val="center"/>
          </w:tcPr>
          <w:p w14:paraId="3A6FD5D3" w14:textId="77777777" w:rsidR="006A2142" w:rsidRDefault="006A2142" w:rsidP="005E7555">
            <w:pPr>
              <w:pStyle w:val="Tabletext1"/>
            </w:pPr>
          </w:p>
        </w:tc>
      </w:tr>
      <w:tr w:rsidR="006A2142" w:rsidRPr="002414C9" w14:paraId="15E55F35" w14:textId="77777777" w:rsidTr="005E7555">
        <w:tc>
          <w:tcPr>
            <w:tcW w:w="3681" w:type="dxa"/>
          </w:tcPr>
          <w:p w14:paraId="6F82DB53" w14:textId="77777777" w:rsidR="006A2142" w:rsidRPr="002414C9" w:rsidRDefault="006A2142" w:rsidP="005E7555">
            <w:pPr>
              <w:pStyle w:val="Tabletext1"/>
            </w:pPr>
            <w:r>
              <w:t>Springfusor® pumps for SCIg only</w:t>
            </w:r>
          </w:p>
        </w:tc>
        <w:tc>
          <w:tcPr>
            <w:tcW w:w="992" w:type="dxa"/>
          </w:tcPr>
          <w:p w14:paraId="0A24F2C5" w14:textId="77777777" w:rsidR="006A2142" w:rsidRPr="002414C9" w:rsidRDefault="006A2142" w:rsidP="005E7555">
            <w:pPr>
              <w:pStyle w:val="Tabletext1"/>
            </w:pPr>
            <w:r>
              <w:t>0</w:t>
            </w:r>
          </w:p>
        </w:tc>
        <w:tc>
          <w:tcPr>
            <w:tcW w:w="992" w:type="dxa"/>
          </w:tcPr>
          <w:p w14:paraId="46822D88" w14:textId="77777777" w:rsidR="006A2142" w:rsidRDefault="006A2142" w:rsidP="005E7555">
            <w:pPr>
              <w:pStyle w:val="Tabletext1"/>
            </w:pPr>
            <w:r>
              <w:t>1.0</w:t>
            </w:r>
          </w:p>
        </w:tc>
        <w:tc>
          <w:tcPr>
            <w:tcW w:w="1701" w:type="dxa"/>
          </w:tcPr>
          <w:p w14:paraId="0B199C91" w14:textId="77777777" w:rsidR="006A2142" w:rsidRPr="0036686C" w:rsidRDefault="006A2142" w:rsidP="005E7555">
            <w:pPr>
              <w:pStyle w:val="Tabletext1"/>
            </w:pPr>
            <w:r w:rsidRPr="0017511D">
              <w:t>Windegger 2019</w:t>
            </w:r>
          </w:p>
        </w:tc>
        <w:tc>
          <w:tcPr>
            <w:tcW w:w="1650" w:type="dxa"/>
            <w:vMerge/>
            <w:vAlign w:val="center"/>
          </w:tcPr>
          <w:p w14:paraId="70981833" w14:textId="77777777" w:rsidR="006A2142" w:rsidRDefault="006A2142" w:rsidP="005E7555">
            <w:pPr>
              <w:pStyle w:val="Tabletext1"/>
            </w:pPr>
          </w:p>
        </w:tc>
      </w:tr>
      <w:tr w:rsidR="006A2142" w:rsidRPr="002414C9" w14:paraId="3964CB9B" w14:textId="77777777" w:rsidTr="005E7555">
        <w:tc>
          <w:tcPr>
            <w:tcW w:w="3681" w:type="dxa"/>
          </w:tcPr>
          <w:p w14:paraId="1B821F57" w14:textId="77777777" w:rsidR="006A2142" w:rsidRPr="002414C9" w:rsidRDefault="006A2142" w:rsidP="005E7555">
            <w:pPr>
              <w:pStyle w:val="Tabletext1"/>
            </w:pPr>
            <w:r w:rsidRPr="002414C9">
              <w:t>Direct and Indirect ward cost for treatment</w:t>
            </w:r>
          </w:p>
        </w:tc>
        <w:tc>
          <w:tcPr>
            <w:tcW w:w="992" w:type="dxa"/>
          </w:tcPr>
          <w:p w14:paraId="69F91116" w14:textId="77777777" w:rsidR="006A2142" w:rsidRPr="002414C9" w:rsidRDefault="006A2142" w:rsidP="005E7555">
            <w:pPr>
              <w:pStyle w:val="Tabletext1"/>
            </w:pPr>
            <w:r w:rsidRPr="002414C9">
              <w:t>53.54</w:t>
            </w:r>
          </w:p>
        </w:tc>
        <w:tc>
          <w:tcPr>
            <w:tcW w:w="992" w:type="dxa"/>
          </w:tcPr>
          <w:p w14:paraId="131179F2" w14:textId="77777777" w:rsidR="006A2142" w:rsidRPr="002414C9" w:rsidRDefault="006A2142" w:rsidP="005E7555">
            <w:pPr>
              <w:pStyle w:val="Tabletext1"/>
            </w:pPr>
            <w:r>
              <w:t>24.08</w:t>
            </w:r>
          </w:p>
        </w:tc>
        <w:tc>
          <w:tcPr>
            <w:tcW w:w="1701" w:type="dxa"/>
          </w:tcPr>
          <w:p w14:paraId="2080038B" w14:textId="77777777" w:rsidR="006A2142" w:rsidRPr="0036686C" w:rsidRDefault="006A2142" w:rsidP="005E7555">
            <w:pPr>
              <w:pStyle w:val="Tabletext1"/>
            </w:pPr>
            <w:r w:rsidRPr="0017511D">
              <w:t>Windegger 2019</w:t>
            </w:r>
          </w:p>
        </w:tc>
        <w:tc>
          <w:tcPr>
            <w:tcW w:w="1650" w:type="dxa"/>
            <w:vMerge/>
            <w:vAlign w:val="center"/>
          </w:tcPr>
          <w:p w14:paraId="6A14C209" w14:textId="77777777" w:rsidR="006A2142" w:rsidRDefault="006A2142" w:rsidP="005E7555">
            <w:pPr>
              <w:pStyle w:val="Tabletext1"/>
            </w:pPr>
          </w:p>
        </w:tc>
      </w:tr>
      <w:tr w:rsidR="006A2142" w:rsidRPr="002414C9" w14:paraId="00D82ED9" w14:textId="77777777" w:rsidTr="005E7555">
        <w:tc>
          <w:tcPr>
            <w:tcW w:w="3681" w:type="dxa"/>
          </w:tcPr>
          <w:p w14:paraId="6AE3C835" w14:textId="77777777" w:rsidR="006A2142" w:rsidRPr="002414C9" w:rsidRDefault="006A2142" w:rsidP="005E7555">
            <w:pPr>
              <w:pStyle w:val="Tabletext1"/>
            </w:pPr>
            <w:r>
              <w:t>Initial training cost for SCIg</w:t>
            </w:r>
          </w:p>
        </w:tc>
        <w:tc>
          <w:tcPr>
            <w:tcW w:w="992" w:type="dxa"/>
          </w:tcPr>
          <w:p w14:paraId="3F847D5C" w14:textId="77777777" w:rsidR="006A2142" w:rsidRPr="002414C9" w:rsidRDefault="006A2142" w:rsidP="005E7555">
            <w:pPr>
              <w:pStyle w:val="Tabletext1"/>
            </w:pPr>
            <w:r>
              <w:t>0</w:t>
            </w:r>
          </w:p>
        </w:tc>
        <w:tc>
          <w:tcPr>
            <w:tcW w:w="992" w:type="dxa"/>
          </w:tcPr>
          <w:p w14:paraId="58C9FFAC" w14:textId="77777777" w:rsidR="006A2142" w:rsidRDefault="006A2142" w:rsidP="005E7555">
            <w:pPr>
              <w:pStyle w:val="Tabletext1"/>
            </w:pPr>
            <w:r>
              <w:t>600.00</w:t>
            </w:r>
          </w:p>
        </w:tc>
        <w:tc>
          <w:tcPr>
            <w:tcW w:w="1701" w:type="dxa"/>
          </w:tcPr>
          <w:p w14:paraId="58624DBD" w14:textId="77777777" w:rsidR="006A2142" w:rsidRPr="0036686C" w:rsidRDefault="006A2142" w:rsidP="005E7555">
            <w:pPr>
              <w:pStyle w:val="Tabletext1"/>
            </w:pPr>
            <w:r w:rsidRPr="0017511D">
              <w:t>Windegger 2019</w:t>
            </w:r>
          </w:p>
        </w:tc>
        <w:tc>
          <w:tcPr>
            <w:tcW w:w="1650" w:type="dxa"/>
            <w:vMerge/>
            <w:vAlign w:val="center"/>
          </w:tcPr>
          <w:p w14:paraId="4E4D26D9" w14:textId="77777777" w:rsidR="006A2142" w:rsidRDefault="006A2142" w:rsidP="005E7555">
            <w:pPr>
              <w:pStyle w:val="Tabletext1"/>
            </w:pPr>
          </w:p>
        </w:tc>
      </w:tr>
      <w:tr w:rsidR="006A2142" w:rsidRPr="002414C9" w14:paraId="4EE81907" w14:textId="77777777" w:rsidTr="005E7555">
        <w:tc>
          <w:tcPr>
            <w:tcW w:w="3681" w:type="dxa"/>
          </w:tcPr>
          <w:p w14:paraId="0089F069" w14:textId="77777777" w:rsidR="006A2142" w:rsidRPr="002414C9" w:rsidRDefault="006A2142" w:rsidP="005E7555">
            <w:pPr>
              <w:pStyle w:val="Tabletext1"/>
            </w:pPr>
            <w:r w:rsidRPr="002414C9">
              <w:t>Haematologist consult fee (2 visits/year)</w:t>
            </w:r>
          </w:p>
        </w:tc>
        <w:tc>
          <w:tcPr>
            <w:tcW w:w="992" w:type="dxa"/>
          </w:tcPr>
          <w:p w14:paraId="46D89AC0" w14:textId="77777777" w:rsidR="006A2142" w:rsidRPr="002414C9" w:rsidRDefault="006A2142" w:rsidP="005E7555">
            <w:pPr>
              <w:pStyle w:val="Tabletext1"/>
            </w:pPr>
            <w:r w:rsidRPr="002414C9">
              <w:t>6.84</w:t>
            </w:r>
          </w:p>
        </w:tc>
        <w:tc>
          <w:tcPr>
            <w:tcW w:w="992" w:type="dxa"/>
          </w:tcPr>
          <w:p w14:paraId="7EB59C56" w14:textId="77777777" w:rsidR="006A2142" w:rsidRPr="002414C9" w:rsidRDefault="006A2142" w:rsidP="005E7555">
            <w:pPr>
              <w:pStyle w:val="Tabletext1"/>
            </w:pPr>
            <w:r>
              <w:t>6.84</w:t>
            </w:r>
          </w:p>
        </w:tc>
        <w:tc>
          <w:tcPr>
            <w:tcW w:w="1701" w:type="dxa"/>
          </w:tcPr>
          <w:p w14:paraId="183B8602" w14:textId="77777777" w:rsidR="006A2142" w:rsidRPr="0036686C" w:rsidRDefault="006A2142" w:rsidP="005E7555">
            <w:pPr>
              <w:pStyle w:val="Tabletext1"/>
            </w:pPr>
            <w:r w:rsidRPr="0017511D">
              <w:t>Windegger 2019</w:t>
            </w:r>
          </w:p>
        </w:tc>
        <w:tc>
          <w:tcPr>
            <w:tcW w:w="1650" w:type="dxa"/>
            <w:vMerge/>
            <w:vAlign w:val="center"/>
          </w:tcPr>
          <w:p w14:paraId="3E90AA75" w14:textId="77777777" w:rsidR="006A2142" w:rsidRDefault="006A2142" w:rsidP="005E7555">
            <w:pPr>
              <w:pStyle w:val="Tabletext1"/>
            </w:pPr>
          </w:p>
        </w:tc>
      </w:tr>
      <w:tr w:rsidR="006A2142" w:rsidRPr="002414C9" w14:paraId="54C72768" w14:textId="77777777" w:rsidTr="005E7555">
        <w:tc>
          <w:tcPr>
            <w:tcW w:w="3681" w:type="dxa"/>
          </w:tcPr>
          <w:p w14:paraId="3915092B" w14:textId="77777777" w:rsidR="006A2142" w:rsidRPr="002414C9" w:rsidRDefault="006A2142" w:rsidP="005E7555">
            <w:pPr>
              <w:pStyle w:val="Tabletext1"/>
            </w:pPr>
            <w:r w:rsidRPr="002414C9">
              <w:t>Pathology test</w:t>
            </w:r>
          </w:p>
        </w:tc>
        <w:tc>
          <w:tcPr>
            <w:tcW w:w="992" w:type="dxa"/>
          </w:tcPr>
          <w:p w14:paraId="770D9879" w14:textId="77777777" w:rsidR="006A2142" w:rsidRPr="002414C9" w:rsidRDefault="006A2142" w:rsidP="005E7555">
            <w:pPr>
              <w:pStyle w:val="Tabletext1"/>
            </w:pPr>
            <w:r w:rsidRPr="002414C9">
              <w:t>6</w:t>
            </w:r>
          </w:p>
        </w:tc>
        <w:tc>
          <w:tcPr>
            <w:tcW w:w="992" w:type="dxa"/>
          </w:tcPr>
          <w:p w14:paraId="5F9F62B3" w14:textId="77777777" w:rsidR="006A2142" w:rsidRPr="002414C9" w:rsidRDefault="006A2142" w:rsidP="005E7555">
            <w:pPr>
              <w:pStyle w:val="Tabletext1"/>
            </w:pPr>
            <w:r>
              <w:t>4</w:t>
            </w:r>
          </w:p>
        </w:tc>
        <w:tc>
          <w:tcPr>
            <w:tcW w:w="1701" w:type="dxa"/>
          </w:tcPr>
          <w:p w14:paraId="009A59E7" w14:textId="77777777" w:rsidR="006A2142" w:rsidRPr="0036686C" w:rsidRDefault="006A2142" w:rsidP="005E7555">
            <w:pPr>
              <w:pStyle w:val="Tabletext1"/>
            </w:pPr>
            <w:r w:rsidRPr="0017511D">
              <w:t>Windegger 2019</w:t>
            </w:r>
          </w:p>
        </w:tc>
        <w:tc>
          <w:tcPr>
            <w:tcW w:w="1650" w:type="dxa"/>
            <w:vMerge/>
            <w:vAlign w:val="center"/>
          </w:tcPr>
          <w:p w14:paraId="3C77A379" w14:textId="77777777" w:rsidR="006A2142" w:rsidRDefault="006A2142" w:rsidP="005E7555">
            <w:pPr>
              <w:pStyle w:val="Tabletext1"/>
            </w:pPr>
          </w:p>
        </w:tc>
      </w:tr>
      <w:tr w:rsidR="006A2142" w:rsidRPr="002414C9" w14:paraId="77F30385" w14:textId="77777777" w:rsidTr="005E7555">
        <w:tc>
          <w:tcPr>
            <w:tcW w:w="3681" w:type="dxa"/>
          </w:tcPr>
          <w:p w14:paraId="773FACE6" w14:textId="77777777" w:rsidR="006A2142" w:rsidRPr="002414C9" w:rsidRDefault="006A2142" w:rsidP="005E7555">
            <w:pPr>
              <w:pStyle w:val="Tabletext1"/>
              <w:rPr>
                <w:b/>
              </w:rPr>
            </w:pPr>
            <w:r w:rsidRPr="002414C9">
              <w:rPr>
                <w:b/>
              </w:rPr>
              <w:t xml:space="preserve">Mean costs per infection </w:t>
            </w:r>
          </w:p>
        </w:tc>
        <w:tc>
          <w:tcPr>
            <w:tcW w:w="992" w:type="dxa"/>
          </w:tcPr>
          <w:p w14:paraId="60D8F7E0" w14:textId="77777777" w:rsidR="006A2142" w:rsidRPr="002414C9" w:rsidRDefault="006A2142" w:rsidP="005E7555">
            <w:pPr>
              <w:pStyle w:val="Tabletext1"/>
            </w:pPr>
          </w:p>
        </w:tc>
        <w:tc>
          <w:tcPr>
            <w:tcW w:w="992" w:type="dxa"/>
          </w:tcPr>
          <w:p w14:paraId="7EAA442F" w14:textId="77777777" w:rsidR="006A2142" w:rsidRPr="002414C9" w:rsidRDefault="006A2142" w:rsidP="005E7555">
            <w:pPr>
              <w:pStyle w:val="Tabletext1"/>
            </w:pPr>
          </w:p>
        </w:tc>
        <w:tc>
          <w:tcPr>
            <w:tcW w:w="1701" w:type="dxa"/>
          </w:tcPr>
          <w:p w14:paraId="6506A9EC" w14:textId="77777777" w:rsidR="006A2142" w:rsidRPr="0036686C" w:rsidRDefault="006A2142" w:rsidP="005E7555">
            <w:pPr>
              <w:pStyle w:val="Tabletext1"/>
            </w:pPr>
          </w:p>
        </w:tc>
        <w:tc>
          <w:tcPr>
            <w:tcW w:w="1650" w:type="dxa"/>
            <w:vAlign w:val="center"/>
          </w:tcPr>
          <w:p w14:paraId="4BB19D79" w14:textId="77777777" w:rsidR="006A2142" w:rsidRPr="002414C9" w:rsidRDefault="006A2142" w:rsidP="005E7555">
            <w:pPr>
              <w:pStyle w:val="Tabletext1"/>
            </w:pPr>
          </w:p>
        </w:tc>
      </w:tr>
      <w:tr w:rsidR="006A2142" w:rsidRPr="002414C9" w14:paraId="3EB05510" w14:textId="77777777" w:rsidTr="005E7555">
        <w:tc>
          <w:tcPr>
            <w:tcW w:w="3681" w:type="dxa"/>
          </w:tcPr>
          <w:p w14:paraId="40DAF9FB" w14:textId="77777777" w:rsidR="006A2142" w:rsidRPr="002414C9" w:rsidRDefault="006A2142" w:rsidP="005E7555">
            <w:pPr>
              <w:pStyle w:val="Tabletext1"/>
            </w:pPr>
            <w:r w:rsidRPr="002414C9">
              <w:t>Infection with no hospitalisation</w:t>
            </w:r>
          </w:p>
        </w:tc>
        <w:tc>
          <w:tcPr>
            <w:tcW w:w="992" w:type="dxa"/>
          </w:tcPr>
          <w:p w14:paraId="2BB4E4FB" w14:textId="77777777" w:rsidR="006A2142" w:rsidRPr="002414C9" w:rsidRDefault="006A2142" w:rsidP="005E7555">
            <w:pPr>
              <w:pStyle w:val="Tabletext1"/>
            </w:pPr>
            <w:r w:rsidRPr="002414C9">
              <w:t>160.05</w:t>
            </w:r>
          </w:p>
        </w:tc>
        <w:tc>
          <w:tcPr>
            <w:tcW w:w="992" w:type="dxa"/>
          </w:tcPr>
          <w:p w14:paraId="55C14002" w14:textId="77777777" w:rsidR="006A2142" w:rsidRPr="002414C9" w:rsidRDefault="006A2142" w:rsidP="005E7555">
            <w:pPr>
              <w:pStyle w:val="Tabletext1"/>
            </w:pPr>
            <w:r>
              <w:t>123.38</w:t>
            </w:r>
          </w:p>
        </w:tc>
        <w:tc>
          <w:tcPr>
            <w:tcW w:w="1701" w:type="dxa"/>
          </w:tcPr>
          <w:p w14:paraId="71C169DC" w14:textId="77777777" w:rsidR="006A2142" w:rsidRPr="0036686C" w:rsidRDefault="006A2142" w:rsidP="005E7555">
            <w:pPr>
              <w:pStyle w:val="Tabletext1"/>
            </w:pPr>
            <w:r w:rsidRPr="00120FF6">
              <w:t>Windegger 2019</w:t>
            </w:r>
          </w:p>
        </w:tc>
        <w:tc>
          <w:tcPr>
            <w:tcW w:w="1650" w:type="dxa"/>
            <w:vMerge w:val="restart"/>
            <w:vAlign w:val="center"/>
          </w:tcPr>
          <w:p w14:paraId="240714A9" w14:textId="77777777" w:rsidR="006A2142" w:rsidRDefault="006A2142" w:rsidP="005E7555">
            <w:pPr>
              <w:pStyle w:val="Tabletext1"/>
            </w:pPr>
            <w:r>
              <w:t>Different population of secondary HGG</w:t>
            </w:r>
          </w:p>
        </w:tc>
      </w:tr>
      <w:tr w:rsidR="006A2142" w:rsidRPr="002414C9" w14:paraId="08331568" w14:textId="77777777" w:rsidTr="005E7555">
        <w:tc>
          <w:tcPr>
            <w:tcW w:w="3681" w:type="dxa"/>
          </w:tcPr>
          <w:p w14:paraId="0DBC0D19" w14:textId="77777777" w:rsidR="006A2142" w:rsidRPr="002414C9" w:rsidRDefault="006A2142" w:rsidP="005E7555">
            <w:pPr>
              <w:pStyle w:val="Tabletext1"/>
            </w:pPr>
            <w:r w:rsidRPr="002414C9">
              <w:t>Infection with hospitalisation</w:t>
            </w:r>
          </w:p>
        </w:tc>
        <w:tc>
          <w:tcPr>
            <w:tcW w:w="992" w:type="dxa"/>
          </w:tcPr>
          <w:p w14:paraId="024F3A19" w14:textId="77777777" w:rsidR="006A2142" w:rsidRPr="002414C9" w:rsidRDefault="006A2142" w:rsidP="005E7555">
            <w:pPr>
              <w:pStyle w:val="Tabletext1"/>
            </w:pPr>
            <w:r w:rsidRPr="002414C9">
              <w:t>6927</w:t>
            </w:r>
          </w:p>
        </w:tc>
        <w:tc>
          <w:tcPr>
            <w:tcW w:w="992" w:type="dxa"/>
          </w:tcPr>
          <w:p w14:paraId="34748588" w14:textId="77777777" w:rsidR="006A2142" w:rsidRPr="002414C9" w:rsidRDefault="006A2142" w:rsidP="005E7555">
            <w:pPr>
              <w:pStyle w:val="Tabletext1"/>
            </w:pPr>
            <w:r>
              <w:t>5884</w:t>
            </w:r>
          </w:p>
        </w:tc>
        <w:tc>
          <w:tcPr>
            <w:tcW w:w="1701" w:type="dxa"/>
          </w:tcPr>
          <w:p w14:paraId="753391F0" w14:textId="77777777" w:rsidR="006A2142" w:rsidRPr="0036686C" w:rsidRDefault="006A2142" w:rsidP="005E7555">
            <w:pPr>
              <w:pStyle w:val="Tabletext1"/>
            </w:pPr>
            <w:r w:rsidRPr="00120FF6">
              <w:t>Windegger 2019</w:t>
            </w:r>
          </w:p>
        </w:tc>
        <w:tc>
          <w:tcPr>
            <w:tcW w:w="1650" w:type="dxa"/>
            <w:vMerge/>
          </w:tcPr>
          <w:p w14:paraId="5672ABBB" w14:textId="77777777" w:rsidR="006A2142" w:rsidRDefault="006A2142" w:rsidP="005E7555">
            <w:pPr>
              <w:pStyle w:val="Tabletext1"/>
            </w:pPr>
          </w:p>
        </w:tc>
      </w:tr>
    </w:tbl>
    <w:p w14:paraId="2AC8DC8C" w14:textId="78B2519B" w:rsidR="006A2142" w:rsidRDefault="006A2142" w:rsidP="006A2142">
      <w:pPr>
        <w:pStyle w:val="Tablenotes0"/>
      </w:pPr>
      <w:r>
        <w:t xml:space="preserve">Source: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p>
    <w:p w14:paraId="76C1AF50" w14:textId="77777777" w:rsidR="006A2142" w:rsidRDefault="006A2142" w:rsidP="006A2142">
      <w:pPr>
        <w:pStyle w:val="Tablenotes0"/>
      </w:pPr>
    </w:p>
    <w:p w14:paraId="7F6F82B3" w14:textId="5071538A" w:rsidR="006A2142" w:rsidRDefault="006A2142" w:rsidP="006A2142">
      <w:r w:rsidRPr="00132A14">
        <w:rPr>
          <w:rFonts w:asciiTheme="minorHAnsi" w:hAnsiTheme="minorHAnsi" w:cstheme="minorHAnsi"/>
        </w:rPr>
        <w:t xml:space="preserve">National data on cost of </w:t>
      </w:r>
      <w:r w:rsidR="008C668E">
        <w:rPr>
          <w:rFonts w:asciiTheme="minorHAnsi" w:hAnsiTheme="minorHAnsi" w:cstheme="minorHAnsi"/>
        </w:rPr>
        <w:t>Ig</w:t>
      </w:r>
      <w:r w:rsidRPr="00132A14">
        <w:rPr>
          <w:rFonts w:asciiTheme="minorHAnsi" w:hAnsiTheme="minorHAnsi" w:cstheme="minorHAnsi"/>
        </w:rPr>
        <w:t>, total usage, usage per patient</w:t>
      </w:r>
      <w:r w:rsidR="009A159F">
        <w:rPr>
          <w:rFonts w:asciiTheme="minorHAnsi" w:hAnsiTheme="minorHAnsi" w:cstheme="minorHAnsi"/>
        </w:rPr>
        <w:t>,</w:t>
      </w:r>
      <w:r w:rsidRPr="00132A14">
        <w:rPr>
          <w:rFonts w:asciiTheme="minorHAnsi" w:hAnsiTheme="minorHAnsi" w:cstheme="minorHAnsi"/>
        </w:rPr>
        <w:t xml:space="preserve"> and the number of new patients </w:t>
      </w:r>
      <w:r w:rsidR="00C26845">
        <w:rPr>
          <w:rFonts w:asciiTheme="minorHAnsi" w:hAnsiTheme="minorHAnsi" w:cstheme="minorHAnsi"/>
        </w:rPr>
        <w:t>was</w:t>
      </w:r>
      <w:r>
        <w:rPr>
          <w:rFonts w:asciiTheme="minorHAnsi" w:hAnsiTheme="minorHAnsi" w:cstheme="minorHAnsi"/>
        </w:rPr>
        <w:t xml:space="preserve"> </w:t>
      </w:r>
      <w:r w:rsidRPr="00132A14">
        <w:rPr>
          <w:rFonts w:asciiTheme="minorHAnsi" w:hAnsiTheme="minorHAnsi" w:cstheme="minorHAnsi"/>
        </w:rPr>
        <w:t>obtain</w:t>
      </w:r>
      <w:r w:rsidRPr="0030098A">
        <w:rPr>
          <w:rFonts w:asciiTheme="minorHAnsi" w:hAnsiTheme="minorHAnsi" w:cstheme="minorHAnsi"/>
        </w:rPr>
        <w:t xml:space="preserve">ed from </w:t>
      </w:r>
      <w:r w:rsidR="00C26845">
        <w:rPr>
          <w:rFonts w:asciiTheme="minorHAnsi" w:hAnsiTheme="minorHAnsi" w:cstheme="minorHAnsi"/>
        </w:rPr>
        <w:t>a for-purpose</w:t>
      </w:r>
      <w:r w:rsidRPr="0030098A">
        <w:rPr>
          <w:rFonts w:asciiTheme="minorHAnsi" w:hAnsiTheme="minorHAnsi" w:cstheme="minorHAnsi"/>
        </w:rPr>
        <w:t xml:space="preserve"> </w:t>
      </w:r>
      <w:r w:rsidR="00F12B87" w:rsidRPr="0030098A">
        <w:rPr>
          <w:rFonts w:asciiTheme="minorHAnsi" w:hAnsiTheme="minorHAnsi" w:cstheme="minorHAnsi"/>
        </w:rPr>
        <w:t xml:space="preserve">HTA conditions </w:t>
      </w:r>
      <w:r w:rsidR="0030098A" w:rsidRPr="0030098A">
        <w:rPr>
          <w:rFonts w:asciiTheme="minorHAnsi" w:hAnsiTheme="minorHAnsi" w:cstheme="minorHAnsi"/>
        </w:rPr>
        <w:t xml:space="preserve">data </w:t>
      </w:r>
      <w:r w:rsidR="00F12B87" w:rsidRPr="0030098A">
        <w:rPr>
          <w:rFonts w:asciiTheme="minorHAnsi" w:hAnsiTheme="minorHAnsi" w:cstheme="minorHAnsi"/>
        </w:rPr>
        <w:t xml:space="preserve">workbook </w:t>
      </w:r>
      <w:r w:rsidR="00E335FC">
        <w:rPr>
          <w:rFonts w:asciiTheme="minorHAnsi" w:hAnsiTheme="minorHAnsi" w:cstheme="minorHAnsi"/>
        </w:rPr>
        <w:fldChar w:fldCharType="begin"/>
      </w:r>
      <w:r w:rsidR="003B2B68">
        <w:rPr>
          <w:rFonts w:asciiTheme="minorHAnsi" w:hAnsiTheme="minorHAnsi" w:cstheme="minorHAnsi"/>
        </w:rPr>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rPr>
          <w:rFonts w:asciiTheme="minorHAnsi" w:hAnsiTheme="minorHAnsi" w:cstheme="minorHAnsi"/>
        </w:rPr>
        <w:fldChar w:fldCharType="separate"/>
      </w:r>
      <w:r w:rsidR="00E335FC">
        <w:rPr>
          <w:rFonts w:asciiTheme="minorHAnsi" w:hAnsiTheme="minorHAnsi" w:cstheme="minorHAnsi"/>
          <w:noProof/>
        </w:rPr>
        <w:t>(</w:t>
      </w:r>
      <w:hyperlink w:anchor="_ENREF_21" w:tooltip="NBA, 2020 #5319" w:history="1">
        <w:r w:rsidR="00917CAA">
          <w:rPr>
            <w:rFonts w:asciiTheme="minorHAnsi" w:hAnsiTheme="minorHAnsi" w:cstheme="minorHAnsi"/>
            <w:noProof/>
          </w:rPr>
          <w:t>NBA 2020a</w:t>
        </w:r>
      </w:hyperlink>
      <w:r w:rsidR="00E335FC">
        <w:rPr>
          <w:rFonts w:asciiTheme="minorHAnsi" w:hAnsiTheme="minorHAnsi" w:cstheme="minorHAnsi"/>
          <w:noProof/>
        </w:rPr>
        <w:t>)</w:t>
      </w:r>
      <w:r w:rsidR="00E335FC">
        <w:rPr>
          <w:rFonts w:asciiTheme="minorHAnsi" w:hAnsiTheme="minorHAnsi" w:cstheme="minorHAnsi"/>
        </w:rPr>
        <w:fldChar w:fldCharType="end"/>
      </w:r>
      <w:r w:rsidR="0030098A" w:rsidRPr="0030098A">
        <w:rPr>
          <w:rFonts w:asciiTheme="minorHAnsi" w:hAnsiTheme="minorHAnsi" w:cstheme="minorHAnsi"/>
        </w:rPr>
        <w:t xml:space="preserve"> </w:t>
      </w:r>
      <w:r w:rsidR="00F12B87" w:rsidRPr="0030098A">
        <w:rPr>
          <w:rFonts w:asciiTheme="minorHAnsi" w:hAnsiTheme="minorHAnsi" w:cstheme="minorHAnsi"/>
        </w:rPr>
        <w:t>provided by the NBA</w:t>
      </w:r>
      <w:r w:rsidRPr="0030098A">
        <w:rPr>
          <w:rFonts w:asciiTheme="minorHAnsi" w:hAnsiTheme="minorHAnsi" w:cstheme="minorHAnsi"/>
        </w:rPr>
        <w:t xml:space="preserve"> (</w:t>
      </w:r>
      <w:r w:rsidRPr="00744429">
        <w:rPr>
          <w:rFonts w:asciiTheme="minorHAnsi" w:hAnsiTheme="minorHAnsi" w:cstheme="minorHAnsi"/>
          <w:color w:val="365F91" w:themeColor="accent1" w:themeShade="BF"/>
        </w:rPr>
        <w:fldChar w:fldCharType="begin"/>
      </w:r>
      <w:r w:rsidRPr="00744429">
        <w:rPr>
          <w:rFonts w:asciiTheme="minorHAnsi" w:hAnsiTheme="minorHAnsi" w:cstheme="minorHAnsi"/>
          <w:color w:val="365F91" w:themeColor="accent1" w:themeShade="BF"/>
        </w:rPr>
        <w:instrText xml:space="preserve"> REF _Ref33011557 \h </w:instrText>
      </w:r>
      <w:r w:rsidRPr="00744429">
        <w:rPr>
          <w:rFonts w:asciiTheme="minorHAnsi" w:hAnsiTheme="minorHAnsi" w:cstheme="minorHAnsi"/>
          <w:color w:val="365F91" w:themeColor="accent1" w:themeShade="BF"/>
        </w:rPr>
      </w:r>
      <w:r w:rsidRPr="00744429">
        <w:rPr>
          <w:rFonts w:asciiTheme="minorHAnsi" w:hAnsiTheme="minorHAnsi" w:cstheme="minorHAnsi"/>
          <w:color w:val="365F91" w:themeColor="accent1" w:themeShade="BF"/>
        </w:rPr>
        <w:fldChar w:fldCharType="separate"/>
      </w:r>
      <w:r w:rsidR="000D4A3C" w:rsidRPr="002414C9">
        <w:t xml:space="preserve">Table </w:t>
      </w:r>
      <w:r w:rsidR="000D4A3C">
        <w:rPr>
          <w:noProof/>
        </w:rPr>
        <w:t>32</w:t>
      </w:r>
      <w:r w:rsidRPr="00744429">
        <w:rPr>
          <w:rFonts w:asciiTheme="minorHAnsi" w:hAnsiTheme="minorHAnsi" w:cstheme="minorHAnsi"/>
          <w:color w:val="365F91" w:themeColor="accent1" w:themeShade="BF"/>
        </w:rPr>
        <w:fldChar w:fldCharType="end"/>
      </w:r>
      <w:r>
        <w:rPr>
          <w:rFonts w:asciiTheme="minorHAnsi" w:hAnsiTheme="minorHAnsi" w:cstheme="minorHAnsi"/>
          <w:color w:val="365F91" w:themeColor="accent1" w:themeShade="BF"/>
        </w:rPr>
        <w:t>)</w:t>
      </w:r>
      <w:r w:rsidR="0030098A">
        <w:rPr>
          <w:rFonts w:asciiTheme="minorHAnsi" w:hAnsiTheme="minorHAnsi" w:cstheme="minorHAnsi"/>
          <w:color w:val="365F91" w:themeColor="accent1" w:themeShade="BF"/>
        </w:rPr>
        <w:t xml:space="preserve">. </w:t>
      </w:r>
      <w:r>
        <w:t xml:space="preserve">NBA provided data on </w:t>
      </w:r>
      <w:r w:rsidR="008C668E">
        <w:t>Ig</w:t>
      </w:r>
      <w:r>
        <w:t xml:space="preserve"> utilisation for the year 2018-2019. The dataset included some utilisation data for the different HGG subgroups (collected under Criteria </w:t>
      </w:r>
      <w:r w:rsidR="00AA3F66">
        <w:t>V</w:t>
      </w:r>
      <w:r>
        <w:t xml:space="preserve">3) </w:t>
      </w:r>
      <w:r w:rsidR="00072956">
        <w:t xml:space="preserve">but some 2018-2019 use was also </w:t>
      </w:r>
      <w:r>
        <w:t xml:space="preserve">collected under Criteria </w:t>
      </w:r>
      <w:r w:rsidR="00AA3F66">
        <w:t>V</w:t>
      </w:r>
      <w:r>
        <w:t>2</w:t>
      </w:r>
      <w:r w:rsidR="00072956">
        <w:t xml:space="preserve"> where </w:t>
      </w:r>
      <w:r>
        <w:t xml:space="preserve">the subpopulation split was not available. </w:t>
      </w:r>
    </w:p>
    <w:p w14:paraId="73F609EE" w14:textId="1C65176D" w:rsidR="006A2142" w:rsidRPr="00194A2D" w:rsidRDefault="006A2142" w:rsidP="006A2142">
      <w:r>
        <w:t xml:space="preserve">We estimated </w:t>
      </w:r>
      <w:r w:rsidRPr="00F37A1B">
        <w:t xml:space="preserve">the </w:t>
      </w:r>
      <w:r w:rsidRPr="00F37A1B">
        <w:rPr>
          <w:rFonts w:asciiTheme="minorHAnsi" w:hAnsiTheme="minorHAnsi" w:cstheme="minorHAnsi"/>
        </w:rPr>
        <w:t xml:space="preserve">HGG following solid organ transplant </w:t>
      </w:r>
      <w:r w:rsidRPr="00F37A1B">
        <w:t xml:space="preserve">utilisation </w:t>
      </w:r>
      <w:r>
        <w:t xml:space="preserve">and costs using data from the HGG subgroup split (Criteria </w:t>
      </w:r>
      <w:r w:rsidR="00DE20A1">
        <w:t>V</w:t>
      </w:r>
      <w:r>
        <w:t xml:space="preserve">3 classification) and </w:t>
      </w:r>
      <w:r w:rsidR="00072956">
        <w:t xml:space="preserve">scaled this up based on the </w:t>
      </w:r>
      <w:r w:rsidR="001C4B30">
        <w:t xml:space="preserve">overall </w:t>
      </w:r>
      <w:r w:rsidR="00072956">
        <w:t>use in the</w:t>
      </w:r>
      <w:r>
        <w:t xml:space="preserve"> full population of HGG (excluding haematological malignancies)</w:t>
      </w:r>
      <w:r w:rsidR="00A0140C">
        <w:t xml:space="preserve"> collected using both V2 &amp; V3 in 2018-2019</w:t>
      </w:r>
      <w:r>
        <w:t xml:space="preserve">. </w:t>
      </w:r>
      <w:r>
        <w:rPr>
          <w:rFonts w:asciiTheme="minorHAnsi" w:hAnsiTheme="minorHAnsi" w:cstheme="minorHAnsi"/>
        </w:rPr>
        <w:t xml:space="preserve">Also, </w:t>
      </w:r>
      <w:r w:rsidR="00F7372E">
        <w:rPr>
          <w:rFonts w:asciiTheme="minorHAnsi" w:hAnsiTheme="minorHAnsi" w:cstheme="minorHAnsi"/>
        </w:rPr>
        <w:t>it should be noted that the per patient average use is for use in that calendar year</w:t>
      </w:r>
      <w:r w:rsidR="00E35518">
        <w:rPr>
          <w:rFonts w:asciiTheme="minorHAnsi" w:hAnsiTheme="minorHAnsi" w:cstheme="minorHAnsi"/>
        </w:rPr>
        <w:t xml:space="preserve"> only</w:t>
      </w:r>
      <w:r w:rsidR="00F7372E">
        <w:rPr>
          <w:rFonts w:asciiTheme="minorHAnsi" w:hAnsiTheme="minorHAnsi" w:cstheme="minorHAnsi"/>
        </w:rPr>
        <w:t xml:space="preserve"> and some </w:t>
      </w:r>
      <w:r>
        <w:rPr>
          <w:rFonts w:asciiTheme="minorHAnsi" w:hAnsiTheme="minorHAnsi" w:cstheme="minorHAnsi"/>
        </w:rPr>
        <w:t xml:space="preserve">patient’s treatment </w:t>
      </w:r>
      <w:r w:rsidR="00F7372E">
        <w:rPr>
          <w:rFonts w:asciiTheme="minorHAnsi" w:hAnsiTheme="minorHAnsi" w:cstheme="minorHAnsi"/>
        </w:rPr>
        <w:t>may have</w:t>
      </w:r>
      <w:r>
        <w:rPr>
          <w:rFonts w:asciiTheme="minorHAnsi" w:hAnsiTheme="minorHAnsi" w:cstheme="minorHAnsi"/>
        </w:rPr>
        <w:t xml:space="preserve"> cross</w:t>
      </w:r>
      <w:r w:rsidR="00F7372E">
        <w:rPr>
          <w:rFonts w:asciiTheme="minorHAnsi" w:hAnsiTheme="minorHAnsi" w:cstheme="minorHAnsi"/>
        </w:rPr>
        <w:t xml:space="preserve">ed </w:t>
      </w:r>
      <w:r>
        <w:rPr>
          <w:rFonts w:asciiTheme="minorHAnsi" w:hAnsiTheme="minorHAnsi" w:cstheme="minorHAnsi"/>
        </w:rPr>
        <w:t xml:space="preserve">over years </w:t>
      </w:r>
      <w:r w:rsidR="00F7372E">
        <w:rPr>
          <w:rFonts w:asciiTheme="minorHAnsi" w:hAnsiTheme="minorHAnsi" w:cstheme="minorHAnsi"/>
        </w:rPr>
        <w:t xml:space="preserve">(they may have been receiving treatment in the prior calendar year or </w:t>
      </w:r>
      <w:r w:rsidR="00E35518">
        <w:rPr>
          <w:rFonts w:asciiTheme="minorHAnsi" w:hAnsiTheme="minorHAnsi" w:cstheme="minorHAnsi"/>
        </w:rPr>
        <w:t xml:space="preserve">they may </w:t>
      </w:r>
      <w:r w:rsidR="00F7372E">
        <w:rPr>
          <w:rFonts w:asciiTheme="minorHAnsi" w:hAnsiTheme="minorHAnsi" w:cstheme="minorHAnsi"/>
        </w:rPr>
        <w:t>continue to receive treatment into the next calendar year)</w:t>
      </w:r>
      <w:r>
        <w:rPr>
          <w:rFonts w:asciiTheme="minorHAnsi" w:hAnsiTheme="minorHAnsi" w:cstheme="minorHAnsi"/>
        </w:rPr>
        <w:t>.</w:t>
      </w:r>
      <w:r w:rsidR="00F7372E">
        <w:rPr>
          <w:rFonts w:asciiTheme="minorHAnsi" w:hAnsiTheme="minorHAnsi" w:cstheme="minorHAnsi"/>
        </w:rPr>
        <w:t xml:space="preserve"> Thus, the average per patient figures are an underestimate of the use</w:t>
      </w:r>
      <w:r w:rsidR="00E35518">
        <w:rPr>
          <w:rFonts w:asciiTheme="minorHAnsi" w:hAnsiTheme="minorHAnsi" w:cstheme="minorHAnsi"/>
        </w:rPr>
        <w:t xml:space="preserve"> and total cost for </w:t>
      </w:r>
      <w:r w:rsidR="00F7372E">
        <w:rPr>
          <w:rFonts w:asciiTheme="minorHAnsi" w:hAnsiTheme="minorHAnsi" w:cstheme="minorHAnsi"/>
        </w:rPr>
        <w:t>each patient</w:t>
      </w:r>
      <w:r w:rsidR="00E35518">
        <w:rPr>
          <w:rFonts w:asciiTheme="minorHAnsi" w:hAnsiTheme="minorHAnsi" w:cstheme="minorHAnsi"/>
        </w:rPr>
        <w:t xml:space="preserve"> over the full course of their treatment</w:t>
      </w:r>
      <w:r w:rsidR="00F7372E">
        <w:rPr>
          <w:rFonts w:asciiTheme="minorHAnsi" w:hAnsiTheme="minorHAnsi" w:cstheme="minorHAnsi"/>
        </w:rPr>
        <w:t>.</w:t>
      </w:r>
      <w:r>
        <w:rPr>
          <w:rFonts w:asciiTheme="minorHAnsi" w:hAnsiTheme="minorHAnsi" w:cstheme="minorHAnsi"/>
        </w:rPr>
        <w:t xml:space="preserve"> In addition, some patients may receive both IVI</w:t>
      </w:r>
      <w:r w:rsidR="0030098A">
        <w:rPr>
          <w:rFonts w:asciiTheme="minorHAnsi" w:hAnsiTheme="minorHAnsi" w:cstheme="minorHAnsi"/>
        </w:rPr>
        <w:t>G</w:t>
      </w:r>
      <w:r>
        <w:rPr>
          <w:rFonts w:asciiTheme="minorHAnsi" w:hAnsiTheme="minorHAnsi" w:cstheme="minorHAnsi"/>
        </w:rPr>
        <w:t xml:space="preserve"> and SCI</w:t>
      </w:r>
      <w:r w:rsidR="0030098A">
        <w:rPr>
          <w:rFonts w:asciiTheme="minorHAnsi" w:hAnsiTheme="minorHAnsi" w:cstheme="minorHAnsi"/>
        </w:rPr>
        <w:t>G</w:t>
      </w:r>
      <w:r>
        <w:rPr>
          <w:rFonts w:asciiTheme="minorHAnsi" w:hAnsiTheme="minorHAnsi" w:cstheme="minorHAnsi"/>
        </w:rPr>
        <w:t xml:space="preserve"> in the same year and to obtain numbers below we have assume</w:t>
      </w:r>
      <w:r w:rsidR="00072956">
        <w:rPr>
          <w:rFonts w:asciiTheme="minorHAnsi" w:hAnsiTheme="minorHAnsi" w:cstheme="minorHAnsi"/>
        </w:rPr>
        <w:t>d</w:t>
      </w:r>
      <w:r>
        <w:rPr>
          <w:rFonts w:asciiTheme="minorHAnsi" w:hAnsiTheme="minorHAnsi" w:cstheme="minorHAnsi"/>
        </w:rPr>
        <w:t xml:space="preserve"> they are different patients. It was also difficult to estimate administration costs because the recorded treatment episodes may have included multiple doses. D</w:t>
      </w:r>
      <w:r w:rsidRPr="00182B62">
        <w:rPr>
          <w:rFonts w:asciiTheme="minorHAnsi" w:hAnsiTheme="minorHAnsi" w:cstheme="minorHAnsi"/>
        </w:rPr>
        <w:t xml:space="preserve">oses may </w:t>
      </w:r>
      <w:r>
        <w:rPr>
          <w:rFonts w:asciiTheme="minorHAnsi" w:hAnsiTheme="minorHAnsi" w:cstheme="minorHAnsi"/>
        </w:rPr>
        <w:t xml:space="preserve">have </w:t>
      </w:r>
      <w:r w:rsidRPr="00182B62">
        <w:rPr>
          <w:rFonts w:asciiTheme="minorHAnsi" w:hAnsiTheme="minorHAnsi" w:cstheme="minorHAnsi"/>
        </w:rPr>
        <w:t>be</w:t>
      </w:r>
      <w:r>
        <w:rPr>
          <w:rFonts w:asciiTheme="minorHAnsi" w:hAnsiTheme="minorHAnsi" w:cstheme="minorHAnsi"/>
        </w:rPr>
        <w:t>en</w:t>
      </w:r>
      <w:r w:rsidRPr="00182B62">
        <w:rPr>
          <w:rFonts w:asciiTheme="minorHAnsi" w:hAnsiTheme="minorHAnsi" w:cstheme="minorHAnsi"/>
        </w:rPr>
        <w:t xml:space="preserve"> given more frequently than every 4 weeks, </w:t>
      </w:r>
      <w:r>
        <w:rPr>
          <w:rFonts w:asciiTheme="minorHAnsi" w:hAnsiTheme="minorHAnsi" w:cstheme="minorHAnsi"/>
        </w:rPr>
        <w:t>with</w:t>
      </w:r>
      <w:r w:rsidRPr="00182B62">
        <w:rPr>
          <w:rFonts w:asciiTheme="minorHAnsi" w:hAnsiTheme="minorHAnsi" w:cstheme="minorHAnsi"/>
        </w:rPr>
        <w:t xml:space="preserve"> dose divisions permitted for disseminated enterovirus and maintenance therapy</w:t>
      </w:r>
      <w:r>
        <w:rPr>
          <w:rFonts w:asciiTheme="minorHAnsi" w:hAnsiTheme="minorHAnsi" w:cstheme="minorHAnsi"/>
        </w:rPr>
        <w:t>.</w:t>
      </w:r>
    </w:p>
    <w:p w14:paraId="40E7E7DF" w14:textId="1217D2AB" w:rsidR="006A2142" w:rsidRPr="002414C9" w:rsidRDefault="006A2142" w:rsidP="006A2142">
      <w:pPr>
        <w:pStyle w:val="Caption"/>
        <w:spacing w:after="0"/>
        <w:rPr>
          <w:i/>
        </w:rPr>
      </w:pPr>
      <w:bookmarkStart w:id="329" w:name="_Ref33011557"/>
      <w:bookmarkStart w:id="330" w:name="_Toc48218463"/>
      <w:r w:rsidRPr="002414C9">
        <w:t xml:space="preserve">Table </w:t>
      </w:r>
      <w:r w:rsidR="002C58FB">
        <w:fldChar w:fldCharType="begin"/>
      </w:r>
      <w:r w:rsidR="002C58FB">
        <w:instrText xml:space="preserve"> SEQ Table \* ARABIC </w:instrText>
      </w:r>
      <w:r w:rsidR="002C58FB">
        <w:fldChar w:fldCharType="separate"/>
      </w:r>
      <w:r w:rsidR="0047700B">
        <w:rPr>
          <w:noProof/>
        </w:rPr>
        <w:t>32</w:t>
      </w:r>
      <w:r w:rsidR="002C58FB">
        <w:rPr>
          <w:noProof/>
        </w:rPr>
        <w:fldChar w:fldCharType="end"/>
      </w:r>
      <w:bookmarkEnd w:id="329"/>
      <w:r w:rsidRPr="002414C9">
        <w:t xml:space="preserve">: </w:t>
      </w:r>
      <w:r w:rsidR="008C668E">
        <w:t>Ig</w:t>
      </w:r>
      <w:r>
        <w:t xml:space="preserve"> cost and utilisation Data – HGG</w:t>
      </w:r>
      <w:r w:rsidRPr="00F33970">
        <w:t xml:space="preserve"> following Solid organ transplantation</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1179"/>
        <w:gridCol w:w="1037"/>
        <w:gridCol w:w="956"/>
        <w:gridCol w:w="1192"/>
      </w:tblGrid>
      <w:tr w:rsidR="007C2476" w:rsidRPr="00E80378" w14:paraId="4BA5AC73" w14:textId="77777777" w:rsidTr="00CB4BDB">
        <w:trPr>
          <w:trHeight w:val="290"/>
          <w:jc w:val="center"/>
        </w:trPr>
        <w:tc>
          <w:tcPr>
            <w:tcW w:w="2580" w:type="pct"/>
            <w:vMerge w:val="restart"/>
            <w:shd w:val="clear" w:color="auto" w:fill="auto"/>
            <w:noWrap/>
            <w:vAlign w:val="bottom"/>
            <w:hideMark/>
          </w:tcPr>
          <w:p w14:paraId="1BB72BF5" w14:textId="77777777" w:rsidR="006A2142" w:rsidRDefault="006A2142" w:rsidP="005E7555">
            <w:pPr>
              <w:pStyle w:val="Tabletext1"/>
              <w:rPr>
                <w:b/>
                <w:bCs/>
              </w:rPr>
            </w:pPr>
            <w:r>
              <w:rPr>
                <w:b/>
                <w:bCs/>
              </w:rPr>
              <w:t>HGG following solid organ</w:t>
            </w:r>
          </w:p>
          <w:p w14:paraId="5D1E1697" w14:textId="57DACF9D" w:rsidR="006A2142" w:rsidRPr="00E80378" w:rsidRDefault="006A2142" w:rsidP="005E7555">
            <w:pPr>
              <w:pStyle w:val="Tabletext1"/>
              <w:rPr>
                <w:b/>
                <w:bCs/>
              </w:rPr>
            </w:pPr>
            <w:r>
              <w:rPr>
                <w:b/>
                <w:bCs/>
              </w:rPr>
              <w:t xml:space="preserve">Transplantation </w:t>
            </w:r>
            <w:r w:rsidRPr="00E80378">
              <w:rPr>
                <w:b/>
                <w:bCs/>
              </w:rPr>
              <w:t>(2019)</w:t>
            </w:r>
          </w:p>
        </w:tc>
        <w:tc>
          <w:tcPr>
            <w:tcW w:w="654" w:type="pct"/>
            <w:shd w:val="clear" w:color="auto" w:fill="auto"/>
            <w:vAlign w:val="center"/>
          </w:tcPr>
          <w:p w14:paraId="66558EB9" w14:textId="77777777" w:rsidR="006A2142" w:rsidRPr="00E80378" w:rsidRDefault="006A2142" w:rsidP="005E7555">
            <w:pPr>
              <w:pStyle w:val="Tabletext1"/>
              <w:rPr>
                <w:b/>
                <w:bCs/>
              </w:rPr>
            </w:pPr>
            <w:r w:rsidRPr="00E80378">
              <w:rPr>
                <w:b/>
                <w:bCs/>
              </w:rPr>
              <w:t>IVIG</w:t>
            </w:r>
          </w:p>
        </w:tc>
        <w:tc>
          <w:tcPr>
            <w:tcW w:w="575" w:type="pct"/>
            <w:shd w:val="clear" w:color="auto" w:fill="auto"/>
            <w:vAlign w:val="center"/>
          </w:tcPr>
          <w:p w14:paraId="7B513050" w14:textId="77777777" w:rsidR="006A2142" w:rsidRPr="00E80378" w:rsidRDefault="006A2142" w:rsidP="005E7555">
            <w:pPr>
              <w:pStyle w:val="Tabletext1"/>
              <w:rPr>
                <w:b/>
                <w:bCs/>
              </w:rPr>
            </w:pPr>
            <w:r w:rsidRPr="00E80378">
              <w:rPr>
                <w:b/>
                <w:bCs/>
              </w:rPr>
              <w:t>SCIG</w:t>
            </w:r>
          </w:p>
        </w:tc>
        <w:tc>
          <w:tcPr>
            <w:tcW w:w="530" w:type="pct"/>
            <w:vAlign w:val="center"/>
          </w:tcPr>
          <w:p w14:paraId="74B7567C" w14:textId="77777777" w:rsidR="006A2142" w:rsidRPr="00E80378" w:rsidRDefault="006A2142" w:rsidP="005E7555">
            <w:pPr>
              <w:pStyle w:val="Tabletext1"/>
              <w:rPr>
                <w:b/>
                <w:bCs/>
              </w:rPr>
            </w:pPr>
            <w:r w:rsidRPr="00E80378">
              <w:rPr>
                <w:b/>
                <w:bCs/>
              </w:rPr>
              <w:t>Source</w:t>
            </w:r>
          </w:p>
        </w:tc>
        <w:tc>
          <w:tcPr>
            <w:tcW w:w="661" w:type="pct"/>
            <w:vAlign w:val="center"/>
          </w:tcPr>
          <w:p w14:paraId="387DC2C4" w14:textId="6A41A7F2" w:rsidR="006A2142" w:rsidRPr="00E80378" w:rsidRDefault="00D4299F" w:rsidP="005E7555">
            <w:pPr>
              <w:pStyle w:val="Tabletext1"/>
              <w:rPr>
                <w:b/>
                <w:bCs/>
              </w:rPr>
            </w:pPr>
            <w:r>
              <w:rPr>
                <w:b/>
                <w:bCs/>
              </w:rPr>
              <w:t>Applicability</w:t>
            </w:r>
          </w:p>
        </w:tc>
      </w:tr>
      <w:tr w:rsidR="00CB4BDB" w:rsidRPr="007430A7" w14:paraId="2A0F66BB" w14:textId="77777777" w:rsidTr="00CB4BDB">
        <w:trPr>
          <w:trHeight w:val="290"/>
          <w:jc w:val="center"/>
        </w:trPr>
        <w:tc>
          <w:tcPr>
            <w:tcW w:w="2580" w:type="pct"/>
            <w:vMerge/>
            <w:shd w:val="clear" w:color="auto" w:fill="auto"/>
            <w:noWrap/>
            <w:vAlign w:val="bottom"/>
            <w:hideMark/>
          </w:tcPr>
          <w:p w14:paraId="2DD58A0D" w14:textId="77777777" w:rsidR="00CB4BDB" w:rsidRPr="00CC7A78" w:rsidRDefault="00CB4BDB" w:rsidP="005E7555">
            <w:pPr>
              <w:pStyle w:val="Tabletext1"/>
            </w:pPr>
          </w:p>
        </w:tc>
        <w:tc>
          <w:tcPr>
            <w:tcW w:w="654" w:type="pct"/>
            <w:shd w:val="clear" w:color="auto" w:fill="auto"/>
            <w:noWrap/>
            <w:vAlign w:val="center"/>
            <w:hideMark/>
          </w:tcPr>
          <w:p w14:paraId="741DD921" w14:textId="77777777" w:rsidR="00CB4BDB" w:rsidRPr="00CC7A78" w:rsidRDefault="00CB4BDB" w:rsidP="005E7555">
            <w:pPr>
              <w:pStyle w:val="Tabletext1"/>
            </w:pPr>
            <w:r>
              <w:t>Predicted</w:t>
            </w:r>
            <w:r w:rsidRPr="00CC7A78">
              <w:t>**</w:t>
            </w:r>
          </w:p>
        </w:tc>
        <w:tc>
          <w:tcPr>
            <w:tcW w:w="575" w:type="pct"/>
            <w:shd w:val="clear" w:color="auto" w:fill="auto"/>
            <w:noWrap/>
            <w:vAlign w:val="center"/>
            <w:hideMark/>
          </w:tcPr>
          <w:p w14:paraId="381FC0F9" w14:textId="77777777" w:rsidR="00CB4BDB" w:rsidRPr="00CC7A78" w:rsidRDefault="00CB4BDB" w:rsidP="005E7555">
            <w:pPr>
              <w:pStyle w:val="Tabletext1"/>
            </w:pPr>
            <w:r>
              <w:t>Predicted</w:t>
            </w:r>
            <w:r w:rsidRPr="00CC7A78">
              <w:t>**</w:t>
            </w:r>
          </w:p>
        </w:tc>
        <w:tc>
          <w:tcPr>
            <w:tcW w:w="530" w:type="pct"/>
            <w:vMerge w:val="restart"/>
            <w:vAlign w:val="center"/>
          </w:tcPr>
          <w:p w14:paraId="353ADF35" w14:textId="2F3D899F" w:rsidR="00CB4BDB" w:rsidRPr="00CC7A78" w:rsidRDefault="00CB4BDB" w:rsidP="005E7555">
            <w:pPr>
              <w:pStyle w:val="Tabletext1"/>
            </w:pPr>
            <w:r>
              <w:t xml:space="preserve">HTA conditions data </w:t>
            </w:r>
            <w:r>
              <w:lastRenderedPageBreak/>
              <w:t>workbook (NBA 2020)</w:t>
            </w:r>
          </w:p>
        </w:tc>
        <w:tc>
          <w:tcPr>
            <w:tcW w:w="661" w:type="pct"/>
            <w:vMerge w:val="restart"/>
            <w:vAlign w:val="center"/>
          </w:tcPr>
          <w:p w14:paraId="2E91CA6C" w14:textId="780A11CC" w:rsidR="00CB4BDB" w:rsidRPr="00CC7A78" w:rsidRDefault="00CB4BDB" w:rsidP="007C2476">
            <w:pPr>
              <w:pStyle w:val="Tabletext1"/>
            </w:pPr>
            <w:r w:rsidRPr="007430A7">
              <w:lastRenderedPageBreak/>
              <w:t xml:space="preserve">Only available for </w:t>
            </w:r>
            <w:r>
              <w:t>20</w:t>
            </w:r>
            <w:r w:rsidRPr="007430A7">
              <w:t>19</w:t>
            </w:r>
            <w:r>
              <w:t xml:space="preserve"> where underlying </w:t>
            </w:r>
            <w:r>
              <w:lastRenderedPageBreak/>
              <w:t>indication was recorded*</w:t>
            </w:r>
            <w:r w:rsidRPr="007430A7">
              <w:t xml:space="preserve"> </w:t>
            </w:r>
          </w:p>
        </w:tc>
      </w:tr>
      <w:tr w:rsidR="00CB4BDB" w:rsidRPr="007430A7" w14:paraId="2231A56D" w14:textId="77777777" w:rsidTr="00CB4BDB">
        <w:trPr>
          <w:trHeight w:val="290"/>
          <w:jc w:val="center"/>
        </w:trPr>
        <w:tc>
          <w:tcPr>
            <w:tcW w:w="2580" w:type="pct"/>
            <w:shd w:val="clear" w:color="auto" w:fill="auto"/>
            <w:noWrap/>
            <w:vAlign w:val="center"/>
            <w:hideMark/>
          </w:tcPr>
          <w:p w14:paraId="2BE4D114" w14:textId="77777777" w:rsidR="00CB4BDB" w:rsidRPr="007430A7" w:rsidRDefault="00CB4BDB" w:rsidP="007C2476">
            <w:pPr>
              <w:pStyle w:val="Tabletext1"/>
            </w:pPr>
            <w:r w:rsidRPr="007430A7">
              <w:t>Total Usage (grams)</w:t>
            </w:r>
          </w:p>
        </w:tc>
        <w:tc>
          <w:tcPr>
            <w:tcW w:w="654" w:type="pct"/>
            <w:shd w:val="clear" w:color="auto" w:fill="auto"/>
            <w:noWrap/>
            <w:vAlign w:val="center"/>
            <w:hideMark/>
          </w:tcPr>
          <w:p w14:paraId="0435A823" w14:textId="005B924E" w:rsidR="00CB4BDB" w:rsidRPr="007430A7" w:rsidRDefault="00CB4BDB" w:rsidP="007C2476">
            <w:pPr>
              <w:pStyle w:val="Tabletext1"/>
            </w:pPr>
            <w:r>
              <w:rPr>
                <w:rFonts w:cs="Calibri"/>
                <w:color w:val="000000"/>
              </w:rPr>
              <w:t>63,163</w:t>
            </w:r>
          </w:p>
        </w:tc>
        <w:tc>
          <w:tcPr>
            <w:tcW w:w="575" w:type="pct"/>
            <w:shd w:val="clear" w:color="auto" w:fill="auto"/>
            <w:noWrap/>
            <w:vAlign w:val="center"/>
            <w:hideMark/>
          </w:tcPr>
          <w:p w14:paraId="197FFF37" w14:textId="54086CC3" w:rsidR="00CB4BDB" w:rsidRPr="007430A7" w:rsidRDefault="00CB4BDB" w:rsidP="007C2476">
            <w:pPr>
              <w:pStyle w:val="Tabletext1"/>
            </w:pPr>
            <w:r>
              <w:rPr>
                <w:rFonts w:cs="Calibri"/>
                <w:color w:val="000000"/>
              </w:rPr>
              <w:t>2,870</w:t>
            </w:r>
          </w:p>
        </w:tc>
        <w:tc>
          <w:tcPr>
            <w:tcW w:w="530" w:type="pct"/>
            <w:vMerge/>
            <w:vAlign w:val="center"/>
          </w:tcPr>
          <w:p w14:paraId="5E6E92CE" w14:textId="41DBE275" w:rsidR="00CB4BDB" w:rsidRPr="007430A7" w:rsidRDefault="00CB4BDB" w:rsidP="007C2476">
            <w:pPr>
              <w:pStyle w:val="Tabletext1"/>
            </w:pPr>
          </w:p>
        </w:tc>
        <w:tc>
          <w:tcPr>
            <w:tcW w:w="661" w:type="pct"/>
            <w:vMerge/>
            <w:vAlign w:val="center"/>
          </w:tcPr>
          <w:p w14:paraId="307F6425" w14:textId="00452787" w:rsidR="00CB4BDB" w:rsidRPr="007430A7" w:rsidRDefault="00CB4BDB" w:rsidP="007C2476">
            <w:pPr>
              <w:pStyle w:val="Tabletext1"/>
            </w:pPr>
          </w:p>
        </w:tc>
      </w:tr>
      <w:tr w:rsidR="00CB4BDB" w:rsidRPr="007430A7" w14:paraId="2325B759" w14:textId="77777777" w:rsidTr="00CB4BDB">
        <w:trPr>
          <w:trHeight w:val="290"/>
          <w:jc w:val="center"/>
        </w:trPr>
        <w:tc>
          <w:tcPr>
            <w:tcW w:w="2580" w:type="pct"/>
            <w:shd w:val="clear" w:color="auto" w:fill="auto"/>
            <w:noWrap/>
            <w:vAlign w:val="center"/>
            <w:hideMark/>
          </w:tcPr>
          <w:p w14:paraId="65A41319" w14:textId="77777777" w:rsidR="00CB4BDB" w:rsidRPr="007430A7" w:rsidRDefault="00CB4BDB" w:rsidP="007C2476">
            <w:pPr>
              <w:pStyle w:val="Tabletext1"/>
            </w:pPr>
            <w:r w:rsidRPr="007430A7">
              <w:t>Total Patient Count (number of)</w:t>
            </w:r>
          </w:p>
        </w:tc>
        <w:tc>
          <w:tcPr>
            <w:tcW w:w="654" w:type="pct"/>
            <w:shd w:val="clear" w:color="auto" w:fill="auto"/>
            <w:noWrap/>
            <w:vAlign w:val="center"/>
            <w:hideMark/>
          </w:tcPr>
          <w:p w14:paraId="627D9161" w14:textId="50D89C8C" w:rsidR="00CB4BDB" w:rsidRPr="007430A7" w:rsidRDefault="00CB4BDB" w:rsidP="007C2476">
            <w:pPr>
              <w:pStyle w:val="Tabletext1"/>
            </w:pPr>
            <w:r>
              <w:rPr>
                <w:rFonts w:cs="Calibri"/>
                <w:color w:val="000000"/>
              </w:rPr>
              <w:t>294</w:t>
            </w:r>
          </w:p>
        </w:tc>
        <w:tc>
          <w:tcPr>
            <w:tcW w:w="575" w:type="pct"/>
            <w:shd w:val="clear" w:color="auto" w:fill="auto"/>
            <w:noWrap/>
            <w:vAlign w:val="center"/>
            <w:hideMark/>
          </w:tcPr>
          <w:p w14:paraId="063F1447" w14:textId="20FA9A07" w:rsidR="00CB4BDB" w:rsidRPr="007430A7" w:rsidRDefault="00CB4BDB" w:rsidP="007C2476">
            <w:pPr>
              <w:pStyle w:val="Tabletext1"/>
            </w:pPr>
            <w:r>
              <w:rPr>
                <w:rFonts w:cs="Calibri"/>
                <w:color w:val="000000"/>
              </w:rPr>
              <w:t>9</w:t>
            </w:r>
          </w:p>
        </w:tc>
        <w:tc>
          <w:tcPr>
            <w:tcW w:w="530" w:type="pct"/>
            <w:vMerge/>
            <w:vAlign w:val="center"/>
          </w:tcPr>
          <w:p w14:paraId="3CF999B2" w14:textId="2B8B7227" w:rsidR="00CB4BDB" w:rsidRPr="007430A7" w:rsidRDefault="00CB4BDB" w:rsidP="007C2476">
            <w:pPr>
              <w:pStyle w:val="Tabletext1"/>
            </w:pPr>
          </w:p>
        </w:tc>
        <w:tc>
          <w:tcPr>
            <w:tcW w:w="661" w:type="pct"/>
            <w:vMerge/>
          </w:tcPr>
          <w:p w14:paraId="4E8A1A74" w14:textId="77777777" w:rsidR="00CB4BDB" w:rsidRPr="007430A7" w:rsidRDefault="00CB4BDB" w:rsidP="007C2476">
            <w:pPr>
              <w:pStyle w:val="Tabletext1"/>
            </w:pPr>
          </w:p>
        </w:tc>
      </w:tr>
      <w:tr w:rsidR="00CB4BDB" w:rsidRPr="007430A7" w14:paraId="3EFE698C" w14:textId="77777777" w:rsidTr="00CB4BDB">
        <w:trPr>
          <w:trHeight w:val="290"/>
          <w:jc w:val="center"/>
        </w:trPr>
        <w:tc>
          <w:tcPr>
            <w:tcW w:w="2580" w:type="pct"/>
            <w:shd w:val="clear" w:color="auto" w:fill="auto"/>
            <w:noWrap/>
            <w:vAlign w:val="center"/>
            <w:hideMark/>
          </w:tcPr>
          <w:p w14:paraId="78F797B0" w14:textId="4AA88153" w:rsidR="00CB4BDB" w:rsidRPr="007430A7" w:rsidRDefault="00CB4BDB" w:rsidP="007C2476">
            <w:pPr>
              <w:pStyle w:val="Tabletext1"/>
            </w:pPr>
            <w:r w:rsidRPr="007430A7">
              <w:lastRenderedPageBreak/>
              <w:t>Total Cost ($)</w:t>
            </w:r>
            <w:r>
              <w:t>***</w:t>
            </w:r>
          </w:p>
        </w:tc>
        <w:tc>
          <w:tcPr>
            <w:tcW w:w="654" w:type="pct"/>
            <w:shd w:val="clear" w:color="auto" w:fill="auto"/>
            <w:noWrap/>
            <w:vAlign w:val="center"/>
            <w:hideMark/>
          </w:tcPr>
          <w:p w14:paraId="4D832A48" w14:textId="5F76E519" w:rsidR="00CB4BDB" w:rsidRPr="007430A7" w:rsidRDefault="00CB4BDB" w:rsidP="007C2476">
            <w:pPr>
              <w:pStyle w:val="Tabletext1"/>
            </w:pPr>
            <w:r>
              <w:rPr>
                <w:rFonts w:cs="Calibri"/>
                <w:color w:val="000000"/>
              </w:rPr>
              <w:t>3,815,662</w:t>
            </w:r>
          </w:p>
        </w:tc>
        <w:tc>
          <w:tcPr>
            <w:tcW w:w="575" w:type="pct"/>
            <w:shd w:val="clear" w:color="auto" w:fill="auto"/>
            <w:noWrap/>
            <w:vAlign w:val="center"/>
            <w:hideMark/>
          </w:tcPr>
          <w:p w14:paraId="3BF9E300" w14:textId="6F3FD4EF" w:rsidR="00CB4BDB" w:rsidRPr="007430A7" w:rsidRDefault="00CB4BDB" w:rsidP="007C2476">
            <w:pPr>
              <w:pStyle w:val="Tabletext1"/>
            </w:pPr>
            <w:r>
              <w:rPr>
                <w:rFonts w:cs="Calibri"/>
                <w:color w:val="000000"/>
              </w:rPr>
              <w:t>173,377</w:t>
            </w:r>
          </w:p>
        </w:tc>
        <w:tc>
          <w:tcPr>
            <w:tcW w:w="530" w:type="pct"/>
            <w:vMerge/>
            <w:vAlign w:val="center"/>
          </w:tcPr>
          <w:p w14:paraId="7C863E7A" w14:textId="1FA71F3B" w:rsidR="00CB4BDB" w:rsidRPr="007430A7" w:rsidRDefault="00CB4BDB" w:rsidP="007C2476">
            <w:pPr>
              <w:pStyle w:val="Tabletext1"/>
            </w:pPr>
          </w:p>
        </w:tc>
        <w:tc>
          <w:tcPr>
            <w:tcW w:w="661" w:type="pct"/>
            <w:vMerge/>
          </w:tcPr>
          <w:p w14:paraId="4517D976" w14:textId="77777777" w:rsidR="00CB4BDB" w:rsidRPr="007430A7" w:rsidRDefault="00CB4BDB" w:rsidP="007C2476">
            <w:pPr>
              <w:pStyle w:val="Tabletext1"/>
            </w:pPr>
          </w:p>
        </w:tc>
      </w:tr>
      <w:tr w:rsidR="00CB4BDB" w:rsidRPr="007430A7" w14:paraId="5E70B8C7" w14:textId="77777777" w:rsidTr="00CB4BDB">
        <w:trPr>
          <w:trHeight w:val="290"/>
          <w:jc w:val="center"/>
        </w:trPr>
        <w:tc>
          <w:tcPr>
            <w:tcW w:w="2580" w:type="pct"/>
            <w:shd w:val="clear" w:color="auto" w:fill="auto"/>
            <w:noWrap/>
            <w:vAlign w:val="center"/>
            <w:hideMark/>
          </w:tcPr>
          <w:p w14:paraId="2EE5721B" w14:textId="3D763022" w:rsidR="00CB4BDB" w:rsidRPr="007430A7" w:rsidRDefault="00CB4BDB" w:rsidP="007C2476">
            <w:pPr>
              <w:pStyle w:val="Tabletext1"/>
            </w:pPr>
            <w:r>
              <w:t xml:space="preserve">Average </w:t>
            </w:r>
            <w:r w:rsidRPr="007430A7">
              <w:t xml:space="preserve">Usage per Patient </w:t>
            </w:r>
            <w:r>
              <w:t xml:space="preserve">for a calendar year </w:t>
            </w:r>
            <w:r w:rsidRPr="007430A7">
              <w:t>(grams)</w:t>
            </w:r>
            <w:r>
              <w:t>****</w:t>
            </w:r>
          </w:p>
        </w:tc>
        <w:tc>
          <w:tcPr>
            <w:tcW w:w="654" w:type="pct"/>
            <w:shd w:val="clear" w:color="auto" w:fill="auto"/>
            <w:noWrap/>
            <w:vAlign w:val="center"/>
            <w:hideMark/>
          </w:tcPr>
          <w:p w14:paraId="33573F50" w14:textId="626659D4" w:rsidR="00CB4BDB" w:rsidRPr="007430A7" w:rsidRDefault="00CB4BDB" w:rsidP="007C2476">
            <w:pPr>
              <w:pStyle w:val="Tabletext1"/>
            </w:pPr>
            <w:r>
              <w:rPr>
                <w:rFonts w:cs="Calibri"/>
                <w:color w:val="000000"/>
              </w:rPr>
              <w:t>215</w:t>
            </w:r>
          </w:p>
        </w:tc>
        <w:tc>
          <w:tcPr>
            <w:tcW w:w="575" w:type="pct"/>
            <w:shd w:val="clear" w:color="auto" w:fill="auto"/>
            <w:noWrap/>
            <w:vAlign w:val="center"/>
            <w:hideMark/>
          </w:tcPr>
          <w:p w14:paraId="3524C12C" w14:textId="0B90FE93" w:rsidR="00CB4BDB" w:rsidRPr="007430A7" w:rsidRDefault="00CB4BDB" w:rsidP="007C2476">
            <w:pPr>
              <w:pStyle w:val="Tabletext1"/>
            </w:pPr>
            <w:r>
              <w:rPr>
                <w:rFonts w:cs="Calibri"/>
                <w:color w:val="000000"/>
              </w:rPr>
              <w:t>336</w:t>
            </w:r>
          </w:p>
        </w:tc>
        <w:tc>
          <w:tcPr>
            <w:tcW w:w="530" w:type="pct"/>
            <w:vMerge/>
            <w:vAlign w:val="center"/>
          </w:tcPr>
          <w:p w14:paraId="5E13780B" w14:textId="0508CDBF" w:rsidR="00CB4BDB" w:rsidRPr="007430A7" w:rsidRDefault="00CB4BDB" w:rsidP="007C2476">
            <w:pPr>
              <w:pStyle w:val="Tabletext1"/>
            </w:pPr>
          </w:p>
        </w:tc>
        <w:tc>
          <w:tcPr>
            <w:tcW w:w="661" w:type="pct"/>
            <w:vMerge/>
          </w:tcPr>
          <w:p w14:paraId="2BF12DA4" w14:textId="77777777" w:rsidR="00CB4BDB" w:rsidRPr="007430A7" w:rsidRDefault="00CB4BDB" w:rsidP="007C2476">
            <w:pPr>
              <w:pStyle w:val="Tabletext1"/>
            </w:pPr>
          </w:p>
        </w:tc>
      </w:tr>
      <w:tr w:rsidR="00CB4BDB" w:rsidRPr="007430A7" w14:paraId="07AA55F6" w14:textId="77777777" w:rsidTr="00CB4BDB">
        <w:trPr>
          <w:trHeight w:val="290"/>
          <w:jc w:val="center"/>
        </w:trPr>
        <w:tc>
          <w:tcPr>
            <w:tcW w:w="2580" w:type="pct"/>
            <w:shd w:val="clear" w:color="auto" w:fill="auto"/>
            <w:noWrap/>
            <w:vAlign w:val="center"/>
          </w:tcPr>
          <w:p w14:paraId="7B3E855F" w14:textId="3031F6C7" w:rsidR="00CB4BDB" w:rsidRDefault="00CB4BDB" w:rsidP="001C4B30">
            <w:pPr>
              <w:pStyle w:val="Tabletext1"/>
            </w:pPr>
            <w:r>
              <w:t>Calendar Year Average Cost</w:t>
            </w:r>
            <w:r w:rsidRPr="007430A7">
              <w:t xml:space="preserve"> per Patient (</w:t>
            </w:r>
            <w:r>
              <w:t>$)****</w:t>
            </w:r>
          </w:p>
        </w:tc>
        <w:tc>
          <w:tcPr>
            <w:tcW w:w="654" w:type="pct"/>
            <w:shd w:val="clear" w:color="auto" w:fill="auto"/>
            <w:noWrap/>
            <w:vAlign w:val="center"/>
          </w:tcPr>
          <w:p w14:paraId="288F7D28" w14:textId="0D34B2E2" w:rsidR="00CB4BDB" w:rsidRDefault="00CB4BDB" w:rsidP="001C4B30">
            <w:pPr>
              <w:pStyle w:val="Tabletext1"/>
              <w:rPr>
                <w:rFonts w:cs="Calibri"/>
                <w:color w:val="000000"/>
              </w:rPr>
            </w:pPr>
            <w:r>
              <w:rPr>
                <w:rFonts w:cs="Calibri"/>
                <w:color w:val="000000"/>
              </w:rPr>
              <w:t>12,972</w:t>
            </w:r>
          </w:p>
        </w:tc>
        <w:tc>
          <w:tcPr>
            <w:tcW w:w="575" w:type="pct"/>
            <w:shd w:val="clear" w:color="auto" w:fill="auto"/>
            <w:noWrap/>
            <w:vAlign w:val="center"/>
          </w:tcPr>
          <w:p w14:paraId="23C133E3" w14:textId="39BF3895" w:rsidR="00CB4BDB" w:rsidRDefault="00CB4BDB" w:rsidP="001C4B30">
            <w:pPr>
              <w:pStyle w:val="Tabletext1"/>
              <w:rPr>
                <w:rFonts w:cs="Calibri"/>
                <w:color w:val="000000"/>
              </w:rPr>
            </w:pPr>
            <w:r>
              <w:rPr>
                <w:rFonts w:cs="Calibri"/>
                <w:color w:val="000000"/>
              </w:rPr>
              <w:t>20,327</w:t>
            </w:r>
          </w:p>
        </w:tc>
        <w:tc>
          <w:tcPr>
            <w:tcW w:w="530" w:type="pct"/>
            <w:vMerge/>
            <w:vAlign w:val="center"/>
          </w:tcPr>
          <w:p w14:paraId="45F04276" w14:textId="77777777" w:rsidR="00CB4BDB" w:rsidRPr="007430A7" w:rsidRDefault="00CB4BDB" w:rsidP="001C4B30">
            <w:pPr>
              <w:pStyle w:val="Tabletext1"/>
            </w:pPr>
          </w:p>
        </w:tc>
        <w:tc>
          <w:tcPr>
            <w:tcW w:w="661" w:type="pct"/>
            <w:vMerge/>
          </w:tcPr>
          <w:p w14:paraId="2D328F25" w14:textId="77777777" w:rsidR="00CB4BDB" w:rsidRPr="007430A7" w:rsidRDefault="00CB4BDB" w:rsidP="001C4B30">
            <w:pPr>
              <w:pStyle w:val="Tabletext1"/>
            </w:pPr>
          </w:p>
        </w:tc>
      </w:tr>
    </w:tbl>
    <w:p w14:paraId="005638C9" w14:textId="4FDC2DC9" w:rsidR="0030098A" w:rsidRDefault="006A2142" w:rsidP="006A2142">
      <w:pPr>
        <w:pStyle w:val="Tablenotes0"/>
        <w:spacing w:after="0"/>
      </w:pPr>
      <w:r w:rsidRPr="00CC7A78">
        <w:t>Source:</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p>
    <w:p w14:paraId="79A30DC8" w14:textId="3F66D930" w:rsidR="006A2142" w:rsidRDefault="006A2142" w:rsidP="006A2142">
      <w:pPr>
        <w:pStyle w:val="Tablenotes0"/>
        <w:spacing w:after="0"/>
      </w:pPr>
      <w:r>
        <w:t xml:space="preserve">* Available </w:t>
      </w:r>
      <w:r w:rsidR="00EA22AC">
        <w:t xml:space="preserve">for </w:t>
      </w:r>
      <w:r w:rsidR="00190C7D">
        <w:t>20</w:t>
      </w:r>
      <w:r w:rsidR="00EA22AC">
        <w:t>19</w:t>
      </w:r>
      <w:r>
        <w:t xml:space="preserve">, but only where Criteria </w:t>
      </w:r>
      <w:r w:rsidR="00DE20A1">
        <w:t>V</w:t>
      </w:r>
      <w:r>
        <w:t xml:space="preserve">3 was used (some use for this period was also collected using Criteria 2 which did not provide a breakdown by </w:t>
      </w:r>
      <w:r w:rsidR="001C4B30">
        <w:t>underlying condition</w:t>
      </w:r>
      <w:r>
        <w:t>)</w:t>
      </w:r>
      <w:r w:rsidR="00190C7D">
        <w:t>. V3 was also used for a small proportion of the data collected in 2018.</w:t>
      </w:r>
    </w:p>
    <w:p w14:paraId="7F54AEC8" w14:textId="16DCAAF2" w:rsidR="006A2142" w:rsidRDefault="006A2142" w:rsidP="006A2142">
      <w:pPr>
        <w:pStyle w:val="Tablenotes0"/>
        <w:spacing w:after="0"/>
      </w:pPr>
      <w:r w:rsidRPr="00CC7A78">
        <w:t>*</w:t>
      </w:r>
      <w:r>
        <w:t>*</w:t>
      </w:r>
      <w:r w:rsidRPr="00E300D0">
        <w:t xml:space="preserve">Uses </w:t>
      </w:r>
      <w:r>
        <w:t xml:space="preserve">available criteria </w:t>
      </w:r>
      <w:r w:rsidR="00DE20A1">
        <w:t>V</w:t>
      </w:r>
      <w:r>
        <w:t xml:space="preserve">3 distributions applied to </w:t>
      </w:r>
      <w:r w:rsidR="007C2476">
        <w:t xml:space="preserve">V2 and V3 </w:t>
      </w:r>
      <w:r>
        <w:t xml:space="preserve">data on </w:t>
      </w:r>
      <w:r w:rsidR="001C4B30">
        <w:t xml:space="preserve">overall </w:t>
      </w:r>
      <w:r>
        <w:t>use across a</w:t>
      </w:r>
      <w:r w:rsidRPr="008B3F7F">
        <w:t>ll Secondary HGG (excluding haematological malignancies)</w:t>
      </w:r>
      <w:r>
        <w:t xml:space="preserve"> for 2018-2019</w:t>
      </w:r>
    </w:p>
    <w:p w14:paraId="2A96CD53" w14:textId="09930D76" w:rsidR="00E35518" w:rsidRDefault="00E35518" w:rsidP="006A2142">
      <w:pPr>
        <w:pStyle w:val="Tablenotes0"/>
        <w:spacing w:after="0"/>
      </w:pPr>
      <w:r>
        <w:t>***</w:t>
      </w:r>
      <w:r w:rsidRPr="00E35518">
        <w:t>Note that this assumes a $60.40 cost per gram which is our base case cost estimate</w:t>
      </w:r>
      <w:r>
        <w:t xml:space="preserve"> and does not include additional costs related to treatment</w:t>
      </w:r>
    </w:p>
    <w:p w14:paraId="6EC23C0B" w14:textId="67A6E3DF" w:rsidR="006A2142" w:rsidRDefault="006A2142" w:rsidP="006A2142">
      <w:pPr>
        <w:pStyle w:val="Tablenotes0"/>
        <w:spacing w:after="0"/>
      </w:pPr>
      <w:r>
        <w:t>***</w:t>
      </w:r>
      <w:r w:rsidR="007C2476">
        <w:t>*</w:t>
      </w:r>
      <w:r>
        <w:t xml:space="preserve"> It is unknow</w:t>
      </w:r>
      <w:r w:rsidR="007C2476">
        <w:t>n</w:t>
      </w:r>
      <w:r>
        <w:t xml:space="preserve"> the extent to which patient use crosses over years </w:t>
      </w:r>
      <w:r w:rsidR="001C4B30">
        <w:t xml:space="preserve">and thus </w:t>
      </w:r>
      <w:r w:rsidR="00E35518">
        <w:t xml:space="preserve">the </w:t>
      </w:r>
      <w:r w:rsidR="001C4B30">
        <w:t>average use for each patient</w:t>
      </w:r>
      <w:r w:rsidR="00E35518">
        <w:t xml:space="preserve"> across their full course of Ig treatment. Therefore,</w:t>
      </w:r>
      <w:r w:rsidR="001C4B30">
        <w:t xml:space="preserve"> we only present the average patient cost in a particular calendar year</w:t>
      </w:r>
      <w:r w:rsidR="00E35518">
        <w:t xml:space="preserve">. It should also be noted that some patients may be counted twice because they use IVIG and SCIG. </w:t>
      </w:r>
    </w:p>
    <w:p w14:paraId="2C8668E9" w14:textId="77777777" w:rsidR="006A2142" w:rsidRDefault="006A2142" w:rsidP="006A2142">
      <w:pPr>
        <w:pStyle w:val="Tablenotes0"/>
        <w:spacing w:after="0"/>
        <w:rPr>
          <w:rFonts w:asciiTheme="minorHAnsi" w:hAnsiTheme="minorHAnsi" w:cstheme="minorHAnsi"/>
        </w:rPr>
      </w:pPr>
    </w:p>
    <w:p w14:paraId="3B737050" w14:textId="087B1EB9" w:rsidR="006A2142" w:rsidRDefault="006A2142" w:rsidP="006A2142">
      <w:r w:rsidRPr="00A960D1">
        <w:t xml:space="preserve">Currently no reliable </w:t>
      </w:r>
      <w:r>
        <w:t xml:space="preserve">healthcare use or cost </w:t>
      </w:r>
      <w:r w:rsidRPr="00A960D1">
        <w:t>information is available for the no</w:t>
      </w:r>
      <w:r>
        <w:t>-</w:t>
      </w:r>
      <w:r w:rsidR="008C668E">
        <w:t>Ig</w:t>
      </w:r>
      <w:r w:rsidR="005E7555">
        <w:t>-RT</w:t>
      </w:r>
      <w:r w:rsidRPr="00A960D1">
        <w:t xml:space="preserve"> </w:t>
      </w:r>
      <w:r>
        <w:t>group for our population of interest,</w:t>
      </w:r>
      <w:r w:rsidRPr="00A960D1">
        <w:t xml:space="preserve"> requiring some underlying assumptions</w:t>
      </w:r>
      <w:r>
        <w:t xml:space="preserve"> (see section below Gaps in Data and assumptions)</w:t>
      </w:r>
      <w:r w:rsidRPr="00A960D1">
        <w:t xml:space="preserve">. </w:t>
      </w:r>
    </w:p>
    <w:p w14:paraId="56A87358" w14:textId="77777777" w:rsidR="006A2142" w:rsidRPr="0032311D" w:rsidRDefault="006A2142" w:rsidP="006A2142">
      <w:pPr>
        <w:pStyle w:val="Heading3"/>
        <w:rPr>
          <w:rFonts w:asciiTheme="minorHAnsi" w:hAnsiTheme="minorHAnsi" w:cstheme="minorHAnsi"/>
          <w:b w:val="0"/>
          <w:bCs/>
        </w:rPr>
      </w:pPr>
      <w:bookmarkStart w:id="331" w:name="_Toc51572899"/>
      <w:r w:rsidRPr="0032311D">
        <w:rPr>
          <w:rFonts w:asciiTheme="minorHAnsi" w:hAnsiTheme="minorHAnsi" w:cstheme="minorHAnsi"/>
          <w:b w:val="0"/>
          <w:bCs/>
        </w:rPr>
        <w:t>Other Data</w:t>
      </w:r>
      <w:bookmarkEnd w:id="331"/>
    </w:p>
    <w:p w14:paraId="175DDF59" w14:textId="1F345AE9" w:rsidR="006A2142" w:rsidRPr="00744429" w:rsidRDefault="006A2142" w:rsidP="006A2142">
      <w:r>
        <w:t xml:space="preserve">In addition to the transition probabilities, utilities and costs data, we are able to obtain other model data from </w:t>
      </w:r>
      <w:r w:rsidRPr="00744429">
        <w:rPr>
          <w:szCs w:val="24"/>
        </w:rPr>
        <w:t>Windegger</w:t>
      </w:r>
      <w:r>
        <w:rPr>
          <w:szCs w:val="24"/>
        </w:rPr>
        <w:t xml:space="preserve"> 2019, presented in </w:t>
      </w:r>
      <w:r w:rsidRPr="00744429">
        <w:rPr>
          <w:color w:val="365F91" w:themeColor="accent1" w:themeShade="BF"/>
          <w:szCs w:val="24"/>
        </w:rPr>
        <w:fldChar w:fldCharType="begin"/>
      </w:r>
      <w:r w:rsidRPr="00744429">
        <w:rPr>
          <w:color w:val="365F91" w:themeColor="accent1" w:themeShade="BF"/>
          <w:szCs w:val="24"/>
        </w:rPr>
        <w:instrText xml:space="preserve"> REF _Ref33011528 \h </w:instrText>
      </w:r>
      <w:r>
        <w:rPr>
          <w:color w:val="365F91" w:themeColor="accent1" w:themeShade="BF"/>
          <w:szCs w:val="24"/>
        </w:rPr>
        <w:instrText xml:space="preserve"> \* MERGEFORMAT </w:instrText>
      </w:r>
      <w:r w:rsidRPr="00744429">
        <w:rPr>
          <w:color w:val="365F91" w:themeColor="accent1" w:themeShade="BF"/>
          <w:szCs w:val="24"/>
        </w:rPr>
      </w:r>
      <w:r w:rsidRPr="00744429">
        <w:rPr>
          <w:color w:val="365F91" w:themeColor="accent1" w:themeShade="BF"/>
          <w:szCs w:val="24"/>
        </w:rPr>
        <w:fldChar w:fldCharType="separate"/>
      </w:r>
      <w:r w:rsidR="000D4A3C" w:rsidRPr="002414C9">
        <w:t xml:space="preserve">Table </w:t>
      </w:r>
      <w:r w:rsidR="000D4A3C">
        <w:rPr>
          <w:noProof/>
        </w:rPr>
        <w:t>33</w:t>
      </w:r>
      <w:r w:rsidRPr="00744429">
        <w:rPr>
          <w:color w:val="365F91" w:themeColor="accent1" w:themeShade="BF"/>
          <w:szCs w:val="24"/>
        </w:rPr>
        <w:fldChar w:fldCharType="end"/>
      </w:r>
      <w:r>
        <w:rPr>
          <w:szCs w:val="24"/>
        </w:rPr>
        <w:t>. However, these data are not directly applicable to our population, as previously mentioned and therefore is likely to create bias.</w:t>
      </w:r>
    </w:p>
    <w:p w14:paraId="074E0DC9" w14:textId="67E7153A" w:rsidR="006A2142" w:rsidRPr="002414C9" w:rsidRDefault="006A2142" w:rsidP="006A2142">
      <w:pPr>
        <w:pStyle w:val="TableHeading"/>
        <w:rPr>
          <w:i/>
        </w:rPr>
      </w:pPr>
      <w:bookmarkStart w:id="332" w:name="_Ref33011528"/>
      <w:bookmarkStart w:id="333" w:name="_Toc48218464"/>
      <w:r w:rsidRPr="002414C9">
        <w:t xml:space="preserve">Table </w:t>
      </w:r>
      <w:r w:rsidR="002C58FB">
        <w:fldChar w:fldCharType="begin"/>
      </w:r>
      <w:r w:rsidR="002C58FB">
        <w:instrText xml:space="preserve"> SEQ Table \* ARABIC </w:instrText>
      </w:r>
      <w:r w:rsidR="002C58FB">
        <w:fldChar w:fldCharType="separate"/>
      </w:r>
      <w:r w:rsidR="0047700B">
        <w:rPr>
          <w:noProof/>
        </w:rPr>
        <w:t>33</w:t>
      </w:r>
      <w:r w:rsidR="002C58FB">
        <w:rPr>
          <w:noProof/>
        </w:rPr>
        <w:fldChar w:fldCharType="end"/>
      </w:r>
      <w:bookmarkEnd w:id="332"/>
      <w:r w:rsidRPr="002414C9">
        <w:t xml:space="preserve">: </w:t>
      </w:r>
      <w:r>
        <w:t>O</w:t>
      </w:r>
      <w:r w:rsidRPr="002414C9">
        <w:t>ther Model Data</w:t>
      </w:r>
      <w:bookmarkEnd w:id="333"/>
    </w:p>
    <w:tbl>
      <w:tblPr>
        <w:tblStyle w:val="TableGrid1"/>
        <w:tblW w:w="5000" w:type="pct"/>
        <w:tblLook w:val="04A0" w:firstRow="1" w:lastRow="0" w:firstColumn="1" w:lastColumn="0" w:noHBand="0" w:noVBand="1"/>
        <w:tblCaption w:val="Table 33: Other Model Data"/>
      </w:tblPr>
      <w:tblGrid>
        <w:gridCol w:w="2972"/>
        <w:gridCol w:w="1700"/>
        <w:gridCol w:w="1560"/>
        <w:gridCol w:w="1583"/>
        <w:gridCol w:w="1201"/>
      </w:tblGrid>
      <w:tr w:rsidR="002D5442" w:rsidRPr="00A0081E" w14:paraId="28733A78"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1648" w:type="pct"/>
          </w:tcPr>
          <w:p w14:paraId="58739130" w14:textId="77777777" w:rsidR="006A2142" w:rsidRPr="005F69B4" w:rsidRDefault="006A2142" w:rsidP="005E7555">
            <w:pPr>
              <w:pStyle w:val="Tabletext1"/>
              <w:rPr>
                <w:b/>
                <w:bCs/>
              </w:rPr>
            </w:pPr>
          </w:p>
        </w:tc>
        <w:tc>
          <w:tcPr>
            <w:tcW w:w="943" w:type="pct"/>
          </w:tcPr>
          <w:p w14:paraId="6495CEFA" w14:textId="77777777" w:rsidR="006A2142" w:rsidRPr="005F69B4" w:rsidRDefault="006A2142" w:rsidP="005E7555">
            <w:pPr>
              <w:pStyle w:val="Tabletext1"/>
              <w:rPr>
                <w:b/>
                <w:bCs/>
              </w:rPr>
            </w:pPr>
            <w:r w:rsidRPr="005F69B4">
              <w:rPr>
                <w:b/>
                <w:bCs/>
              </w:rPr>
              <w:t>IVIG</w:t>
            </w:r>
          </w:p>
        </w:tc>
        <w:tc>
          <w:tcPr>
            <w:tcW w:w="865" w:type="pct"/>
          </w:tcPr>
          <w:p w14:paraId="62324647" w14:textId="77777777" w:rsidR="006A2142" w:rsidRPr="005F69B4" w:rsidRDefault="006A2142" w:rsidP="005E7555">
            <w:pPr>
              <w:pStyle w:val="Tabletext1"/>
              <w:rPr>
                <w:b/>
                <w:bCs/>
              </w:rPr>
            </w:pPr>
            <w:r w:rsidRPr="005F69B4">
              <w:rPr>
                <w:b/>
                <w:bCs/>
              </w:rPr>
              <w:t>SCIG</w:t>
            </w:r>
          </w:p>
        </w:tc>
        <w:tc>
          <w:tcPr>
            <w:tcW w:w="878" w:type="pct"/>
          </w:tcPr>
          <w:p w14:paraId="3DBEFC7E" w14:textId="77777777" w:rsidR="006A2142" w:rsidRPr="005F69B4" w:rsidRDefault="006A2142" w:rsidP="005E7555">
            <w:pPr>
              <w:pStyle w:val="Tabletext1"/>
              <w:rPr>
                <w:b/>
                <w:bCs/>
              </w:rPr>
            </w:pPr>
            <w:r w:rsidRPr="005F69B4">
              <w:rPr>
                <w:b/>
                <w:bCs/>
              </w:rPr>
              <w:t>Source</w:t>
            </w:r>
          </w:p>
        </w:tc>
        <w:tc>
          <w:tcPr>
            <w:tcW w:w="666" w:type="pct"/>
          </w:tcPr>
          <w:p w14:paraId="62E93A6C" w14:textId="0712277C" w:rsidR="006A2142" w:rsidRPr="005F69B4" w:rsidRDefault="00D4299F" w:rsidP="005E7555">
            <w:pPr>
              <w:pStyle w:val="Tabletext1"/>
              <w:rPr>
                <w:b/>
                <w:bCs/>
              </w:rPr>
            </w:pPr>
            <w:r>
              <w:rPr>
                <w:b/>
                <w:bCs/>
              </w:rPr>
              <w:t>Applicability</w:t>
            </w:r>
          </w:p>
        </w:tc>
      </w:tr>
      <w:tr w:rsidR="002D5442" w:rsidRPr="00A0081E" w14:paraId="1FE460C0" w14:textId="77777777" w:rsidTr="002D5442">
        <w:tc>
          <w:tcPr>
            <w:tcW w:w="1648" w:type="pct"/>
          </w:tcPr>
          <w:p w14:paraId="6796E362" w14:textId="77777777" w:rsidR="002D5442" w:rsidRPr="00A0081E" w:rsidRDefault="002D5442" w:rsidP="005E7555">
            <w:pPr>
              <w:pStyle w:val="Tabletext1"/>
            </w:pPr>
            <w:r w:rsidRPr="00A0081E">
              <w:t>Mean cohort product usage</w:t>
            </w:r>
          </w:p>
        </w:tc>
        <w:tc>
          <w:tcPr>
            <w:tcW w:w="943" w:type="pct"/>
          </w:tcPr>
          <w:p w14:paraId="229E25FB" w14:textId="77777777" w:rsidR="002D5442" w:rsidRPr="00A0081E" w:rsidRDefault="002D5442" w:rsidP="005E7555">
            <w:pPr>
              <w:pStyle w:val="Tabletext1"/>
            </w:pPr>
            <w:r w:rsidRPr="00A0081E">
              <w:t>29.46 g/month</w:t>
            </w:r>
          </w:p>
        </w:tc>
        <w:tc>
          <w:tcPr>
            <w:tcW w:w="865" w:type="pct"/>
          </w:tcPr>
          <w:p w14:paraId="2823DFEF" w14:textId="77777777" w:rsidR="002D5442" w:rsidRPr="00A0081E" w:rsidRDefault="002D5442" w:rsidP="005E7555">
            <w:pPr>
              <w:pStyle w:val="Tabletext1"/>
            </w:pPr>
            <w:r w:rsidRPr="00A0081E">
              <w:rPr>
                <w:rFonts w:eastAsiaTheme="minorHAnsi"/>
              </w:rPr>
              <w:t>31</w:t>
            </w:r>
            <w:r>
              <w:rPr>
                <w:rFonts w:eastAsiaTheme="minorHAnsi"/>
              </w:rPr>
              <w:t>.</w:t>
            </w:r>
            <w:r w:rsidRPr="00A0081E">
              <w:rPr>
                <w:rFonts w:eastAsiaTheme="minorHAnsi"/>
              </w:rPr>
              <w:t>15</w:t>
            </w:r>
            <w:r w:rsidRPr="00A0081E">
              <w:t>g/month</w:t>
            </w:r>
          </w:p>
        </w:tc>
        <w:tc>
          <w:tcPr>
            <w:tcW w:w="878" w:type="pct"/>
            <w:vMerge w:val="restart"/>
            <w:vAlign w:val="center"/>
          </w:tcPr>
          <w:p w14:paraId="073D9C16" w14:textId="77777777" w:rsidR="002D5442" w:rsidRPr="00A0081E" w:rsidRDefault="002D5442" w:rsidP="002D5442">
            <w:pPr>
              <w:pStyle w:val="Tabletext1"/>
              <w:rPr>
                <w:highlight w:val="yellow"/>
              </w:rPr>
            </w:pPr>
            <w:r w:rsidRPr="00A0081E">
              <w:t>Windegger 2019</w:t>
            </w:r>
          </w:p>
          <w:p w14:paraId="03528DD3" w14:textId="3D2C3816" w:rsidR="002D5442" w:rsidRPr="00A0081E" w:rsidRDefault="002D5442" w:rsidP="002D5442">
            <w:pPr>
              <w:pStyle w:val="Tabletext1"/>
              <w:rPr>
                <w:highlight w:val="yellow"/>
              </w:rPr>
            </w:pPr>
          </w:p>
        </w:tc>
        <w:tc>
          <w:tcPr>
            <w:tcW w:w="666" w:type="pct"/>
            <w:vMerge w:val="restart"/>
            <w:vAlign w:val="center"/>
          </w:tcPr>
          <w:p w14:paraId="11177B65" w14:textId="77777777" w:rsidR="002D5442" w:rsidRPr="00A0081E" w:rsidRDefault="002D5442" w:rsidP="002D5442">
            <w:pPr>
              <w:pStyle w:val="Tabletext1"/>
            </w:pPr>
            <w:r>
              <w:t>Different population of secondary HGG</w:t>
            </w:r>
          </w:p>
          <w:p w14:paraId="4CE59DD2" w14:textId="77777777" w:rsidR="002D5442" w:rsidRPr="00A0081E" w:rsidRDefault="002D5442" w:rsidP="002D5442">
            <w:pPr>
              <w:pStyle w:val="Tabletext1"/>
            </w:pPr>
          </w:p>
        </w:tc>
      </w:tr>
      <w:tr w:rsidR="002D5442" w:rsidRPr="00A0081E" w14:paraId="0669C9CC" w14:textId="77777777" w:rsidTr="002D5442">
        <w:tc>
          <w:tcPr>
            <w:tcW w:w="1648" w:type="pct"/>
          </w:tcPr>
          <w:p w14:paraId="176068F7" w14:textId="77777777" w:rsidR="002D5442" w:rsidRPr="00A0081E" w:rsidRDefault="002D5442" w:rsidP="005E7555">
            <w:pPr>
              <w:pStyle w:val="Tabletext1"/>
            </w:pPr>
            <w:r w:rsidRPr="00A0081E">
              <w:t>Mean annual number of infections</w:t>
            </w:r>
          </w:p>
        </w:tc>
        <w:tc>
          <w:tcPr>
            <w:tcW w:w="943" w:type="pct"/>
          </w:tcPr>
          <w:p w14:paraId="68A77C95" w14:textId="77777777" w:rsidR="002D5442" w:rsidRPr="00A0081E" w:rsidRDefault="002D5442" w:rsidP="005E7555">
            <w:pPr>
              <w:pStyle w:val="Tabletext1"/>
            </w:pPr>
            <w:r w:rsidRPr="00A0081E">
              <w:t>1.85</w:t>
            </w:r>
          </w:p>
        </w:tc>
        <w:tc>
          <w:tcPr>
            <w:tcW w:w="865" w:type="pct"/>
          </w:tcPr>
          <w:p w14:paraId="7C634A73" w14:textId="77777777" w:rsidR="002D5442" w:rsidRPr="00A0081E" w:rsidRDefault="002D5442" w:rsidP="005E7555">
            <w:pPr>
              <w:pStyle w:val="Tabletext1"/>
            </w:pPr>
            <w:r w:rsidRPr="00A0081E">
              <w:t>2.31</w:t>
            </w:r>
          </w:p>
        </w:tc>
        <w:tc>
          <w:tcPr>
            <w:tcW w:w="878" w:type="pct"/>
            <w:vMerge/>
          </w:tcPr>
          <w:p w14:paraId="082C1451" w14:textId="017F2F13" w:rsidR="002D5442" w:rsidRPr="00A0081E" w:rsidRDefault="002D5442" w:rsidP="005E7555">
            <w:pPr>
              <w:pStyle w:val="Tabletext1"/>
            </w:pPr>
          </w:p>
        </w:tc>
        <w:tc>
          <w:tcPr>
            <w:tcW w:w="666" w:type="pct"/>
            <w:vMerge/>
          </w:tcPr>
          <w:p w14:paraId="1E1428B1" w14:textId="77777777" w:rsidR="002D5442" w:rsidRPr="00A0081E" w:rsidRDefault="002D5442" w:rsidP="005E7555">
            <w:pPr>
              <w:pStyle w:val="Tabletext1"/>
            </w:pPr>
          </w:p>
        </w:tc>
      </w:tr>
      <w:tr w:rsidR="002D5442" w:rsidRPr="00A0081E" w14:paraId="6D611A63" w14:textId="77777777" w:rsidTr="002D5442">
        <w:tc>
          <w:tcPr>
            <w:tcW w:w="1648" w:type="pct"/>
          </w:tcPr>
          <w:p w14:paraId="236F5321" w14:textId="77777777" w:rsidR="002D5442" w:rsidRPr="00A0081E" w:rsidRDefault="002D5442" w:rsidP="005E7555">
            <w:pPr>
              <w:pStyle w:val="Tabletext1"/>
            </w:pPr>
            <w:r w:rsidRPr="00A0081E">
              <w:t>Hospitalisation rate due to infection</w:t>
            </w:r>
          </w:p>
        </w:tc>
        <w:tc>
          <w:tcPr>
            <w:tcW w:w="943" w:type="pct"/>
          </w:tcPr>
          <w:p w14:paraId="00D4DF6D" w14:textId="77777777" w:rsidR="002D5442" w:rsidRPr="00A0081E" w:rsidRDefault="002D5442" w:rsidP="005E7555">
            <w:pPr>
              <w:pStyle w:val="Tabletext1"/>
            </w:pPr>
            <w:r w:rsidRPr="00A0081E">
              <w:t>1/24 (0.13)</w:t>
            </w:r>
          </w:p>
        </w:tc>
        <w:tc>
          <w:tcPr>
            <w:tcW w:w="865" w:type="pct"/>
          </w:tcPr>
          <w:p w14:paraId="018C0230" w14:textId="77777777" w:rsidR="002D5442" w:rsidRPr="00A0081E" w:rsidRDefault="002D5442" w:rsidP="005E7555">
            <w:pPr>
              <w:pStyle w:val="Tabletext1"/>
            </w:pPr>
            <w:r w:rsidRPr="00A0081E">
              <w:t>1/30 (0.03)</w:t>
            </w:r>
          </w:p>
        </w:tc>
        <w:tc>
          <w:tcPr>
            <w:tcW w:w="878" w:type="pct"/>
            <w:vMerge/>
          </w:tcPr>
          <w:p w14:paraId="733C97A5" w14:textId="3EE7C2A6" w:rsidR="002D5442" w:rsidRPr="00A0081E" w:rsidRDefault="002D5442" w:rsidP="005E7555">
            <w:pPr>
              <w:pStyle w:val="Tabletext1"/>
            </w:pPr>
          </w:p>
        </w:tc>
        <w:tc>
          <w:tcPr>
            <w:tcW w:w="666" w:type="pct"/>
            <w:vMerge/>
          </w:tcPr>
          <w:p w14:paraId="769280B8" w14:textId="77777777" w:rsidR="002D5442" w:rsidRPr="00A0081E" w:rsidRDefault="002D5442" w:rsidP="005E7555">
            <w:pPr>
              <w:pStyle w:val="Tabletext1"/>
            </w:pPr>
          </w:p>
        </w:tc>
      </w:tr>
      <w:tr w:rsidR="002D5442" w:rsidRPr="00A0081E" w14:paraId="1BFC4DFB" w14:textId="77777777" w:rsidTr="002D5442">
        <w:tc>
          <w:tcPr>
            <w:tcW w:w="1648" w:type="pct"/>
          </w:tcPr>
          <w:p w14:paraId="413E386F" w14:textId="77777777" w:rsidR="002D5442" w:rsidRPr="00A0081E" w:rsidRDefault="002D5442" w:rsidP="005E7555">
            <w:pPr>
              <w:pStyle w:val="Tabletext1"/>
            </w:pPr>
            <w:r w:rsidRPr="00A0081E">
              <w:t>Treatment sought for infection at ED/GP</w:t>
            </w:r>
          </w:p>
        </w:tc>
        <w:tc>
          <w:tcPr>
            <w:tcW w:w="943" w:type="pct"/>
          </w:tcPr>
          <w:p w14:paraId="0B07C688" w14:textId="77777777" w:rsidR="002D5442" w:rsidRPr="00A0081E" w:rsidRDefault="002D5442" w:rsidP="005E7555">
            <w:pPr>
              <w:pStyle w:val="Tabletext1"/>
            </w:pPr>
            <w:r w:rsidRPr="00A0081E">
              <w:t>9/15 (0.6)</w:t>
            </w:r>
          </w:p>
        </w:tc>
        <w:tc>
          <w:tcPr>
            <w:tcW w:w="865" w:type="pct"/>
          </w:tcPr>
          <w:p w14:paraId="4457F878" w14:textId="77777777" w:rsidR="002D5442" w:rsidRPr="00A0081E" w:rsidRDefault="002D5442" w:rsidP="005E7555">
            <w:pPr>
              <w:pStyle w:val="Tabletext1"/>
            </w:pPr>
            <w:r w:rsidRPr="00A0081E">
              <w:t>8/22 (0.36)</w:t>
            </w:r>
          </w:p>
        </w:tc>
        <w:tc>
          <w:tcPr>
            <w:tcW w:w="878" w:type="pct"/>
            <w:vMerge/>
          </w:tcPr>
          <w:p w14:paraId="7DE3DBBF" w14:textId="356D3611" w:rsidR="002D5442" w:rsidRPr="00A0081E" w:rsidRDefault="002D5442" w:rsidP="005E7555">
            <w:pPr>
              <w:pStyle w:val="Tabletext1"/>
            </w:pPr>
          </w:p>
        </w:tc>
        <w:tc>
          <w:tcPr>
            <w:tcW w:w="666" w:type="pct"/>
            <w:vMerge/>
          </w:tcPr>
          <w:p w14:paraId="29722B85" w14:textId="77777777" w:rsidR="002D5442" w:rsidRPr="00A0081E" w:rsidRDefault="002D5442" w:rsidP="005E7555">
            <w:pPr>
              <w:pStyle w:val="Tabletext1"/>
            </w:pPr>
          </w:p>
        </w:tc>
      </w:tr>
      <w:tr w:rsidR="002D5442" w:rsidRPr="00A0081E" w14:paraId="67D56741" w14:textId="77777777" w:rsidTr="002D5442">
        <w:tc>
          <w:tcPr>
            <w:tcW w:w="1648" w:type="pct"/>
          </w:tcPr>
          <w:p w14:paraId="394866A8" w14:textId="77777777" w:rsidR="002D5442" w:rsidRPr="00A0081E" w:rsidRDefault="002D5442" w:rsidP="005E7555">
            <w:pPr>
              <w:pStyle w:val="Tabletext1"/>
            </w:pPr>
            <w:r w:rsidRPr="00A0081E">
              <w:t>Mean length of</w:t>
            </w:r>
            <w:r>
              <w:t xml:space="preserve"> hospital</w:t>
            </w:r>
            <w:r w:rsidRPr="00A0081E">
              <w:t xml:space="preserve"> </w:t>
            </w:r>
            <w:r>
              <w:t>stay</w:t>
            </w:r>
            <w:r w:rsidRPr="00A0081E">
              <w:t xml:space="preserve"> per infection – days (without Bronchiectasis)</w:t>
            </w:r>
          </w:p>
        </w:tc>
        <w:tc>
          <w:tcPr>
            <w:tcW w:w="943" w:type="pct"/>
          </w:tcPr>
          <w:p w14:paraId="29971805" w14:textId="77777777" w:rsidR="002D5442" w:rsidRPr="00A0081E" w:rsidRDefault="002D5442" w:rsidP="005E7555">
            <w:pPr>
              <w:pStyle w:val="Tabletext1"/>
            </w:pPr>
            <w:r w:rsidRPr="00A0081E">
              <w:t>3.75</w:t>
            </w:r>
          </w:p>
        </w:tc>
        <w:tc>
          <w:tcPr>
            <w:tcW w:w="865" w:type="pct"/>
          </w:tcPr>
          <w:p w14:paraId="24813B41" w14:textId="77777777" w:rsidR="002D5442" w:rsidRPr="00A0081E" w:rsidRDefault="002D5442" w:rsidP="005E7555">
            <w:pPr>
              <w:pStyle w:val="Tabletext1"/>
            </w:pPr>
            <w:r w:rsidRPr="00A0081E">
              <w:t>2.67</w:t>
            </w:r>
          </w:p>
        </w:tc>
        <w:tc>
          <w:tcPr>
            <w:tcW w:w="878" w:type="pct"/>
            <w:vMerge/>
          </w:tcPr>
          <w:p w14:paraId="0CCAF260" w14:textId="717D59CE" w:rsidR="002D5442" w:rsidRPr="00A0081E" w:rsidRDefault="002D5442" w:rsidP="005E7555">
            <w:pPr>
              <w:pStyle w:val="Tabletext1"/>
            </w:pPr>
          </w:p>
        </w:tc>
        <w:tc>
          <w:tcPr>
            <w:tcW w:w="666" w:type="pct"/>
            <w:vMerge/>
          </w:tcPr>
          <w:p w14:paraId="60C10478" w14:textId="77777777" w:rsidR="002D5442" w:rsidRPr="00A0081E" w:rsidRDefault="002D5442" w:rsidP="005E7555">
            <w:pPr>
              <w:pStyle w:val="Tabletext1"/>
            </w:pPr>
          </w:p>
        </w:tc>
      </w:tr>
    </w:tbl>
    <w:p w14:paraId="00E70587" w14:textId="67ABCB7E" w:rsidR="006A2142" w:rsidRDefault="006A2142" w:rsidP="006A2142">
      <w:pPr>
        <w:pStyle w:val="Tablenotes0"/>
      </w:pPr>
      <w:r>
        <w:t xml:space="preserve">Source: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p>
    <w:p w14:paraId="39CBC883" w14:textId="0D7911A6" w:rsidR="006A2142" w:rsidRDefault="00735699" w:rsidP="006A2142">
      <w:pPr>
        <w:pStyle w:val="Heading2"/>
        <w:rPr>
          <w:rFonts w:asciiTheme="minorHAnsi" w:hAnsiTheme="minorHAnsi" w:cstheme="minorHAnsi"/>
        </w:rPr>
      </w:pPr>
      <w:bookmarkStart w:id="334" w:name="_Toc51572900"/>
      <w:r>
        <w:rPr>
          <w:rFonts w:asciiTheme="minorHAnsi" w:hAnsiTheme="minorHAnsi" w:cstheme="minorHAnsi"/>
        </w:rPr>
        <w:t xml:space="preserve">D.5. </w:t>
      </w:r>
      <w:r w:rsidR="006A2142">
        <w:rPr>
          <w:rFonts w:asciiTheme="minorHAnsi" w:hAnsiTheme="minorHAnsi" w:cstheme="minorHAnsi"/>
        </w:rPr>
        <w:t>Gaps in Data and assumptions</w:t>
      </w:r>
      <w:bookmarkEnd w:id="334"/>
    </w:p>
    <w:p w14:paraId="12453611" w14:textId="0E1FA6BF" w:rsidR="00BE36EC" w:rsidRDefault="006A2142" w:rsidP="006A2142">
      <w:r>
        <w:t>Given the lack of information on the non-</w:t>
      </w:r>
      <w:r w:rsidR="008C668E">
        <w:t>Ig</w:t>
      </w:r>
      <w:r w:rsidR="005E7555">
        <w:t>-RT</w:t>
      </w:r>
      <w:r>
        <w:t xml:space="preserve"> HGG arm for our population of interest, significant assumptions on transition probabilities, utilities and costs would have to be made for any economic evaluation model. This information would need to be available not just for solid organ transplant patients but also other patients with </w:t>
      </w:r>
      <w:r w:rsidRPr="002414C9">
        <w:rPr>
          <w:rFonts w:asciiTheme="minorHAnsi" w:hAnsiTheme="minorHAnsi" w:cstheme="minorHAnsi"/>
        </w:rPr>
        <w:t>secondary HGG excluding haematological malignancies and HSCT</w:t>
      </w:r>
      <w:r>
        <w:t xml:space="preserve">. </w:t>
      </w:r>
    </w:p>
    <w:p w14:paraId="1B041DE0" w14:textId="628E3D47" w:rsidR="008C2A19" w:rsidRDefault="008C2A19" w:rsidP="008C2A19">
      <w:pPr>
        <w:bidi/>
        <w:jc w:val="right"/>
      </w:pPr>
      <w:r>
        <w:t>Identified data gaps for a simplified economic model include;</w:t>
      </w:r>
    </w:p>
    <w:p w14:paraId="07FAE30F" w14:textId="77777777" w:rsidR="008C2A19" w:rsidRDefault="008C2A19" w:rsidP="00524CD0">
      <w:pPr>
        <w:pStyle w:val="ListParagraph"/>
        <w:numPr>
          <w:ilvl w:val="0"/>
          <w:numId w:val="24"/>
        </w:numPr>
        <w:spacing w:after="0"/>
      </w:pPr>
      <w:r>
        <w:t>Transition probabilities from:</w:t>
      </w:r>
    </w:p>
    <w:p w14:paraId="3EE57145" w14:textId="77777777" w:rsidR="008C2A19" w:rsidRDefault="008C2A19" w:rsidP="00524CD0">
      <w:pPr>
        <w:pStyle w:val="ListParagraph"/>
        <w:numPr>
          <w:ilvl w:val="0"/>
          <w:numId w:val="25"/>
        </w:numPr>
        <w:spacing w:after="0"/>
      </w:pPr>
      <w:r>
        <w:t>No Infection to Infection (for all treated groups and untreated group)</w:t>
      </w:r>
    </w:p>
    <w:p w14:paraId="03372E19" w14:textId="5F0B95CB" w:rsidR="008C2A19" w:rsidRDefault="008C2A19" w:rsidP="00524CD0">
      <w:pPr>
        <w:pStyle w:val="ListParagraph"/>
        <w:numPr>
          <w:ilvl w:val="0"/>
          <w:numId w:val="25"/>
        </w:numPr>
        <w:spacing w:after="0"/>
      </w:pPr>
      <w:r w:rsidRPr="00D61D78">
        <w:lastRenderedPageBreak/>
        <w:t xml:space="preserve">Even though we know the overall rate of transplant rejection in both arms for these studies </w:t>
      </w:r>
      <w:r>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instrText xml:space="preserve"> ADDIN EN.CITE </w:instrText>
      </w:r>
      <w:r>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instrText xml:space="preserve"> ADDIN EN.CITE.DATA </w:instrText>
      </w:r>
      <w:r>
        <w:fldChar w:fldCharType="end"/>
      </w:r>
      <w:r>
        <w:fldChar w:fldCharType="separate"/>
      </w:r>
      <w:r>
        <w:rPr>
          <w:noProof/>
        </w:rPr>
        <w:t>(</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 xml:space="preserve">; </w:t>
      </w:r>
      <w:hyperlink w:anchor="_ENREF_32" w:tooltip="Sarmiento, 2016 #4225" w:history="1">
        <w:r w:rsidR="00917CAA">
          <w:rPr>
            <w:noProof/>
          </w:rPr>
          <w:t>Sarmiento et al. 2016</w:t>
        </w:r>
      </w:hyperlink>
      <w:r>
        <w:rPr>
          <w:noProof/>
        </w:rPr>
        <w:t>)</w:t>
      </w:r>
      <w:r>
        <w:fldChar w:fldCharType="end"/>
      </w:r>
      <w:r>
        <w:t xml:space="preserve">  </w:t>
      </w:r>
      <w:r w:rsidRPr="00D61D78">
        <w:t>we do not know if these were preceded by an infection.</w:t>
      </w:r>
      <w:r>
        <w:t xml:space="preserve"> Also, the quality of this evidence is very low.  </w:t>
      </w:r>
    </w:p>
    <w:p w14:paraId="76F03A3D" w14:textId="77777777" w:rsidR="008C2A19" w:rsidRDefault="008C2A19" w:rsidP="00524CD0">
      <w:pPr>
        <w:pStyle w:val="ListParagraph"/>
        <w:numPr>
          <w:ilvl w:val="0"/>
          <w:numId w:val="25"/>
        </w:numPr>
        <w:spacing w:after="0"/>
      </w:pPr>
      <w:r>
        <w:t>Infection to transplant rejection (for solid organ transplant group both treated and untreated group)</w:t>
      </w:r>
    </w:p>
    <w:p w14:paraId="78F72919" w14:textId="79C41831" w:rsidR="008C2A19" w:rsidRDefault="008C2A19" w:rsidP="00524CD0">
      <w:pPr>
        <w:pStyle w:val="ListParagraph"/>
        <w:numPr>
          <w:ilvl w:val="0"/>
          <w:numId w:val="25"/>
        </w:numPr>
        <w:spacing w:after="0"/>
      </w:pPr>
      <w:r>
        <w:t xml:space="preserve">Transition from all other health states to death (for all groups both treated and untreated). Windegger 2019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r>
        <w:t xml:space="preserve"> provides transition probabilities for secondary HGG following malignancies while the identified clinical studies </w:t>
      </w:r>
      <w:r>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instrText xml:space="preserve"> ADDIN EN.CITE </w:instrText>
      </w:r>
      <w:r>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instrText xml:space="preserve"> ADDIN EN.CITE.DATA </w:instrText>
      </w:r>
      <w:r>
        <w:fldChar w:fldCharType="end"/>
      </w:r>
      <w:r>
        <w:fldChar w:fldCharType="separate"/>
      </w:r>
      <w:r>
        <w:rPr>
          <w:noProof/>
        </w:rPr>
        <w:t>(</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 xml:space="preserve">; </w:t>
      </w:r>
      <w:hyperlink w:anchor="_ENREF_32" w:tooltip="Sarmiento, 2016 #4225" w:history="1">
        <w:r w:rsidR="00917CAA">
          <w:rPr>
            <w:noProof/>
          </w:rPr>
          <w:t>Sarmiento et al. 2016</w:t>
        </w:r>
      </w:hyperlink>
      <w:r>
        <w:rPr>
          <w:noProof/>
        </w:rPr>
        <w:t>)</w:t>
      </w:r>
      <w:r>
        <w:fldChar w:fldCharType="end"/>
      </w:r>
      <w:r>
        <w:t xml:space="preserve"> provide limited information on transition probabilities from all health states to death. </w:t>
      </w:r>
    </w:p>
    <w:p w14:paraId="3CF0AD6D" w14:textId="6F4CA847" w:rsidR="008C2A19" w:rsidRDefault="008C2A19" w:rsidP="00524CD0">
      <w:pPr>
        <w:pStyle w:val="ListParagraph"/>
        <w:numPr>
          <w:ilvl w:val="0"/>
          <w:numId w:val="26"/>
        </w:numPr>
        <w:spacing w:after="0"/>
      </w:pPr>
      <w:r>
        <w:t>Utilities for all health states for both the treated and untreated groups. We only have limited information a</w:t>
      </w:r>
      <w:r w:rsidRPr="00F51700">
        <w:rPr>
          <w:noProof/>
        </w:rPr>
        <w:t>ll heart</w:t>
      </w:r>
      <w:r>
        <w:rPr>
          <w:noProof/>
        </w:rPr>
        <w:t xml:space="preserve"> and lung transplant pat</w:t>
      </w:r>
      <w:r w:rsidRPr="00F51700">
        <w:rPr>
          <w:noProof/>
        </w:rPr>
        <w:t>i</w:t>
      </w:r>
      <w:r>
        <w:rPr>
          <w:noProof/>
        </w:rPr>
        <w:t>e</w:t>
      </w:r>
      <w:r w:rsidRPr="00F51700">
        <w:rPr>
          <w:noProof/>
        </w:rPr>
        <w:t>nts, including patients</w:t>
      </w:r>
      <w:r>
        <w:rPr>
          <w:noProof/>
        </w:rPr>
        <w:t xml:space="preserve"> without HGG</w:t>
      </w:r>
      <w:r w:rsidRPr="00F51700">
        <w:rPr>
          <w:noProof/>
        </w:rPr>
        <w:t xml:space="preserve"> who are not eligible for </w:t>
      </w:r>
      <w:r w:rsidR="008C668E">
        <w:rPr>
          <w:noProof/>
        </w:rPr>
        <w:t>Ig</w:t>
      </w:r>
      <w:r>
        <w:rPr>
          <w:noProof/>
        </w:rPr>
        <w:t>-RT. This control group is not directly applicable to our population.</w:t>
      </w:r>
    </w:p>
    <w:p w14:paraId="783A067C" w14:textId="77777777" w:rsidR="008C2A19" w:rsidRDefault="008C2A19" w:rsidP="00524CD0">
      <w:pPr>
        <w:pStyle w:val="ListParagraph"/>
        <w:numPr>
          <w:ilvl w:val="0"/>
          <w:numId w:val="26"/>
        </w:numPr>
        <w:spacing w:after="0"/>
      </w:pPr>
      <w:r>
        <w:t xml:space="preserve">Healthcare utilisation and Costs. </w:t>
      </w:r>
    </w:p>
    <w:p w14:paraId="6517C5B8" w14:textId="6AE0A327" w:rsidR="008C2A19" w:rsidRDefault="008C2A19" w:rsidP="00524CD0">
      <w:pPr>
        <w:pStyle w:val="ListParagraph"/>
        <w:numPr>
          <w:ilvl w:val="1"/>
          <w:numId w:val="26"/>
        </w:numPr>
        <w:spacing w:after="0"/>
      </w:pPr>
      <w:r>
        <w:t xml:space="preserve">The costs of </w:t>
      </w:r>
      <w:r w:rsidR="008C668E">
        <w:t>Ig</w:t>
      </w:r>
      <w:r>
        <w:t xml:space="preserve"> itself for our patient groups of interest is limited given the data available on the duration of treatment and breakdown of use by indication</w:t>
      </w:r>
    </w:p>
    <w:p w14:paraId="5C091BA7" w14:textId="5524380C" w:rsidR="008C2A19" w:rsidRDefault="008C2A19" w:rsidP="00524CD0">
      <w:pPr>
        <w:pStyle w:val="ListParagraph"/>
        <w:numPr>
          <w:ilvl w:val="1"/>
          <w:numId w:val="26"/>
        </w:numPr>
        <w:spacing w:after="0"/>
      </w:pPr>
      <w:r>
        <w:t xml:space="preserve">We currently only have </w:t>
      </w:r>
      <w:r w:rsidR="008C668E">
        <w:t>Ig</w:t>
      </w:r>
      <w:r>
        <w:t xml:space="preserve">-related costs for the </w:t>
      </w:r>
      <w:r w:rsidR="008C668E">
        <w:t>Ig</w:t>
      </w:r>
      <w:r>
        <w:t xml:space="preserve">-RT-treated group of patients with secondary HGG following malignancies </w:t>
      </w:r>
      <w: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817FF2">
        <w:instrText xml:space="preserve"> ADDIN EN.CITE </w:instrText>
      </w:r>
      <w:r w:rsidRPr="00817FF2">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817FF2">
        <w:instrText xml:space="preserve"> ADDIN EN.CITE.DATA </w:instrText>
      </w:r>
      <w:r w:rsidRPr="00817FF2">
        <w:fldChar w:fldCharType="end"/>
      </w:r>
      <w:r>
        <w:fldChar w:fldCharType="separate"/>
      </w:r>
      <w:r>
        <w:rPr>
          <w:noProof/>
        </w:rPr>
        <w:t>(</w:t>
      </w:r>
      <w:hyperlink w:anchor="_ENREF_36" w:tooltip="Windegger, 2019 #2808" w:history="1">
        <w:r w:rsidR="00917CAA">
          <w:rPr>
            <w:noProof/>
          </w:rPr>
          <w:t>Windegger et al. 2019</w:t>
        </w:r>
      </w:hyperlink>
      <w:r>
        <w:rPr>
          <w:noProof/>
        </w:rPr>
        <w:t>)</w:t>
      </w:r>
      <w:r>
        <w:fldChar w:fldCharType="end"/>
      </w:r>
      <w:r>
        <w:t>, but not for the population of interest</w:t>
      </w:r>
    </w:p>
    <w:p w14:paraId="6476C084" w14:textId="1339216B" w:rsidR="008C2A19" w:rsidRDefault="008C2A19" w:rsidP="00524CD0">
      <w:pPr>
        <w:pStyle w:val="ListParagraph"/>
        <w:numPr>
          <w:ilvl w:val="1"/>
          <w:numId w:val="26"/>
        </w:numPr>
        <w:spacing w:after="0"/>
      </w:pPr>
      <w:r>
        <w:t xml:space="preserve">We have no cost data for patients with secondary HGG who did not receive treatment with </w:t>
      </w:r>
      <w:r w:rsidR="008C668E">
        <w:t>Ig</w:t>
      </w:r>
      <w:r>
        <w:t>-RT</w:t>
      </w:r>
    </w:p>
    <w:p w14:paraId="3AC4628B" w14:textId="259D157A" w:rsidR="008C2A19" w:rsidRDefault="008C2A19" w:rsidP="00524CD0">
      <w:pPr>
        <w:pStyle w:val="ListParagraph"/>
        <w:numPr>
          <w:ilvl w:val="1"/>
          <w:numId w:val="26"/>
        </w:numPr>
        <w:spacing w:after="0"/>
      </w:pPr>
      <w:r>
        <w:t xml:space="preserve">We have very poor information on healthcare utilisation from the comparative clinical trials included in Section B </w:t>
      </w:r>
      <w:r>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instrText xml:space="preserve"> ADDIN EN.CITE </w:instrText>
      </w:r>
      <w:r>
        <w:fldChar w:fldCharType="begin">
          <w:fldData xml:space="preserve">PEVuZE5vdGU+PENpdGU+PEF1dGhvcj5MZWRlcmVyPC9BdXRob3I+PFllYXI+MjAxNDwvWWVhcj48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ZzwvbGFuZ3VhZ2U+PC9yZWNvcmQ+PC9DaXRlPjxDaXRlPjxBdXRob3I+U2FybWllbnRvPC9BdXRo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instrText xml:space="preserve"> ADDIN EN.CITE.DATA </w:instrText>
      </w:r>
      <w:r>
        <w:fldChar w:fldCharType="end"/>
      </w:r>
      <w:r>
        <w:fldChar w:fldCharType="separate"/>
      </w:r>
      <w:r>
        <w:rPr>
          <w:noProof/>
        </w:rPr>
        <w:t>(</w:t>
      </w:r>
      <w:hyperlink w:anchor="_ENREF_14" w:tooltip="Lederer, 2014 #2758" w:history="1">
        <w:r w:rsidR="00917CAA">
          <w:rPr>
            <w:noProof/>
          </w:rPr>
          <w:t>Lederer et al. 2014</w:t>
        </w:r>
      </w:hyperlink>
      <w:r>
        <w:rPr>
          <w:noProof/>
        </w:rPr>
        <w:t xml:space="preserve">; </w:t>
      </w:r>
      <w:hyperlink w:anchor="_ENREF_15" w:tooltip="Lichvar, 2018 #5305" w:history="1">
        <w:r w:rsidR="00917CAA">
          <w:rPr>
            <w:noProof/>
          </w:rPr>
          <w:t>Lichvar et al. 2018</w:t>
        </w:r>
      </w:hyperlink>
      <w:r>
        <w:rPr>
          <w:noProof/>
        </w:rPr>
        <w:t xml:space="preserve">; </w:t>
      </w:r>
      <w:hyperlink w:anchor="_ENREF_32" w:tooltip="Sarmiento, 2016 #4225" w:history="1">
        <w:r w:rsidR="00917CAA">
          <w:rPr>
            <w:noProof/>
          </w:rPr>
          <w:t>Sarmiento et al. 2016</w:t>
        </w:r>
      </w:hyperlink>
      <w:r>
        <w:rPr>
          <w:noProof/>
        </w:rPr>
        <w:t>)</w:t>
      </w:r>
      <w:r>
        <w:fldChar w:fldCharType="end"/>
      </w:r>
      <w:r>
        <w:t xml:space="preserve">  </w:t>
      </w:r>
    </w:p>
    <w:p w14:paraId="1B053921" w14:textId="77777777" w:rsidR="008C2A19" w:rsidRDefault="008C2A19" w:rsidP="00524CD0">
      <w:pPr>
        <w:pStyle w:val="ListParagraph"/>
        <w:numPr>
          <w:ilvl w:val="1"/>
          <w:numId w:val="26"/>
        </w:numPr>
        <w:spacing w:after="0"/>
      </w:pPr>
      <w:r>
        <w:t>We do not have any information on treatment duration for each subpopulation of interest, which affects calculations for both clinical effectiveness and costs.</w:t>
      </w:r>
    </w:p>
    <w:p w14:paraId="326D572B" w14:textId="77777777" w:rsidR="008C2A19" w:rsidRDefault="008C2A19" w:rsidP="008C2A19">
      <w:pPr>
        <w:spacing w:after="0"/>
      </w:pPr>
    </w:p>
    <w:p w14:paraId="59D81378" w14:textId="13EFF4A1" w:rsidR="006A2142" w:rsidRDefault="006A2142" w:rsidP="006A2142">
      <w:r>
        <w:t xml:space="preserve">In addition, there are </w:t>
      </w:r>
      <w:r w:rsidR="008C2A19">
        <w:t>other</w:t>
      </w:r>
      <w:r>
        <w:t xml:space="preserve"> </w:t>
      </w:r>
      <w:r w:rsidR="00BE36EC">
        <w:t>gaps in the available data that an</w:t>
      </w:r>
      <w:r>
        <w:t xml:space="preserve"> economic model </w:t>
      </w:r>
      <w:r w:rsidR="00BE36EC">
        <w:t>would need to</w:t>
      </w:r>
      <w:r>
        <w:t xml:space="preserve"> consider</w:t>
      </w:r>
      <w:r w:rsidR="00424D9F">
        <w:t xml:space="preserve"> </w:t>
      </w:r>
      <w:r>
        <w:t xml:space="preserve">(see </w:t>
      </w:r>
      <w:r>
        <w:fldChar w:fldCharType="begin"/>
      </w:r>
      <w:r>
        <w:instrText xml:space="preserve"> REF _Ref34128932 \h  \* MERGEFORMAT </w:instrText>
      </w:r>
      <w:r>
        <w:fldChar w:fldCharType="separate"/>
      </w:r>
      <w:r w:rsidR="000D4A3C" w:rsidRPr="00BC27A7">
        <w:t xml:space="preserve">Table </w:t>
      </w:r>
      <w:r w:rsidR="000D4A3C">
        <w:rPr>
          <w:noProof/>
        </w:rPr>
        <w:t>34</w:t>
      </w:r>
      <w:r>
        <w:fldChar w:fldCharType="end"/>
      </w:r>
      <w:r>
        <w:t xml:space="preserve">). </w:t>
      </w:r>
    </w:p>
    <w:p w14:paraId="516FCBA4" w14:textId="5429AA95" w:rsidR="006A2142" w:rsidRPr="00BC27A7" w:rsidRDefault="006A2142" w:rsidP="006A2142">
      <w:pPr>
        <w:pStyle w:val="TableHeading"/>
      </w:pPr>
      <w:bookmarkStart w:id="335" w:name="_Ref34128932"/>
      <w:bookmarkStart w:id="336" w:name="_Toc48218465"/>
      <w:r w:rsidRPr="00BC27A7">
        <w:lastRenderedPageBreak/>
        <w:t xml:space="preserve">Table </w:t>
      </w:r>
      <w:r w:rsidR="002C58FB">
        <w:fldChar w:fldCharType="begin"/>
      </w:r>
      <w:r w:rsidR="002C58FB">
        <w:instrText xml:space="preserve"> SEQ Table \* ARABIC </w:instrText>
      </w:r>
      <w:r w:rsidR="002C58FB">
        <w:fldChar w:fldCharType="separate"/>
      </w:r>
      <w:r w:rsidR="0047700B">
        <w:rPr>
          <w:noProof/>
        </w:rPr>
        <w:t>34</w:t>
      </w:r>
      <w:r w:rsidR="002C58FB">
        <w:rPr>
          <w:noProof/>
        </w:rPr>
        <w:fldChar w:fldCharType="end"/>
      </w:r>
      <w:bookmarkEnd w:id="335"/>
      <w:r w:rsidRPr="00BC27A7">
        <w:t xml:space="preserve">: </w:t>
      </w:r>
      <w:r>
        <w:t>Healthcare utilisation and Cost Data Gaps</w:t>
      </w:r>
      <w:bookmarkEnd w:id="336"/>
    </w:p>
    <w:tbl>
      <w:tblPr>
        <w:tblStyle w:val="TableGrid1"/>
        <w:tblW w:w="0" w:type="auto"/>
        <w:tblLook w:val="04A0" w:firstRow="1" w:lastRow="0" w:firstColumn="1" w:lastColumn="0" w:noHBand="0" w:noVBand="1"/>
        <w:tblCaption w:val="Table 34: Healthcare utilisation and Cost Data Gaps"/>
      </w:tblPr>
      <w:tblGrid>
        <w:gridCol w:w="4508"/>
        <w:gridCol w:w="4508"/>
      </w:tblGrid>
      <w:tr w:rsidR="006A2142" w14:paraId="59933AEE"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4508" w:type="dxa"/>
          </w:tcPr>
          <w:p w14:paraId="48E445BE" w14:textId="77777777" w:rsidR="006A2142" w:rsidRPr="00745497" w:rsidRDefault="006A2142" w:rsidP="005E7555">
            <w:pPr>
              <w:pStyle w:val="Tabletext1"/>
              <w:rPr>
                <w:b/>
              </w:rPr>
            </w:pPr>
            <w:r w:rsidRPr="00745497">
              <w:rPr>
                <w:b/>
              </w:rPr>
              <w:t>Other Inputs</w:t>
            </w:r>
          </w:p>
        </w:tc>
        <w:tc>
          <w:tcPr>
            <w:tcW w:w="4508" w:type="dxa"/>
          </w:tcPr>
          <w:p w14:paraId="78546AD4" w14:textId="77777777" w:rsidR="006A2142" w:rsidRPr="00745497" w:rsidRDefault="006A2142" w:rsidP="005E7555">
            <w:pPr>
              <w:pStyle w:val="Tabletext1"/>
              <w:rPr>
                <w:b/>
              </w:rPr>
            </w:pPr>
            <w:r w:rsidRPr="00745497">
              <w:rPr>
                <w:b/>
              </w:rPr>
              <w:t>Healthcare utilisation</w:t>
            </w:r>
          </w:p>
        </w:tc>
      </w:tr>
      <w:tr w:rsidR="006A2142" w14:paraId="35AEC2EC" w14:textId="77777777" w:rsidTr="005E7555">
        <w:tc>
          <w:tcPr>
            <w:tcW w:w="4508" w:type="dxa"/>
          </w:tcPr>
          <w:p w14:paraId="0048964E" w14:textId="77777777" w:rsidR="006A2142" w:rsidRDefault="006A2142" w:rsidP="005E7555">
            <w:pPr>
              <w:pStyle w:val="Tabletext1"/>
            </w:pPr>
            <w:r>
              <w:t>Duration of treatment (for each subpopulation of interest)</w:t>
            </w:r>
          </w:p>
          <w:p w14:paraId="7BBAD9A4" w14:textId="77777777" w:rsidR="006A2142" w:rsidRDefault="006A2142" w:rsidP="005E7555">
            <w:pPr>
              <w:pStyle w:val="Tabletext1"/>
            </w:pPr>
            <w:r>
              <w:t>Trends in patient count for different subpopulations</w:t>
            </w:r>
          </w:p>
          <w:p w14:paraId="4A3C6855" w14:textId="11C3C770" w:rsidR="006A2142" w:rsidRDefault="006A2142" w:rsidP="005E7555">
            <w:pPr>
              <w:pStyle w:val="Tabletext1"/>
            </w:pPr>
            <w:r>
              <w:t xml:space="preserve">Growth in </w:t>
            </w:r>
            <w:r w:rsidR="008C668E">
              <w:t>Ig</w:t>
            </w:r>
            <w:r>
              <w:t xml:space="preserve"> use by subpopulation</w:t>
            </w:r>
          </w:p>
          <w:p w14:paraId="0A7B6192" w14:textId="77777777" w:rsidR="006A2142" w:rsidRDefault="006A2142" w:rsidP="005E7555">
            <w:pPr>
              <w:pStyle w:val="Tabletext1"/>
            </w:pPr>
            <w:r>
              <w:t xml:space="preserve">Trends in number of treatment episodes by subpopulation </w:t>
            </w:r>
          </w:p>
          <w:p w14:paraId="3A5AC59A" w14:textId="1EC6C4B1" w:rsidR="006A2142" w:rsidRDefault="006A2142" w:rsidP="005E7555">
            <w:pPr>
              <w:pStyle w:val="Tabletext1"/>
            </w:pPr>
            <w:r>
              <w:t xml:space="preserve">Up to date data on </w:t>
            </w:r>
            <w:r w:rsidR="008C668E">
              <w:t>Ig</w:t>
            </w:r>
            <w:r>
              <w:t xml:space="preserve"> usage per patient </w:t>
            </w:r>
          </w:p>
          <w:p w14:paraId="475B7B30" w14:textId="77777777" w:rsidR="006A2142" w:rsidRDefault="006A2142" w:rsidP="005E7555">
            <w:pPr>
              <w:pStyle w:val="Tabletext1"/>
            </w:pPr>
            <w:r>
              <w:t>Concomitant medication use (e.g. antibiotic use)</w:t>
            </w:r>
          </w:p>
          <w:p w14:paraId="1B91BCE7" w14:textId="77777777" w:rsidR="006A2142" w:rsidRDefault="006A2142" w:rsidP="005E7555">
            <w:pPr>
              <w:pStyle w:val="Tabletext1"/>
            </w:pPr>
          </w:p>
        </w:tc>
        <w:tc>
          <w:tcPr>
            <w:tcW w:w="4508" w:type="dxa"/>
          </w:tcPr>
          <w:p w14:paraId="4108A2F0" w14:textId="77777777" w:rsidR="006A2142" w:rsidRPr="00315E9C" w:rsidRDefault="006A2142" w:rsidP="005E7555">
            <w:pPr>
              <w:pStyle w:val="Tabletext1"/>
            </w:pPr>
            <w:r w:rsidRPr="00315E9C">
              <w:t>Antibiotic use</w:t>
            </w:r>
          </w:p>
          <w:p w14:paraId="035FB3CC" w14:textId="77777777" w:rsidR="006A2142" w:rsidRPr="00315E9C" w:rsidRDefault="006A2142" w:rsidP="005E7555">
            <w:pPr>
              <w:pStyle w:val="Tabletext1"/>
            </w:pPr>
            <w:r w:rsidRPr="00315E9C">
              <w:t>Infusion equipment,</w:t>
            </w:r>
          </w:p>
          <w:p w14:paraId="09814E16" w14:textId="77777777" w:rsidR="006A2142" w:rsidRPr="00315E9C" w:rsidRDefault="006A2142" w:rsidP="005E7555">
            <w:pPr>
              <w:pStyle w:val="Tabletext1"/>
            </w:pPr>
            <w:r w:rsidRPr="00315E9C">
              <w:t xml:space="preserve">Administrative and clinician time (e.g. resources associated with requesting, and authorising, access to Ig), </w:t>
            </w:r>
          </w:p>
          <w:p w14:paraId="409D6594" w14:textId="77777777" w:rsidR="006A2142" w:rsidRPr="00315E9C" w:rsidRDefault="006A2142" w:rsidP="005E7555">
            <w:pPr>
              <w:pStyle w:val="Tabletext1"/>
            </w:pPr>
            <w:r w:rsidRPr="00315E9C">
              <w:t>Nursing time (for initiation and monitoring if IVI</w:t>
            </w:r>
            <w:r>
              <w:t>G</w:t>
            </w:r>
            <w:r w:rsidRPr="00315E9C">
              <w:t>)</w:t>
            </w:r>
          </w:p>
          <w:p w14:paraId="714EB275" w14:textId="77777777" w:rsidR="006A2142" w:rsidRPr="00315E9C" w:rsidRDefault="006A2142" w:rsidP="005E7555">
            <w:pPr>
              <w:pStyle w:val="Tabletext1"/>
            </w:pPr>
            <w:r w:rsidRPr="00315E9C">
              <w:t>Hospitalisation (including length of stay)</w:t>
            </w:r>
          </w:p>
          <w:p w14:paraId="73212E95" w14:textId="77777777" w:rsidR="006A2142" w:rsidRPr="00315E9C" w:rsidRDefault="006A2142" w:rsidP="005E7555">
            <w:pPr>
              <w:pStyle w:val="Tabletext1"/>
            </w:pPr>
            <w:r w:rsidRPr="00315E9C">
              <w:t>ICU admission (including length of stay)</w:t>
            </w:r>
          </w:p>
          <w:p w14:paraId="5B05028A" w14:textId="77777777" w:rsidR="006A2142" w:rsidRPr="00315E9C" w:rsidRDefault="006A2142" w:rsidP="005E7555">
            <w:pPr>
              <w:pStyle w:val="Tabletext1"/>
            </w:pPr>
            <w:r w:rsidRPr="00315E9C">
              <w:t>Management of adverse events</w:t>
            </w:r>
          </w:p>
          <w:p w14:paraId="6A3F3E13" w14:textId="77777777" w:rsidR="006A2142" w:rsidRPr="00315E9C" w:rsidRDefault="006A2142" w:rsidP="005E7555">
            <w:pPr>
              <w:pStyle w:val="Tabletext1"/>
            </w:pPr>
            <w:r w:rsidRPr="00315E9C">
              <w:t>Training of patient or carer to provide infusions (SCI</w:t>
            </w:r>
            <w:r>
              <w:t xml:space="preserve">G </w:t>
            </w:r>
            <w:r w:rsidRPr="00315E9C">
              <w:t xml:space="preserve">only), </w:t>
            </w:r>
          </w:p>
          <w:p w14:paraId="173D45DB" w14:textId="77777777" w:rsidR="006A2142" w:rsidRDefault="006A2142" w:rsidP="005E7555">
            <w:pPr>
              <w:pStyle w:val="Tabletext1"/>
            </w:pPr>
            <w:r w:rsidRPr="00315E9C">
              <w:t>Product dispensing and disposal of any unused product</w:t>
            </w:r>
          </w:p>
          <w:p w14:paraId="24ADAC11" w14:textId="77777777" w:rsidR="006A2142" w:rsidRPr="00D92D27" w:rsidRDefault="006A2142" w:rsidP="005E7555">
            <w:pPr>
              <w:pStyle w:val="Tabletext1"/>
            </w:pPr>
            <w:r w:rsidRPr="00D92D27">
              <w:t>Follow-up and/or monitoring visits</w:t>
            </w:r>
          </w:p>
        </w:tc>
      </w:tr>
    </w:tbl>
    <w:p w14:paraId="0C789ACC" w14:textId="77777777" w:rsidR="006A2142" w:rsidRDefault="006A2142" w:rsidP="006A2142">
      <w:pPr>
        <w:bidi/>
        <w:jc w:val="right"/>
      </w:pPr>
    </w:p>
    <w:p w14:paraId="79BDDEDF" w14:textId="77777777" w:rsidR="006A2142" w:rsidRPr="00E17A58" w:rsidRDefault="006A2142" w:rsidP="006A2142">
      <w:pPr>
        <w:pStyle w:val="Heading2"/>
        <w:rPr>
          <w:rFonts w:asciiTheme="minorHAnsi" w:hAnsiTheme="minorHAnsi" w:cstheme="minorHAnsi"/>
        </w:rPr>
      </w:pPr>
      <w:bookmarkStart w:id="337" w:name="_Toc51572901"/>
      <w:r w:rsidRPr="00E17A58">
        <w:rPr>
          <w:rFonts w:asciiTheme="minorHAnsi" w:hAnsiTheme="minorHAnsi" w:cstheme="minorHAnsi"/>
        </w:rPr>
        <w:t>Conclusion</w:t>
      </w:r>
      <w:bookmarkEnd w:id="337"/>
      <w:r w:rsidRPr="00E17A58">
        <w:rPr>
          <w:rFonts w:asciiTheme="minorHAnsi" w:hAnsiTheme="minorHAnsi" w:cstheme="minorHAnsi"/>
        </w:rPr>
        <w:t xml:space="preserve"> </w:t>
      </w:r>
    </w:p>
    <w:p w14:paraId="799BB61E" w14:textId="6E6F98BA" w:rsidR="009B4A41" w:rsidRDefault="006A2142" w:rsidP="006A2142">
      <w:pPr>
        <w:spacing w:after="0"/>
      </w:pPr>
      <w:r>
        <w:t>There were insufficient data to develop an economic model. For most subpopulations there was no usable data</w:t>
      </w:r>
      <w:r w:rsidR="008C2A19">
        <w:t>,</w:t>
      </w:r>
      <w:r>
        <w:t xml:space="preserve"> and only very low</w:t>
      </w:r>
      <w:r w:rsidR="009A159F">
        <w:t xml:space="preserve"> </w:t>
      </w:r>
      <w:r>
        <w:t xml:space="preserve">quality evidence were available for patients with HGG following heart and lung transplantation, leading to a conclusion of uncertain effectiveness of </w:t>
      </w:r>
      <w:r w:rsidR="008C668E">
        <w:t>Ig</w:t>
      </w:r>
      <w:r w:rsidR="005E7555">
        <w:t>-RT</w:t>
      </w:r>
      <w:r>
        <w:t>. No studies reported quality of life outcomes or cost data</w:t>
      </w:r>
      <w:r w:rsidR="00E71BE3">
        <w:t>, and n</w:t>
      </w:r>
      <w:r>
        <w:t xml:space="preserve">o further cost information or utilities were identified in the economic search for this population. </w:t>
      </w:r>
    </w:p>
    <w:p w14:paraId="42369397" w14:textId="77777777" w:rsidR="009B4A41" w:rsidRDefault="009B4A41" w:rsidP="006A2142">
      <w:pPr>
        <w:spacing w:after="0"/>
      </w:pPr>
    </w:p>
    <w:p w14:paraId="041C0109" w14:textId="4B41E97B" w:rsidR="006A2142" w:rsidRDefault="006A2142" w:rsidP="006A2142">
      <w:pPr>
        <w:spacing w:after="0"/>
      </w:pPr>
      <w:r>
        <w:t>The</w:t>
      </w:r>
      <w:r w:rsidR="009B4A41">
        <w:t xml:space="preserve"> </w:t>
      </w:r>
      <w:r w:rsidR="008C668E">
        <w:t>Ig</w:t>
      </w:r>
      <w:r>
        <w:t xml:space="preserve"> </w:t>
      </w:r>
      <w:r w:rsidRPr="0006313E">
        <w:t>R</w:t>
      </w:r>
      <w:r>
        <w:t xml:space="preserve">eference </w:t>
      </w:r>
      <w:r w:rsidRPr="0006313E">
        <w:t>G</w:t>
      </w:r>
      <w:r>
        <w:t>roup</w:t>
      </w:r>
      <w:r w:rsidRPr="0006313E">
        <w:t xml:space="preserve"> agreed that the results of any economic modelling would have limited applicability to the population for this indication, would be highly uncertain and may be misleading</w:t>
      </w:r>
      <w:r>
        <w:t xml:space="preserve">. Further research is needed to inform an economic model to allow the value of </w:t>
      </w:r>
      <w:r w:rsidR="008C668E">
        <w:t>Ig</w:t>
      </w:r>
      <w:r w:rsidR="005E7555">
        <w:t>-RT</w:t>
      </w:r>
      <w:r>
        <w:t xml:space="preserve"> in this population.  </w:t>
      </w:r>
    </w:p>
    <w:p w14:paraId="1214FC0C" w14:textId="77777777" w:rsidR="00BE36EC" w:rsidRDefault="00BE36EC" w:rsidP="006A2142">
      <w:pPr>
        <w:spacing w:after="0" w:line="259" w:lineRule="auto"/>
      </w:pPr>
    </w:p>
    <w:p w14:paraId="2836338C" w14:textId="77777777" w:rsidR="006A2142" w:rsidRPr="00183E4D" w:rsidRDefault="006A2142" w:rsidP="006A2142">
      <w:pPr>
        <w:pStyle w:val="Heading1"/>
        <w:jc w:val="both"/>
      </w:pPr>
      <w:bookmarkStart w:id="338" w:name="_Toc445464055"/>
      <w:bookmarkStart w:id="339" w:name="_Ref379274614"/>
      <w:bookmarkStart w:id="340" w:name="_Toc51572902"/>
      <w:r w:rsidRPr="00183E4D">
        <w:lastRenderedPageBreak/>
        <w:t xml:space="preserve">Section </w:t>
      </w:r>
      <w:r>
        <w:t>E</w:t>
      </w:r>
      <w:r w:rsidRPr="00183E4D">
        <w:tab/>
      </w:r>
      <w:r>
        <w:t>Financial Implications</w:t>
      </w:r>
      <w:bookmarkEnd w:id="338"/>
      <w:bookmarkEnd w:id="340"/>
    </w:p>
    <w:p w14:paraId="426447C5" w14:textId="77777777" w:rsidR="006A2142" w:rsidRDefault="006A2142" w:rsidP="00524CD0">
      <w:pPr>
        <w:pStyle w:val="Heading2"/>
        <w:numPr>
          <w:ilvl w:val="4"/>
          <w:numId w:val="10"/>
        </w:numPr>
      </w:pPr>
      <w:bookmarkStart w:id="341" w:name="_Toc214091269"/>
      <w:bookmarkStart w:id="342" w:name="_Toc341796089"/>
      <w:bookmarkStart w:id="343" w:name="_Toc445464056"/>
      <w:bookmarkStart w:id="344" w:name="_Toc51572903"/>
      <w:r>
        <w:t>Justification of the Selection of Sources of Data</w:t>
      </w:r>
      <w:bookmarkEnd w:id="341"/>
      <w:bookmarkEnd w:id="342"/>
      <w:bookmarkEnd w:id="343"/>
      <w:bookmarkEnd w:id="344"/>
    </w:p>
    <w:p w14:paraId="1C22161A" w14:textId="3C5014BD" w:rsidR="006A2142" w:rsidRDefault="006A2142" w:rsidP="006A2142">
      <w:r>
        <w:t xml:space="preserve">The </w:t>
      </w:r>
      <w:r w:rsidR="00F616E2">
        <w:t>data provided by the NBA (</w:t>
      </w:r>
      <w:r w:rsidR="00C26845">
        <w:t xml:space="preserve">from STARS and </w:t>
      </w:r>
      <w:r w:rsidR="00F616E2">
        <w:t>BloodSTAR</w:t>
      </w:r>
      <w:r w:rsidR="00C26845">
        <w:t xml:space="preserve"> systems</w:t>
      </w:r>
      <w:r w:rsidR="00F616E2">
        <w:t xml:space="preserve">) is the </w:t>
      </w:r>
      <w:r>
        <w:t xml:space="preserve">only Australian data source for the population of patients with secondary HGG (excluding haematological malignancies and HSCT) </w:t>
      </w:r>
      <w:r w:rsidR="00F616E2">
        <w:t>who are treated with Ig. This dataset</w:t>
      </w:r>
      <w:r w:rsidR="00C26845">
        <w:t xml:space="preserve"> was provided for this review and</w:t>
      </w:r>
      <w:r w:rsidR="00F616E2">
        <w:t xml:space="preserve"> is referred to as</w:t>
      </w:r>
      <w:r>
        <w:t xml:space="preserve"> the </w:t>
      </w:r>
      <w:r w:rsidR="002D5442">
        <w:t xml:space="preserve">HTA conditions data </w:t>
      </w:r>
      <w:r w:rsidR="00A72D49">
        <w:fldChar w:fldCharType="begin"/>
      </w:r>
      <w:r w:rsidR="00A72D49">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A72D49">
        <w:fldChar w:fldCharType="separate"/>
      </w:r>
      <w:r w:rsidR="00A72D49">
        <w:rPr>
          <w:noProof/>
        </w:rPr>
        <w:t>(</w:t>
      </w:r>
      <w:hyperlink w:anchor="_ENREF_21" w:tooltip="NBA, 2020 #5319" w:history="1">
        <w:r w:rsidR="00A72D49">
          <w:rPr>
            <w:noProof/>
          </w:rPr>
          <w:t>NBA 2020a</w:t>
        </w:r>
      </w:hyperlink>
      <w:r w:rsidR="00A72D49">
        <w:rPr>
          <w:noProof/>
        </w:rPr>
        <w:t>)</w:t>
      </w:r>
      <w:r w:rsidR="00A72D49">
        <w:fldChar w:fldCharType="end"/>
      </w:r>
      <w:r w:rsidR="00A72D49">
        <w:t xml:space="preserve"> </w:t>
      </w:r>
      <w:r w:rsidR="002D5442">
        <w:t>workbook</w:t>
      </w:r>
      <w:r>
        <w:t>.</w:t>
      </w:r>
      <w:r w:rsidRPr="00FC1070">
        <w:t xml:space="preserve"> </w:t>
      </w:r>
      <w:r w:rsidR="00A72D49">
        <w:t xml:space="preserve">These </w:t>
      </w:r>
      <w:r w:rsidR="00F616E2">
        <w:t>workbook</w:t>
      </w:r>
      <w:r w:rsidR="00A72D49">
        <w:t>s</w:t>
      </w:r>
      <w:r w:rsidR="00F616E2">
        <w:t xml:space="preserve"> contained </w:t>
      </w:r>
      <w:r>
        <w:t>available</w:t>
      </w:r>
      <w:r w:rsidR="00F616E2">
        <w:t xml:space="preserve"> data</w:t>
      </w:r>
      <w:r w:rsidR="002D3C96">
        <w:t xml:space="preserve"> from </w:t>
      </w:r>
      <w:bookmarkStart w:id="345" w:name="_Hlk47682107"/>
      <w:r w:rsidR="002D3C96">
        <w:t>July 2014 until March 2020</w:t>
      </w:r>
      <w:bookmarkEnd w:id="345"/>
      <w:r>
        <w:t xml:space="preserve">. There are however </w:t>
      </w:r>
      <w:r w:rsidRPr="00026137">
        <w:t>significant issues with</w:t>
      </w:r>
      <w:r>
        <w:t xml:space="preserve"> this data</w:t>
      </w:r>
      <w:r w:rsidR="002D3C96">
        <w:t xml:space="preserve"> worth noting</w:t>
      </w:r>
      <w:r>
        <w:t xml:space="preserve">. Patient data </w:t>
      </w:r>
      <w:r w:rsidR="00F616E2">
        <w:t xml:space="preserve">collected to </w:t>
      </w:r>
      <w:r w:rsidR="00BF67AA">
        <w:t>October</w:t>
      </w:r>
      <w:r w:rsidR="002D3C96">
        <w:t xml:space="preserve"> 2018 </w:t>
      </w:r>
      <w:r>
        <w:t xml:space="preserve">followed the Criteria </w:t>
      </w:r>
      <w:r w:rsidR="00DE20A1">
        <w:t>V</w:t>
      </w:r>
      <w:r>
        <w:t>2 classification where all patients with secondary HGG unrelated to haematological malignancies or HSCT were grouped together. However</w:t>
      </w:r>
      <w:r w:rsidR="002D3C96">
        <w:t>,</w:t>
      </w:r>
      <w:r>
        <w:t xml:space="preserve"> </w:t>
      </w:r>
      <w:r w:rsidR="00BF67AA">
        <w:t xml:space="preserve">due to transition to V3 of the Criteria </w:t>
      </w:r>
      <w:r>
        <w:t xml:space="preserve">from </w:t>
      </w:r>
      <w:r w:rsidR="00BF67AA">
        <w:t xml:space="preserve"> October</w:t>
      </w:r>
      <w:r w:rsidR="002D3C96">
        <w:t xml:space="preserve"> </w:t>
      </w:r>
      <w:r>
        <w:t xml:space="preserve">2018 </w:t>
      </w:r>
      <w:r w:rsidR="002D3C96">
        <w:t xml:space="preserve">some patient data was collected under </w:t>
      </w:r>
      <w:r>
        <w:t xml:space="preserve">Criteria </w:t>
      </w:r>
      <w:r w:rsidR="00DE20A1">
        <w:t>V</w:t>
      </w:r>
      <w:r>
        <w:t>2</w:t>
      </w:r>
      <w:r w:rsidR="004234FC">
        <w:t xml:space="preserve"> </w:t>
      </w:r>
      <w:r w:rsidR="004234FC">
        <w:fldChar w:fldCharType="begin"/>
      </w:r>
      <w:r w:rsidR="00083BA6">
        <w:instrText xml:space="preserve"> ADDIN EN.CITE &lt;EndNote&gt;&lt;Cite&gt;&lt;Author&gt;NBA&lt;/Author&gt;&lt;Year&gt;2016&lt;/Year&gt;&lt;RecNum&gt;5320&lt;/RecNum&gt;&lt;DisplayText&gt;(NBA 2016)&lt;/DisplayText&gt;&lt;record&gt;&lt;rec-number&gt;5320&lt;/rec-number&gt;&lt;foreign-keys&gt;&lt;key app="EN" db-id="5vferztvefe5dtexpzpp5xsg0dx5d5vp0dst" timestamp="1588827160"&gt;5320&lt;/key&gt;&lt;/foreign-keys&gt;&lt;ref-type name="Web Page"&gt;12&lt;/ref-type&gt;&lt;contributors&gt;&lt;authors&gt;&lt;author&gt;NBA&lt;/author&gt;&lt;/authors&gt;&lt;/contributors&gt;&lt;titles&gt;&lt;title&gt;Criteria for Clinical Use of Immunoglobulin in Australia: Secondary hypogammaglobulinaemia (including iatrogenic immunodeficiency)&lt;/title&gt;&lt;/titles&gt;&lt;dates&gt;&lt;year&gt;2016&lt;/year&gt;&lt;/dates&gt;&lt;urls&gt;&lt;related-urls&gt;&lt;url&gt;https://www.criteria.blood.gov.au/MedicalCondition/View/2403&lt;/url&gt;&lt;/related-urls&gt;&lt;/urls&gt;&lt;access-date&gt;07/05/2020&lt;/access-date&gt;&lt;/record&gt;&lt;/Cite&gt;&lt;/EndNote&gt;</w:instrText>
      </w:r>
      <w:r w:rsidR="004234FC">
        <w:fldChar w:fldCharType="separate"/>
      </w:r>
      <w:r w:rsidR="004234FC">
        <w:rPr>
          <w:noProof/>
        </w:rPr>
        <w:t>(</w:t>
      </w:r>
      <w:hyperlink w:anchor="_ENREF_17" w:tooltip="NBA, 2016 #5320" w:history="1">
        <w:r w:rsidR="00917CAA">
          <w:rPr>
            <w:noProof/>
          </w:rPr>
          <w:t>NBA 2016</w:t>
        </w:r>
      </w:hyperlink>
      <w:r w:rsidR="004234FC">
        <w:rPr>
          <w:noProof/>
        </w:rPr>
        <w:t>)</w:t>
      </w:r>
      <w:r w:rsidR="004234FC">
        <w:fldChar w:fldCharType="end"/>
      </w:r>
      <w:r w:rsidR="004234FC">
        <w:t xml:space="preserve">, where </w:t>
      </w:r>
      <w:r w:rsidR="0017456C">
        <w:t>the population was classified as</w:t>
      </w:r>
      <w:r w:rsidR="009A159F">
        <w:t xml:space="preserve"> </w:t>
      </w:r>
      <w:r w:rsidR="0017456C">
        <w:t>patients with</w:t>
      </w:r>
      <w:r>
        <w:t xml:space="preserve"> secondary HGG unrelated to haematological malignancies</w:t>
      </w:r>
      <w:r w:rsidR="009A159F">
        <w:t>;</w:t>
      </w:r>
      <w:r>
        <w:t xml:space="preserve"> and </w:t>
      </w:r>
      <w:r w:rsidR="006548BB">
        <w:t>some</w:t>
      </w:r>
      <w:r w:rsidR="000743B3">
        <w:t xml:space="preserve"> patient data was collected under</w:t>
      </w:r>
      <w:r w:rsidR="006548BB">
        <w:t xml:space="preserve"> </w:t>
      </w:r>
      <w:r>
        <w:t xml:space="preserve">Criteria </w:t>
      </w:r>
      <w:r w:rsidR="00DE20A1">
        <w:t>V</w:t>
      </w:r>
      <w:r>
        <w:t>3</w:t>
      </w:r>
      <w:r w:rsidR="0017456C">
        <w:t>, which included patients with s</w:t>
      </w:r>
      <w:r w:rsidR="0017456C" w:rsidRPr="0017456C">
        <w:t xml:space="preserve">econdary </w:t>
      </w:r>
      <w:r w:rsidR="0017456C">
        <w:t>HGG</w:t>
      </w:r>
      <w:r w:rsidR="0017456C" w:rsidRPr="0017456C">
        <w:t xml:space="preserve"> unrelated to </w:t>
      </w:r>
      <w:r w:rsidR="0017456C">
        <w:t>h</w:t>
      </w:r>
      <w:r w:rsidR="0017456C" w:rsidRPr="0017456C">
        <w:t>aematological malignancy or HSCT</w:t>
      </w:r>
      <w:r w:rsidR="0017456C">
        <w:t xml:space="preserve"> </w:t>
      </w:r>
      <w:r w:rsidR="004234FC">
        <w:fldChar w:fldCharType="begin"/>
      </w:r>
      <w:r w:rsidR="004234FC">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4234FC">
        <w:fldChar w:fldCharType="separate"/>
      </w:r>
      <w:r w:rsidR="004234FC">
        <w:rPr>
          <w:noProof/>
        </w:rPr>
        <w:t>(</w:t>
      </w:r>
      <w:hyperlink w:anchor="_ENREF_19" w:tooltip="NBA, 2019 #5306" w:history="1">
        <w:r w:rsidR="00917CAA">
          <w:rPr>
            <w:noProof/>
          </w:rPr>
          <w:t>NBA 2019a</w:t>
        </w:r>
      </w:hyperlink>
      <w:r w:rsidR="004234FC">
        <w:rPr>
          <w:noProof/>
        </w:rPr>
        <w:t>)</w:t>
      </w:r>
      <w:r w:rsidR="004234FC">
        <w:fldChar w:fldCharType="end"/>
      </w:r>
      <w:r w:rsidR="009A159F">
        <w:t xml:space="preserve"> and</w:t>
      </w:r>
      <w:r>
        <w:t xml:space="preserve"> were stratified in</w:t>
      </w:r>
      <w:r w:rsidR="000743B3">
        <w:t>to</w:t>
      </w:r>
      <w:r>
        <w:t xml:space="preserve"> the </w:t>
      </w:r>
      <w:r w:rsidR="000743B3">
        <w:t xml:space="preserve">following </w:t>
      </w:r>
      <w:r>
        <w:t>four subpopulations:</w:t>
      </w:r>
    </w:p>
    <w:p w14:paraId="62B6AC80" w14:textId="77777777" w:rsidR="006A2142" w:rsidRPr="001034C8" w:rsidRDefault="006A2142" w:rsidP="00524CD0">
      <w:pPr>
        <w:pStyle w:val="ListParagraph"/>
        <w:numPr>
          <w:ilvl w:val="0"/>
          <w:numId w:val="27"/>
        </w:numPr>
        <w:contextualSpacing/>
      </w:pPr>
      <w:r w:rsidRPr="001034C8">
        <w:t>Hypogammaglobulinaemia following solid organ transplantation</w:t>
      </w:r>
    </w:p>
    <w:p w14:paraId="1504882A" w14:textId="77777777" w:rsidR="006A2142" w:rsidRPr="001034C8" w:rsidRDefault="006A2142" w:rsidP="00524CD0">
      <w:pPr>
        <w:pStyle w:val="ListParagraph"/>
        <w:numPr>
          <w:ilvl w:val="0"/>
          <w:numId w:val="27"/>
        </w:numPr>
        <w:contextualSpacing/>
      </w:pPr>
      <w:r w:rsidRPr="001034C8">
        <w:t xml:space="preserve">Hypogammaglobulinaemia following </w:t>
      </w:r>
      <w:bookmarkStart w:id="346" w:name="_Hlk46735180"/>
      <w:r w:rsidRPr="001034C8">
        <w:t>B cell depletion therapy</w:t>
      </w:r>
      <w:bookmarkEnd w:id="346"/>
    </w:p>
    <w:p w14:paraId="69E868AE" w14:textId="77777777" w:rsidR="006A2142" w:rsidRPr="001034C8" w:rsidRDefault="006A2142" w:rsidP="00524CD0">
      <w:pPr>
        <w:pStyle w:val="ListParagraph"/>
        <w:numPr>
          <w:ilvl w:val="0"/>
          <w:numId w:val="27"/>
        </w:numPr>
        <w:contextualSpacing/>
      </w:pPr>
      <w:r w:rsidRPr="001034C8">
        <w:t>Thymoma‐associated hypogammaglobulinaemia (Good Syndrome)</w:t>
      </w:r>
    </w:p>
    <w:p w14:paraId="1404C89C" w14:textId="77777777" w:rsidR="006A2142" w:rsidRPr="001034C8" w:rsidRDefault="006A2142" w:rsidP="00524CD0">
      <w:pPr>
        <w:pStyle w:val="ListParagraph"/>
        <w:numPr>
          <w:ilvl w:val="0"/>
          <w:numId w:val="27"/>
        </w:numPr>
        <w:contextualSpacing/>
      </w:pPr>
      <w:r w:rsidRPr="001034C8">
        <w:t>Other hypogammaglobulinaemia unrelated to haematological malignancies or HSCT</w:t>
      </w:r>
    </w:p>
    <w:p w14:paraId="79BE4634" w14:textId="0229AF9A" w:rsidR="002D3C96" w:rsidRDefault="002D3C96" w:rsidP="006A2142">
      <w:r>
        <w:t xml:space="preserve">By </w:t>
      </w:r>
      <w:r w:rsidR="000743B3">
        <w:t>July</w:t>
      </w:r>
      <w:r>
        <w:t xml:space="preserve"> 2019 approximately </w:t>
      </w:r>
      <w:r w:rsidR="00CB3B94">
        <w:t>1</w:t>
      </w:r>
      <w:r>
        <w:t xml:space="preserve">% of the total Ig use for </w:t>
      </w:r>
      <w:r w:rsidRPr="002D3C96">
        <w:t xml:space="preserve">secondary HGG unrelated to haematological malignancies or HSCT </w:t>
      </w:r>
      <w:r>
        <w:t xml:space="preserve">was still collected under </w:t>
      </w:r>
      <w:r w:rsidRPr="002D3C96">
        <w:t>Criteria V2</w:t>
      </w:r>
      <w:r w:rsidR="00D2631A">
        <w:t>.</w:t>
      </w:r>
      <w:r>
        <w:t xml:space="preserve"> </w:t>
      </w:r>
      <w:r w:rsidR="00D2631A">
        <w:t>B</w:t>
      </w:r>
      <w:r>
        <w:t xml:space="preserve">y October 2019 all Ig use for </w:t>
      </w:r>
      <w:r w:rsidRPr="002D3C96">
        <w:t>secondary HGG unrelated to haematological malignancies or HSCT</w:t>
      </w:r>
      <w:r>
        <w:t xml:space="preserve"> was being collected under Criteria V3</w:t>
      </w:r>
      <w:r w:rsidR="00BF1D53">
        <w:t>,</w:t>
      </w:r>
      <w:r>
        <w:t xml:space="preserve"> with</w:t>
      </w:r>
      <w:r w:rsidR="00BF1D53">
        <w:t xml:space="preserve"> Ig</w:t>
      </w:r>
      <w:r>
        <w:t xml:space="preserve"> use being fully split into the subpopulations mentioned above.</w:t>
      </w:r>
    </w:p>
    <w:p w14:paraId="1690C3A5" w14:textId="20C3D6FF" w:rsidR="006A2142" w:rsidRDefault="006A2142" w:rsidP="006A2142">
      <w:r>
        <w:t xml:space="preserve">These subpopulations have very different underlying conditions, with different disease progression, treatment requirements, infection rates and other clinical variables. </w:t>
      </w:r>
      <w:r w:rsidR="002D6503">
        <w:t xml:space="preserve">Even within these </w:t>
      </w:r>
      <w:r w:rsidR="00984E54">
        <w:t>sub</w:t>
      </w:r>
      <w:r w:rsidR="002D6503">
        <w:t>populations there is likely to be considerable variability in these factors (for example</w:t>
      </w:r>
      <w:r w:rsidR="00BF1D53">
        <w:t xml:space="preserve">, clinical variability </w:t>
      </w:r>
      <w:r w:rsidR="00D2631A">
        <w:t>a</w:t>
      </w:r>
      <w:r w:rsidR="00470D12">
        <w:t>c</w:t>
      </w:r>
      <w:r w:rsidR="00D2631A">
        <w:t>ross</w:t>
      </w:r>
      <w:r w:rsidR="002D6503">
        <w:t xml:space="preserve"> different types of solid organ transplantation and </w:t>
      </w:r>
      <w:r w:rsidR="00A33DE8">
        <w:t>across</w:t>
      </w:r>
      <w:r w:rsidR="00D61A58">
        <w:t xml:space="preserve"> </w:t>
      </w:r>
      <w:r w:rsidR="002D6503">
        <w:t xml:space="preserve">different indications for the use of </w:t>
      </w:r>
      <w:r w:rsidR="002D6503" w:rsidRPr="001034C8">
        <w:t>B cell depletion therap</w:t>
      </w:r>
      <w:r w:rsidR="002D6503">
        <w:t xml:space="preserve">ies). </w:t>
      </w:r>
      <w:r>
        <w:t xml:space="preserve">It is also problematic </w:t>
      </w:r>
      <w:r>
        <w:lastRenderedPageBreak/>
        <w:t xml:space="preserve">that there is no </w:t>
      </w:r>
      <w:r w:rsidR="006548BB">
        <w:t xml:space="preserve">clinical </w:t>
      </w:r>
      <w:r>
        <w:t>information on the subgroup of patients in the “Other HGG” subgroup. This aggregate information makes it nearly impossible to predict treatment needs over any time period.</w:t>
      </w:r>
      <w:r w:rsidR="00437615" w:rsidRPr="00437615">
        <w:t xml:space="preserve"> </w:t>
      </w:r>
      <w:r w:rsidR="00437615">
        <w:t>Where sub</w:t>
      </w:r>
      <w:r w:rsidR="002D6503">
        <w:t>population</w:t>
      </w:r>
      <w:r w:rsidR="00437615">
        <w:t xml:space="preserve"> data was collected in the calendar year 2019, more than half of the patients (5</w:t>
      </w:r>
      <w:r w:rsidR="00975605">
        <w:t>2</w:t>
      </w:r>
      <w:r w:rsidR="00437615">
        <w:t>%) were grouped under “O</w:t>
      </w:r>
      <w:r w:rsidR="00437615" w:rsidRPr="0065651F">
        <w:t xml:space="preserve">ther </w:t>
      </w:r>
      <w:r w:rsidR="00437615">
        <w:t>HGG</w:t>
      </w:r>
      <w:r w:rsidR="00437615" w:rsidRPr="0065651F">
        <w:t xml:space="preserve"> unrelated to haematological malignancies or HSCT</w:t>
      </w:r>
      <w:r w:rsidR="00437615">
        <w:t>”. This very large subgroup likely includes patients with various underlying conditions that caused HGG, and thus have unknown disease progression, infection rates, incidence, treatment duration and other clinical variables.</w:t>
      </w:r>
    </w:p>
    <w:p w14:paraId="59473476" w14:textId="3BD38D35" w:rsidR="00975605" w:rsidRDefault="0012566B" w:rsidP="006A2142">
      <w:r>
        <w:t xml:space="preserve">Given the limited data to extrapolate trends </w:t>
      </w:r>
      <w:r w:rsidR="00975605">
        <w:t>for each subpopulation</w:t>
      </w:r>
      <w:r w:rsidR="00F32A0C">
        <w:t>,</w:t>
      </w:r>
      <w:r w:rsidR="00975605">
        <w:t xml:space="preserve"> w</w:t>
      </w:r>
      <w:r w:rsidR="006A2142">
        <w:t xml:space="preserve">e </w:t>
      </w:r>
      <w:r w:rsidR="00975605">
        <w:t xml:space="preserve">instead </w:t>
      </w:r>
      <w:r w:rsidR="00437615">
        <w:t xml:space="preserve">extrapolated </w:t>
      </w:r>
      <w:r w:rsidR="006A2142">
        <w:t xml:space="preserve">the </w:t>
      </w:r>
      <w:r w:rsidR="00437615">
        <w:t xml:space="preserve">likely </w:t>
      </w:r>
      <w:r w:rsidR="006A2142">
        <w:t xml:space="preserve">HGG subgroup utilisation and costs </w:t>
      </w:r>
      <w:r w:rsidR="00975605">
        <w:t xml:space="preserve">for the overall group </w:t>
      </w:r>
      <w:r w:rsidR="00437615">
        <w:t xml:space="preserve">based on the trends in Ig use </w:t>
      </w:r>
      <w:r w:rsidR="00F32A0C">
        <w:t>both before the change in Criteria from V2 to V3 (April 2015- Mar</w:t>
      </w:r>
      <w:r w:rsidR="00724A74">
        <w:t xml:space="preserve">ch </w:t>
      </w:r>
      <w:r w:rsidR="00F32A0C">
        <w:t>2018) and in the nine months after</w:t>
      </w:r>
      <w:r w:rsidR="00975605" w:rsidRPr="00975605">
        <w:t xml:space="preserve"> </w:t>
      </w:r>
      <w:r w:rsidR="00F32A0C">
        <w:t xml:space="preserve">the majority of the transition had taken place </w:t>
      </w:r>
      <w:r w:rsidR="00724A74">
        <w:t>(</w:t>
      </w:r>
      <w:r w:rsidR="00F32A0C">
        <w:t xml:space="preserve">July 2019 </w:t>
      </w:r>
      <w:r w:rsidR="00975605" w:rsidRPr="00975605">
        <w:t>until March 2020</w:t>
      </w:r>
      <w:r w:rsidR="00724A74">
        <w:t>)</w:t>
      </w:r>
      <w:r w:rsidR="00A33DE8">
        <w:t xml:space="preserve">. These growth rates </w:t>
      </w:r>
      <w:r w:rsidR="00724A74">
        <w:t>were similar</w:t>
      </w:r>
      <w:r w:rsidR="00437615">
        <w:t xml:space="preserve">. </w:t>
      </w:r>
    </w:p>
    <w:p w14:paraId="7F1FEC9E" w14:textId="43A8F987" w:rsidR="006A2142" w:rsidRDefault="00975605">
      <w:r>
        <w:t>We do not separately consider the costs related to IVIG versus SCIG</w:t>
      </w:r>
      <w:r w:rsidR="00BF1D53">
        <w:t>,</w:t>
      </w:r>
      <w:r>
        <w:t xml:space="preserve"> </w:t>
      </w:r>
      <w:r w:rsidR="00BF1D53">
        <w:t>al</w:t>
      </w:r>
      <w:r>
        <w:t xml:space="preserve">though we do report trends in the proportion of Ig Use that is administered as SCIG. We also report the recent monthly trends in Ig use for each subpopulation. </w:t>
      </w:r>
      <w:r w:rsidR="00437615">
        <w:t>For Ig use during this period</w:t>
      </w:r>
      <w:r w:rsidR="00BF1D53">
        <w:t>,</w:t>
      </w:r>
      <w:r w:rsidR="00437615">
        <w:t xml:space="preserve"> which was collected under the Criteria V3 classification</w:t>
      </w:r>
      <w:r w:rsidR="00BF1D53">
        <w:t>,</w:t>
      </w:r>
      <w:r w:rsidR="00437615">
        <w:t xml:space="preserve"> we reassigned this Ig use to subpopulations based on </w:t>
      </w:r>
      <w:r w:rsidR="00190C7D">
        <w:t xml:space="preserve">the distribution of use across </w:t>
      </w:r>
      <w:r w:rsidR="00437615">
        <w:t xml:space="preserve">subpopulations </w:t>
      </w:r>
      <w:r w:rsidR="006548BB">
        <w:t xml:space="preserve">where the </w:t>
      </w:r>
      <w:r w:rsidR="006A2142">
        <w:t xml:space="preserve">Criteria </w:t>
      </w:r>
      <w:r w:rsidR="00DE20A1">
        <w:t>V</w:t>
      </w:r>
      <w:r w:rsidR="006A2142">
        <w:t>3 classification</w:t>
      </w:r>
      <w:r w:rsidR="006548BB">
        <w:t xml:space="preserve"> was used</w:t>
      </w:r>
      <w:r w:rsidR="00437615">
        <w:t xml:space="preserve"> in that month.</w:t>
      </w:r>
      <w:r w:rsidR="00A33DE8">
        <w:t xml:space="preserve"> In a sensitivity analysis we also explore the use of Ig overall and by sub</w:t>
      </w:r>
      <w:r w:rsidR="0067383D">
        <w:t>population</w:t>
      </w:r>
      <w:r w:rsidR="00A33DE8">
        <w:t xml:space="preserve"> if these recent trends in Ig use by sub</w:t>
      </w:r>
      <w:r w:rsidR="0067383D">
        <w:t>populations</w:t>
      </w:r>
      <w:r w:rsidR="00A33DE8">
        <w:t xml:space="preserve"> continued into the future.</w:t>
      </w:r>
      <w:r w:rsidR="005C6BBF">
        <w:t xml:space="preserve"> </w:t>
      </w:r>
      <w:r w:rsidR="00437615">
        <w:t xml:space="preserve">Using recent trends </w:t>
      </w:r>
      <w:r w:rsidR="005C6BBF">
        <w:t>in the subpopulations</w:t>
      </w:r>
      <w:r w:rsidR="003A7097">
        <w:t xml:space="preserve"> over the last nine months</w:t>
      </w:r>
      <w:r w:rsidR="005C6BBF">
        <w:t xml:space="preserve"> </w:t>
      </w:r>
      <w:r w:rsidR="00437615">
        <w:t xml:space="preserve">to extrapolate use for the next 5 years may be problematic, especially where </w:t>
      </w:r>
      <w:r w:rsidR="002D6503">
        <w:t>these recent trends may be driven by recent changes in treatments</w:t>
      </w:r>
      <w:r w:rsidR="002514D6">
        <w:t xml:space="preserve"> that may be unlikely to continue at the same rate</w:t>
      </w:r>
      <w:r w:rsidR="002D6503">
        <w:t>. For example, t</w:t>
      </w:r>
      <w:r w:rsidR="006A2142">
        <w:t xml:space="preserve">he </w:t>
      </w:r>
      <w:r w:rsidR="00BB243F">
        <w:t xml:space="preserve">Ig </w:t>
      </w:r>
      <w:r w:rsidR="006A2142" w:rsidRPr="000B33A5">
        <w:t>Reference Group noted</w:t>
      </w:r>
      <w:r w:rsidR="006A2142">
        <w:t xml:space="preserve"> </w:t>
      </w:r>
      <w:r w:rsidR="002514D6">
        <w:t xml:space="preserve">the </w:t>
      </w:r>
      <w:r w:rsidR="005C6BBF">
        <w:t xml:space="preserve">recent </w:t>
      </w:r>
      <w:r w:rsidR="006A2142" w:rsidRPr="000B33A5">
        <w:t>increas</w:t>
      </w:r>
      <w:r w:rsidR="005C6BBF">
        <w:t xml:space="preserve">e in </w:t>
      </w:r>
      <w:r w:rsidR="006A2142" w:rsidRPr="000B33A5">
        <w:t>use of B-cell depleting therapies and small molecule inhibitors</w:t>
      </w:r>
      <w:r w:rsidR="0067383D">
        <w:t>,</w:t>
      </w:r>
      <w:r w:rsidR="006A2142" w:rsidRPr="000B33A5">
        <w:t xml:space="preserve"> </w:t>
      </w:r>
      <w:r w:rsidR="002D6503">
        <w:t xml:space="preserve">which may be driving recent trends </w:t>
      </w:r>
      <w:r w:rsidR="002514D6">
        <w:t>in Ig use</w:t>
      </w:r>
      <w:r w:rsidR="005C6BBF">
        <w:t xml:space="preserve">. However, this </w:t>
      </w:r>
      <w:r w:rsidR="002D6503">
        <w:t xml:space="preserve">may be unlikely </w:t>
      </w:r>
      <w:r w:rsidR="005C6BBF">
        <w:t>to</w:t>
      </w:r>
      <w:r w:rsidR="002D6503">
        <w:t xml:space="preserve"> continue </w:t>
      </w:r>
      <w:r w:rsidR="002514D6">
        <w:t xml:space="preserve">at the same rate </w:t>
      </w:r>
      <w:r w:rsidR="002D6503">
        <w:t>unabated for the next 5 years</w:t>
      </w:r>
      <w:r w:rsidR="006A2142">
        <w:t xml:space="preserve">. </w:t>
      </w:r>
      <w:r w:rsidR="002D6503">
        <w:t>Instead one may expect</w:t>
      </w:r>
      <w:r w:rsidR="002514D6">
        <w:t xml:space="preserve"> the growth in Ig use related to </w:t>
      </w:r>
      <w:r w:rsidR="005C6BBF" w:rsidRPr="000B33A5">
        <w:t>B-cell depleting therapies</w:t>
      </w:r>
      <w:r w:rsidR="005C6BBF">
        <w:t xml:space="preserve"> to</w:t>
      </w:r>
      <w:r w:rsidR="002514D6">
        <w:t xml:space="preserve"> slow at some point in the future.</w:t>
      </w:r>
      <w:r w:rsidR="002D6503">
        <w:t xml:space="preserve"> </w:t>
      </w:r>
    </w:p>
    <w:p w14:paraId="5B4C2EE7" w14:textId="4DE95906" w:rsidR="006A2142" w:rsidRDefault="002D5442" w:rsidP="00FB51EF">
      <w:r>
        <w:t xml:space="preserve">Data on </w:t>
      </w:r>
      <w:r w:rsidR="008C668E">
        <w:t>Ig</w:t>
      </w:r>
      <w:r w:rsidR="006A2142">
        <w:t xml:space="preserve"> use in Australia</w:t>
      </w:r>
      <w:r>
        <w:t xml:space="preserv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r w:rsidR="006A2142">
        <w:t xml:space="preserve"> </w:t>
      </w:r>
      <w:r>
        <w:t>are</w:t>
      </w:r>
      <w:r w:rsidR="006A2142">
        <w:t xml:space="preserve"> presented in </w:t>
      </w:r>
      <w:r w:rsidR="006A2142">
        <w:fldChar w:fldCharType="begin"/>
      </w:r>
      <w:r w:rsidR="006A2142">
        <w:instrText xml:space="preserve"> REF _Ref33578653 \h  \* MERGEFORMAT </w:instrText>
      </w:r>
      <w:r w:rsidR="006A2142">
        <w:fldChar w:fldCharType="separate"/>
      </w:r>
      <w:r w:rsidR="002514D6" w:rsidRPr="00BC27A7">
        <w:t xml:space="preserve">Table </w:t>
      </w:r>
      <w:r w:rsidR="002514D6">
        <w:rPr>
          <w:noProof/>
        </w:rPr>
        <w:t>35</w:t>
      </w:r>
      <w:r w:rsidR="006A2142">
        <w:fldChar w:fldCharType="end"/>
      </w:r>
      <w:r w:rsidR="006A2142">
        <w:t xml:space="preserve"> to </w:t>
      </w:r>
      <w:r w:rsidR="006A2142">
        <w:fldChar w:fldCharType="begin"/>
      </w:r>
      <w:r w:rsidR="006A2142">
        <w:instrText xml:space="preserve"> REF _Ref33578659 \h  \* MERGEFORMAT </w:instrText>
      </w:r>
      <w:r w:rsidR="006A2142">
        <w:fldChar w:fldCharType="separate"/>
      </w:r>
      <w:r w:rsidR="002514D6" w:rsidRPr="00BC27A7">
        <w:rPr>
          <w:noProof/>
        </w:rPr>
        <w:t xml:space="preserve">Table </w:t>
      </w:r>
      <w:r w:rsidR="002514D6">
        <w:rPr>
          <w:noProof/>
        </w:rPr>
        <w:t>37</w:t>
      </w:r>
      <w:r w:rsidR="006A2142">
        <w:fldChar w:fldCharType="end"/>
      </w:r>
      <w:r w:rsidR="006A2142">
        <w:t xml:space="preserve">. We present information on total </w:t>
      </w:r>
      <w:r w:rsidR="008C668E">
        <w:t>Ig</w:t>
      </w:r>
      <w:r w:rsidR="006A2142">
        <w:t xml:space="preserve"> usage in grams, total number of patients and usage per patient all specific to Secondary HGG </w:t>
      </w:r>
      <w:r w:rsidR="006A2142" w:rsidRPr="00862587">
        <w:t>(excluding haematological malignancies or HSCT)</w:t>
      </w:r>
      <w:r w:rsidR="006A2142">
        <w:t xml:space="preserve">. For the </w:t>
      </w:r>
      <w:r w:rsidR="00EA22AC">
        <w:t xml:space="preserve">financial </w:t>
      </w:r>
      <w:r w:rsidR="006A2142">
        <w:t>year 2017</w:t>
      </w:r>
      <w:r w:rsidR="00EA22AC">
        <w:t>-</w:t>
      </w:r>
      <w:r w:rsidR="006A2142">
        <w:t xml:space="preserve">18, we have </w:t>
      </w:r>
      <w:r w:rsidR="007C2476">
        <w:t xml:space="preserve">no </w:t>
      </w:r>
      <w:r w:rsidR="006A2142">
        <w:t xml:space="preserve">information for the subgroups. In addition, sub-group information for the year 2018 to 2019 </w:t>
      </w:r>
      <w:r w:rsidR="00EA22AC">
        <w:t xml:space="preserve">was </w:t>
      </w:r>
      <w:r w:rsidR="006A2142">
        <w:t xml:space="preserve">only </w:t>
      </w:r>
      <w:r w:rsidR="00EA22AC">
        <w:t xml:space="preserve">available </w:t>
      </w:r>
      <w:r w:rsidR="00190C7D">
        <w:t xml:space="preserve">for a small proportion of the </w:t>
      </w:r>
      <w:r w:rsidR="00C3256F">
        <w:t>Ig use (less than 40%)</w:t>
      </w:r>
      <w:r w:rsidR="00190C7D">
        <w:t xml:space="preserve"> </w:t>
      </w:r>
      <w:r w:rsidR="006A2142">
        <w:t xml:space="preserve">where Criteria </w:t>
      </w:r>
      <w:r w:rsidR="00DE20A1">
        <w:t>V</w:t>
      </w:r>
      <w:r w:rsidR="006A2142">
        <w:t>3 data collect</w:t>
      </w:r>
      <w:r w:rsidR="00EA22AC">
        <w:t xml:space="preserve">ion was used. </w:t>
      </w:r>
      <w:r w:rsidR="00190C7D">
        <w:t>Thus</w:t>
      </w:r>
      <w:r w:rsidR="002514D6">
        <w:t>,</w:t>
      </w:r>
      <w:r w:rsidR="00190C7D">
        <w:t xml:space="preserve"> we applied the distribution of Ig use where V3 was used in 2019 and applied it to the overall Ig use in 2018-19</w:t>
      </w:r>
      <w:r w:rsidR="0069760D">
        <w:t xml:space="preserve">. </w:t>
      </w:r>
      <w:r w:rsidR="00EA22AC">
        <w:t xml:space="preserve">To </w:t>
      </w:r>
      <w:r w:rsidR="00EA22AC">
        <w:lastRenderedPageBreak/>
        <w:t xml:space="preserve">scale up the subgroup use to be equivalent to a full year </w:t>
      </w:r>
      <w:r w:rsidR="006A2142">
        <w:t xml:space="preserve">we assume that the full year data will </w:t>
      </w:r>
      <w:r w:rsidR="00EA22AC">
        <w:t>have</w:t>
      </w:r>
      <w:r w:rsidR="006A2142">
        <w:t xml:space="preserve"> the same distribution at the sub-group level where this information was collected</w:t>
      </w:r>
      <w:r w:rsidR="00EA22AC">
        <w:t xml:space="preserve"> in V3</w:t>
      </w:r>
      <w:r w:rsidR="001B4DB0">
        <w:t xml:space="preserve"> in 2019</w:t>
      </w:r>
      <w:r w:rsidR="006A2142">
        <w:t>. Given that we only have information for two years for the population of interest, it may be misleading to do a trend analysis for patient count number and cost per gram</w:t>
      </w:r>
      <w:r w:rsidR="00EA22AC">
        <w:t xml:space="preserve"> especially given that during these two years the Criteria for use also changed</w:t>
      </w:r>
      <w:r w:rsidR="006A2142">
        <w:t>. This leads to a few assumptions in Section E2</w:t>
      </w:r>
      <w:r w:rsidR="00EA22AC">
        <w:t xml:space="preserve"> to model out the long-term projections of use</w:t>
      </w:r>
      <w:r w:rsidR="006B1BDD">
        <w:t xml:space="preserve"> and cost</w:t>
      </w:r>
      <w:r w:rsidR="006A2142">
        <w:t xml:space="preserve">. </w:t>
      </w:r>
    </w:p>
    <w:p w14:paraId="14B03747" w14:textId="77777777" w:rsidR="006A2142" w:rsidRDefault="006A2142" w:rsidP="006A2142">
      <w:pPr>
        <w:spacing w:after="0"/>
      </w:pPr>
    </w:p>
    <w:p w14:paraId="47454CB9" w14:textId="246A242A" w:rsidR="006A2142" w:rsidRPr="00BC27A7" w:rsidRDefault="006A2142" w:rsidP="006A2142">
      <w:pPr>
        <w:pStyle w:val="TableHeading"/>
      </w:pPr>
      <w:bookmarkStart w:id="347" w:name="_Ref33578653"/>
      <w:bookmarkStart w:id="348" w:name="_Toc48218466"/>
      <w:r w:rsidRPr="00BC27A7">
        <w:t xml:space="preserve">Table </w:t>
      </w:r>
      <w:r w:rsidR="002C58FB">
        <w:fldChar w:fldCharType="begin"/>
      </w:r>
      <w:r w:rsidR="002C58FB">
        <w:instrText xml:space="preserve"> SEQ Table \* ARABIC </w:instrText>
      </w:r>
      <w:r w:rsidR="002C58FB">
        <w:fldChar w:fldCharType="separate"/>
      </w:r>
      <w:r w:rsidR="0047700B">
        <w:rPr>
          <w:noProof/>
        </w:rPr>
        <w:t>35</w:t>
      </w:r>
      <w:r w:rsidR="002C58FB">
        <w:rPr>
          <w:noProof/>
        </w:rPr>
        <w:fldChar w:fldCharType="end"/>
      </w:r>
      <w:bookmarkEnd w:id="347"/>
      <w:r w:rsidRPr="00BC27A7">
        <w:t xml:space="preserve">: </w:t>
      </w:r>
      <w:r w:rsidR="008C668E">
        <w:t>Ig</w:t>
      </w:r>
      <w:r w:rsidRPr="00BC27A7">
        <w:t xml:space="preserve"> Usage (grams) for Secondary HGG (excluding haematological malignancies or HSCT)</w:t>
      </w:r>
      <w:bookmarkEnd w:id="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343"/>
        <w:gridCol w:w="1594"/>
        <w:gridCol w:w="1405"/>
        <w:gridCol w:w="1385"/>
        <w:gridCol w:w="1008"/>
      </w:tblGrid>
      <w:tr w:rsidR="006A2142" w:rsidRPr="00137EBA" w14:paraId="0241A5A7" w14:textId="77777777" w:rsidTr="005E7555">
        <w:trPr>
          <w:trHeight w:val="54"/>
          <w:jc w:val="center"/>
        </w:trPr>
        <w:tc>
          <w:tcPr>
            <w:tcW w:w="1265" w:type="pct"/>
            <w:shd w:val="clear" w:color="auto" w:fill="auto"/>
            <w:noWrap/>
            <w:vAlign w:val="center"/>
            <w:hideMark/>
          </w:tcPr>
          <w:p w14:paraId="489D3C4F" w14:textId="77777777" w:rsidR="006A2142" w:rsidRPr="00544D53" w:rsidRDefault="006A2142" w:rsidP="005E7555">
            <w:pPr>
              <w:spacing w:after="0" w:line="240" w:lineRule="auto"/>
              <w:rPr>
                <w:rFonts w:ascii="Arial Narrow" w:hAnsi="Arial Narrow" w:cs="Times New Roman"/>
                <w:b/>
                <w:sz w:val="20"/>
                <w:szCs w:val="20"/>
              </w:rPr>
            </w:pPr>
          </w:p>
        </w:tc>
        <w:tc>
          <w:tcPr>
            <w:tcW w:w="745" w:type="pct"/>
            <w:shd w:val="clear" w:color="auto" w:fill="auto"/>
            <w:noWrap/>
            <w:vAlign w:val="center"/>
            <w:hideMark/>
          </w:tcPr>
          <w:p w14:paraId="531F7A24"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2017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2018</w:t>
            </w:r>
          </w:p>
        </w:tc>
        <w:tc>
          <w:tcPr>
            <w:tcW w:w="884" w:type="pct"/>
            <w:tcBorders>
              <w:right w:val="double" w:sz="4" w:space="0" w:color="auto"/>
            </w:tcBorders>
            <w:shd w:val="clear" w:color="auto" w:fill="auto"/>
            <w:vAlign w:val="center"/>
          </w:tcPr>
          <w:p w14:paraId="799D8FF1"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2018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2019</w:t>
            </w:r>
          </w:p>
        </w:tc>
        <w:tc>
          <w:tcPr>
            <w:tcW w:w="779" w:type="pct"/>
            <w:tcBorders>
              <w:left w:val="double" w:sz="4" w:space="0" w:color="auto"/>
              <w:bottom w:val="single" w:sz="4" w:space="0" w:color="auto"/>
            </w:tcBorders>
            <w:vAlign w:val="center"/>
          </w:tcPr>
          <w:p w14:paraId="2CA7FABA"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2017 - 2018</w:t>
            </w:r>
          </w:p>
        </w:tc>
        <w:tc>
          <w:tcPr>
            <w:tcW w:w="768" w:type="pct"/>
            <w:tcBorders>
              <w:bottom w:val="single" w:sz="4" w:space="0" w:color="auto"/>
            </w:tcBorders>
            <w:vAlign w:val="center"/>
          </w:tcPr>
          <w:p w14:paraId="434A73E2"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2018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2019</w:t>
            </w:r>
          </w:p>
        </w:tc>
        <w:tc>
          <w:tcPr>
            <w:tcW w:w="559" w:type="pct"/>
            <w:vAlign w:val="center"/>
          </w:tcPr>
          <w:p w14:paraId="1A4C756D" w14:textId="77777777" w:rsidR="006A2142" w:rsidRPr="00544D53" w:rsidRDefault="006A2142" w:rsidP="005E7555">
            <w:pPr>
              <w:spacing w:after="0" w:line="240" w:lineRule="auto"/>
              <w:rPr>
                <w:rFonts w:ascii="Arial Narrow" w:hAnsi="Arial Narrow" w:cs="Calibri"/>
                <w:b/>
                <w:color w:val="000000"/>
                <w:sz w:val="20"/>
                <w:szCs w:val="20"/>
              </w:rPr>
            </w:pPr>
          </w:p>
        </w:tc>
      </w:tr>
      <w:tr w:rsidR="006A2142" w:rsidRPr="00137EBA" w14:paraId="12C9E69A" w14:textId="77777777" w:rsidTr="005E7555">
        <w:trPr>
          <w:trHeight w:val="54"/>
          <w:jc w:val="center"/>
        </w:trPr>
        <w:tc>
          <w:tcPr>
            <w:tcW w:w="1265" w:type="pct"/>
            <w:shd w:val="clear" w:color="auto" w:fill="auto"/>
            <w:noWrap/>
            <w:vAlign w:val="center"/>
          </w:tcPr>
          <w:p w14:paraId="2B7C9CFC" w14:textId="77777777" w:rsidR="006A2142" w:rsidRPr="00544D53" w:rsidRDefault="006A2142" w:rsidP="005E7555">
            <w:pPr>
              <w:spacing w:after="0" w:line="240" w:lineRule="auto"/>
              <w:rPr>
                <w:rFonts w:ascii="Arial Narrow" w:hAnsi="Arial Narrow" w:cs="Times New Roman"/>
                <w:b/>
                <w:sz w:val="20"/>
                <w:szCs w:val="20"/>
              </w:rPr>
            </w:pPr>
          </w:p>
        </w:tc>
        <w:tc>
          <w:tcPr>
            <w:tcW w:w="1629" w:type="pct"/>
            <w:gridSpan w:val="2"/>
            <w:tcBorders>
              <w:right w:val="double" w:sz="4" w:space="0" w:color="auto"/>
            </w:tcBorders>
            <w:vAlign w:val="center"/>
          </w:tcPr>
          <w:p w14:paraId="669F348E" w14:textId="77777777" w:rsidR="006A2142" w:rsidRDefault="006A2142" w:rsidP="005E7555">
            <w:pPr>
              <w:spacing w:after="0" w:line="240" w:lineRule="auto"/>
              <w:jc w:val="center"/>
              <w:rPr>
                <w:rFonts w:ascii="Arial Narrow" w:hAnsi="Arial Narrow" w:cs="Calibri"/>
                <w:b/>
                <w:color w:val="000000"/>
                <w:sz w:val="20"/>
                <w:szCs w:val="20"/>
              </w:rPr>
            </w:pPr>
            <w:r>
              <w:rPr>
                <w:rFonts w:ascii="Arial Narrow" w:hAnsi="Arial Narrow" w:cs="Calibri"/>
                <w:b/>
                <w:color w:val="000000"/>
                <w:sz w:val="20"/>
                <w:szCs w:val="20"/>
              </w:rPr>
              <w:t>IVIG</w:t>
            </w:r>
          </w:p>
        </w:tc>
        <w:tc>
          <w:tcPr>
            <w:tcW w:w="1547" w:type="pct"/>
            <w:gridSpan w:val="2"/>
            <w:tcBorders>
              <w:left w:val="double" w:sz="4" w:space="0" w:color="auto"/>
              <w:right w:val="single" w:sz="4" w:space="0" w:color="auto"/>
            </w:tcBorders>
            <w:shd w:val="clear" w:color="auto" w:fill="auto"/>
            <w:noWrap/>
            <w:vAlign w:val="center"/>
          </w:tcPr>
          <w:p w14:paraId="04B02799" w14:textId="77777777" w:rsidR="006A2142" w:rsidRPr="00544D53" w:rsidRDefault="006A2142" w:rsidP="005E7555">
            <w:pPr>
              <w:spacing w:after="0" w:line="240" w:lineRule="auto"/>
              <w:jc w:val="center"/>
              <w:rPr>
                <w:rFonts w:ascii="Arial Narrow" w:hAnsi="Arial Narrow" w:cs="Calibri"/>
                <w:b/>
                <w:color w:val="000000"/>
                <w:sz w:val="20"/>
                <w:szCs w:val="20"/>
              </w:rPr>
            </w:pPr>
            <w:r>
              <w:rPr>
                <w:rFonts w:ascii="Arial Narrow" w:hAnsi="Arial Narrow" w:cs="Calibri"/>
                <w:b/>
                <w:color w:val="000000"/>
                <w:sz w:val="20"/>
                <w:szCs w:val="20"/>
              </w:rPr>
              <w:t>SCIG</w:t>
            </w:r>
          </w:p>
        </w:tc>
        <w:tc>
          <w:tcPr>
            <w:tcW w:w="559" w:type="pct"/>
            <w:tcBorders>
              <w:left w:val="single" w:sz="4" w:space="0" w:color="auto"/>
            </w:tcBorders>
            <w:shd w:val="clear" w:color="auto" w:fill="auto"/>
            <w:vAlign w:val="center"/>
          </w:tcPr>
          <w:p w14:paraId="74EBBD4B" w14:textId="77777777" w:rsidR="006A2142" w:rsidRPr="00544D53" w:rsidRDefault="006A2142" w:rsidP="005E7555">
            <w:pPr>
              <w:spacing w:after="0" w:line="240" w:lineRule="auto"/>
              <w:jc w:val="center"/>
              <w:rPr>
                <w:rFonts w:ascii="Arial Narrow" w:hAnsi="Arial Narrow" w:cs="Calibri"/>
                <w:b/>
                <w:color w:val="000000"/>
                <w:sz w:val="20"/>
                <w:szCs w:val="20"/>
              </w:rPr>
            </w:pPr>
          </w:p>
        </w:tc>
      </w:tr>
      <w:tr w:rsidR="006A2142" w:rsidRPr="00137EBA" w14:paraId="6851ABD7" w14:textId="77777777" w:rsidTr="005E7555">
        <w:trPr>
          <w:trHeight w:val="54"/>
          <w:jc w:val="center"/>
        </w:trPr>
        <w:tc>
          <w:tcPr>
            <w:tcW w:w="1265" w:type="pct"/>
            <w:shd w:val="clear" w:color="auto" w:fill="auto"/>
            <w:vAlign w:val="center"/>
          </w:tcPr>
          <w:p w14:paraId="66A05B43"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 xml:space="preserve">HGG </w:t>
            </w:r>
            <w:r w:rsidRPr="00137EBA">
              <w:rPr>
                <w:rFonts w:ascii="Arial Narrow" w:hAnsi="Arial Narrow" w:cs="Calibri"/>
                <w:b/>
                <w:bCs/>
                <w:color w:val="000000"/>
                <w:sz w:val="20"/>
                <w:szCs w:val="20"/>
              </w:rPr>
              <w:t>Group</w:t>
            </w:r>
            <w:r>
              <w:rPr>
                <w:rFonts w:ascii="Arial Narrow" w:hAnsi="Arial Narrow" w:cs="Calibri"/>
                <w:b/>
                <w:bCs/>
                <w:color w:val="000000"/>
                <w:sz w:val="20"/>
                <w:szCs w:val="20"/>
              </w:rPr>
              <w:t>s by underlying conditions</w:t>
            </w:r>
          </w:p>
        </w:tc>
        <w:tc>
          <w:tcPr>
            <w:tcW w:w="745" w:type="pct"/>
            <w:shd w:val="clear" w:color="auto" w:fill="auto"/>
            <w:noWrap/>
            <w:vAlign w:val="center"/>
            <w:hideMark/>
          </w:tcPr>
          <w:p w14:paraId="30DA17D2"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Full data</w:t>
            </w:r>
          </w:p>
        </w:tc>
        <w:tc>
          <w:tcPr>
            <w:tcW w:w="884" w:type="pct"/>
            <w:tcBorders>
              <w:right w:val="double" w:sz="4" w:space="0" w:color="auto"/>
            </w:tcBorders>
            <w:shd w:val="clear" w:color="auto" w:fill="auto"/>
            <w:noWrap/>
            <w:vAlign w:val="center"/>
            <w:hideMark/>
          </w:tcPr>
          <w:p w14:paraId="39D09E25" w14:textId="77777777" w:rsidR="006A2142" w:rsidRPr="00544D53" w:rsidRDefault="006A2142" w:rsidP="005E7555">
            <w:pPr>
              <w:spacing w:after="0" w:line="240" w:lineRule="auto"/>
              <w:rPr>
                <w:rFonts w:ascii="Arial Narrow" w:hAnsi="Arial Narrow" w:cs="Calibri"/>
                <w:b/>
                <w:color w:val="000000"/>
                <w:sz w:val="20"/>
                <w:szCs w:val="20"/>
              </w:rPr>
            </w:pPr>
            <w:r>
              <w:rPr>
                <w:rFonts w:ascii="Arial Narrow" w:hAnsi="Arial Narrow" w:cs="Calibri"/>
                <w:b/>
                <w:color w:val="000000"/>
                <w:sz w:val="20"/>
                <w:szCs w:val="20"/>
              </w:rPr>
              <w:t>Predicted</w:t>
            </w:r>
            <w:r w:rsidRPr="00137EBA">
              <w:rPr>
                <w:rFonts w:ascii="Arial Narrow" w:hAnsi="Arial Narrow" w:cs="Calibri"/>
                <w:b/>
                <w:color w:val="000000"/>
                <w:sz w:val="20"/>
                <w:szCs w:val="20"/>
                <w:vertAlign w:val="superscript"/>
              </w:rPr>
              <w:t>*</w:t>
            </w:r>
          </w:p>
        </w:tc>
        <w:tc>
          <w:tcPr>
            <w:tcW w:w="779" w:type="pct"/>
            <w:tcBorders>
              <w:left w:val="double" w:sz="4" w:space="0" w:color="auto"/>
            </w:tcBorders>
            <w:vAlign w:val="center"/>
          </w:tcPr>
          <w:p w14:paraId="134FB687"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Full data</w:t>
            </w:r>
          </w:p>
        </w:tc>
        <w:tc>
          <w:tcPr>
            <w:tcW w:w="768" w:type="pct"/>
            <w:vAlign w:val="center"/>
          </w:tcPr>
          <w:p w14:paraId="741A1EA6" w14:textId="77777777" w:rsidR="006A2142" w:rsidRPr="00544D53" w:rsidRDefault="006A2142" w:rsidP="005E7555">
            <w:pPr>
              <w:spacing w:after="0" w:line="240" w:lineRule="auto"/>
              <w:rPr>
                <w:rFonts w:ascii="Arial Narrow" w:hAnsi="Arial Narrow" w:cs="Calibri"/>
                <w:b/>
                <w:color w:val="000000"/>
                <w:sz w:val="20"/>
                <w:szCs w:val="20"/>
              </w:rPr>
            </w:pPr>
            <w:r>
              <w:rPr>
                <w:rFonts w:ascii="Arial Narrow" w:hAnsi="Arial Narrow" w:cs="Calibri"/>
                <w:b/>
                <w:color w:val="000000"/>
                <w:sz w:val="20"/>
                <w:szCs w:val="20"/>
              </w:rPr>
              <w:t>Predicted</w:t>
            </w:r>
            <w:r w:rsidRPr="00137EBA">
              <w:rPr>
                <w:rFonts w:ascii="Arial Narrow" w:hAnsi="Arial Narrow" w:cs="Calibri"/>
                <w:b/>
                <w:color w:val="000000"/>
                <w:sz w:val="20"/>
                <w:szCs w:val="20"/>
                <w:vertAlign w:val="superscript"/>
              </w:rPr>
              <w:t>*</w:t>
            </w:r>
          </w:p>
        </w:tc>
        <w:tc>
          <w:tcPr>
            <w:tcW w:w="559" w:type="pct"/>
            <w:shd w:val="clear" w:color="auto" w:fill="auto"/>
            <w:noWrap/>
            <w:vAlign w:val="center"/>
            <w:hideMark/>
          </w:tcPr>
          <w:p w14:paraId="2916BCB1"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Criteria</w:t>
            </w:r>
          </w:p>
        </w:tc>
      </w:tr>
      <w:tr w:rsidR="00AF7F9E" w:rsidRPr="00137EBA" w14:paraId="4683CBAB" w14:textId="77777777" w:rsidTr="009B0580">
        <w:trPr>
          <w:trHeight w:val="54"/>
          <w:jc w:val="center"/>
        </w:trPr>
        <w:tc>
          <w:tcPr>
            <w:tcW w:w="1265" w:type="pct"/>
            <w:shd w:val="clear" w:color="auto" w:fill="auto"/>
            <w:vAlign w:val="center"/>
            <w:hideMark/>
          </w:tcPr>
          <w:p w14:paraId="203A3345"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B cell depletion therapy</w:t>
            </w:r>
          </w:p>
        </w:tc>
        <w:tc>
          <w:tcPr>
            <w:tcW w:w="745" w:type="pct"/>
            <w:shd w:val="clear" w:color="auto" w:fill="auto"/>
            <w:noWrap/>
            <w:vAlign w:val="center"/>
            <w:hideMark/>
          </w:tcPr>
          <w:p w14:paraId="73CDA193" w14:textId="77777777" w:rsidR="00AF7F9E" w:rsidRPr="00544D53" w:rsidRDefault="00AF7F9E" w:rsidP="00AF7F9E">
            <w:pPr>
              <w:spacing w:after="0" w:line="240" w:lineRule="auto"/>
              <w:rPr>
                <w:rFonts w:ascii="Arial Narrow" w:hAnsi="Arial Narrow" w:cs="Calibri"/>
                <w:color w:val="000000"/>
                <w:sz w:val="20"/>
                <w:szCs w:val="20"/>
              </w:rPr>
            </w:pPr>
            <w:r w:rsidRPr="00544D53">
              <w:rPr>
                <w:rFonts w:ascii="Arial Narrow" w:hAnsi="Arial Narrow" w:cs="Calibri"/>
                <w:color w:val="000000"/>
                <w:sz w:val="20"/>
                <w:szCs w:val="20"/>
              </w:rPr>
              <w:t>Not Available</w:t>
            </w:r>
          </w:p>
        </w:tc>
        <w:tc>
          <w:tcPr>
            <w:tcW w:w="884" w:type="pct"/>
            <w:tcBorders>
              <w:right w:val="double" w:sz="4" w:space="0" w:color="auto"/>
            </w:tcBorders>
            <w:shd w:val="clear" w:color="auto" w:fill="auto"/>
            <w:noWrap/>
            <w:vAlign w:val="center"/>
            <w:hideMark/>
          </w:tcPr>
          <w:p w14:paraId="32BC777E" w14:textId="146DF760" w:rsidR="00AF7F9E" w:rsidRPr="00544D53" w:rsidRDefault="00AF7F9E" w:rsidP="00AF7F9E">
            <w:pPr>
              <w:pStyle w:val="Tabletext1"/>
            </w:pPr>
            <w:r>
              <w:rPr>
                <w:rFonts w:cs="Calibri"/>
                <w:color w:val="000000"/>
              </w:rPr>
              <w:t>50,258</w:t>
            </w:r>
          </w:p>
        </w:tc>
        <w:tc>
          <w:tcPr>
            <w:tcW w:w="779" w:type="pct"/>
            <w:tcBorders>
              <w:left w:val="double" w:sz="4" w:space="0" w:color="auto"/>
            </w:tcBorders>
            <w:vAlign w:val="center"/>
          </w:tcPr>
          <w:p w14:paraId="0340F69E" w14:textId="77777777" w:rsidR="00AF7F9E" w:rsidRPr="00137EBA" w:rsidRDefault="00AF7F9E" w:rsidP="00AF7F9E">
            <w:pPr>
              <w:spacing w:after="0" w:line="240" w:lineRule="auto"/>
              <w:rPr>
                <w:rFonts w:ascii="Arial Narrow" w:hAnsi="Arial Narrow" w:cs="Calibri"/>
                <w:color w:val="000000"/>
                <w:sz w:val="20"/>
              </w:rPr>
            </w:pPr>
            <w:r w:rsidRPr="00137EBA">
              <w:rPr>
                <w:rFonts w:ascii="Arial Narrow" w:hAnsi="Arial Narrow" w:cs="Calibri"/>
                <w:color w:val="000000"/>
                <w:sz w:val="20"/>
              </w:rPr>
              <w:t>Not Available</w:t>
            </w:r>
          </w:p>
        </w:tc>
        <w:tc>
          <w:tcPr>
            <w:tcW w:w="768" w:type="pct"/>
            <w:vAlign w:val="center"/>
          </w:tcPr>
          <w:p w14:paraId="6E41B6B4" w14:textId="59B7EB46" w:rsidR="00AF7F9E" w:rsidRPr="00137EBA" w:rsidRDefault="00AF7F9E" w:rsidP="00AF7F9E">
            <w:pPr>
              <w:pStyle w:val="Tabletext1"/>
              <w:rPr>
                <w:rFonts w:cs="Calibri"/>
                <w:color w:val="000000"/>
              </w:rPr>
            </w:pPr>
            <w:r>
              <w:rPr>
                <w:rFonts w:cs="Calibri"/>
                <w:color w:val="000000"/>
              </w:rPr>
              <w:t>5,311</w:t>
            </w:r>
          </w:p>
        </w:tc>
        <w:tc>
          <w:tcPr>
            <w:tcW w:w="559" w:type="pct"/>
            <w:shd w:val="clear" w:color="auto" w:fill="auto"/>
            <w:noWrap/>
            <w:vAlign w:val="center"/>
            <w:hideMark/>
          </w:tcPr>
          <w:p w14:paraId="6A0B1725" w14:textId="45398D0A"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AF7F9E" w:rsidRPr="00137EBA" w14:paraId="76AA4183" w14:textId="77777777" w:rsidTr="009B0580">
        <w:trPr>
          <w:trHeight w:val="64"/>
          <w:jc w:val="center"/>
        </w:trPr>
        <w:tc>
          <w:tcPr>
            <w:tcW w:w="1265" w:type="pct"/>
            <w:shd w:val="clear" w:color="auto" w:fill="auto"/>
            <w:vAlign w:val="center"/>
            <w:hideMark/>
          </w:tcPr>
          <w:p w14:paraId="4929482C"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Solid organ transplantation</w:t>
            </w:r>
          </w:p>
        </w:tc>
        <w:tc>
          <w:tcPr>
            <w:tcW w:w="745" w:type="pct"/>
            <w:shd w:val="clear" w:color="auto" w:fill="auto"/>
            <w:noWrap/>
            <w:vAlign w:val="center"/>
            <w:hideMark/>
          </w:tcPr>
          <w:p w14:paraId="4FC28CC9" w14:textId="77777777" w:rsidR="00AF7F9E" w:rsidRPr="00544D53" w:rsidRDefault="00AF7F9E" w:rsidP="00AF7F9E">
            <w:pPr>
              <w:spacing w:after="0" w:line="240" w:lineRule="auto"/>
              <w:rPr>
                <w:rFonts w:ascii="Arial Narrow" w:hAnsi="Arial Narrow" w:cs="Calibri"/>
                <w:color w:val="000000"/>
                <w:sz w:val="20"/>
                <w:szCs w:val="20"/>
              </w:rPr>
            </w:pPr>
            <w:r w:rsidRPr="00544D53">
              <w:rPr>
                <w:rFonts w:ascii="Arial Narrow" w:hAnsi="Arial Narrow" w:cs="Calibri"/>
                <w:color w:val="000000"/>
                <w:sz w:val="20"/>
                <w:szCs w:val="20"/>
              </w:rPr>
              <w:t>Not Available</w:t>
            </w:r>
          </w:p>
        </w:tc>
        <w:tc>
          <w:tcPr>
            <w:tcW w:w="884" w:type="pct"/>
            <w:tcBorders>
              <w:right w:val="double" w:sz="4" w:space="0" w:color="auto"/>
            </w:tcBorders>
            <w:shd w:val="clear" w:color="auto" w:fill="auto"/>
            <w:noWrap/>
            <w:vAlign w:val="center"/>
            <w:hideMark/>
          </w:tcPr>
          <w:p w14:paraId="759FDBD3" w14:textId="7FC9CE9E" w:rsidR="00AF7F9E" w:rsidRPr="00544D53" w:rsidRDefault="00AF7F9E" w:rsidP="00AF7F9E">
            <w:pPr>
              <w:pStyle w:val="Tabletext1"/>
            </w:pPr>
            <w:r>
              <w:rPr>
                <w:rFonts w:cs="Calibri"/>
                <w:color w:val="000000"/>
              </w:rPr>
              <w:t>60,014</w:t>
            </w:r>
          </w:p>
        </w:tc>
        <w:tc>
          <w:tcPr>
            <w:tcW w:w="779" w:type="pct"/>
            <w:tcBorders>
              <w:left w:val="double" w:sz="4" w:space="0" w:color="auto"/>
            </w:tcBorders>
            <w:vAlign w:val="center"/>
          </w:tcPr>
          <w:p w14:paraId="10C12192" w14:textId="77777777" w:rsidR="00AF7F9E" w:rsidRPr="00137EBA" w:rsidRDefault="00AF7F9E" w:rsidP="00AF7F9E">
            <w:pPr>
              <w:spacing w:after="0" w:line="240" w:lineRule="auto"/>
              <w:rPr>
                <w:rFonts w:ascii="Arial Narrow" w:hAnsi="Arial Narrow" w:cs="Calibri"/>
                <w:color w:val="000000"/>
                <w:sz w:val="20"/>
              </w:rPr>
            </w:pPr>
            <w:r w:rsidRPr="00137EBA">
              <w:rPr>
                <w:rFonts w:ascii="Arial Narrow" w:hAnsi="Arial Narrow" w:cs="Calibri"/>
                <w:color w:val="000000"/>
                <w:sz w:val="20"/>
              </w:rPr>
              <w:t>Not Available</w:t>
            </w:r>
          </w:p>
        </w:tc>
        <w:tc>
          <w:tcPr>
            <w:tcW w:w="768" w:type="pct"/>
            <w:vAlign w:val="center"/>
          </w:tcPr>
          <w:p w14:paraId="5C319183" w14:textId="7C087CB4" w:rsidR="00AF7F9E" w:rsidRPr="00137EBA" w:rsidRDefault="00AF7F9E" w:rsidP="00AF7F9E">
            <w:pPr>
              <w:pStyle w:val="Tabletext1"/>
              <w:rPr>
                <w:rFonts w:cs="Calibri"/>
                <w:color w:val="000000"/>
              </w:rPr>
            </w:pPr>
            <w:r>
              <w:rPr>
                <w:rFonts w:cs="Calibri"/>
                <w:color w:val="000000"/>
              </w:rPr>
              <w:t>2,271</w:t>
            </w:r>
          </w:p>
        </w:tc>
        <w:tc>
          <w:tcPr>
            <w:tcW w:w="559" w:type="pct"/>
            <w:shd w:val="clear" w:color="auto" w:fill="auto"/>
            <w:noWrap/>
            <w:vAlign w:val="center"/>
            <w:hideMark/>
          </w:tcPr>
          <w:p w14:paraId="74A8469F" w14:textId="4BE4A43B"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AF7F9E" w:rsidRPr="00137EBA" w14:paraId="32809C8F" w14:textId="77777777" w:rsidTr="009B0580">
        <w:trPr>
          <w:trHeight w:val="493"/>
          <w:jc w:val="center"/>
        </w:trPr>
        <w:tc>
          <w:tcPr>
            <w:tcW w:w="1265" w:type="pct"/>
            <w:shd w:val="clear" w:color="auto" w:fill="auto"/>
            <w:vAlign w:val="center"/>
            <w:hideMark/>
          </w:tcPr>
          <w:p w14:paraId="7CA03340"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 xml:space="preserve">Other </w:t>
            </w:r>
          </w:p>
        </w:tc>
        <w:tc>
          <w:tcPr>
            <w:tcW w:w="745" w:type="pct"/>
            <w:shd w:val="clear" w:color="auto" w:fill="auto"/>
            <w:noWrap/>
            <w:vAlign w:val="center"/>
            <w:hideMark/>
          </w:tcPr>
          <w:p w14:paraId="28DB1769" w14:textId="77777777" w:rsidR="00AF7F9E" w:rsidRPr="00544D53" w:rsidRDefault="00AF7F9E" w:rsidP="00AF7F9E">
            <w:pPr>
              <w:spacing w:after="0" w:line="240" w:lineRule="auto"/>
              <w:rPr>
                <w:rFonts w:ascii="Arial Narrow" w:hAnsi="Arial Narrow" w:cs="Calibri"/>
                <w:color w:val="000000"/>
                <w:sz w:val="20"/>
                <w:szCs w:val="20"/>
              </w:rPr>
            </w:pPr>
            <w:r w:rsidRPr="00544D53">
              <w:rPr>
                <w:rFonts w:ascii="Arial Narrow" w:hAnsi="Arial Narrow" w:cs="Calibri"/>
                <w:color w:val="000000"/>
                <w:sz w:val="20"/>
                <w:szCs w:val="20"/>
              </w:rPr>
              <w:t>Not Available</w:t>
            </w:r>
          </w:p>
        </w:tc>
        <w:tc>
          <w:tcPr>
            <w:tcW w:w="884" w:type="pct"/>
            <w:tcBorders>
              <w:right w:val="double" w:sz="4" w:space="0" w:color="auto"/>
            </w:tcBorders>
            <w:shd w:val="clear" w:color="auto" w:fill="auto"/>
            <w:noWrap/>
            <w:vAlign w:val="center"/>
            <w:hideMark/>
          </w:tcPr>
          <w:p w14:paraId="781DE60A" w14:textId="6CA50896" w:rsidR="00AF7F9E" w:rsidRPr="00544D53" w:rsidRDefault="00AF7F9E" w:rsidP="00AF7F9E">
            <w:pPr>
              <w:pStyle w:val="Tabletext1"/>
            </w:pPr>
            <w:r>
              <w:rPr>
                <w:rFonts w:cs="Calibri"/>
                <w:color w:val="000000"/>
              </w:rPr>
              <w:t>118,584</w:t>
            </w:r>
          </w:p>
        </w:tc>
        <w:tc>
          <w:tcPr>
            <w:tcW w:w="779" w:type="pct"/>
            <w:tcBorders>
              <w:left w:val="double" w:sz="4" w:space="0" w:color="auto"/>
            </w:tcBorders>
            <w:vAlign w:val="center"/>
          </w:tcPr>
          <w:p w14:paraId="2E0F181A" w14:textId="77777777" w:rsidR="00AF7F9E" w:rsidRPr="00137EBA" w:rsidRDefault="00AF7F9E" w:rsidP="00AF7F9E">
            <w:pPr>
              <w:spacing w:after="0" w:line="240" w:lineRule="auto"/>
              <w:rPr>
                <w:rFonts w:ascii="Arial Narrow" w:hAnsi="Arial Narrow" w:cs="Calibri"/>
                <w:color w:val="000000"/>
                <w:sz w:val="20"/>
              </w:rPr>
            </w:pPr>
            <w:r w:rsidRPr="00137EBA">
              <w:rPr>
                <w:rFonts w:ascii="Arial Narrow" w:hAnsi="Arial Narrow" w:cs="Calibri"/>
                <w:color w:val="000000"/>
                <w:sz w:val="20"/>
              </w:rPr>
              <w:t>Not Available</w:t>
            </w:r>
          </w:p>
        </w:tc>
        <w:tc>
          <w:tcPr>
            <w:tcW w:w="768" w:type="pct"/>
            <w:vAlign w:val="center"/>
          </w:tcPr>
          <w:p w14:paraId="141C6AB3" w14:textId="124764CC" w:rsidR="00AF7F9E" w:rsidRPr="00137EBA" w:rsidRDefault="00AF7F9E" w:rsidP="00AF7F9E">
            <w:pPr>
              <w:pStyle w:val="Tabletext1"/>
              <w:rPr>
                <w:rFonts w:cs="Calibri"/>
                <w:color w:val="000000"/>
              </w:rPr>
            </w:pPr>
            <w:r>
              <w:rPr>
                <w:rFonts w:cs="Calibri"/>
                <w:color w:val="000000"/>
              </w:rPr>
              <w:t>13,323</w:t>
            </w:r>
          </w:p>
        </w:tc>
        <w:tc>
          <w:tcPr>
            <w:tcW w:w="559" w:type="pct"/>
            <w:shd w:val="clear" w:color="auto" w:fill="auto"/>
            <w:noWrap/>
            <w:vAlign w:val="center"/>
            <w:hideMark/>
          </w:tcPr>
          <w:p w14:paraId="213612EC" w14:textId="1D7D55FC"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AF7F9E" w:rsidRPr="00137EBA" w14:paraId="24C32558" w14:textId="77777777" w:rsidTr="009B0580">
        <w:trPr>
          <w:trHeight w:val="183"/>
          <w:jc w:val="center"/>
        </w:trPr>
        <w:tc>
          <w:tcPr>
            <w:tcW w:w="1265" w:type="pct"/>
            <w:shd w:val="clear" w:color="auto" w:fill="auto"/>
            <w:vAlign w:val="center"/>
            <w:hideMark/>
          </w:tcPr>
          <w:p w14:paraId="0B02F5F7"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 xml:space="preserve"> Good Syndrome</w:t>
            </w:r>
          </w:p>
        </w:tc>
        <w:tc>
          <w:tcPr>
            <w:tcW w:w="745" w:type="pct"/>
            <w:shd w:val="clear" w:color="auto" w:fill="auto"/>
            <w:noWrap/>
            <w:vAlign w:val="center"/>
            <w:hideMark/>
          </w:tcPr>
          <w:p w14:paraId="0BA2BA4F" w14:textId="77777777" w:rsidR="00AF7F9E" w:rsidRPr="00544D53" w:rsidRDefault="00AF7F9E" w:rsidP="00AF7F9E">
            <w:pPr>
              <w:spacing w:after="0" w:line="240" w:lineRule="auto"/>
              <w:rPr>
                <w:rFonts w:ascii="Arial Narrow" w:hAnsi="Arial Narrow" w:cs="Calibri"/>
                <w:color w:val="000000"/>
                <w:sz w:val="20"/>
                <w:szCs w:val="20"/>
              </w:rPr>
            </w:pPr>
            <w:r w:rsidRPr="00544D53">
              <w:rPr>
                <w:rFonts w:ascii="Arial Narrow" w:hAnsi="Arial Narrow" w:cs="Calibri"/>
                <w:color w:val="000000"/>
                <w:sz w:val="20"/>
                <w:szCs w:val="20"/>
              </w:rPr>
              <w:t>Not Available</w:t>
            </w:r>
          </w:p>
        </w:tc>
        <w:tc>
          <w:tcPr>
            <w:tcW w:w="884" w:type="pct"/>
            <w:tcBorders>
              <w:right w:val="double" w:sz="4" w:space="0" w:color="auto"/>
            </w:tcBorders>
            <w:shd w:val="clear" w:color="auto" w:fill="auto"/>
            <w:noWrap/>
            <w:vAlign w:val="center"/>
            <w:hideMark/>
          </w:tcPr>
          <w:p w14:paraId="7CD2174D" w14:textId="57F294CA" w:rsidR="00AF7F9E" w:rsidRPr="00544D53" w:rsidRDefault="00AF7F9E" w:rsidP="00AF7F9E">
            <w:pPr>
              <w:pStyle w:val="Tabletext1"/>
            </w:pPr>
            <w:r>
              <w:rPr>
                <w:rFonts w:cs="Calibri"/>
                <w:color w:val="000000"/>
              </w:rPr>
              <w:t>3,120</w:t>
            </w:r>
          </w:p>
        </w:tc>
        <w:tc>
          <w:tcPr>
            <w:tcW w:w="779" w:type="pct"/>
            <w:tcBorders>
              <w:left w:val="double" w:sz="4" w:space="0" w:color="auto"/>
            </w:tcBorders>
            <w:vAlign w:val="center"/>
          </w:tcPr>
          <w:p w14:paraId="22D4E46E" w14:textId="77777777" w:rsidR="00AF7F9E" w:rsidRPr="00137EBA" w:rsidRDefault="00AF7F9E" w:rsidP="00AF7F9E">
            <w:pPr>
              <w:spacing w:after="0" w:line="240" w:lineRule="auto"/>
              <w:rPr>
                <w:rFonts w:ascii="Arial Narrow" w:hAnsi="Arial Narrow" w:cs="Calibri"/>
                <w:color w:val="000000"/>
                <w:sz w:val="20"/>
              </w:rPr>
            </w:pPr>
            <w:r w:rsidRPr="00137EBA">
              <w:rPr>
                <w:rFonts w:ascii="Arial Narrow" w:hAnsi="Arial Narrow" w:cs="Calibri"/>
                <w:color w:val="000000"/>
                <w:sz w:val="20"/>
              </w:rPr>
              <w:t>Not Available</w:t>
            </w:r>
          </w:p>
        </w:tc>
        <w:tc>
          <w:tcPr>
            <w:tcW w:w="768" w:type="pct"/>
            <w:vAlign w:val="center"/>
          </w:tcPr>
          <w:p w14:paraId="5C4C0263" w14:textId="1042E972" w:rsidR="00AF7F9E" w:rsidRPr="00137EBA" w:rsidRDefault="00AF7F9E" w:rsidP="00AF7F9E">
            <w:pPr>
              <w:pStyle w:val="Tabletext1"/>
              <w:rPr>
                <w:rFonts w:cs="Calibri"/>
                <w:color w:val="000000"/>
              </w:rPr>
            </w:pPr>
            <w:r>
              <w:rPr>
                <w:rFonts w:cs="Calibri"/>
                <w:color w:val="000000"/>
              </w:rPr>
              <w:t>0</w:t>
            </w:r>
          </w:p>
        </w:tc>
        <w:tc>
          <w:tcPr>
            <w:tcW w:w="559" w:type="pct"/>
            <w:shd w:val="clear" w:color="auto" w:fill="auto"/>
            <w:noWrap/>
            <w:vAlign w:val="center"/>
            <w:hideMark/>
          </w:tcPr>
          <w:p w14:paraId="6B04732B" w14:textId="6C586342"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7F3DAA" w:rsidRPr="00137EBA" w14:paraId="1D67C29A" w14:textId="77777777" w:rsidTr="009B0580">
        <w:trPr>
          <w:trHeight w:val="580"/>
          <w:jc w:val="center"/>
        </w:trPr>
        <w:tc>
          <w:tcPr>
            <w:tcW w:w="1265" w:type="pct"/>
            <w:shd w:val="clear" w:color="auto" w:fill="auto"/>
            <w:vAlign w:val="center"/>
            <w:hideMark/>
          </w:tcPr>
          <w:p w14:paraId="6D7C6A05" w14:textId="77777777" w:rsidR="007F3DAA" w:rsidRPr="0053524B" w:rsidRDefault="007F3DAA" w:rsidP="007F3DAA">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All Secondary HGG (excluding haematological malignancies)</w:t>
            </w:r>
          </w:p>
        </w:tc>
        <w:tc>
          <w:tcPr>
            <w:tcW w:w="745" w:type="pct"/>
            <w:shd w:val="clear" w:color="auto" w:fill="auto"/>
            <w:noWrap/>
            <w:vAlign w:val="center"/>
            <w:hideMark/>
          </w:tcPr>
          <w:p w14:paraId="58FC45D7" w14:textId="77777777" w:rsidR="007F3DAA" w:rsidRPr="00544D53" w:rsidRDefault="007F3DAA" w:rsidP="007F3DAA">
            <w:pPr>
              <w:spacing w:after="0" w:line="240" w:lineRule="auto"/>
              <w:rPr>
                <w:rFonts w:ascii="Arial Narrow" w:hAnsi="Arial Narrow" w:cs="Calibri"/>
                <w:color w:val="000000"/>
                <w:sz w:val="20"/>
                <w:szCs w:val="20"/>
              </w:rPr>
            </w:pPr>
            <w:r w:rsidRPr="00544D53">
              <w:rPr>
                <w:rFonts w:ascii="Arial Narrow" w:hAnsi="Arial Narrow" w:cs="Calibri"/>
                <w:color w:val="000000"/>
                <w:sz w:val="20"/>
                <w:szCs w:val="20"/>
              </w:rPr>
              <w:t>209,611</w:t>
            </w:r>
          </w:p>
        </w:tc>
        <w:tc>
          <w:tcPr>
            <w:tcW w:w="884" w:type="pct"/>
            <w:tcBorders>
              <w:right w:val="double" w:sz="4" w:space="0" w:color="auto"/>
            </w:tcBorders>
            <w:shd w:val="clear" w:color="auto" w:fill="auto"/>
            <w:noWrap/>
            <w:hideMark/>
          </w:tcPr>
          <w:p w14:paraId="6110250A" w14:textId="323EC5F9" w:rsidR="007F3DAA" w:rsidRPr="00544D53" w:rsidRDefault="007F3DAA" w:rsidP="007F3DAA">
            <w:pPr>
              <w:pStyle w:val="Tabletext1"/>
            </w:pPr>
            <w:r w:rsidRPr="00810561">
              <w:t>231,977</w:t>
            </w:r>
          </w:p>
        </w:tc>
        <w:tc>
          <w:tcPr>
            <w:tcW w:w="779" w:type="pct"/>
            <w:tcBorders>
              <w:left w:val="double" w:sz="4" w:space="0" w:color="auto"/>
            </w:tcBorders>
            <w:vAlign w:val="center"/>
          </w:tcPr>
          <w:p w14:paraId="4369EBF7" w14:textId="77777777" w:rsidR="007F3DAA" w:rsidRPr="00137EBA" w:rsidRDefault="007F3DAA" w:rsidP="007F3DAA">
            <w:pPr>
              <w:spacing w:after="0" w:line="240" w:lineRule="auto"/>
              <w:rPr>
                <w:rFonts w:ascii="Arial Narrow" w:hAnsi="Arial Narrow" w:cs="Calibri"/>
                <w:color w:val="000000"/>
                <w:sz w:val="20"/>
              </w:rPr>
            </w:pPr>
            <w:r w:rsidRPr="00137EBA">
              <w:rPr>
                <w:rFonts w:ascii="Arial Narrow" w:hAnsi="Arial Narrow" w:cs="Calibri"/>
                <w:color w:val="000000"/>
                <w:sz w:val="20"/>
              </w:rPr>
              <w:t>12,526</w:t>
            </w:r>
          </w:p>
        </w:tc>
        <w:tc>
          <w:tcPr>
            <w:tcW w:w="768" w:type="pct"/>
            <w:vAlign w:val="center"/>
          </w:tcPr>
          <w:p w14:paraId="518E3BD2" w14:textId="7B13DCCA" w:rsidR="007F3DAA" w:rsidRPr="00137EBA" w:rsidRDefault="007F3DAA" w:rsidP="007F3DAA">
            <w:pPr>
              <w:pStyle w:val="Tabletext1"/>
              <w:rPr>
                <w:rFonts w:cs="Calibri"/>
                <w:color w:val="000000"/>
              </w:rPr>
            </w:pPr>
            <w:r w:rsidRPr="00624571">
              <w:t>20,905</w:t>
            </w:r>
          </w:p>
        </w:tc>
        <w:tc>
          <w:tcPr>
            <w:tcW w:w="559" w:type="pct"/>
            <w:shd w:val="clear" w:color="auto" w:fill="auto"/>
            <w:noWrap/>
            <w:vAlign w:val="center"/>
            <w:hideMark/>
          </w:tcPr>
          <w:p w14:paraId="5899C001" w14:textId="2F2E1E02" w:rsidR="007F3DAA" w:rsidRPr="00544D53" w:rsidRDefault="007F3DAA" w:rsidP="007F3DAA">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2</w:t>
            </w:r>
            <w:r>
              <w:rPr>
                <w:rFonts w:ascii="Arial Narrow" w:hAnsi="Arial Narrow" w:cs="Calibri"/>
                <w:color w:val="000000"/>
                <w:sz w:val="20"/>
                <w:szCs w:val="20"/>
              </w:rPr>
              <w:t>/V3</w:t>
            </w:r>
          </w:p>
        </w:tc>
      </w:tr>
    </w:tbl>
    <w:p w14:paraId="30A1586D" w14:textId="5CCD4520" w:rsidR="006A2142" w:rsidRPr="00D144A6" w:rsidRDefault="006A2142" w:rsidP="006A2142">
      <w:pPr>
        <w:pStyle w:val="Tablenotes0"/>
        <w:spacing w:after="0"/>
      </w:pPr>
      <w:r>
        <w:t xml:space="preserve">Source: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p>
    <w:p w14:paraId="38CA1634" w14:textId="1BA975F5" w:rsidR="006A2142" w:rsidRDefault="006A2142" w:rsidP="006A2142">
      <w:pPr>
        <w:pStyle w:val="Tablenotes0"/>
        <w:spacing w:after="0"/>
      </w:pPr>
      <w:r w:rsidRPr="00D144A6">
        <w:rPr>
          <w:vertAlign w:val="superscript"/>
        </w:rPr>
        <w:t>*</w:t>
      </w:r>
      <w:r w:rsidRPr="00E300D0">
        <w:t xml:space="preserve">Uses </w:t>
      </w:r>
      <w:r>
        <w:t xml:space="preserve">available criteria </w:t>
      </w:r>
      <w:r w:rsidR="00DE20A1">
        <w:t>V</w:t>
      </w:r>
      <w:r>
        <w:t xml:space="preserve">3 distributions </w:t>
      </w:r>
      <w:r w:rsidR="00AF7F9E">
        <w:t xml:space="preserve">for the calendar year 2019 </w:t>
      </w:r>
      <w:r w:rsidR="001B4DB0">
        <w:t xml:space="preserve">(where V3 was used for 81% of the Ig Use) </w:t>
      </w:r>
      <w:r>
        <w:t>applied to data on use across a</w:t>
      </w:r>
      <w:r w:rsidRPr="008B3F7F">
        <w:t>ll Secondary HGG (excluding haematological malignancies)</w:t>
      </w:r>
      <w:r>
        <w:t xml:space="preserve"> for 2018-2019</w:t>
      </w:r>
      <w:r w:rsidR="006B1BDD">
        <w:t xml:space="preserve"> (V2 and V3)</w:t>
      </w:r>
    </w:p>
    <w:p w14:paraId="3BC2A31B" w14:textId="77777777" w:rsidR="006A2142" w:rsidRDefault="006A2142" w:rsidP="006A2142">
      <w:pPr>
        <w:pStyle w:val="Tablenotes0"/>
        <w:spacing w:after="0"/>
      </w:pPr>
    </w:p>
    <w:p w14:paraId="34F810F6" w14:textId="6E487071" w:rsidR="006A2142" w:rsidRPr="00C108DB" w:rsidRDefault="006A2142" w:rsidP="006A2142">
      <w:pPr>
        <w:pStyle w:val="TableHeading"/>
      </w:pPr>
      <w:bookmarkStart w:id="349" w:name="_Toc48218467"/>
      <w:r w:rsidRPr="00C108DB">
        <w:t xml:space="preserve">Table </w:t>
      </w:r>
      <w:r w:rsidR="002C58FB">
        <w:fldChar w:fldCharType="begin"/>
      </w:r>
      <w:r w:rsidR="002C58FB">
        <w:instrText xml:space="preserve"> SEQ Table \* ARABIC </w:instrText>
      </w:r>
      <w:r w:rsidR="002C58FB">
        <w:fldChar w:fldCharType="separate"/>
      </w:r>
      <w:r w:rsidR="0047700B">
        <w:rPr>
          <w:noProof/>
        </w:rPr>
        <w:t>36</w:t>
      </w:r>
      <w:r w:rsidR="002C58FB">
        <w:rPr>
          <w:noProof/>
        </w:rPr>
        <w:fldChar w:fldCharType="end"/>
      </w:r>
      <w:r w:rsidRPr="00C108DB">
        <w:t>: Number of Patients with Secondary HGG (excluding haematological malignancies or HSCT)</w:t>
      </w:r>
      <w:bookmarkEnd w:id="3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1477"/>
        <w:gridCol w:w="1340"/>
        <w:gridCol w:w="1502"/>
        <w:gridCol w:w="1338"/>
        <w:gridCol w:w="1003"/>
      </w:tblGrid>
      <w:tr w:rsidR="006A2142" w:rsidRPr="00137EBA" w14:paraId="6E946104" w14:textId="77777777" w:rsidTr="005E7555">
        <w:trPr>
          <w:trHeight w:val="54"/>
          <w:jc w:val="center"/>
        </w:trPr>
        <w:tc>
          <w:tcPr>
            <w:tcW w:w="1307" w:type="pct"/>
            <w:shd w:val="clear" w:color="auto" w:fill="auto"/>
            <w:noWrap/>
            <w:vAlign w:val="center"/>
            <w:hideMark/>
          </w:tcPr>
          <w:p w14:paraId="2BAF7227" w14:textId="77777777" w:rsidR="006A2142" w:rsidRPr="00544D53" w:rsidRDefault="006A2142" w:rsidP="005E7555">
            <w:pPr>
              <w:spacing w:after="0" w:line="240" w:lineRule="auto"/>
              <w:rPr>
                <w:rFonts w:ascii="Arial Narrow" w:hAnsi="Arial Narrow" w:cs="Times New Roman"/>
                <w:b/>
                <w:sz w:val="20"/>
                <w:szCs w:val="20"/>
              </w:rPr>
            </w:pPr>
          </w:p>
        </w:tc>
        <w:tc>
          <w:tcPr>
            <w:tcW w:w="819" w:type="pct"/>
            <w:shd w:val="clear" w:color="auto" w:fill="auto"/>
            <w:noWrap/>
            <w:vAlign w:val="center"/>
            <w:hideMark/>
          </w:tcPr>
          <w:p w14:paraId="04BB1245"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2017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2018</w:t>
            </w:r>
          </w:p>
        </w:tc>
        <w:tc>
          <w:tcPr>
            <w:tcW w:w="743" w:type="pct"/>
            <w:tcBorders>
              <w:right w:val="double" w:sz="4" w:space="0" w:color="auto"/>
            </w:tcBorders>
            <w:shd w:val="clear" w:color="auto" w:fill="auto"/>
            <w:vAlign w:val="center"/>
          </w:tcPr>
          <w:p w14:paraId="17B89B37"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2018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2019</w:t>
            </w:r>
          </w:p>
        </w:tc>
        <w:tc>
          <w:tcPr>
            <w:tcW w:w="833" w:type="pct"/>
            <w:tcBorders>
              <w:left w:val="double" w:sz="4" w:space="0" w:color="auto"/>
              <w:bottom w:val="single" w:sz="4" w:space="0" w:color="auto"/>
            </w:tcBorders>
            <w:vAlign w:val="center"/>
          </w:tcPr>
          <w:p w14:paraId="20273EA9"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2017 - 2018</w:t>
            </w:r>
          </w:p>
        </w:tc>
        <w:tc>
          <w:tcPr>
            <w:tcW w:w="742" w:type="pct"/>
            <w:tcBorders>
              <w:bottom w:val="single" w:sz="4" w:space="0" w:color="auto"/>
            </w:tcBorders>
            <w:vAlign w:val="center"/>
          </w:tcPr>
          <w:p w14:paraId="1C9B9D48"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2018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2019</w:t>
            </w:r>
          </w:p>
        </w:tc>
        <w:tc>
          <w:tcPr>
            <w:tcW w:w="556" w:type="pct"/>
            <w:vAlign w:val="center"/>
          </w:tcPr>
          <w:p w14:paraId="18ED9C5D" w14:textId="77777777" w:rsidR="006A2142" w:rsidRPr="00544D53" w:rsidRDefault="006A2142" w:rsidP="005E7555">
            <w:pPr>
              <w:spacing w:after="0" w:line="240" w:lineRule="auto"/>
              <w:rPr>
                <w:rFonts w:ascii="Arial Narrow" w:hAnsi="Arial Narrow" w:cs="Calibri"/>
                <w:b/>
                <w:color w:val="000000"/>
                <w:sz w:val="20"/>
                <w:szCs w:val="20"/>
              </w:rPr>
            </w:pPr>
          </w:p>
        </w:tc>
      </w:tr>
      <w:tr w:rsidR="006A2142" w:rsidRPr="00137EBA" w14:paraId="1360CB10" w14:textId="77777777" w:rsidTr="005E7555">
        <w:trPr>
          <w:trHeight w:val="54"/>
          <w:jc w:val="center"/>
        </w:trPr>
        <w:tc>
          <w:tcPr>
            <w:tcW w:w="1307" w:type="pct"/>
            <w:shd w:val="clear" w:color="auto" w:fill="auto"/>
            <w:noWrap/>
            <w:vAlign w:val="center"/>
          </w:tcPr>
          <w:p w14:paraId="4D5AD05C" w14:textId="77777777" w:rsidR="006A2142" w:rsidRPr="00544D53" w:rsidRDefault="006A2142" w:rsidP="005E7555">
            <w:pPr>
              <w:spacing w:after="0" w:line="240" w:lineRule="auto"/>
              <w:rPr>
                <w:rFonts w:ascii="Arial Narrow" w:hAnsi="Arial Narrow" w:cs="Times New Roman"/>
                <w:b/>
                <w:sz w:val="20"/>
                <w:szCs w:val="20"/>
              </w:rPr>
            </w:pPr>
          </w:p>
        </w:tc>
        <w:tc>
          <w:tcPr>
            <w:tcW w:w="1562" w:type="pct"/>
            <w:gridSpan w:val="2"/>
            <w:tcBorders>
              <w:right w:val="double" w:sz="4" w:space="0" w:color="auto"/>
            </w:tcBorders>
            <w:vAlign w:val="center"/>
          </w:tcPr>
          <w:p w14:paraId="2FF847A5" w14:textId="77777777" w:rsidR="006A2142" w:rsidRDefault="006A2142" w:rsidP="005E7555">
            <w:pPr>
              <w:spacing w:after="0" w:line="240" w:lineRule="auto"/>
              <w:jc w:val="center"/>
              <w:rPr>
                <w:rFonts w:ascii="Arial Narrow" w:hAnsi="Arial Narrow" w:cs="Calibri"/>
                <w:b/>
                <w:color w:val="000000"/>
                <w:sz w:val="20"/>
                <w:szCs w:val="20"/>
              </w:rPr>
            </w:pPr>
            <w:r>
              <w:rPr>
                <w:rFonts w:ascii="Arial Narrow" w:hAnsi="Arial Narrow" w:cs="Calibri"/>
                <w:b/>
                <w:color w:val="000000"/>
                <w:sz w:val="20"/>
                <w:szCs w:val="20"/>
              </w:rPr>
              <w:t>IVIG (n patients)</w:t>
            </w:r>
          </w:p>
        </w:tc>
        <w:tc>
          <w:tcPr>
            <w:tcW w:w="1575" w:type="pct"/>
            <w:gridSpan w:val="2"/>
            <w:tcBorders>
              <w:left w:val="double" w:sz="4" w:space="0" w:color="auto"/>
              <w:right w:val="single" w:sz="4" w:space="0" w:color="auto"/>
            </w:tcBorders>
            <w:shd w:val="clear" w:color="auto" w:fill="auto"/>
            <w:noWrap/>
            <w:vAlign w:val="center"/>
          </w:tcPr>
          <w:p w14:paraId="62E13FD5" w14:textId="77777777" w:rsidR="006A2142" w:rsidRPr="00544D53" w:rsidRDefault="006A2142" w:rsidP="005E7555">
            <w:pPr>
              <w:spacing w:after="0" w:line="240" w:lineRule="auto"/>
              <w:jc w:val="center"/>
              <w:rPr>
                <w:rFonts w:ascii="Arial Narrow" w:hAnsi="Arial Narrow" w:cs="Calibri"/>
                <w:b/>
                <w:color w:val="000000"/>
                <w:sz w:val="20"/>
                <w:szCs w:val="20"/>
              </w:rPr>
            </w:pPr>
            <w:r>
              <w:rPr>
                <w:rFonts w:ascii="Arial Narrow" w:hAnsi="Arial Narrow" w:cs="Calibri"/>
                <w:b/>
                <w:color w:val="000000"/>
                <w:sz w:val="20"/>
                <w:szCs w:val="20"/>
              </w:rPr>
              <w:t>SCIG (n patients)</w:t>
            </w:r>
          </w:p>
        </w:tc>
        <w:tc>
          <w:tcPr>
            <w:tcW w:w="556" w:type="pct"/>
            <w:tcBorders>
              <w:left w:val="single" w:sz="4" w:space="0" w:color="auto"/>
            </w:tcBorders>
            <w:shd w:val="clear" w:color="auto" w:fill="auto"/>
            <w:vAlign w:val="center"/>
          </w:tcPr>
          <w:p w14:paraId="765AC5BD" w14:textId="77777777" w:rsidR="006A2142" w:rsidRPr="00544D53" w:rsidRDefault="006A2142" w:rsidP="005E7555">
            <w:pPr>
              <w:spacing w:after="0" w:line="240" w:lineRule="auto"/>
              <w:jc w:val="center"/>
              <w:rPr>
                <w:rFonts w:ascii="Arial Narrow" w:hAnsi="Arial Narrow" w:cs="Calibri"/>
                <w:b/>
                <w:color w:val="000000"/>
                <w:sz w:val="20"/>
                <w:szCs w:val="20"/>
              </w:rPr>
            </w:pPr>
          </w:p>
        </w:tc>
      </w:tr>
      <w:tr w:rsidR="006A2142" w:rsidRPr="00137EBA" w14:paraId="1D725BDC" w14:textId="77777777" w:rsidTr="005E7555">
        <w:trPr>
          <w:trHeight w:val="54"/>
          <w:jc w:val="center"/>
        </w:trPr>
        <w:tc>
          <w:tcPr>
            <w:tcW w:w="1307" w:type="pct"/>
            <w:shd w:val="clear" w:color="auto" w:fill="auto"/>
            <w:vAlign w:val="center"/>
          </w:tcPr>
          <w:p w14:paraId="035AF1C5"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 xml:space="preserve">HGG </w:t>
            </w:r>
            <w:r w:rsidRPr="00137EBA">
              <w:rPr>
                <w:rFonts w:ascii="Arial Narrow" w:hAnsi="Arial Narrow" w:cs="Calibri"/>
                <w:b/>
                <w:bCs/>
                <w:color w:val="000000"/>
                <w:sz w:val="20"/>
                <w:szCs w:val="20"/>
              </w:rPr>
              <w:t>Group</w:t>
            </w:r>
            <w:r>
              <w:rPr>
                <w:rFonts w:ascii="Arial Narrow" w:hAnsi="Arial Narrow" w:cs="Calibri"/>
                <w:b/>
                <w:bCs/>
                <w:color w:val="000000"/>
                <w:sz w:val="20"/>
                <w:szCs w:val="20"/>
              </w:rPr>
              <w:t>s by underlying conditions</w:t>
            </w:r>
          </w:p>
        </w:tc>
        <w:tc>
          <w:tcPr>
            <w:tcW w:w="819" w:type="pct"/>
            <w:shd w:val="clear" w:color="auto" w:fill="auto"/>
            <w:noWrap/>
            <w:vAlign w:val="center"/>
            <w:hideMark/>
          </w:tcPr>
          <w:p w14:paraId="52F9B495"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Full data</w:t>
            </w:r>
          </w:p>
        </w:tc>
        <w:tc>
          <w:tcPr>
            <w:tcW w:w="743" w:type="pct"/>
            <w:tcBorders>
              <w:right w:val="double" w:sz="4" w:space="0" w:color="auto"/>
            </w:tcBorders>
            <w:shd w:val="clear" w:color="auto" w:fill="auto"/>
            <w:noWrap/>
            <w:vAlign w:val="center"/>
            <w:hideMark/>
          </w:tcPr>
          <w:p w14:paraId="5091A3CD" w14:textId="77777777" w:rsidR="006A2142" w:rsidRPr="00544D53" w:rsidRDefault="006A2142" w:rsidP="005E7555">
            <w:pPr>
              <w:spacing w:after="0" w:line="240" w:lineRule="auto"/>
              <w:rPr>
                <w:rFonts w:ascii="Arial Narrow" w:hAnsi="Arial Narrow" w:cs="Calibri"/>
                <w:b/>
                <w:color w:val="000000"/>
                <w:sz w:val="20"/>
                <w:szCs w:val="20"/>
              </w:rPr>
            </w:pPr>
            <w:r>
              <w:rPr>
                <w:rFonts w:ascii="Arial Narrow" w:hAnsi="Arial Narrow" w:cs="Calibri"/>
                <w:b/>
                <w:color w:val="000000"/>
                <w:sz w:val="20"/>
                <w:szCs w:val="20"/>
              </w:rPr>
              <w:t>Predicted</w:t>
            </w:r>
            <w:r w:rsidRPr="00137EBA">
              <w:rPr>
                <w:rFonts w:ascii="Arial Narrow" w:hAnsi="Arial Narrow" w:cs="Calibri"/>
                <w:b/>
                <w:color w:val="000000"/>
                <w:sz w:val="20"/>
                <w:szCs w:val="20"/>
                <w:vertAlign w:val="superscript"/>
              </w:rPr>
              <w:t>*</w:t>
            </w:r>
          </w:p>
        </w:tc>
        <w:tc>
          <w:tcPr>
            <w:tcW w:w="833" w:type="pct"/>
            <w:tcBorders>
              <w:left w:val="double" w:sz="4" w:space="0" w:color="auto"/>
            </w:tcBorders>
            <w:vAlign w:val="center"/>
          </w:tcPr>
          <w:p w14:paraId="7E45C9FC"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Full data</w:t>
            </w:r>
          </w:p>
        </w:tc>
        <w:tc>
          <w:tcPr>
            <w:tcW w:w="742" w:type="pct"/>
            <w:vAlign w:val="center"/>
          </w:tcPr>
          <w:p w14:paraId="5662B292" w14:textId="77777777" w:rsidR="006A2142" w:rsidRPr="00544D53" w:rsidRDefault="006A2142" w:rsidP="005E7555">
            <w:pPr>
              <w:spacing w:after="0" w:line="240" w:lineRule="auto"/>
              <w:rPr>
                <w:rFonts w:ascii="Arial Narrow" w:hAnsi="Arial Narrow" w:cs="Calibri"/>
                <w:b/>
                <w:color w:val="000000"/>
                <w:sz w:val="20"/>
                <w:szCs w:val="20"/>
              </w:rPr>
            </w:pPr>
            <w:r>
              <w:rPr>
                <w:rFonts w:ascii="Arial Narrow" w:hAnsi="Arial Narrow" w:cs="Calibri"/>
                <w:b/>
                <w:color w:val="000000"/>
                <w:sz w:val="20"/>
                <w:szCs w:val="20"/>
              </w:rPr>
              <w:t>Predicted*</w:t>
            </w:r>
          </w:p>
        </w:tc>
        <w:tc>
          <w:tcPr>
            <w:tcW w:w="556" w:type="pct"/>
            <w:shd w:val="clear" w:color="auto" w:fill="auto"/>
            <w:noWrap/>
            <w:vAlign w:val="center"/>
            <w:hideMark/>
          </w:tcPr>
          <w:p w14:paraId="236965C7"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Criteria</w:t>
            </w:r>
          </w:p>
        </w:tc>
      </w:tr>
      <w:tr w:rsidR="00AF7F9E" w:rsidRPr="00137EBA" w14:paraId="1604D381" w14:textId="77777777" w:rsidTr="005E7555">
        <w:trPr>
          <w:trHeight w:val="54"/>
          <w:jc w:val="center"/>
        </w:trPr>
        <w:tc>
          <w:tcPr>
            <w:tcW w:w="1307" w:type="pct"/>
            <w:shd w:val="clear" w:color="auto" w:fill="auto"/>
            <w:vAlign w:val="center"/>
            <w:hideMark/>
          </w:tcPr>
          <w:p w14:paraId="473AD539"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B cell depletion therapy</w:t>
            </w:r>
          </w:p>
        </w:tc>
        <w:tc>
          <w:tcPr>
            <w:tcW w:w="819" w:type="pct"/>
            <w:shd w:val="clear" w:color="auto" w:fill="auto"/>
            <w:noWrap/>
            <w:vAlign w:val="center"/>
            <w:hideMark/>
          </w:tcPr>
          <w:p w14:paraId="3712BE6E"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3" w:type="pct"/>
            <w:tcBorders>
              <w:right w:val="double" w:sz="4" w:space="0" w:color="auto"/>
            </w:tcBorders>
            <w:shd w:val="clear" w:color="auto" w:fill="auto"/>
            <w:noWrap/>
            <w:vAlign w:val="center"/>
            <w:hideMark/>
          </w:tcPr>
          <w:p w14:paraId="652049D1" w14:textId="720268A4" w:rsidR="00AF7F9E" w:rsidRPr="00633F4C" w:rsidRDefault="00AF7F9E" w:rsidP="00AF7F9E">
            <w:pPr>
              <w:pStyle w:val="Tabletext1"/>
            </w:pPr>
            <w:r>
              <w:rPr>
                <w:rFonts w:cs="Calibri"/>
                <w:color w:val="000000"/>
              </w:rPr>
              <w:t>226</w:t>
            </w:r>
          </w:p>
        </w:tc>
        <w:tc>
          <w:tcPr>
            <w:tcW w:w="833" w:type="pct"/>
            <w:tcBorders>
              <w:left w:val="double" w:sz="4" w:space="0" w:color="auto"/>
            </w:tcBorders>
            <w:vAlign w:val="center"/>
          </w:tcPr>
          <w:p w14:paraId="22BCB82F"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2" w:type="pct"/>
            <w:vAlign w:val="center"/>
          </w:tcPr>
          <w:p w14:paraId="3CF2B412" w14:textId="61755E8D" w:rsidR="00AF7F9E" w:rsidRPr="000C3BE3" w:rsidRDefault="00AF7F9E" w:rsidP="00AF7F9E">
            <w:pPr>
              <w:pStyle w:val="Tabletext1"/>
            </w:pPr>
            <w:r>
              <w:rPr>
                <w:rFonts w:cs="Calibri"/>
                <w:color w:val="000000"/>
              </w:rPr>
              <w:t>28</w:t>
            </w:r>
          </w:p>
        </w:tc>
        <w:tc>
          <w:tcPr>
            <w:tcW w:w="556" w:type="pct"/>
            <w:shd w:val="clear" w:color="auto" w:fill="auto"/>
            <w:noWrap/>
            <w:vAlign w:val="center"/>
            <w:hideMark/>
          </w:tcPr>
          <w:p w14:paraId="45F2FDF1" w14:textId="07EA2330"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AF7F9E" w:rsidRPr="00137EBA" w14:paraId="35AF5FE4" w14:textId="77777777" w:rsidTr="005E7555">
        <w:trPr>
          <w:trHeight w:val="64"/>
          <w:jc w:val="center"/>
        </w:trPr>
        <w:tc>
          <w:tcPr>
            <w:tcW w:w="1307" w:type="pct"/>
            <w:shd w:val="clear" w:color="auto" w:fill="auto"/>
            <w:vAlign w:val="center"/>
            <w:hideMark/>
          </w:tcPr>
          <w:p w14:paraId="5232C43E"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Solid organ transplantation</w:t>
            </w:r>
          </w:p>
        </w:tc>
        <w:tc>
          <w:tcPr>
            <w:tcW w:w="819" w:type="pct"/>
            <w:shd w:val="clear" w:color="auto" w:fill="auto"/>
            <w:noWrap/>
            <w:vAlign w:val="center"/>
            <w:hideMark/>
          </w:tcPr>
          <w:p w14:paraId="009F6A33"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3" w:type="pct"/>
            <w:tcBorders>
              <w:right w:val="double" w:sz="4" w:space="0" w:color="auto"/>
            </w:tcBorders>
            <w:shd w:val="clear" w:color="auto" w:fill="auto"/>
            <w:noWrap/>
            <w:vAlign w:val="center"/>
            <w:hideMark/>
          </w:tcPr>
          <w:p w14:paraId="7EB9DAAD" w14:textId="6EB9348A" w:rsidR="00AF7F9E" w:rsidRPr="00633F4C" w:rsidRDefault="00AF7F9E" w:rsidP="00AF7F9E">
            <w:pPr>
              <w:pStyle w:val="Tabletext1"/>
            </w:pPr>
            <w:r>
              <w:rPr>
                <w:rFonts w:cs="Calibri"/>
                <w:color w:val="000000"/>
              </w:rPr>
              <w:t>271</w:t>
            </w:r>
          </w:p>
        </w:tc>
        <w:tc>
          <w:tcPr>
            <w:tcW w:w="833" w:type="pct"/>
            <w:tcBorders>
              <w:left w:val="double" w:sz="4" w:space="0" w:color="auto"/>
            </w:tcBorders>
            <w:vAlign w:val="center"/>
          </w:tcPr>
          <w:p w14:paraId="3B0708DF"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2" w:type="pct"/>
            <w:vAlign w:val="center"/>
          </w:tcPr>
          <w:p w14:paraId="17EC394B" w14:textId="522192DC" w:rsidR="00AF7F9E" w:rsidRPr="000C3BE3" w:rsidRDefault="00AF7F9E" w:rsidP="00AF7F9E">
            <w:pPr>
              <w:pStyle w:val="Tabletext1"/>
            </w:pPr>
            <w:r>
              <w:rPr>
                <w:rFonts w:cs="Calibri"/>
                <w:color w:val="000000"/>
              </w:rPr>
              <w:t>9</w:t>
            </w:r>
          </w:p>
        </w:tc>
        <w:tc>
          <w:tcPr>
            <w:tcW w:w="556" w:type="pct"/>
            <w:shd w:val="clear" w:color="auto" w:fill="auto"/>
            <w:noWrap/>
            <w:vAlign w:val="center"/>
            <w:hideMark/>
          </w:tcPr>
          <w:p w14:paraId="5C5EA366" w14:textId="3C54A222"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AF7F9E" w:rsidRPr="00137EBA" w14:paraId="72764209" w14:textId="77777777" w:rsidTr="005E7555">
        <w:trPr>
          <w:trHeight w:val="335"/>
          <w:jc w:val="center"/>
        </w:trPr>
        <w:tc>
          <w:tcPr>
            <w:tcW w:w="1307" w:type="pct"/>
            <w:shd w:val="clear" w:color="auto" w:fill="auto"/>
            <w:vAlign w:val="center"/>
            <w:hideMark/>
          </w:tcPr>
          <w:p w14:paraId="23FE6D85"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 xml:space="preserve">Other </w:t>
            </w:r>
          </w:p>
        </w:tc>
        <w:tc>
          <w:tcPr>
            <w:tcW w:w="819" w:type="pct"/>
            <w:shd w:val="clear" w:color="auto" w:fill="auto"/>
            <w:noWrap/>
            <w:vAlign w:val="center"/>
            <w:hideMark/>
          </w:tcPr>
          <w:p w14:paraId="72BC49ED"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3" w:type="pct"/>
            <w:tcBorders>
              <w:right w:val="double" w:sz="4" w:space="0" w:color="auto"/>
            </w:tcBorders>
            <w:shd w:val="clear" w:color="auto" w:fill="auto"/>
            <w:noWrap/>
            <w:vAlign w:val="center"/>
            <w:hideMark/>
          </w:tcPr>
          <w:p w14:paraId="3C6CF54B" w14:textId="6D0BDE28" w:rsidR="00AF7F9E" w:rsidRPr="00633F4C" w:rsidRDefault="00AF7F9E" w:rsidP="00AF7F9E">
            <w:pPr>
              <w:pStyle w:val="Tabletext1"/>
            </w:pPr>
            <w:r>
              <w:rPr>
                <w:rFonts w:cs="Calibri"/>
                <w:color w:val="000000"/>
              </w:rPr>
              <w:t>477</w:t>
            </w:r>
          </w:p>
        </w:tc>
        <w:tc>
          <w:tcPr>
            <w:tcW w:w="833" w:type="pct"/>
            <w:tcBorders>
              <w:left w:val="double" w:sz="4" w:space="0" w:color="auto"/>
            </w:tcBorders>
            <w:vAlign w:val="center"/>
          </w:tcPr>
          <w:p w14:paraId="3B0B232D"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2" w:type="pct"/>
            <w:vAlign w:val="center"/>
          </w:tcPr>
          <w:p w14:paraId="35514286" w14:textId="7B56955F" w:rsidR="00AF7F9E" w:rsidRPr="000C3BE3" w:rsidRDefault="00AF7F9E" w:rsidP="00AF7F9E">
            <w:pPr>
              <w:pStyle w:val="Tabletext1"/>
            </w:pPr>
            <w:r>
              <w:rPr>
                <w:rFonts w:cs="Calibri"/>
                <w:color w:val="000000"/>
              </w:rPr>
              <w:t>50</w:t>
            </w:r>
          </w:p>
        </w:tc>
        <w:tc>
          <w:tcPr>
            <w:tcW w:w="556" w:type="pct"/>
            <w:shd w:val="clear" w:color="auto" w:fill="auto"/>
            <w:noWrap/>
            <w:vAlign w:val="center"/>
            <w:hideMark/>
          </w:tcPr>
          <w:p w14:paraId="0971EBF8" w14:textId="15DCC6F3"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AF7F9E" w:rsidRPr="00137EBA" w14:paraId="1BCB7D16" w14:textId="77777777" w:rsidTr="005E7555">
        <w:trPr>
          <w:trHeight w:val="183"/>
          <w:jc w:val="center"/>
        </w:trPr>
        <w:tc>
          <w:tcPr>
            <w:tcW w:w="1307" w:type="pct"/>
            <w:shd w:val="clear" w:color="auto" w:fill="auto"/>
            <w:vAlign w:val="center"/>
            <w:hideMark/>
          </w:tcPr>
          <w:p w14:paraId="3DD05545" w14:textId="77777777" w:rsidR="00AF7F9E" w:rsidRPr="0053524B" w:rsidRDefault="00AF7F9E" w:rsidP="00AF7F9E">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Good Syndrome</w:t>
            </w:r>
          </w:p>
        </w:tc>
        <w:tc>
          <w:tcPr>
            <w:tcW w:w="819" w:type="pct"/>
            <w:shd w:val="clear" w:color="auto" w:fill="auto"/>
            <w:noWrap/>
            <w:vAlign w:val="center"/>
            <w:hideMark/>
          </w:tcPr>
          <w:p w14:paraId="7C641799"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3" w:type="pct"/>
            <w:tcBorders>
              <w:right w:val="double" w:sz="4" w:space="0" w:color="auto"/>
            </w:tcBorders>
            <w:shd w:val="clear" w:color="auto" w:fill="auto"/>
            <w:noWrap/>
            <w:vAlign w:val="center"/>
            <w:hideMark/>
          </w:tcPr>
          <w:p w14:paraId="26EA3920" w14:textId="43AD4CA1" w:rsidR="00AF7F9E" w:rsidRPr="00633F4C" w:rsidRDefault="00AF7F9E" w:rsidP="00AF7F9E">
            <w:pPr>
              <w:pStyle w:val="Tabletext1"/>
            </w:pPr>
            <w:r>
              <w:rPr>
                <w:rFonts w:cs="Calibri"/>
                <w:color w:val="000000"/>
              </w:rPr>
              <w:t>10</w:t>
            </w:r>
          </w:p>
        </w:tc>
        <w:tc>
          <w:tcPr>
            <w:tcW w:w="833" w:type="pct"/>
            <w:tcBorders>
              <w:left w:val="double" w:sz="4" w:space="0" w:color="auto"/>
            </w:tcBorders>
            <w:vAlign w:val="center"/>
          </w:tcPr>
          <w:p w14:paraId="029E53E0" w14:textId="77777777" w:rsidR="00AF7F9E" w:rsidRPr="00633F4C" w:rsidRDefault="00AF7F9E" w:rsidP="00AF7F9E">
            <w:pPr>
              <w:spacing w:after="0" w:line="240" w:lineRule="auto"/>
              <w:rPr>
                <w:rFonts w:ascii="Arial Narrow" w:hAnsi="Arial Narrow"/>
                <w:sz w:val="20"/>
              </w:rPr>
            </w:pPr>
            <w:r w:rsidRPr="00633F4C">
              <w:rPr>
                <w:rFonts w:ascii="Arial Narrow" w:hAnsi="Arial Narrow"/>
                <w:sz w:val="20"/>
              </w:rPr>
              <w:t>Not Available</w:t>
            </w:r>
          </w:p>
        </w:tc>
        <w:tc>
          <w:tcPr>
            <w:tcW w:w="742" w:type="pct"/>
            <w:vAlign w:val="center"/>
          </w:tcPr>
          <w:p w14:paraId="0F046449" w14:textId="6A61A4B6" w:rsidR="00AF7F9E" w:rsidRPr="000C3BE3" w:rsidRDefault="00AF7F9E" w:rsidP="00AF7F9E">
            <w:pPr>
              <w:pStyle w:val="Tabletext1"/>
            </w:pPr>
            <w:r>
              <w:rPr>
                <w:rFonts w:cs="Calibri"/>
                <w:color w:val="000000"/>
              </w:rPr>
              <w:t>0</w:t>
            </w:r>
          </w:p>
        </w:tc>
        <w:tc>
          <w:tcPr>
            <w:tcW w:w="556" w:type="pct"/>
            <w:shd w:val="clear" w:color="auto" w:fill="auto"/>
            <w:noWrap/>
            <w:vAlign w:val="center"/>
            <w:hideMark/>
          </w:tcPr>
          <w:p w14:paraId="368808EF" w14:textId="51C90E86" w:rsidR="00AF7F9E" w:rsidRPr="00544D53" w:rsidRDefault="00AF7F9E" w:rsidP="00AF7F9E">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3</w:t>
            </w:r>
          </w:p>
        </w:tc>
      </w:tr>
      <w:tr w:rsidR="007F3DAA" w:rsidRPr="00137EBA" w14:paraId="11432193" w14:textId="77777777" w:rsidTr="005E7555">
        <w:trPr>
          <w:trHeight w:val="580"/>
          <w:jc w:val="center"/>
        </w:trPr>
        <w:tc>
          <w:tcPr>
            <w:tcW w:w="1307" w:type="pct"/>
            <w:shd w:val="clear" w:color="auto" w:fill="auto"/>
            <w:vAlign w:val="center"/>
            <w:hideMark/>
          </w:tcPr>
          <w:p w14:paraId="688A7AAC" w14:textId="77777777" w:rsidR="007F3DAA" w:rsidRPr="0053524B" w:rsidRDefault="007F3DAA" w:rsidP="007F3DAA">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All Secondary HGG (excluding haematological malignancies)</w:t>
            </w:r>
            <w:r>
              <w:rPr>
                <w:rFonts w:ascii="Arial Narrow" w:hAnsi="Arial Narrow" w:cs="Calibri"/>
                <w:bCs/>
                <w:color w:val="000000"/>
                <w:sz w:val="20"/>
                <w:szCs w:val="20"/>
              </w:rPr>
              <w:t>**</w:t>
            </w:r>
          </w:p>
        </w:tc>
        <w:tc>
          <w:tcPr>
            <w:tcW w:w="819" w:type="pct"/>
            <w:shd w:val="clear" w:color="auto" w:fill="auto"/>
            <w:noWrap/>
            <w:vAlign w:val="center"/>
            <w:hideMark/>
          </w:tcPr>
          <w:p w14:paraId="239115D7" w14:textId="77777777" w:rsidR="007F3DAA" w:rsidRPr="00633F4C" w:rsidRDefault="007F3DAA" w:rsidP="007F3DAA">
            <w:pPr>
              <w:spacing w:after="0" w:line="240" w:lineRule="auto"/>
              <w:rPr>
                <w:rFonts w:ascii="Arial Narrow" w:hAnsi="Arial Narrow"/>
                <w:sz w:val="20"/>
              </w:rPr>
            </w:pPr>
            <w:r w:rsidRPr="00633F4C">
              <w:rPr>
                <w:rFonts w:ascii="Arial Narrow" w:hAnsi="Arial Narrow"/>
                <w:sz w:val="20"/>
              </w:rPr>
              <w:t>920</w:t>
            </w:r>
          </w:p>
        </w:tc>
        <w:tc>
          <w:tcPr>
            <w:tcW w:w="743" w:type="pct"/>
            <w:tcBorders>
              <w:right w:val="double" w:sz="4" w:space="0" w:color="auto"/>
            </w:tcBorders>
            <w:shd w:val="clear" w:color="auto" w:fill="auto"/>
            <w:noWrap/>
            <w:vAlign w:val="center"/>
            <w:hideMark/>
          </w:tcPr>
          <w:p w14:paraId="0FFFAE87" w14:textId="04A96910" w:rsidR="007F3DAA" w:rsidRPr="00633F4C" w:rsidRDefault="007F3DAA" w:rsidP="007F3DAA">
            <w:pPr>
              <w:pStyle w:val="Tabletext1"/>
            </w:pPr>
            <w:r w:rsidRPr="0085715D">
              <w:t>984</w:t>
            </w:r>
          </w:p>
        </w:tc>
        <w:tc>
          <w:tcPr>
            <w:tcW w:w="833" w:type="pct"/>
            <w:tcBorders>
              <w:left w:val="double" w:sz="4" w:space="0" w:color="auto"/>
            </w:tcBorders>
            <w:vAlign w:val="center"/>
          </w:tcPr>
          <w:p w14:paraId="5ED72737" w14:textId="77777777" w:rsidR="007F3DAA" w:rsidRPr="00633F4C" w:rsidRDefault="007F3DAA" w:rsidP="007F3DAA">
            <w:pPr>
              <w:spacing w:after="0" w:line="240" w:lineRule="auto"/>
              <w:rPr>
                <w:rFonts w:ascii="Arial Narrow" w:hAnsi="Arial Narrow"/>
                <w:sz w:val="20"/>
              </w:rPr>
            </w:pPr>
            <w:r w:rsidRPr="00633F4C">
              <w:rPr>
                <w:rFonts w:ascii="Arial Narrow" w:hAnsi="Arial Narrow"/>
                <w:sz w:val="20"/>
              </w:rPr>
              <w:t>55</w:t>
            </w:r>
          </w:p>
        </w:tc>
        <w:tc>
          <w:tcPr>
            <w:tcW w:w="742" w:type="pct"/>
            <w:vAlign w:val="center"/>
          </w:tcPr>
          <w:p w14:paraId="7F084F54" w14:textId="72302D47" w:rsidR="007F3DAA" w:rsidRPr="000C3BE3" w:rsidRDefault="007F3DAA" w:rsidP="007F3DAA">
            <w:pPr>
              <w:pStyle w:val="Tabletext1"/>
            </w:pPr>
            <w:r w:rsidRPr="00FE618D">
              <w:t>87</w:t>
            </w:r>
          </w:p>
        </w:tc>
        <w:tc>
          <w:tcPr>
            <w:tcW w:w="556" w:type="pct"/>
            <w:shd w:val="clear" w:color="auto" w:fill="auto"/>
            <w:noWrap/>
            <w:vAlign w:val="center"/>
            <w:hideMark/>
          </w:tcPr>
          <w:p w14:paraId="7CD84E5C" w14:textId="0E892E42" w:rsidR="007F3DAA" w:rsidRPr="00544D53" w:rsidRDefault="007F3DAA" w:rsidP="007F3DAA">
            <w:pPr>
              <w:spacing w:after="0" w:line="240" w:lineRule="auto"/>
              <w:rPr>
                <w:rFonts w:ascii="Arial Narrow" w:hAnsi="Arial Narrow" w:cs="Calibri"/>
                <w:color w:val="000000"/>
                <w:sz w:val="20"/>
                <w:szCs w:val="20"/>
              </w:rPr>
            </w:pPr>
            <w:r>
              <w:rPr>
                <w:rFonts w:ascii="Arial Narrow" w:hAnsi="Arial Narrow" w:cs="Calibri"/>
                <w:color w:val="000000"/>
                <w:sz w:val="20"/>
                <w:szCs w:val="20"/>
              </w:rPr>
              <w:t>V</w:t>
            </w:r>
            <w:r w:rsidRPr="00544D53">
              <w:rPr>
                <w:rFonts w:ascii="Arial Narrow" w:hAnsi="Arial Narrow" w:cs="Calibri"/>
                <w:color w:val="000000"/>
                <w:sz w:val="20"/>
                <w:szCs w:val="20"/>
              </w:rPr>
              <w:t>2</w:t>
            </w:r>
            <w:r>
              <w:rPr>
                <w:rFonts w:ascii="Arial Narrow" w:hAnsi="Arial Narrow" w:cs="Calibri"/>
                <w:color w:val="000000"/>
                <w:sz w:val="20"/>
                <w:szCs w:val="20"/>
              </w:rPr>
              <w:t>/V3</w:t>
            </w:r>
          </w:p>
        </w:tc>
      </w:tr>
    </w:tbl>
    <w:p w14:paraId="576BCB82" w14:textId="2AF3BF5A" w:rsidR="006A2142" w:rsidRPr="00D144A6" w:rsidRDefault="006A2142" w:rsidP="006A2142">
      <w:pPr>
        <w:pStyle w:val="Tablenotes0"/>
        <w:spacing w:after="0"/>
      </w:pPr>
      <w:r w:rsidRPr="00D144A6">
        <w:t xml:space="preserve">Source: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p>
    <w:p w14:paraId="5D6B2286" w14:textId="069D8D9A" w:rsidR="006A2142" w:rsidRDefault="006A2142" w:rsidP="006A2142">
      <w:pPr>
        <w:pStyle w:val="Tablenotes0"/>
        <w:spacing w:after="0"/>
      </w:pPr>
      <w:r w:rsidRPr="00D144A6">
        <w:rPr>
          <w:vertAlign w:val="superscript"/>
        </w:rPr>
        <w:t>*</w:t>
      </w:r>
      <w:r w:rsidRPr="00E300D0">
        <w:t xml:space="preserve">Uses </w:t>
      </w:r>
      <w:r>
        <w:t xml:space="preserve">available criteria </w:t>
      </w:r>
      <w:r w:rsidR="00DE20A1">
        <w:t>V</w:t>
      </w:r>
      <w:r>
        <w:t xml:space="preserve">3 distributions </w:t>
      </w:r>
      <w:r w:rsidR="00CF25F6">
        <w:t xml:space="preserve">in the calendar year 2019 </w:t>
      </w:r>
      <w:r>
        <w:t>applied to data on use across a</w:t>
      </w:r>
      <w:r w:rsidRPr="008B3F7F">
        <w:t>ll Secondary HGG (excluding haematological malignancies)</w:t>
      </w:r>
      <w:r>
        <w:t xml:space="preserve"> for 2018-2019</w:t>
      </w:r>
      <w:r w:rsidR="006B1BDD">
        <w:t xml:space="preserve"> (V2 and V3)</w:t>
      </w:r>
    </w:p>
    <w:p w14:paraId="721868E3" w14:textId="5BE58A1B" w:rsidR="006A2142" w:rsidRDefault="006A2142" w:rsidP="006A2142">
      <w:pPr>
        <w:pStyle w:val="Tablenotes0"/>
        <w:spacing w:after="0"/>
        <w:jc w:val="left"/>
      </w:pPr>
      <w:r>
        <w:t>**</w:t>
      </w:r>
      <w:r w:rsidRPr="009E3379">
        <w:t xml:space="preserve"> </w:t>
      </w:r>
      <w:r>
        <w:t>Overall total number of patients for 2018-2019 was lower than the separate addition of IVIG plus SCIG patient count (1045 vs. 1071, respectively)</w:t>
      </w:r>
    </w:p>
    <w:p w14:paraId="237D5F38" w14:textId="77777777" w:rsidR="006A2142" w:rsidRDefault="006A2142" w:rsidP="006A2142">
      <w:pPr>
        <w:pStyle w:val="Caption"/>
        <w:keepNext/>
        <w:spacing w:after="0"/>
      </w:pPr>
      <w:bookmarkStart w:id="350" w:name="_Ref33578659"/>
    </w:p>
    <w:p w14:paraId="1BBAA589" w14:textId="2949867E" w:rsidR="006A2142" w:rsidRPr="00BC27A7" w:rsidRDefault="006A2142" w:rsidP="006A2142">
      <w:pPr>
        <w:pStyle w:val="TableHeading"/>
      </w:pPr>
      <w:bookmarkStart w:id="351" w:name="_Ref39595438"/>
      <w:bookmarkStart w:id="352" w:name="_Toc48218468"/>
      <w:r w:rsidRPr="00BC27A7">
        <w:t xml:space="preserve">Table </w:t>
      </w:r>
      <w:r w:rsidR="002C58FB">
        <w:fldChar w:fldCharType="begin"/>
      </w:r>
      <w:r w:rsidR="002C58FB">
        <w:instrText xml:space="preserve"> SEQ Table \* ARABIC </w:instrText>
      </w:r>
      <w:r w:rsidR="002C58FB">
        <w:fldChar w:fldCharType="separate"/>
      </w:r>
      <w:r w:rsidR="0047700B">
        <w:rPr>
          <w:noProof/>
        </w:rPr>
        <w:t>37</w:t>
      </w:r>
      <w:r w:rsidR="002C58FB">
        <w:rPr>
          <w:noProof/>
        </w:rPr>
        <w:fldChar w:fldCharType="end"/>
      </w:r>
      <w:bookmarkEnd w:id="350"/>
      <w:bookmarkEnd w:id="351"/>
      <w:r w:rsidRPr="00BC27A7">
        <w:t xml:space="preserve">: Ig Usage per Patient (Grams) with Secondary </w:t>
      </w:r>
      <w:r>
        <w:t>HGG</w:t>
      </w:r>
      <w:r w:rsidRPr="00BC27A7">
        <w:t xml:space="preserve"> (excluding haematological malignancies or HSCT)</w:t>
      </w:r>
      <w:bookmarkEnd w:id="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183"/>
        <w:gridCol w:w="1194"/>
        <w:gridCol w:w="1167"/>
        <w:gridCol w:w="1331"/>
        <w:gridCol w:w="1325"/>
      </w:tblGrid>
      <w:tr w:rsidR="006A2142" w:rsidRPr="00137EBA" w14:paraId="0B56FA4B" w14:textId="77777777" w:rsidTr="00CE3145">
        <w:trPr>
          <w:trHeight w:val="54"/>
          <w:tblHeader/>
          <w:jc w:val="center"/>
        </w:trPr>
        <w:tc>
          <w:tcPr>
            <w:tcW w:w="1562" w:type="pct"/>
            <w:shd w:val="clear" w:color="auto" w:fill="auto"/>
            <w:noWrap/>
            <w:vAlign w:val="center"/>
            <w:hideMark/>
          </w:tcPr>
          <w:p w14:paraId="626D4977" w14:textId="77777777" w:rsidR="006A2142" w:rsidRPr="00544D53" w:rsidRDefault="006A2142" w:rsidP="005E7555">
            <w:pPr>
              <w:keepNext/>
              <w:spacing w:after="0" w:line="240" w:lineRule="auto"/>
              <w:rPr>
                <w:rFonts w:ascii="Arial Narrow" w:hAnsi="Arial Narrow" w:cs="Times New Roman"/>
                <w:b/>
                <w:sz w:val="20"/>
                <w:szCs w:val="20"/>
              </w:rPr>
            </w:pPr>
          </w:p>
        </w:tc>
        <w:tc>
          <w:tcPr>
            <w:tcW w:w="656" w:type="pct"/>
            <w:shd w:val="clear" w:color="auto" w:fill="auto"/>
            <w:noWrap/>
            <w:vAlign w:val="center"/>
            <w:hideMark/>
          </w:tcPr>
          <w:p w14:paraId="15A84C20" w14:textId="77777777" w:rsidR="006A2142" w:rsidRPr="00544D53" w:rsidRDefault="006A2142" w:rsidP="005E7555">
            <w:pPr>
              <w:keepNext/>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2017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2018</w:t>
            </w:r>
          </w:p>
        </w:tc>
        <w:tc>
          <w:tcPr>
            <w:tcW w:w="662" w:type="pct"/>
            <w:tcBorders>
              <w:right w:val="double" w:sz="4" w:space="0" w:color="auto"/>
            </w:tcBorders>
            <w:shd w:val="clear" w:color="auto" w:fill="auto"/>
            <w:vAlign w:val="center"/>
          </w:tcPr>
          <w:p w14:paraId="747D1EB2" w14:textId="77777777" w:rsidR="006A2142" w:rsidRPr="00544D53" w:rsidRDefault="006A2142" w:rsidP="005E7555">
            <w:pPr>
              <w:keepNext/>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2018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2019</w:t>
            </w:r>
          </w:p>
        </w:tc>
        <w:tc>
          <w:tcPr>
            <w:tcW w:w="647" w:type="pct"/>
            <w:tcBorders>
              <w:left w:val="double" w:sz="4" w:space="0" w:color="auto"/>
              <w:bottom w:val="single" w:sz="4" w:space="0" w:color="auto"/>
            </w:tcBorders>
            <w:vAlign w:val="center"/>
          </w:tcPr>
          <w:p w14:paraId="7F0F7FE8" w14:textId="77777777" w:rsidR="006A2142" w:rsidRPr="00544D53" w:rsidRDefault="006A2142" w:rsidP="005E7555">
            <w:pPr>
              <w:keepNext/>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2017 - 2018</w:t>
            </w:r>
          </w:p>
        </w:tc>
        <w:tc>
          <w:tcPr>
            <w:tcW w:w="738" w:type="pct"/>
            <w:tcBorders>
              <w:bottom w:val="single" w:sz="4" w:space="0" w:color="auto"/>
            </w:tcBorders>
            <w:vAlign w:val="center"/>
          </w:tcPr>
          <w:p w14:paraId="10AAE131" w14:textId="77777777" w:rsidR="006A2142" w:rsidRPr="00544D53" w:rsidRDefault="006A2142" w:rsidP="005E7555">
            <w:pPr>
              <w:keepNext/>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 xml:space="preserve">2018 </w:t>
            </w:r>
            <w:r>
              <w:rPr>
                <w:rFonts w:ascii="Arial Narrow" w:hAnsi="Arial Narrow" w:cs="Calibri"/>
                <w:b/>
                <w:color w:val="000000"/>
                <w:sz w:val="20"/>
                <w:szCs w:val="20"/>
              </w:rPr>
              <w:t>–</w:t>
            </w:r>
            <w:r w:rsidRPr="00544D53">
              <w:rPr>
                <w:rFonts w:ascii="Arial Narrow" w:hAnsi="Arial Narrow" w:cs="Calibri"/>
                <w:b/>
                <w:color w:val="000000"/>
                <w:sz w:val="20"/>
                <w:szCs w:val="20"/>
              </w:rPr>
              <w:t xml:space="preserve"> 2019</w:t>
            </w:r>
          </w:p>
        </w:tc>
        <w:tc>
          <w:tcPr>
            <w:tcW w:w="735" w:type="pct"/>
          </w:tcPr>
          <w:p w14:paraId="068DDCA9" w14:textId="77777777" w:rsidR="006A2142" w:rsidRPr="00544D53" w:rsidRDefault="006A2142" w:rsidP="005E7555">
            <w:pPr>
              <w:keepNext/>
              <w:spacing w:after="0" w:line="240" w:lineRule="auto"/>
              <w:rPr>
                <w:rFonts w:ascii="Arial Narrow" w:hAnsi="Arial Narrow" w:cs="Calibri"/>
                <w:b/>
                <w:color w:val="000000"/>
                <w:sz w:val="20"/>
                <w:szCs w:val="20"/>
              </w:rPr>
            </w:pPr>
          </w:p>
        </w:tc>
      </w:tr>
      <w:tr w:rsidR="006A2142" w:rsidRPr="00137EBA" w14:paraId="69547130" w14:textId="77777777" w:rsidTr="00CE3145">
        <w:trPr>
          <w:trHeight w:val="54"/>
          <w:tblHeader/>
          <w:jc w:val="center"/>
        </w:trPr>
        <w:tc>
          <w:tcPr>
            <w:tcW w:w="1562" w:type="pct"/>
            <w:shd w:val="clear" w:color="auto" w:fill="auto"/>
            <w:noWrap/>
            <w:vAlign w:val="center"/>
          </w:tcPr>
          <w:p w14:paraId="22CCB9E2" w14:textId="77777777" w:rsidR="006A2142" w:rsidRPr="00544D53" w:rsidRDefault="006A2142" w:rsidP="005E7555">
            <w:pPr>
              <w:spacing w:after="0" w:line="240" w:lineRule="auto"/>
              <w:rPr>
                <w:rFonts w:ascii="Arial Narrow" w:hAnsi="Arial Narrow" w:cs="Times New Roman"/>
                <w:b/>
                <w:sz w:val="20"/>
                <w:szCs w:val="20"/>
              </w:rPr>
            </w:pPr>
          </w:p>
        </w:tc>
        <w:tc>
          <w:tcPr>
            <w:tcW w:w="1318" w:type="pct"/>
            <w:gridSpan w:val="2"/>
            <w:tcBorders>
              <w:right w:val="double" w:sz="4" w:space="0" w:color="auto"/>
            </w:tcBorders>
            <w:vAlign w:val="center"/>
          </w:tcPr>
          <w:p w14:paraId="2303D424" w14:textId="77777777" w:rsidR="006A2142" w:rsidRDefault="006A2142" w:rsidP="005E7555">
            <w:pPr>
              <w:spacing w:after="0" w:line="240" w:lineRule="auto"/>
              <w:jc w:val="center"/>
              <w:rPr>
                <w:rFonts w:ascii="Arial Narrow" w:hAnsi="Arial Narrow" w:cs="Calibri"/>
                <w:b/>
                <w:color w:val="000000"/>
                <w:sz w:val="20"/>
                <w:szCs w:val="20"/>
              </w:rPr>
            </w:pPr>
            <w:r>
              <w:rPr>
                <w:rFonts w:ascii="Arial Narrow" w:hAnsi="Arial Narrow" w:cs="Calibri"/>
                <w:b/>
                <w:color w:val="000000"/>
                <w:sz w:val="20"/>
                <w:szCs w:val="20"/>
              </w:rPr>
              <w:t>IVIG (g)</w:t>
            </w:r>
          </w:p>
        </w:tc>
        <w:tc>
          <w:tcPr>
            <w:tcW w:w="1385" w:type="pct"/>
            <w:gridSpan w:val="2"/>
            <w:tcBorders>
              <w:left w:val="double" w:sz="4" w:space="0" w:color="auto"/>
              <w:right w:val="single" w:sz="4" w:space="0" w:color="auto"/>
            </w:tcBorders>
            <w:shd w:val="clear" w:color="auto" w:fill="auto"/>
            <w:noWrap/>
            <w:vAlign w:val="center"/>
          </w:tcPr>
          <w:p w14:paraId="64EE3607" w14:textId="77777777" w:rsidR="006A2142" w:rsidRPr="00544D53" w:rsidRDefault="006A2142" w:rsidP="005E7555">
            <w:pPr>
              <w:spacing w:after="0" w:line="240" w:lineRule="auto"/>
              <w:jc w:val="center"/>
              <w:rPr>
                <w:rFonts w:ascii="Arial Narrow" w:hAnsi="Arial Narrow" w:cs="Calibri"/>
                <w:b/>
                <w:color w:val="000000"/>
                <w:sz w:val="20"/>
                <w:szCs w:val="20"/>
              </w:rPr>
            </w:pPr>
            <w:r>
              <w:rPr>
                <w:rFonts w:ascii="Arial Narrow" w:hAnsi="Arial Narrow" w:cs="Calibri"/>
                <w:b/>
                <w:color w:val="000000"/>
                <w:sz w:val="20"/>
                <w:szCs w:val="20"/>
              </w:rPr>
              <w:t>SCIG (g)</w:t>
            </w:r>
          </w:p>
        </w:tc>
        <w:tc>
          <w:tcPr>
            <w:tcW w:w="735" w:type="pct"/>
            <w:tcBorders>
              <w:left w:val="single" w:sz="4" w:space="0" w:color="auto"/>
            </w:tcBorders>
          </w:tcPr>
          <w:p w14:paraId="219B994A" w14:textId="77777777" w:rsidR="006A2142" w:rsidRDefault="006A2142" w:rsidP="005E7555">
            <w:pPr>
              <w:spacing w:after="0" w:line="240" w:lineRule="auto"/>
              <w:jc w:val="center"/>
              <w:rPr>
                <w:rFonts w:ascii="Arial Narrow" w:hAnsi="Arial Narrow" w:cs="Calibri"/>
                <w:b/>
                <w:color w:val="000000"/>
                <w:sz w:val="20"/>
                <w:szCs w:val="20"/>
              </w:rPr>
            </w:pPr>
          </w:p>
        </w:tc>
      </w:tr>
      <w:tr w:rsidR="006A2142" w:rsidRPr="00137EBA" w14:paraId="39DC27A7" w14:textId="77777777" w:rsidTr="00CE3145">
        <w:trPr>
          <w:trHeight w:val="54"/>
          <w:tblHeader/>
          <w:jc w:val="center"/>
        </w:trPr>
        <w:tc>
          <w:tcPr>
            <w:tcW w:w="1562" w:type="pct"/>
            <w:shd w:val="clear" w:color="auto" w:fill="auto"/>
            <w:vAlign w:val="center"/>
          </w:tcPr>
          <w:p w14:paraId="67873F50"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 xml:space="preserve">HGG </w:t>
            </w:r>
            <w:r w:rsidRPr="00137EBA">
              <w:rPr>
                <w:rFonts w:ascii="Arial Narrow" w:hAnsi="Arial Narrow" w:cs="Calibri"/>
                <w:b/>
                <w:bCs/>
                <w:color w:val="000000"/>
                <w:sz w:val="20"/>
                <w:szCs w:val="20"/>
              </w:rPr>
              <w:t>Group</w:t>
            </w:r>
            <w:r>
              <w:rPr>
                <w:rFonts w:ascii="Arial Narrow" w:hAnsi="Arial Narrow" w:cs="Calibri"/>
                <w:b/>
                <w:bCs/>
                <w:color w:val="000000"/>
                <w:sz w:val="20"/>
                <w:szCs w:val="20"/>
              </w:rPr>
              <w:t>s by underlying conditions</w:t>
            </w:r>
          </w:p>
        </w:tc>
        <w:tc>
          <w:tcPr>
            <w:tcW w:w="656" w:type="pct"/>
            <w:shd w:val="clear" w:color="auto" w:fill="auto"/>
            <w:noWrap/>
            <w:vAlign w:val="center"/>
            <w:hideMark/>
          </w:tcPr>
          <w:p w14:paraId="4A94CA16"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Full data</w:t>
            </w:r>
          </w:p>
        </w:tc>
        <w:tc>
          <w:tcPr>
            <w:tcW w:w="662" w:type="pct"/>
            <w:tcBorders>
              <w:right w:val="double" w:sz="4" w:space="0" w:color="auto"/>
            </w:tcBorders>
            <w:shd w:val="clear" w:color="auto" w:fill="auto"/>
            <w:noWrap/>
            <w:vAlign w:val="center"/>
            <w:hideMark/>
          </w:tcPr>
          <w:p w14:paraId="491988A8" w14:textId="77777777" w:rsidR="006A2142" w:rsidRPr="00544D53" w:rsidRDefault="006A2142" w:rsidP="005E7555">
            <w:pPr>
              <w:spacing w:after="0" w:line="240" w:lineRule="auto"/>
              <w:rPr>
                <w:rFonts w:ascii="Arial Narrow" w:hAnsi="Arial Narrow" w:cs="Calibri"/>
                <w:b/>
                <w:color w:val="000000"/>
                <w:sz w:val="20"/>
                <w:szCs w:val="20"/>
              </w:rPr>
            </w:pPr>
            <w:r>
              <w:rPr>
                <w:rFonts w:ascii="Arial Narrow" w:hAnsi="Arial Narrow" w:cs="Calibri"/>
                <w:b/>
                <w:color w:val="000000"/>
                <w:sz w:val="20"/>
                <w:szCs w:val="20"/>
              </w:rPr>
              <w:t>Predicted</w:t>
            </w:r>
            <w:r w:rsidRPr="00137EBA">
              <w:rPr>
                <w:rFonts w:ascii="Arial Narrow" w:hAnsi="Arial Narrow" w:cs="Calibri"/>
                <w:b/>
                <w:color w:val="000000"/>
                <w:sz w:val="20"/>
                <w:szCs w:val="20"/>
                <w:vertAlign w:val="superscript"/>
              </w:rPr>
              <w:t>*</w:t>
            </w:r>
          </w:p>
        </w:tc>
        <w:tc>
          <w:tcPr>
            <w:tcW w:w="647" w:type="pct"/>
            <w:tcBorders>
              <w:left w:val="double" w:sz="4" w:space="0" w:color="auto"/>
            </w:tcBorders>
            <w:vAlign w:val="center"/>
          </w:tcPr>
          <w:p w14:paraId="739C66A0" w14:textId="77777777" w:rsidR="006A2142" w:rsidRPr="00544D53" w:rsidRDefault="006A2142" w:rsidP="005E7555">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Full data</w:t>
            </w:r>
          </w:p>
        </w:tc>
        <w:tc>
          <w:tcPr>
            <w:tcW w:w="738" w:type="pct"/>
            <w:vAlign w:val="center"/>
          </w:tcPr>
          <w:p w14:paraId="521A00E9" w14:textId="77777777" w:rsidR="006A2142" w:rsidRPr="00544D53" w:rsidRDefault="006A2142" w:rsidP="005E7555">
            <w:pPr>
              <w:spacing w:after="0" w:line="240" w:lineRule="auto"/>
              <w:rPr>
                <w:rFonts w:ascii="Arial Narrow" w:hAnsi="Arial Narrow" w:cs="Calibri"/>
                <w:b/>
                <w:color w:val="000000"/>
                <w:sz w:val="20"/>
                <w:szCs w:val="20"/>
              </w:rPr>
            </w:pPr>
            <w:r>
              <w:rPr>
                <w:rFonts w:ascii="Arial Narrow" w:hAnsi="Arial Narrow" w:cs="Calibri"/>
                <w:b/>
                <w:color w:val="000000"/>
                <w:sz w:val="20"/>
                <w:szCs w:val="20"/>
              </w:rPr>
              <w:t>Predicted</w:t>
            </w:r>
            <w:r w:rsidRPr="00137EBA">
              <w:rPr>
                <w:rFonts w:ascii="Arial Narrow" w:hAnsi="Arial Narrow" w:cs="Calibri"/>
                <w:b/>
                <w:color w:val="000000"/>
                <w:sz w:val="20"/>
                <w:szCs w:val="20"/>
                <w:vertAlign w:val="superscript"/>
              </w:rPr>
              <w:t>*</w:t>
            </w:r>
          </w:p>
        </w:tc>
        <w:tc>
          <w:tcPr>
            <w:tcW w:w="735" w:type="pct"/>
            <w:vAlign w:val="center"/>
          </w:tcPr>
          <w:p w14:paraId="4AA1BCFE" w14:textId="77777777" w:rsidR="006A2142" w:rsidRPr="00544D53" w:rsidRDefault="006A2142" w:rsidP="005E7555">
            <w:pPr>
              <w:spacing w:after="0" w:line="240" w:lineRule="auto"/>
              <w:rPr>
                <w:rFonts w:ascii="Arial Narrow" w:hAnsi="Arial Narrow" w:cs="Calibri"/>
                <w:b/>
                <w:color w:val="000000"/>
                <w:sz w:val="20"/>
                <w:szCs w:val="20"/>
              </w:rPr>
            </w:pPr>
            <w:r w:rsidRPr="00544D53">
              <w:rPr>
                <w:rFonts w:ascii="Arial Narrow" w:hAnsi="Arial Narrow" w:cs="Calibri"/>
                <w:b/>
                <w:color w:val="000000"/>
                <w:sz w:val="20"/>
                <w:szCs w:val="20"/>
              </w:rPr>
              <w:t>Criteria</w:t>
            </w:r>
            <w:r>
              <w:rPr>
                <w:rFonts w:ascii="Arial Narrow" w:hAnsi="Arial Narrow" w:cs="Calibri"/>
                <w:b/>
                <w:color w:val="000000"/>
                <w:sz w:val="20"/>
                <w:szCs w:val="20"/>
              </w:rPr>
              <w:t>**</w:t>
            </w:r>
          </w:p>
        </w:tc>
      </w:tr>
      <w:tr w:rsidR="00CF25F6" w:rsidRPr="00137EBA" w14:paraId="06EF1D6A" w14:textId="77777777" w:rsidTr="007F3DAA">
        <w:trPr>
          <w:trHeight w:val="54"/>
          <w:jc w:val="center"/>
        </w:trPr>
        <w:tc>
          <w:tcPr>
            <w:tcW w:w="1562" w:type="pct"/>
            <w:shd w:val="clear" w:color="auto" w:fill="auto"/>
            <w:vAlign w:val="center"/>
            <w:hideMark/>
          </w:tcPr>
          <w:p w14:paraId="4DEA012B" w14:textId="77777777" w:rsidR="00CF25F6" w:rsidRPr="0053524B" w:rsidRDefault="00CF25F6" w:rsidP="00CF25F6">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B cell depletion therapy</w:t>
            </w:r>
          </w:p>
        </w:tc>
        <w:tc>
          <w:tcPr>
            <w:tcW w:w="656" w:type="pct"/>
            <w:shd w:val="clear" w:color="auto" w:fill="auto"/>
            <w:noWrap/>
            <w:vAlign w:val="center"/>
            <w:hideMark/>
          </w:tcPr>
          <w:p w14:paraId="253B9DBF"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662" w:type="pct"/>
            <w:tcBorders>
              <w:right w:val="double" w:sz="4" w:space="0" w:color="auto"/>
            </w:tcBorders>
            <w:shd w:val="clear" w:color="auto" w:fill="auto"/>
            <w:noWrap/>
            <w:vAlign w:val="center"/>
            <w:hideMark/>
          </w:tcPr>
          <w:p w14:paraId="7B1F7B08" w14:textId="3EF8CD5B" w:rsidR="00CF25F6" w:rsidRPr="00633F4C" w:rsidRDefault="00CF25F6" w:rsidP="00CF25F6">
            <w:pPr>
              <w:pStyle w:val="Tabletext1"/>
            </w:pPr>
            <w:r>
              <w:rPr>
                <w:rFonts w:cs="Calibri"/>
                <w:color w:val="000000"/>
              </w:rPr>
              <w:t>222</w:t>
            </w:r>
          </w:p>
        </w:tc>
        <w:tc>
          <w:tcPr>
            <w:tcW w:w="647" w:type="pct"/>
            <w:tcBorders>
              <w:left w:val="double" w:sz="4" w:space="0" w:color="auto"/>
            </w:tcBorders>
            <w:vAlign w:val="center"/>
          </w:tcPr>
          <w:p w14:paraId="01BFC929"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738" w:type="pct"/>
            <w:vAlign w:val="center"/>
          </w:tcPr>
          <w:p w14:paraId="3594E90F" w14:textId="69EB03D5" w:rsidR="00CF25F6" w:rsidRPr="00633F4C" w:rsidRDefault="00CF25F6" w:rsidP="00CF25F6">
            <w:pPr>
              <w:pStyle w:val="Tabletext1"/>
            </w:pPr>
            <w:r>
              <w:rPr>
                <w:rFonts w:cs="Calibri"/>
                <w:color w:val="000000"/>
              </w:rPr>
              <w:t>189</w:t>
            </w:r>
          </w:p>
        </w:tc>
        <w:tc>
          <w:tcPr>
            <w:tcW w:w="735" w:type="pct"/>
            <w:vAlign w:val="center"/>
          </w:tcPr>
          <w:p w14:paraId="2CBDC303" w14:textId="2F10AEFE" w:rsidR="00CF25F6" w:rsidRPr="00792C12" w:rsidRDefault="00CF25F6" w:rsidP="00CF25F6">
            <w:pPr>
              <w:pStyle w:val="Tabletext1"/>
            </w:pPr>
            <w:r>
              <w:rPr>
                <w:rFonts w:cs="Calibri"/>
                <w:color w:val="000000"/>
              </w:rPr>
              <w:t>V</w:t>
            </w:r>
            <w:r w:rsidRPr="00544D53">
              <w:rPr>
                <w:rFonts w:cs="Calibri"/>
                <w:color w:val="000000"/>
              </w:rPr>
              <w:t>3</w:t>
            </w:r>
          </w:p>
        </w:tc>
      </w:tr>
      <w:tr w:rsidR="00CF25F6" w:rsidRPr="00137EBA" w14:paraId="4A50CD9E" w14:textId="77777777" w:rsidTr="007F3DAA">
        <w:trPr>
          <w:trHeight w:val="64"/>
          <w:jc w:val="center"/>
        </w:trPr>
        <w:tc>
          <w:tcPr>
            <w:tcW w:w="1562" w:type="pct"/>
            <w:shd w:val="clear" w:color="auto" w:fill="auto"/>
            <w:vAlign w:val="center"/>
            <w:hideMark/>
          </w:tcPr>
          <w:p w14:paraId="1E481E63" w14:textId="77777777" w:rsidR="00CF25F6" w:rsidRPr="0053524B" w:rsidRDefault="00CF25F6" w:rsidP="00CF25F6">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Solid organ transplantation</w:t>
            </w:r>
          </w:p>
        </w:tc>
        <w:tc>
          <w:tcPr>
            <w:tcW w:w="656" w:type="pct"/>
            <w:shd w:val="clear" w:color="auto" w:fill="auto"/>
            <w:noWrap/>
            <w:vAlign w:val="center"/>
            <w:hideMark/>
          </w:tcPr>
          <w:p w14:paraId="4FC27C41"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662" w:type="pct"/>
            <w:tcBorders>
              <w:right w:val="double" w:sz="4" w:space="0" w:color="auto"/>
            </w:tcBorders>
            <w:shd w:val="clear" w:color="auto" w:fill="auto"/>
            <w:noWrap/>
            <w:vAlign w:val="center"/>
            <w:hideMark/>
          </w:tcPr>
          <w:p w14:paraId="73259D9B" w14:textId="77FEF22B" w:rsidR="00CF25F6" w:rsidRPr="00633F4C" w:rsidRDefault="00CF25F6" w:rsidP="00CF25F6">
            <w:pPr>
              <w:pStyle w:val="Tabletext1"/>
            </w:pPr>
            <w:r>
              <w:rPr>
                <w:rFonts w:cs="Calibri"/>
                <w:color w:val="000000"/>
              </w:rPr>
              <w:t>222</w:t>
            </w:r>
          </w:p>
        </w:tc>
        <w:tc>
          <w:tcPr>
            <w:tcW w:w="647" w:type="pct"/>
            <w:tcBorders>
              <w:left w:val="double" w:sz="4" w:space="0" w:color="auto"/>
            </w:tcBorders>
            <w:vAlign w:val="center"/>
          </w:tcPr>
          <w:p w14:paraId="051C34E7"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738" w:type="pct"/>
            <w:vAlign w:val="center"/>
          </w:tcPr>
          <w:p w14:paraId="2626437B" w14:textId="0A9D5C20" w:rsidR="00CF25F6" w:rsidRPr="00633F4C" w:rsidRDefault="00CF25F6" w:rsidP="00CF25F6">
            <w:pPr>
              <w:pStyle w:val="Tabletext1"/>
            </w:pPr>
            <w:r>
              <w:rPr>
                <w:rFonts w:cs="Calibri"/>
                <w:color w:val="000000"/>
              </w:rPr>
              <w:t>266</w:t>
            </w:r>
          </w:p>
        </w:tc>
        <w:tc>
          <w:tcPr>
            <w:tcW w:w="735" w:type="pct"/>
            <w:vAlign w:val="center"/>
          </w:tcPr>
          <w:p w14:paraId="24F79D0D" w14:textId="2E161E17" w:rsidR="00CF25F6" w:rsidRPr="00792C12" w:rsidRDefault="00CF25F6" w:rsidP="00CF25F6">
            <w:pPr>
              <w:pStyle w:val="Tabletext1"/>
            </w:pPr>
            <w:r>
              <w:rPr>
                <w:rFonts w:cs="Calibri"/>
                <w:color w:val="000000"/>
              </w:rPr>
              <w:t>V</w:t>
            </w:r>
            <w:r w:rsidRPr="00544D53">
              <w:rPr>
                <w:rFonts w:cs="Calibri"/>
                <w:color w:val="000000"/>
              </w:rPr>
              <w:t>3</w:t>
            </w:r>
          </w:p>
        </w:tc>
      </w:tr>
      <w:tr w:rsidR="00CF25F6" w:rsidRPr="00137EBA" w14:paraId="27FB885F" w14:textId="77777777" w:rsidTr="007F3DAA">
        <w:trPr>
          <w:trHeight w:val="493"/>
          <w:jc w:val="center"/>
        </w:trPr>
        <w:tc>
          <w:tcPr>
            <w:tcW w:w="1562" w:type="pct"/>
            <w:shd w:val="clear" w:color="auto" w:fill="auto"/>
            <w:vAlign w:val="center"/>
            <w:hideMark/>
          </w:tcPr>
          <w:p w14:paraId="18ED14B2" w14:textId="77777777" w:rsidR="00CF25F6" w:rsidRPr="0053524B" w:rsidRDefault="00CF25F6" w:rsidP="00CF25F6">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 xml:space="preserve">Other </w:t>
            </w:r>
          </w:p>
        </w:tc>
        <w:tc>
          <w:tcPr>
            <w:tcW w:w="656" w:type="pct"/>
            <w:shd w:val="clear" w:color="auto" w:fill="auto"/>
            <w:noWrap/>
            <w:vAlign w:val="center"/>
            <w:hideMark/>
          </w:tcPr>
          <w:p w14:paraId="5A3FB286"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662" w:type="pct"/>
            <w:tcBorders>
              <w:right w:val="double" w:sz="4" w:space="0" w:color="auto"/>
            </w:tcBorders>
            <w:shd w:val="clear" w:color="auto" w:fill="auto"/>
            <w:noWrap/>
            <w:vAlign w:val="center"/>
            <w:hideMark/>
          </w:tcPr>
          <w:p w14:paraId="58B0B1EB" w14:textId="51E3FEE2" w:rsidR="00CF25F6" w:rsidRPr="00633F4C" w:rsidRDefault="00CF25F6" w:rsidP="00CF25F6">
            <w:pPr>
              <w:pStyle w:val="Tabletext1"/>
            </w:pPr>
            <w:r>
              <w:rPr>
                <w:rFonts w:cs="Calibri"/>
                <w:color w:val="000000"/>
              </w:rPr>
              <w:t>248</w:t>
            </w:r>
          </w:p>
        </w:tc>
        <w:tc>
          <w:tcPr>
            <w:tcW w:w="647" w:type="pct"/>
            <w:tcBorders>
              <w:left w:val="double" w:sz="4" w:space="0" w:color="auto"/>
            </w:tcBorders>
            <w:vAlign w:val="center"/>
          </w:tcPr>
          <w:p w14:paraId="0DA66C26"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738" w:type="pct"/>
            <w:vAlign w:val="center"/>
          </w:tcPr>
          <w:p w14:paraId="448FB73C" w14:textId="32B5F3FA" w:rsidR="00CF25F6" w:rsidRPr="00633F4C" w:rsidRDefault="00CF25F6" w:rsidP="00CF25F6">
            <w:pPr>
              <w:pStyle w:val="Tabletext1"/>
            </w:pPr>
            <w:r>
              <w:rPr>
                <w:rFonts w:cs="Calibri"/>
                <w:color w:val="000000"/>
              </w:rPr>
              <w:t>265</w:t>
            </w:r>
          </w:p>
        </w:tc>
        <w:tc>
          <w:tcPr>
            <w:tcW w:w="735" w:type="pct"/>
            <w:vAlign w:val="center"/>
          </w:tcPr>
          <w:p w14:paraId="587552EF" w14:textId="218D2DB3" w:rsidR="00CF25F6" w:rsidRPr="00792C12" w:rsidRDefault="00CF25F6" w:rsidP="00CF25F6">
            <w:pPr>
              <w:pStyle w:val="Tabletext1"/>
            </w:pPr>
            <w:r>
              <w:rPr>
                <w:rFonts w:cs="Calibri"/>
                <w:color w:val="000000"/>
              </w:rPr>
              <w:t>V</w:t>
            </w:r>
            <w:r w:rsidRPr="00544D53">
              <w:rPr>
                <w:rFonts w:cs="Calibri"/>
                <w:color w:val="000000"/>
              </w:rPr>
              <w:t>3</w:t>
            </w:r>
          </w:p>
        </w:tc>
      </w:tr>
      <w:tr w:rsidR="00CF25F6" w:rsidRPr="00137EBA" w14:paraId="66ABDC20" w14:textId="77777777" w:rsidTr="007F3DAA">
        <w:trPr>
          <w:trHeight w:val="183"/>
          <w:jc w:val="center"/>
        </w:trPr>
        <w:tc>
          <w:tcPr>
            <w:tcW w:w="1562" w:type="pct"/>
            <w:shd w:val="clear" w:color="auto" w:fill="auto"/>
            <w:vAlign w:val="center"/>
            <w:hideMark/>
          </w:tcPr>
          <w:p w14:paraId="77AB6D6A" w14:textId="77777777" w:rsidR="00CF25F6" w:rsidRPr="0053524B" w:rsidRDefault="00CF25F6" w:rsidP="00CF25F6">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 xml:space="preserve"> Good Syndrome</w:t>
            </w:r>
          </w:p>
        </w:tc>
        <w:tc>
          <w:tcPr>
            <w:tcW w:w="656" w:type="pct"/>
            <w:shd w:val="clear" w:color="auto" w:fill="auto"/>
            <w:noWrap/>
            <w:vAlign w:val="center"/>
            <w:hideMark/>
          </w:tcPr>
          <w:p w14:paraId="06917199"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662" w:type="pct"/>
            <w:tcBorders>
              <w:right w:val="double" w:sz="4" w:space="0" w:color="auto"/>
            </w:tcBorders>
            <w:shd w:val="clear" w:color="auto" w:fill="auto"/>
            <w:noWrap/>
            <w:vAlign w:val="center"/>
            <w:hideMark/>
          </w:tcPr>
          <w:p w14:paraId="14BFB840" w14:textId="095D896D" w:rsidR="00CF25F6" w:rsidRPr="00633F4C" w:rsidRDefault="00CF25F6" w:rsidP="00CF25F6">
            <w:pPr>
              <w:pStyle w:val="Tabletext1"/>
            </w:pPr>
            <w:r>
              <w:rPr>
                <w:rFonts w:cs="Calibri"/>
                <w:color w:val="000000"/>
              </w:rPr>
              <w:t>318</w:t>
            </w:r>
          </w:p>
        </w:tc>
        <w:tc>
          <w:tcPr>
            <w:tcW w:w="647" w:type="pct"/>
            <w:tcBorders>
              <w:left w:val="double" w:sz="4" w:space="0" w:color="auto"/>
            </w:tcBorders>
            <w:vAlign w:val="center"/>
          </w:tcPr>
          <w:p w14:paraId="1A0C3589" w14:textId="77777777" w:rsidR="00CF25F6" w:rsidRPr="00633F4C" w:rsidRDefault="00CF25F6" w:rsidP="00CF25F6">
            <w:pPr>
              <w:spacing w:after="0" w:line="240" w:lineRule="auto"/>
              <w:rPr>
                <w:rFonts w:ascii="Arial Narrow" w:hAnsi="Arial Narrow" w:cs="Calibri"/>
                <w:color w:val="000000"/>
                <w:sz w:val="20"/>
              </w:rPr>
            </w:pPr>
            <w:r w:rsidRPr="00633F4C">
              <w:rPr>
                <w:rFonts w:ascii="Arial Narrow" w:hAnsi="Arial Narrow" w:cs="Calibri"/>
                <w:color w:val="000000"/>
                <w:sz w:val="20"/>
              </w:rPr>
              <w:t>Not Available</w:t>
            </w:r>
          </w:p>
        </w:tc>
        <w:tc>
          <w:tcPr>
            <w:tcW w:w="738" w:type="pct"/>
            <w:vAlign w:val="center"/>
          </w:tcPr>
          <w:p w14:paraId="616E8AC8" w14:textId="646DD8A3" w:rsidR="00CF25F6" w:rsidRPr="00633F4C" w:rsidRDefault="00CF25F6" w:rsidP="00CF25F6">
            <w:pPr>
              <w:pStyle w:val="Tabletext1"/>
            </w:pPr>
            <w:r>
              <w:rPr>
                <w:rFonts w:cs="Calibri"/>
                <w:color w:val="000000"/>
              </w:rPr>
              <w:t>0</w:t>
            </w:r>
          </w:p>
        </w:tc>
        <w:tc>
          <w:tcPr>
            <w:tcW w:w="735" w:type="pct"/>
            <w:vAlign w:val="center"/>
          </w:tcPr>
          <w:p w14:paraId="68CEF578" w14:textId="401F0199" w:rsidR="00CF25F6" w:rsidRPr="00792C12" w:rsidRDefault="00CF25F6" w:rsidP="00CF25F6">
            <w:pPr>
              <w:pStyle w:val="Tabletext1"/>
            </w:pPr>
            <w:r>
              <w:rPr>
                <w:rFonts w:cs="Calibri"/>
                <w:color w:val="000000"/>
              </w:rPr>
              <w:t>V</w:t>
            </w:r>
            <w:r w:rsidRPr="00544D53">
              <w:rPr>
                <w:rFonts w:cs="Calibri"/>
                <w:color w:val="000000"/>
              </w:rPr>
              <w:t>3</w:t>
            </w:r>
          </w:p>
        </w:tc>
      </w:tr>
      <w:tr w:rsidR="007F3DAA" w:rsidRPr="00137EBA" w14:paraId="17D1B3D6" w14:textId="77777777" w:rsidTr="007F3DAA">
        <w:trPr>
          <w:trHeight w:val="580"/>
          <w:jc w:val="center"/>
        </w:trPr>
        <w:tc>
          <w:tcPr>
            <w:tcW w:w="1562" w:type="pct"/>
            <w:shd w:val="clear" w:color="auto" w:fill="auto"/>
            <w:vAlign w:val="center"/>
            <w:hideMark/>
          </w:tcPr>
          <w:p w14:paraId="6A28A82A" w14:textId="77777777" w:rsidR="007F3DAA" w:rsidRPr="0053524B" w:rsidRDefault="007F3DAA" w:rsidP="007F3DAA">
            <w:pPr>
              <w:spacing w:after="0" w:line="240" w:lineRule="auto"/>
              <w:rPr>
                <w:rFonts w:ascii="Arial Narrow" w:hAnsi="Arial Narrow" w:cs="Calibri"/>
                <w:bCs/>
                <w:color w:val="000000"/>
                <w:sz w:val="20"/>
                <w:szCs w:val="20"/>
              </w:rPr>
            </w:pPr>
            <w:r w:rsidRPr="0053524B">
              <w:rPr>
                <w:rFonts w:ascii="Arial Narrow" w:hAnsi="Arial Narrow" w:cs="Calibri"/>
                <w:bCs/>
                <w:color w:val="000000"/>
                <w:sz w:val="20"/>
                <w:szCs w:val="20"/>
              </w:rPr>
              <w:t>All Secondary HGG (excluding haematological malignancies)</w:t>
            </w:r>
            <w:r>
              <w:rPr>
                <w:rFonts w:ascii="Arial Narrow" w:hAnsi="Arial Narrow" w:cs="Calibri"/>
                <w:bCs/>
                <w:color w:val="000000"/>
                <w:sz w:val="20"/>
                <w:szCs w:val="20"/>
              </w:rPr>
              <w:t>***</w:t>
            </w:r>
          </w:p>
        </w:tc>
        <w:tc>
          <w:tcPr>
            <w:tcW w:w="656" w:type="pct"/>
            <w:shd w:val="clear" w:color="auto" w:fill="auto"/>
            <w:noWrap/>
            <w:vAlign w:val="center"/>
            <w:hideMark/>
          </w:tcPr>
          <w:p w14:paraId="34C84CB8" w14:textId="77777777" w:rsidR="007F3DAA" w:rsidRPr="00633F4C" w:rsidRDefault="007F3DAA" w:rsidP="007F3DAA">
            <w:pPr>
              <w:spacing w:after="0" w:line="240" w:lineRule="auto"/>
              <w:rPr>
                <w:rFonts w:ascii="Arial Narrow" w:hAnsi="Arial Narrow" w:cs="Calibri"/>
                <w:color w:val="000000"/>
                <w:sz w:val="20"/>
              </w:rPr>
            </w:pPr>
            <w:r w:rsidRPr="00633F4C">
              <w:rPr>
                <w:rFonts w:ascii="Arial Narrow" w:hAnsi="Arial Narrow" w:cs="Calibri"/>
                <w:color w:val="000000"/>
                <w:sz w:val="20"/>
              </w:rPr>
              <w:t>228</w:t>
            </w:r>
          </w:p>
        </w:tc>
        <w:tc>
          <w:tcPr>
            <w:tcW w:w="662" w:type="pct"/>
            <w:tcBorders>
              <w:right w:val="double" w:sz="4" w:space="0" w:color="auto"/>
            </w:tcBorders>
            <w:shd w:val="clear" w:color="auto" w:fill="auto"/>
            <w:noWrap/>
            <w:vAlign w:val="center"/>
            <w:hideMark/>
          </w:tcPr>
          <w:p w14:paraId="0333F32F" w14:textId="33ABF833" w:rsidR="007F3DAA" w:rsidRPr="00633F4C" w:rsidRDefault="007F3DAA" w:rsidP="007F3DAA">
            <w:pPr>
              <w:pStyle w:val="Tabletext1"/>
            </w:pPr>
            <w:r w:rsidRPr="00E27342">
              <w:t>236</w:t>
            </w:r>
          </w:p>
        </w:tc>
        <w:tc>
          <w:tcPr>
            <w:tcW w:w="647" w:type="pct"/>
            <w:tcBorders>
              <w:left w:val="double" w:sz="4" w:space="0" w:color="auto"/>
            </w:tcBorders>
            <w:vAlign w:val="center"/>
          </w:tcPr>
          <w:p w14:paraId="7B04F85C" w14:textId="77777777" w:rsidR="007F3DAA" w:rsidRPr="00633F4C" w:rsidRDefault="007F3DAA" w:rsidP="007F3DAA">
            <w:pPr>
              <w:spacing w:after="0" w:line="240" w:lineRule="auto"/>
              <w:rPr>
                <w:rFonts w:ascii="Arial Narrow" w:hAnsi="Arial Narrow" w:cs="Calibri"/>
                <w:color w:val="000000"/>
                <w:sz w:val="20"/>
              </w:rPr>
            </w:pPr>
            <w:r w:rsidRPr="00633F4C">
              <w:rPr>
                <w:rFonts w:ascii="Arial Narrow" w:hAnsi="Arial Narrow" w:cs="Calibri"/>
                <w:color w:val="000000"/>
                <w:sz w:val="20"/>
              </w:rPr>
              <w:t>228</w:t>
            </w:r>
          </w:p>
        </w:tc>
        <w:tc>
          <w:tcPr>
            <w:tcW w:w="738" w:type="pct"/>
            <w:vAlign w:val="center"/>
          </w:tcPr>
          <w:p w14:paraId="08B8DAA9" w14:textId="654E0B49" w:rsidR="007F3DAA" w:rsidRPr="00633F4C" w:rsidRDefault="007F3DAA" w:rsidP="007F3DAA">
            <w:pPr>
              <w:pStyle w:val="Tabletext1"/>
            </w:pPr>
            <w:r w:rsidRPr="00792C12">
              <w:t>240</w:t>
            </w:r>
          </w:p>
        </w:tc>
        <w:tc>
          <w:tcPr>
            <w:tcW w:w="735" w:type="pct"/>
            <w:vAlign w:val="center"/>
          </w:tcPr>
          <w:p w14:paraId="36A94BE7" w14:textId="61DE3B12" w:rsidR="007F3DAA" w:rsidRPr="00792C12" w:rsidRDefault="007F3DAA" w:rsidP="007F3DAA">
            <w:pPr>
              <w:pStyle w:val="Tabletext1"/>
            </w:pPr>
            <w:r>
              <w:rPr>
                <w:rFonts w:cs="Calibri"/>
                <w:color w:val="000000"/>
              </w:rPr>
              <w:t>V</w:t>
            </w:r>
            <w:r w:rsidRPr="00544D53">
              <w:rPr>
                <w:rFonts w:cs="Calibri"/>
                <w:color w:val="000000"/>
              </w:rPr>
              <w:t>2</w:t>
            </w:r>
            <w:r>
              <w:rPr>
                <w:rFonts w:cs="Calibri"/>
                <w:color w:val="000000"/>
              </w:rPr>
              <w:t>/V3</w:t>
            </w:r>
          </w:p>
        </w:tc>
      </w:tr>
    </w:tbl>
    <w:p w14:paraId="62ECE731" w14:textId="293C5603" w:rsidR="006A2142" w:rsidRDefault="006A2142" w:rsidP="006A2142">
      <w:pPr>
        <w:pStyle w:val="Tablenotes0"/>
        <w:spacing w:after="0"/>
      </w:pPr>
      <w:r w:rsidRPr="00D144A6">
        <w:t xml:space="preserve">Source: </w:t>
      </w:r>
      <w:r w:rsidR="00E335FC">
        <w:fldChar w:fldCharType="begin"/>
      </w:r>
      <w:r w:rsidR="003B2B68">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E335FC">
        <w:fldChar w:fldCharType="separate"/>
      </w:r>
      <w:r w:rsidR="00E335FC">
        <w:rPr>
          <w:noProof/>
        </w:rPr>
        <w:t>(</w:t>
      </w:r>
      <w:hyperlink w:anchor="_ENREF_21" w:tooltip="NBA, 2020 #5319" w:history="1">
        <w:r w:rsidR="00917CAA">
          <w:rPr>
            <w:noProof/>
          </w:rPr>
          <w:t>NBA 2020a</w:t>
        </w:r>
      </w:hyperlink>
      <w:r w:rsidR="00E335FC">
        <w:rPr>
          <w:noProof/>
        </w:rPr>
        <w:t>)</w:t>
      </w:r>
      <w:r w:rsidR="00E335FC">
        <w:fldChar w:fldCharType="end"/>
      </w:r>
    </w:p>
    <w:p w14:paraId="356E2376" w14:textId="1D24B361" w:rsidR="006A2142" w:rsidRDefault="006A2142" w:rsidP="006A2142">
      <w:pPr>
        <w:pStyle w:val="Tablenotes0"/>
        <w:spacing w:after="0"/>
      </w:pPr>
      <w:r w:rsidRPr="00D144A6">
        <w:rPr>
          <w:vertAlign w:val="superscript"/>
        </w:rPr>
        <w:t>*</w:t>
      </w:r>
      <w:r w:rsidRPr="00E300D0">
        <w:t xml:space="preserve">Uses </w:t>
      </w:r>
      <w:r>
        <w:t xml:space="preserve">criteria </w:t>
      </w:r>
      <w:r w:rsidR="00DE20A1">
        <w:t>V</w:t>
      </w:r>
      <w:r>
        <w:t>3 distributions</w:t>
      </w:r>
      <w:r w:rsidR="0069760D">
        <w:t xml:space="preserve"> </w:t>
      </w:r>
      <w:r w:rsidR="00163A03">
        <w:t xml:space="preserve">across subgroups </w:t>
      </w:r>
      <w:r w:rsidR="0069760D">
        <w:t>in the calendar year 2019</w:t>
      </w:r>
      <w:r>
        <w:t xml:space="preserve"> to estimate data on across HGG </w:t>
      </w:r>
      <w:r w:rsidR="0069760D">
        <w:t>sub</w:t>
      </w:r>
      <w:r>
        <w:t>groups</w:t>
      </w:r>
      <w:r w:rsidR="003C150A">
        <w:t xml:space="preserve"> for the </w:t>
      </w:r>
      <w:r w:rsidR="0069760D">
        <w:t>financial</w:t>
      </w:r>
      <w:r w:rsidR="003C150A">
        <w:t xml:space="preserve"> year</w:t>
      </w:r>
      <w:r w:rsidR="0069760D">
        <w:t xml:space="preserve"> 2018-19</w:t>
      </w:r>
      <w:r w:rsidR="003C150A">
        <w:t>.</w:t>
      </w:r>
    </w:p>
    <w:p w14:paraId="5D53257B" w14:textId="0659D03E" w:rsidR="006A2142" w:rsidRDefault="006A2142" w:rsidP="006A2142">
      <w:pPr>
        <w:pStyle w:val="Tablenotes0"/>
        <w:spacing w:after="0"/>
      </w:pPr>
      <w:r>
        <w:lastRenderedPageBreak/>
        <w:t xml:space="preserve">** </w:t>
      </w:r>
      <w:r w:rsidR="003C150A">
        <w:t xml:space="preserve">2018-19 </w:t>
      </w:r>
      <w:r>
        <w:t xml:space="preserve">data collected </w:t>
      </w:r>
      <w:r w:rsidR="002A3F94">
        <w:t xml:space="preserve">with </w:t>
      </w:r>
      <w:r>
        <w:t xml:space="preserve">two different versions (one where patients </w:t>
      </w:r>
      <w:r w:rsidR="003C150A">
        <w:t>were</w:t>
      </w:r>
      <w:r>
        <w:t xml:space="preserve"> classified into subpopulations </w:t>
      </w:r>
      <w:r w:rsidR="003C150A">
        <w:t xml:space="preserve">V3 </w:t>
      </w:r>
      <w:r>
        <w:t>and one where patients are all grouped together</w:t>
      </w:r>
      <w:r w:rsidR="003C150A">
        <w:t xml:space="preserve"> V2</w:t>
      </w:r>
      <w:r>
        <w:t>)</w:t>
      </w:r>
      <w:r w:rsidRPr="00D144A6">
        <w:t xml:space="preserve">. </w:t>
      </w:r>
    </w:p>
    <w:p w14:paraId="59D1C1B0" w14:textId="701EF350" w:rsidR="006A2142" w:rsidRDefault="006A2142" w:rsidP="006A2142">
      <w:pPr>
        <w:pStyle w:val="Tablenotes0"/>
        <w:spacing w:after="0"/>
        <w:jc w:val="left"/>
      </w:pPr>
      <w:r>
        <w:t>***Overall total number of patients for 2018-2019 was lower than the separate addition of IVIG plus SCIG patient count (1045 vs. 1071, respectively)</w:t>
      </w:r>
    </w:p>
    <w:p w14:paraId="5F006D41" w14:textId="77777777" w:rsidR="006A2142" w:rsidRDefault="006A2142" w:rsidP="006A2142">
      <w:pPr>
        <w:spacing w:after="0"/>
      </w:pPr>
    </w:p>
    <w:p w14:paraId="2E6C3B2B" w14:textId="7C68E8BF" w:rsidR="006A2142" w:rsidRDefault="006A2142" w:rsidP="00E21507">
      <w:r>
        <w:t xml:space="preserve">There are several gaps on costs and healthcare utilisation (see </w:t>
      </w:r>
      <w:r>
        <w:fldChar w:fldCharType="begin"/>
      </w:r>
      <w:r>
        <w:instrText xml:space="preserve"> REF _Ref34128932 \h </w:instrText>
      </w:r>
      <w:r w:rsidR="00E21507">
        <w:instrText xml:space="preserve"> \* MERGEFORMAT </w:instrText>
      </w:r>
      <w:r>
        <w:fldChar w:fldCharType="separate"/>
      </w:r>
      <w:r w:rsidR="000D4A3C" w:rsidRPr="00BC27A7">
        <w:t xml:space="preserve">Table </w:t>
      </w:r>
      <w:r w:rsidR="000D4A3C">
        <w:rPr>
          <w:noProof/>
        </w:rPr>
        <w:t>34</w:t>
      </w:r>
      <w:r>
        <w:fldChar w:fldCharType="end"/>
      </w:r>
      <w:r>
        <w:t xml:space="preserve">). There is only data on how much </w:t>
      </w:r>
      <w:r w:rsidR="008C668E">
        <w:t>Ig</w:t>
      </w:r>
      <w:r>
        <w:t xml:space="preserve"> patients are receiving (and this is limited as we do not have individual level data on treatment duration)</w:t>
      </w:r>
      <w:r w:rsidR="009A0150">
        <w:t>,</w:t>
      </w:r>
      <w:r>
        <w:t xml:space="preserve"> </w:t>
      </w:r>
      <w:r w:rsidR="009A0150">
        <w:t>and</w:t>
      </w:r>
      <w:r>
        <w:t xml:space="preserve"> no information on hospital use and other healthcare resources implications of this use. </w:t>
      </w:r>
    </w:p>
    <w:p w14:paraId="0926B153" w14:textId="53EFA2E1" w:rsidR="006A2142" w:rsidRDefault="006A2142" w:rsidP="00E21507">
      <w:r>
        <w:t xml:space="preserve">In 2018-2019 Criteria </w:t>
      </w:r>
      <w:r w:rsidR="0013006C">
        <w:t>V</w:t>
      </w:r>
      <w:r>
        <w:t xml:space="preserve">2 was used to record use for a large proportion of patients and thus they were grouped as “All secondary HGG (excl. haematological malignancies)” instead of being classified into the different subpopulation groups. </w:t>
      </w:r>
      <w:r w:rsidR="002420EB">
        <w:t xml:space="preserve">Patients transitioned from Criteria </w:t>
      </w:r>
      <w:r w:rsidR="00DE20A1">
        <w:t>V</w:t>
      </w:r>
      <w:r w:rsidR="002420EB">
        <w:t xml:space="preserve">2 to Criteria </w:t>
      </w:r>
      <w:r w:rsidR="00DE20A1">
        <w:t>V</w:t>
      </w:r>
      <w:r w:rsidR="002420EB">
        <w:t xml:space="preserve">3 at different times from </w:t>
      </w:r>
      <w:r w:rsidR="007E313C">
        <w:t xml:space="preserve">October </w:t>
      </w:r>
      <w:r w:rsidR="002420EB">
        <w:t>2018</w:t>
      </w:r>
      <w:r w:rsidR="002514D6">
        <w:t xml:space="preserve"> until October 2019</w:t>
      </w:r>
      <w:r w:rsidR="002420EB">
        <w:t xml:space="preserve">. </w:t>
      </w:r>
      <w:r w:rsidR="00CF25F6">
        <w:t xml:space="preserve">Thus, to get a better estimate of </w:t>
      </w:r>
      <w:r w:rsidR="005C6BBF">
        <w:t xml:space="preserve">overall trends and </w:t>
      </w:r>
      <w:r w:rsidR="00CF25F6">
        <w:t xml:space="preserve">breakdown by subgroups we used </w:t>
      </w:r>
      <w:r w:rsidR="002514D6">
        <w:t>monthly data</w:t>
      </w:r>
      <w:r w:rsidR="00485F6F">
        <w:t xml:space="preserve"> on Ig use</w:t>
      </w:r>
      <w:r w:rsidR="00C07731">
        <w:t xml:space="preserve"> </w:t>
      </w:r>
      <w:r w:rsidR="00C07731">
        <w:fldChar w:fldCharType="begin"/>
      </w:r>
      <w:r w:rsidR="00C07731">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rsidR="00C07731">
        <w:fldChar w:fldCharType="separate"/>
      </w:r>
      <w:r w:rsidR="00C07731">
        <w:rPr>
          <w:noProof/>
        </w:rPr>
        <w:t>(</w:t>
      </w:r>
      <w:hyperlink w:anchor="_ENREF_22" w:tooltip="NBA, 2020 #5329" w:history="1">
        <w:r w:rsidR="00C07731">
          <w:rPr>
            <w:noProof/>
          </w:rPr>
          <w:t>NBA 2020b</w:t>
        </w:r>
      </w:hyperlink>
      <w:r w:rsidR="00C07731">
        <w:rPr>
          <w:noProof/>
        </w:rPr>
        <w:t>)</w:t>
      </w:r>
      <w:r w:rsidR="00C07731">
        <w:fldChar w:fldCharType="end"/>
      </w:r>
      <w:r w:rsidR="00CF25F6">
        <w:t xml:space="preserve">. </w:t>
      </w:r>
      <w:r w:rsidR="00D61A58">
        <w:t>With the monthly data we focus on Ig use in gram</w:t>
      </w:r>
      <w:r w:rsidR="00485F6F">
        <w:t>s</w:t>
      </w:r>
      <w:r w:rsidR="00D61A58">
        <w:t xml:space="preserve"> rather than the numbers of patients </w:t>
      </w:r>
      <w:r w:rsidR="00485F6F">
        <w:t xml:space="preserve">because </w:t>
      </w:r>
      <w:r w:rsidR="009D7F9B">
        <w:t xml:space="preserve">with aggregate monthly data </w:t>
      </w:r>
      <w:r w:rsidR="00485F6F">
        <w:t>it is unknown the extent to which it is the same or different patients each month.</w:t>
      </w:r>
    </w:p>
    <w:p w14:paraId="2087968D" w14:textId="7611330F" w:rsidR="009D7F9B" w:rsidRDefault="007F7C47" w:rsidP="00E21507">
      <w:r>
        <w:fldChar w:fldCharType="begin"/>
      </w:r>
      <w:r>
        <w:instrText xml:space="preserve"> REF _Ref47694029 \h </w:instrText>
      </w:r>
      <w:r>
        <w:fldChar w:fldCharType="separate"/>
      </w:r>
      <w:r>
        <w:t xml:space="preserve">Figure </w:t>
      </w:r>
      <w:r>
        <w:rPr>
          <w:noProof/>
        </w:rPr>
        <w:t>7</w:t>
      </w:r>
      <w:r>
        <w:fldChar w:fldCharType="end"/>
      </w:r>
      <w:r>
        <w:t xml:space="preserve"> </w:t>
      </w:r>
      <w:r w:rsidR="009D7F9B">
        <w:t xml:space="preserve">shows the monthly use of Ig </w:t>
      </w:r>
      <w:r w:rsidR="001B4DB0">
        <w:t>(either with</w:t>
      </w:r>
      <w:r w:rsidR="009D7F9B">
        <w:t xml:space="preserve"> IVIG </w:t>
      </w:r>
      <w:r w:rsidR="001B4DB0">
        <w:t>or</w:t>
      </w:r>
      <w:r w:rsidR="009D7F9B">
        <w:t xml:space="preserve"> SCIG</w:t>
      </w:r>
      <w:r w:rsidR="001B4DB0">
        <w:t>)</w:t>
      </w:r>
      <w:r w:rsidR="00984E54">
        <w:t xml:space="preserve"> from July 2014 till March 2020</w:t>
      </w:r>
      <w:r w:rsidR="00362836">
        <w:t xml:space="preserve"> </w:t>
      </w:r>
      <w:r w:rsidR="00362836">
        <w:fldChar w:fldCharType="begin"/>
      </w:r>
      <w:r w:rsidR="00362836">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rsidR="00362836">
        <w:fldChar w:fldCharType="separate"/>
      </w:r>
      <w:r w:rsidR="00362836">
        <w:rPr>
          <w:noProof/>
        </w:rPr>
        <w:t>(</w:t>
      </w:r>
      <w:hyperlink w:anchor="_ENREF_22" w:tooltip="NBA, 2020 #5329" w:history="1">
        <w:r w:rsidR="00917CAA">
          <w:rPr>
            <w:noProof/>
          </w:rPr>
          <w:t>NBA 2020b</w:t>
        </w:r>
      </w:hyperlink>
      <w:r w:rsidR="00362836">
        <w:rPr>
          <w:noProof/>
        </w:rPr>
        <w:t>)</w:t>
      </w:r>
      <w:r w:rsidR="00362836">
        <w:fldChar w:fldCharType="end"/>
      </w:r>
      <w:r w:rsidR="005C6BBF">
        <w:t>. The use is grouped by wh</w:t>
      </w:r>
      <w:r w:rsidR="00984E54">
        <w:t xml:space="preserve">ich Criteria (V2 or V3) </w:t>
      </w:r>
      <w:r w:rsidR="000665B5">
        <w:t xml:space="preserve">it </w:t>
      </w:r>
      <w:r w:rsidR="00984E54">
        <w:t>was listed under</w:t>
      </w:r>
      <w:r w:rsidR="00B74EF5">
        <w:t>,</w:t>
      </w:r>
      <w:r w:rsidR="00984E54">
        <w:t xml:space="preserve"> and for </w:t>
      </w:r>
      <w:r w:rsidR="009B0223">
        <w:t xml:space="preserve">Criteria </w:t>
      </w:r>
      <w:r w:rsidR="00984E54">
        <w:t xml:space="preserve">V3 the subpopulation </w:t>
      </w:r>
      <w:r w:rsidR="00B74EF5">
        <w:t xml:space="preserve">was </w:t>
      </w:r>
      <w:r w:rsidR="00984E54">
        <w:t>indicated</w:t>
      </w:r>
      <w:r w:rsidR="009D7F9B">
        <w:t xml:space="preserve">. </w:t>
      </w:r>
      <w:r w:rsidR="00984E54">
        <w:t>We can see</w:t>
      </w:r>
      <w:r w:rsidR="009D7F9B">
        <w:t xml:space="preserve"> the transition from Criteria V2 to Criteria V3 </w:t>
      </w:r>
      <w:r w:rsidR="00984E54">
        <w:t xml:space="preserve">occurring </w:t>
      </w:r>
      <w:r w:rsidR="009D7F9B">
        <w:t xml:space="preserve">from </w:t>
      </w:r>
      <w:r w:rsidR="009A0B09">
        <w:t>October</w:t>
      </w:r>
      <w:r w:rsidR="009D7F9B">
        <w:t xml:space="preserve"> 2018 to October 2019</w:t>
      </w:r>
      <w:r w:rsidR="00B74EF5">
        <w:t>,</w:t>
      </w:r>
      <w:r w:rsidR="009D7F9B">
        <w:t xml:space="preserve"> with most of this transition completed by </w:t>
      </w:r>
      <w:r w:rsidR="005C6BBF">
        <w:t>July</w:t>
      </w:r>
      <w:r w:rsidR="009D7F9B">
        <w:t xml:space="preserve"> 2019. </w:t>
      </w:r>
      <w:r w:rsidR="00E71B8C">
        <w:t>I</w:t>
      </w:r>
      <w:r w:rsidR="009D7F9B">
        <w:t>n general</w:t>
      </w:r>
      <w:r w:rsidR="00E71B8C">
        <w:t>,</w:t>
      </w:r>
      <w:r w:rsidR="009D7F9B">
        <w:t xml:space="preserve"> the rate of growth of total Ig for a</w:t>
      </w:r>
      <w:r w:rsidR="009D7F9B" w:rsidRPr="009D7F9B">
        <w:t xml:space="preserve">ll </w:t>
      </w:r>
      <w:r w:rsidR="009D7F9B">
        <w:t>s</w:t>
      </w:r>
      <w:r w:rsidR="009D7F9B" w:rsidRPr="009D7F9B">
        <w:t>econdary HGG (excluding haematological malignancies)</w:t>
      </w:r>
      <w:r w:rsidR="009D7F9B">
        <w:t xml:space="preserve"> </w:t>
      </w:r>
      <w:r w:rsidR="00984E54">
        <w:t>has been quite consistent over this period</w:t>
      </w:r>
      <w:r w:rsidR="00AD3677">
        <w:t xml:space="preserve"> (with an approximate annual growth rate of 1</w:t>
      </w:r>
      <w:r w:rsidR="009B0223">
        <w:t>9</w:t>
      </w:r>
      <w:r w:rsidR="00AD3677">
        <w:t>.</w:t>
      </w:r>
      <w:r w:rsidR="009B0223">
        <w:t>3</w:t>
      </w:r>
      <w:r w:rsidR="00AD3677">
        <w:t xml:space="preserve">%). There was </w:t>
      </w:r>
      <w:r w:rsidR="00984E54">
        <w:t xml:space="preserve">a slight slowing of the growth rate coinciding with the introduction </w:t>
      </w:r>
      <w:r w:rsidR="009B0223">
        <w:t>and transition to</w:t>
      </w:r>
      <w:r w:rsidR="00984E54">
        <w:t xml:space="preserve"> Criteria V3</w:t>
      </w:r>
      <w:r w:rsidR="00B74EF5">
        <w:t>;</w:t>
      </w:r>
      <w:r w:rsidR="00AD3677">
        <w:t xml:space="preserve"> however, from </w:t>
      </w:r>
      <w:r w:rsidR="009B0223">
        <w:t>July</w:t>
      </w:r>
      <w:r w:rsidR="00AD3677">
        <w:t xml:space="preserve"> 2019 to March 2020 the equivalent annual growth rate was </w:t>
      </w:r>
      <w:r w:rsidR="009B0223">
        <w:t>22</w:t>
      </w:r>
      <w:r w:rsidR="00AD3677">
        <w:t>.</w:t>
      </w:r>
      <w:r w:rsidR="009B0223">
        <w:t>0</w:t>
      </w:r>
      <w:r w:rsidR="00AD3677">
        <w:t xml:space="preserve">%. </w:t>
      </w:r>
      <w:r w:rsidR="00E71B8C">
        <w:t>Also, of note</w:t>
      </w:r>
      <w:r w:rsidR="00B74EF5">
        <w:t>,</w:t>
      </w:r>
      <w:r w:rsidR="00AD3677">
        <w:t xml:space="preserve"> </w:t>
      </w:r>
      <w:r w:rsidR="00B74EF5">
        <w:t>t</w:t>
      </w:r>
      <w:r w:rsidR="00AD3677">
        <w:t xml:space="preserve">here </w:t>
      </w:r>
      <w:r w:rsidR="00E71B8C">
        <w:t xml:space="preserve">is </w:t>
      </w:r>
      <w:r w:rsidR="00B74EF5">
        <w:t>a</w:t>
      </w:r>
      <w:r w:rsidR="00E71B8C">
        <w:t xml:space="preserve"> minimal seasonal impact on the use of Ig</w:t>
      </w:r>
      <w:r w:rsidR="00B74EF5">
        <w:t>,</w:t>
      </w:r>
      <w:r w:rsidR="00AD3677">
        <w:t xml:space="preserve"> which makes it easier to estimate </w:t>
      </w:r>
      <w:r w:rsidR="009B0223">
        <w:t>equivalent annual</w:t>
      </w:r>
      <w:r w:rsidR="00AD3677">
        <w:t xml:space="preserve"> growth rates based on limited monthly data</w:t>
      </w:r>
      <w:r w:rsidR="00E71B8C">
        <w:t>.</w:t>
      </w:r>
    </w:p>
    <w:p w14:paraId="73FBAB67" w14:textId="14BDB8FC" w:rsidR="009D7F9B" w:rsidRDefault="009B0223" w:rsidP="00FB51EF">
      <w:pPr>
        <w:keepNext/>
        <w:spacing w:after="0"/>
      </w:pPr>
      <w:r>
        <w:rPr>
          <w:noProof/>
        </w:rPr>
        <w:lastRenderedPageBreak/>
        <w:drawing>
          <wp:inline distT="0" distB="0" distL="0" distR="0" wp14:anchorId="078C07A3" wp14:editId="44CB78CD">
            <wp:extent cx="5665276" cy="2847975"/>
            <wp:effectExtent l="0" t="0" r="0" b="0"/>
            <wp:docPr id="8" name="Picture 8" title="Figure 7. Monthly recorded Ig use (IVIG and SCIG) under each criterion and by subpopulation in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2159" cy="2856462"/>
                    </a:xfrm>
                    <a:prstGeom prst="rect">
                      <a:avLst/>
                    </a:prstGeom>
                    <a:noFill/>
                  </pic:spPr>
                </pic:pic>
              </a:graphicData>
            </a:graphic>
          </wp:inline>
        </w:drawing>
      </w:r>
      <w:r w:rsidR="009D7F9B">
        <w:t xml:space="preserve"> </w:t>
      </w:r>
    </w:p>
    <w:p w14:paraId="5FA28F9F" w14:textId="77777777" w:rsidR="00362836" w:rsidRDefault="00485439" w:rsidP="00362836">
      <w:pPr>
        <w:pStyle w:val="Caption"/>
        <w:spacing w:after="0"/>
      </w:pPr>
      <w:bookmarkStart w:id="353" w:name="_Ref47694029"/>
      <w:bookmarkStart w:id="354" w:name="_Toc48218488"/>
      <w:r>
        <w:t xml:space="preserve">Figure </w:t>
      </w:r>
      <w:r w:rsidR="002C58FB">
        <w:fldChar w:fldCharType="begin"/>
      </w:r>
      <w:r w:rsidR="002C58FB">
        <w:instrText xml:space="preserve"> SEQ Figure \* ARABIC </w:instrText>
      </w:r>
      <w:r w:rsidR="002C58FB">
        <w:fldChar w:fldCharType="separate"/>
      </w:r>
      <w:r w:rsidR="00D43C92">
        <w:rPr>
          <w:noProof/>
        </w:rPr>
        <w:t>7</w:t>
      </w:r>
      <w:r w:rsidR="002C58FB">
        <w:rPr>
          <w:noProof/>
        </w:rPr>
        <w:fldChar w:fldCharType="end"/>
      </w:r>
      <w:bookmarkEnd w:id="353"/>
      <w:r>
        <w:t>. Monthly recorded Ig use (IVIG and SCIG) under each criterion and by subpopulation in V3</w:t>
      </w:r>
      <w:bookmarkEnd w:id="354"/>
    </w:p>
    <w:p w14:paraId="1577EFDA" w14:textId="1D9AACAC" w:rsidR="00D61A58" w:rsidRDefault="00362836" w:rsidP="00362836">
      <w:pPr>
        <w:pStyle w:val="Tablenotes0"/>
        <w:spacing w:after="0"/>
      </w:pPr>
      <w:r>
        <w:t xml:space="preserve">Source: </w:t>
      </w:r>
      <w:r>
        <w:fldChar w:fldCharType="begin"/>
      </w:r>
      <w:r>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fldChar w:fldCharType="separate"/>
      </w:r>
      <w:r>
        <w:rPr>
          <w:noProof/>
        </w:rPr>
        <w:t>(</w:t>
      </w:r>
      <w:hyperlink w:anchor="_ENREF_22" w:tooltip="NBA, 2020 #5329" w:history="1">
        <w:r w:rsidR="00917CAA">
          <w:rPr>
            <w:noProof/>
          </w:rPr>
          <w:t>NBA 2020b</w:t>
        </w:r>
      </w:hyperlink>
      <w:r>
        <w:rPr>
          <w:noProof/>
        </w:rPr>
        <w:t>)</w:t>
      </w:r>
      <w:r>
        <w:fldChar w:fldCharType="end"/>
      </w:r>
      <w:r>
        <w:t xml:space="preserve"> </w:t>
      </w:r>
    </w:p>
    <w:p w14:paraId="2C6D6251" w14:textId="77777777" w:rsidR="006A2142" w:rsidRDefault="006A2142" w:rsidP="00524CD0">
      <w:pPr>
        <w:pStyle w:val="Heading2"/>
        <w:numPr>
          <w:ilvl w:val="4"/>
          <w:numId w:val="10"/>
        </w:numPr>
      </w:pPr>
      <w:bookmarkStart w:id="355" w:name="_Toc214091270"/>
      <w:bookmarkStart w:id="356" w:name="_Toc341796094"/>
      <w:bookmarkStart w:id="357" w:name="_Toc445464057"/>
      <w:bookmarkStart w:id="358" w:name="_Toc379118300"/>
      <w:bookmarkStart w:id="359" w:name="_Toc381796483"/>
      <w:bookmarkStart w:id="360" w:name="_Toc51572904"/>
      <w:bookmarkEnd w:id="339"/>
      <w:r>
        <w:t xml:space="preserve">Use and Costs of </w:t>
      </w:r>
      <w:r w:rsidRPr="00862587">
        <w:t>immunoglobulin</w:t>
      </w:r>
      <w:r w:rsidRPr="002B24A6">
        <w:t xml:space="preserve"> Secondary </w:t>
      </w:r>
      <w:r>
        <w:t xml:space="preserve">HGG </w:t>
      </w:r>
      <w:r w:rsidRPr="002B24A6">
        <w:t>(excluding haematological malignancies or HSCT)</w:t>
      </w:r>
      <w:bookmarkEnd w:id="360"/>
      <w:r>
        <w:t xml:space="preserve"> </w:t>
      </w:r>
      <w:bookmarkEnd w:id="355"/>
      <w:bookmarkEnd w:id="356"/>
      <w:bookmarkEnd w:id="357"/>
    </w:p>
    <w:p w14:paraId="7B619ADC" w14:textId="1BDF66AF" w:rsidR="006A2142" w:rsidRDefault="006A2142" w:rsidP="006A2142">
      <w:pPr>
        <w:spacing w:after="0"/>
        <w:rPr>
          <w:b/>
        </w:rPr>
      </w:pPr>
      <w:r w:rsidRPr="002B24A6">
        <w:rPr>
          <w:b/>
        </w:rPr>
        <w:t xml:space="preserve">Projected </w:t>
      </w:r>
      <w:r w:rsidR="00AD3677">
        <w:rPr>
          <w:b/>
        </w:rPr>
        <w:t>Ig Use</w:t>
      </w:r>
      <w:r w:rsidR="00966C57">
        <w:rPr>
          <w:b/>
        </w:rPr>
        <w:t xml:space="preserve"> (grams)</w:t>
      </w:r>
    </w:p>
    <w:p w14:paraId="1D5E87DE" w14:textId="56D9C00A" w:rsidR="0060639C" w:rsidRDefault="00A82DCF" w:rsidP="004507F2">
      <w:pPr>
        <w:spacing w:after="0"/>
      </w:pPr>
      <w:r>
        <w:t>From June 2014 to March 2020 there has been an</w:t>
      </w:r>
      <w:r w:rsidR="009528AC">
        <w:t xml:space="preserve"> a</w:t>
      </w:r>
      <w:r w:rsidR="00644D1F">
        <w:t xml:space="preserve">nnual growth rate </w:t>
      </w:r>
      <w:r>
        <w:t xml:space="preserve">of </w:t>
      </w:r>
      <w:r w:rsidR="009B5660">
        <w:t xml:space="preserve">approximately </w:t>
      </w:r>
      <w:r w:rsidR="009528AC">
        <w:t>1</w:t>
      </w:r>
      <w:r w:rsidR="002C6DC4">
        <w:t>9</w:t>
      </w:r>
      <w:r>
        <w:t>.</w:t>
      </w:r>
      <w:r w:rsidR="009B5660">
        <w:t>3</w:t>
      </w:r>
      <w:r w:rsidR="009528AC">
        <w:t xml:space="preserve">%, based </w:t>
      </w:r>
      <w:r w:rsidR="00644D1F">
        <w:t xml:space="preserve">on the </w:t>
      </w:r>
      <w:r>
        <w:t xml:space="preserve">monthly </w:t>
      </w:r>
      <w:r w:rsidR="00644D1F">
        <w:t xml:space="preserve">use of </w:t>
      </w:r>
      <w:r w:rsidR="008C668E">
        <w:t>Ig</w:t>
      </w:r>
      <w:r w:rsidR="00644D1F">
        <w:t xml:space="preserve"> (grams) for all </w:t>
      </w:r>
      <w:r w:rsidR="00C07731">
        <w:t>s</w:t>
      </w:r>
      <w:r w:rsidRPr="00A82DCF">
        <w:t>econdary HGG (excl.</w:t>
      </w:r>
      <w:r>
        <w:t xml:space="preserve"> </w:t>
      </w:r>
      <w:r w:rsidRPr="00A82DCF">
        <w:t>haem malignancies</w:t>
      </w:r>
      <w:r>
        <w:t>).</w:t>
      </w:r>
      <w:r w:rsidRPr="00A82DCF" w:rsidDel="00A82DCF">
        <w:t xml:space="preserve"> </w:t>
      </w:r>
      <w:r w:rsidR="009528AC">
        <w:t xml:space="preserve"> </w:t>
      </w:r>
      <w:r w:rsidR="00F36007">
        <w:t xml:space="preserve">The annual growth rates of </w:t>
      </w:r>
      <w:r w:rsidR="008C668E">
        <w:t>Ig</w:t>
      </w:r>
      <w:r w:rsidR="00F36007">
        <w:t xml:space="preserve"> use </w:t>
      </w:r>
      <w:r w:rsidR="009528AC">
        <w:t>(grams)</w:t>
      </w:r>
      <w:r w:rsidR="00F36007">
        <w:t xml:space="preserve"> </w:t>
      </w:r>
      <w:r w:rsidR="00E24D23">
        <w:t xml:space="preserve">– for IVIG and SCIG combined </w:t>
      </w:r>
      <w:r w:rsidR="009B5660">
        <w:t>across each</w:t>
      </w:r>
      <w:r>
        <w:t xml:space="preserve"> year</w:t>
      </w:r>
      <w:r w:rsidR="009B5660">
        <w:t xml:space="preserve"> (March to April)</w:t>
      </w:r>
      <w:r>
        <w:t xml:space="preserve"> </w:t>
      </w:r>
      <w:r w:rsidR="00F36007">
        <w:t xml:space="preserve">are </w:t>
      </w:r>
      <w:r w:rsidR="009528AC">
        <w:t xml:space="preserve">presented in </w:t>
      </w:r>
      <w:r w:rsidR="00F36007">
        <w:fldChar w:fldCharType="begin"/>
      </w:r>
      <w:r w:rsidR="00F36007">
        <w:instrText xml:space="preserve"> REF _Ref39658035 \h </w:instrText>
      </w:r>
      <w:r w:rsidR="00F36007">
        <w:fldChar w:fldCharType="separate"/>
      </w:r>
      <w:r w:rsidR="000D4A3C">
        <w:t xml:space="preserve">Table </w:t>
      </w:r>
      <w:r w:rsidR="000D4A3C">
        <w:rPr>
          <w:noProof/>
        </w:rPr>
        <w:t>38</w:t>
      </w:r>
      <w:r w:rsidR="00F36007">
        <w:fldChar w:fldCharType="end"/>
      </w:r>
      <w:r w:rsidR="0060639C">
        <w:t>. W</w:t>
      </w:r>
      <w:r>
        <w:t xml:space="preserve">e also include an estimate of the </w:t>
      </w:r>
      <w:r w:rsidR="009B5660">
        <w:t xml:space="preserve">equivalent </w:t>
      </w:r>
      <w:r w:rsidR="001B4DB0">
        <w:t xml:space="preserve">annual </w:t>
      </w:r>
      <w:r>
        <w:t xml:space="preserve">growth rate </w:t>
      </w:r>
      <w:r w:rsidR="001B4DB0">
        <w:t xml:space="preserve">based on growth </w:t>
      </w:r>
      <w:r>
        <w:t xml:space="preserve">in the last </w:t>
      </w:r>
      <w:r w:rsidR="00E24D23">
        <w:t>nine</w:t>
      </w:r>
      <w:r>
        <w:t xml:space="preserve"> months </w:t>
      </w:r>
      <w:r w:rsidR="0060639C">
        <w:t>(</w:t>
      </w:r>
      <w:r w:rsidR="009B5660">
        <w:t>July</w:t>
      </w:r>
      <w:r w:rsidR="0060639C">
        <w:t xml:space="preserve"> 2019 to March 2020)</w:t>
      </w:r>
      <w:r w:rsidR="009B5660">
        <w:t xml:space="preserve"> - after the transition to Criteria V3 had mostly been completed -</w:t>
      </w:r>
      <w:r w:rsidR="0060639C">
        <w:t xml:space="preserve"> </w:t>
      </w:r>
      <w:r>
        <w:t xml:space="preserve">as this gives us a </w:t>
      </w:r>
      <w:r w:rsidR="00627268">
        <w:t xml:space="preserve">potentially </w:t>
      </w:r>
      <w:r>
        <w:t>better guide to what growth rates may be expected in the future</w:t>
      </w:r>
      <w:r w:rsidR="00F36007">
        <w:t>.</w:t>
      </w:r>
      <w:r>
        <w:t xml:space="preserve"> </w:t>
      </w:r>
      <w:r w:rsidR="00E24D23">
        <w:t>For the last nine months w</w:t>
      </w:r>
      <w:r w:rsidR="00D71B57">
        <w:t xml:space="preserve">e also </w:t>
      </w:r>
      <w:r w:rsidR="00E24D23">
        <w:t>estimate</w:t>
      </w:r>
      <w:r w:rsidR="00B74EF5">
        <w:t>d</w:t>
      </w:r>
      <w:r w:rsidR="00E24D23">
        <w:t xml:space="preserve"> the annual equivalent </w:t>
      </w:r>
      <w:r w:rsidR="00D71B57">
        <w:t xml:space="preserve">growth rates </w:t>
      </w:r>
      <w:r w:rsidR="00E24D23">
        <w:t>by subpopulation</w:t>
      </w:r>
      <w:r w:rsidR="00D71B57">
        <w:t xml:space="preserve">. </w:t>
      </w:r>
      <w:r w:rsidR="007D1569">
        <w:t>W</w:t>
      </w:r>
      <w:r w:rsidR="00627268">
        <w:t>ith Ig use</w:t>
      </w:r>
      <w:r w:rsidR="00D71B57">
        <w:t xml:space="preserve"> (</w:t>
      </w:r>
      <w:r w:rsidR="00E24D23">
        <w:t>combined for I</w:t>
      </w:r>
      <w:r w:rsidR="00D71B57">
        <w:t>VIG and SCIG)</w:t>
      </w:r>
      <w:r w:rsidR="00627268">
        <w:t xml:space="preserve"> </w:t>
      </w:r>
      <w:r w:rsidR="0060639C">
        <w:t xml:space="preserve">for all </w:t>
      </w:r>
      <w:r w:rsidR="0060639C" w:rsidRPr="00A82DCF">
        <w:t>Secondary HGG (excl.</w:t>
      </w:r>
      <w:r w:rsidR="0060639C">
        <w:t xml:space="preserve"> </w:t>
      </w:r>
      <w:r w:rsidR="0060639C" w:rsidRPr="00A82DCF">
        <w:t>haem malignancies</w:t>
      </w:r>
      <w:r w:rsidR="0060639C">
        <w:t xml:space="preserve">) </w:t>
      </w:r>
      <w:r>
        <w:t xml:space="preserve">we see </w:t>
      </w:r>
      <w:r w:rsidR="00627268">
        <w:t xml:space="preserve">a </w:t>
      </w:r>
      <w:r w:rsidR="00E24D23">
        <w:t xml:space="preserve">mostly </w:t>
      </w:r>
      <w:r>
        <w:t>consistent annual growth over all years</w:t>
      </w:r>
      <w:r w:rsidR="00B74EF5">
        <w:t>;</w:t>
      </w:r>
      <w:r>
        <w:t xml:space="preserve"> </w:t>
      </w:r>
      <w:r w:rsidR="007D1569">
        <w:t xml:space="preserve">however, </w:t>
      </w:r>
      <w:r>
        <w:t xml:space="preserve">we do see a noticeable drop in </w:t>
      </w:r>
      <w:r w:rsidR="00BB0302">
        <w:t xml:space="preserve">Apr </w:t>
      </w:r>
      <w:r>
        <w:t>2018</w:t>
      </w:r>
      <w:r w:rsidR="00BB0302">
        <w:t xml:space="preserve"> – Mar </w:t>
      </w:r>
      <w:r>
        <w:t xml:space="preserve">2019 </w:t>
      </w:r>
      <w:r w:rsidR="00BB0302">
        <w:t>and Apr 2018 – Mar 2019</w:t>
      </w:r>
      <w:r w:rsidR="00B74EF5">
        <w:t>,</w:t>
      </w:r>
      <w:r w:rsidR="00BB0302">
        <w:t xml:space="preserve"> </w:t>
      </w:r>
      <w:r>
        <w:t xml:space="preserve">which coincided with the </w:t>
      </w:r>
      <w:r w:rsidR="00BB0302">
        <w:t>transition</w:t>
      </w:r>
      <w:r>
        <w:t xml:space="preserve"> from </w:t>
      </w:r>
      <w:r w:rsidR="00B74EF5">
        <w:t>C</w:t>
      </w:r>
      <w:r>
        <w:t xml:space="preserve">riteria V2 to </w:t>
      </w:r>
      <w:r w:rsidR="00B74EF5">
        <w:t>C</w:t>
      </w:r>
      <w:r>
        <w:t xml:space="preserve">riteria V3. </w:t>
      </w:r>
      <w:r w:rsidR="007D1569">
        <w:t>T</w:t>
      </w:r>
      <w:r>
        <w:t xml:space="preserve">he current growth rate over the last </w:t>
      </w:r>
      <w:r w:rsidR="00BB0302">
        <w:t>nine</w:t>
      </w:r>
      <w:r>
        <w:t xml:space="preserve"> months</w:t>
      </w:r>
      <w:r w:rsidR="007D1569">
        <w:t>, however,</w:t>
      </w:r>
      <w:r>
        <w:t xml:space="preserve"> shows a return </w:t>
      </w:r>
      <w:r w:rsidR="00BB0302">
        <w:t xml:space="preserve">back to </w:t>
      </w:r>
      <w:r w:rsidR="00627268">
        <w:t xml:space="preserve">a </w:t>
      </w:r>
      <w:r w:rsidR="00BB0302">
        <w:t xml:space="preserve">similar </w:t>
      </w:r>
      <w:r>
        <w:t>growth</w:t>
      </w:r>
      <w:r w:rsidR="00627268">
        <w:t xml:space="preserve"> rate</w:t>
      </w:r>
      <w:r w:rsidR="00BB0302">
        <w:t xml:space="preserve"> (22.0%) to that previously observed</w:t>
      </w:r>
      <w:r>
        <w:t xml:space="preserve">. </w:t>
      </w:r>
      <w:r w:rsidR="00BB0302">
        <w:t xml:space="preserve">Below we use this growth rate </w:t>
      </w:r>
      <w:r w:rsidR="00B74EF5">
        <w:t>(</w:t>
      </w:r>
      <w:r w:rsidR="00BB0302">
        <w:t>22.0%</w:t>
      </w:r>
      <w:r w:rsidR="00B74EF5">
        <w:t>)</w:t>
      </w:r>
      <w:r w:rsidR="00BB0302">
        <w:t xml:space="preserve"> to extrapolate the likely use of Ig in the future.</w:t>
      </w:r>
    </w:p>
    <w:p w14:paraId="5F2FD787" w14:textId="77777777" w:rsidR="0060639C" w:rsidRDefault="0060639C" w:rsidP="004507F2">
      <w:pPr>
        <w:spacing w:after="0"/>
      </w:pPr>
    </w:p>
    <w:p w14:paraId="7BD6ED54" w14:textId="69272D4A" w:rsidR="00A82DCF" w:rsidRDefault="0060639C" w:rsidP="00987ADC">
      <w:r>
        <w:t>Using the breakdown provided by Criteria V3 in the most recent</w:t>
      </w:r>
      <w:r w:rsidR="00BB0302">
        <w:t xml:space="preserve"> nine-month</w:t>
      </w:r>
      <w:r>
        <w:t xml:space="preserve"> period we can also see that there </w:t>
      </w:r>
      <w:r w:rsidR="004545DA">
        <w:t xml:space="preserve">have been </w:t>
      </w:r>
      <w:r>
        <w:t>very different growth rates for Ig use in each subpopulation</w:t>
      </w:r>
      <w:r w:rsidR="00627268">
        <w:t xml:space="preserve"> over this </w:t>
      </w:r>
      <w:r w:rsidR="00BB0302">
        <w:t>period</w:t>
      </w:r>
      <w:r>
        <w:t>. In particular</w:t>
      </w:r>
      <w:r w:rsidR="00BB0302">
        <w:t>,</w:t>
      </w:r>
      <w:r>
        <w:t xml:space="preserve"> we have seen rapid growth in </w:t>
      </w:r>
      <w:r w:rsidR="005D30A6">
        <w:t xml:space="preserve">Ig </w:t>
      </w:r>
      <w:r>
        <w:t xml:space="preserve">use related to B-cell </w:t>
      </w:r>
      <w:r>
        <w:lastRenderedPageBreak/>
        <w:t>de</w:t>
      </w:r>
      <w:r w:rsidR="004545DA">
        <w:t>letion therapies compared to more moderate growth for solid organ transplantation and the ‘Other’ group.</w:t>
      </w:r>
      <w:r w:rsidR="00437079">
        <w:t xml:space="preserve"> The current extremely high growth rate in the use of Ig in</w:t>
      </w:r>
      <w:r w:rsidR="00437079" w:rsidRPr="00627268">
        <w:t xml:space="preserve"> the subpopulation with </w:t>
      </w:r>
      <w:r w:rsidR="00B74EF5">
        <w:t>HGG</w:t>
      </w:r>
      <w:r w:rsidR="00437079" w:rsidRPr="00627268">
        <w:t xml:space="preserve"> following B cell depletion therapy is likely </w:t>
      </w:r>
      <w:r w:rsidR="00437079">
        <w:t xml:space="preserve">related to the current growth in the </w:t>
      </w:r>
      <w:r w:rsidR="00437079" w:rsidRPr="00627268">
        <w:t>use of B cell depletion therapies</w:t>
      </w:r>
      <w:r w:rsidR="00437079">
        <w:t xml:space="preserve"> in the wider population but it is unknown the extent to which this is likely to continue to grow in the future or when we may expect to see the </w:t>
      </w:r>
      <w:r w:rsidR="00437079" w:rsidRPr="00627268">
        <w:t>use of B cell depletion therapies</w:t>
      </w:r>
      <w:r w:rsidR="00437079">
        <w:t xml:space="preserve"> start to </w:t>
      </w:r>
      <w:r w:rsidR="00437079" w:rsidRPr="0072117A">
        <w:t>plateau</w:t>
      </w:r>
      <w:r w:rsidR="00437079">
        <w:t xml:space="preserve"> and reach some steady state of growth. </w:t>
      </w:r>
    </w:p>
    <w:p w14:paraId="45D8189B" w14:textId="53D25F33" w:rsidR="004507F2" w:rsidRDefault="004507F2" w:rsidP="004507F2">
      <w:pPr>
        <w:pStyle w:val="Caption"/>
        <w:keepNext/>
        <w:spacing w:after="0"/>
      </w:pPr>
      <w:bookmarkStart w:id="361" w:name="_Ref39658035"/>
      <w:bookmarkStart w:id="362" w:name="_Toc48218469"/>
      <w:r>
        <w:t xml:space="preserve">Table </w:t>
      </w:r>
      <w:r w:rsidR="002C58FB">
        <w:fldChar w:fldCharType="begin"/>
      </w:r>
      <w:r w:rsidR="002C58FB">
        <w:instrText xml:space="preserve"> SEQ Table \* ARABIC </w:instrText>
      </w:r>
      <w:r w:rsidR="002C58FB">
        <w:fldChar w:fldCharType="separate"/>
      </w:r>
      <w:r w:rsidR="0047700B">
        <w:rPr>
          <w:noProof/>
        </w:rPr>
        <w:t>38</w:t>
      </w:r>
      <w:r w:rsidR="002C58FB">
        <w:rPr>
          <w:noProof/>
        </w:rPr>
        <w:fldChar w:fldCharType="end"/>
      </w:r>
      <w:bookmarkEnd w:id="361"/>
      <w:r>
        <w:t xml:space="preserve"> Annual growth rates of </w:t>
      </w:r>
      <w:r w:rsidR="008C668E">
        <w:t>Ig</w:t>
      </w:r>
      <w:r>
        <w:t xml:space="preserve"> use </w:t>
      </w:r>
      <w:r w:rsidR="009528AC">
        <w:t xml:space="preserve">(grams) </w:t>
      </w:r>
      <w:r>
        <w:t>in Australia</w:t>
      </w:r>
      <w:bookmarkEnd w:id="362"/>
      <w:r>
        <w:t xml:space="preserve"> </w:t>
      </w:r>
    </w:p>
    <w:tbl>
      <w:tblPr>
        <w:tblStyle w:val="TableGrid1"/>
        <w:tblW w:w="5000" w:type="pct"/>
        <w:tblLook w:val="04A0" w:firstRow="1" w:lastRow="0" w:firstColumn="1" w:lastColumn="0" w:noHBand="0" w:noVBand="1"/>
        <w:tblCaption w:val="Table 38 Annual growth rates of Ig use (grams) in Australia "/>
      </w:tblPr>
      <w:tblGrid>
        <w:gridCol w:w="1681"/>
        <w:gridCol w:w="1431"/>
        <w:gridCol w:w="1232"/>
        <w:gridCol w:w="1232"/>
        <w:gridCol w:w="1232"/>
        <w:gridCol w:w="1144"/>
        <w:gridCol w:w="1064"/>
      </w:tblGrid>
      <w:tr w:rsidR="00B77271" w:rsidRPr="007A61CF" w14:paraId="7D3EC27B" w14:textId="7C705ECB" w:rsidTr="003E0DAC">
        <w:trPr>
          <w:cnfStyle w:val="100000000000" w:firstRow="1" w:lastRow="0" w:firstColumn="0" w:lastColumn="0" w:oddVBand="0" w:evenVBand="0" w:oddHBand="0" w:evenHBand="0" w:firstRowFirstColumn="0" w:firstRowLastColumn="0" w:lastRowFirstColumn="0" w:lastRowLastColumn="0"/>
          <w:tblHeader/>
        </w:trPr>
        <w:tc>
          <w:tcPr>
            <w:tcW w:w="938" w:type="pct"/>
          </w:tcPr>
          <w:p w14:paraId="0E34C1A9" w14:textId="77777777" w:rsidR="00B77271" w:rsidRPr="00EE4D0A" w:rsidRDefault="00B77271" w:rsidP="002B32BA">
            <w:pPr>
              <w:pStyle w:val="Tabletext1"/>
              <w:rPr>
                <w:b/>
                <w:bCs/>
              </w:rPr>
            </w:pPr>
          </w:p>
        </w:tc>
        <w:tc>
          <w:tcPr>
            <w:tcW w:w="799" w:type="pct"/>
          </w:tcPr>
          <w:p w14:paraId="18F63196" w14:textId="0D0541D2" w:rsidR="00B77271" w:rsidRPr="00EE4D0A" w:rsidRDefault="00E24D23" w:rsidP="002B32BA">
            <w:pPr>
              <w:pStyle w:val="Tabletext1"/>
              <w:rPr>
                <w:b/>
                <w:bCs/>
              </w:rPr>
            </w:pPr>
            <w:r>
              <w:rPr>
                <w:b/>
                <w:bCs/>
              </w:rPr>
              <w:t xml:space="preserve">Apr </w:t>
            </w:r>
            <w:r w:rsidRPr="00EE4D0A">
              <w:rPr>
                <w:b/>
                <w:bCs/>
              </w:rPr>
              <w:t>201</w:t>
            </w:r>
            <w:r>
              <w:rPr>
                <w:b/>
                <w:bCs/>
              </w:rPr>
              <w:t>5</w:t>
            </w:r>
            <w:r w:rsidR="00B77271" w:rsidRPr="00EE4D0A">
              <w:rPr>
                <w:b/>
                <w:bCs/>
              </w:rPr>
              <w:t>-</w:t>
            </w:r>
            <w:r>
              <w:rPr>
                <w:b/>
                <w:bCs/>
              </w:rPr>
              <w:t xml:space="preserve"> Mar </w:t>
            </w:r>
            <w:r w:rsidRPr="00EE4D0A">
              <w:rPr>
                <w:b/>
                <w:bCs/>
              </w:rPr>
              <w:t>201</w:t>
            </w:r>
            <w:r>
              <w:rPr>
                <w:b/>
                <w:bCs/>
              </w:rPr>
              <w:t>6</w:t>
            </w:r>
          </w:p>
        </w:tc>
        <w:tc>
          <w:tcPr>
            <w:tcW w:w="689" w:type="pct"/>
          </w:tcPr>
          <w:p w14:paraId="37D8FC05" w14:textId="50290626" w:rsidR="00B77271" w:rsidRPr="00EE4D0A" w:rsidRDefault="00E24D23" w:rsidP="002B32BA">
            <w:pPr>
              <w:pStyle w:val="Tabletext1"/>
              <w:rPr>
                <w:b/>
                <w:bCs/>
              </w:rPr>
            </w:pPr>
            <w:r>
              <w:rPr>
                <w:b/>
                <w:bCs/>
              </w:rPr>
              <w:t xml:space="preserve">Apr </w:t>
            </w:r>
            <w:r w:rsidRPr="00EE4D0A">
              <w:rPr>
                <w:b/>
                <w:bCs/>
              </w:rPr>
              <w:t>201</w:t>
            </w:r>
            <w:r>
              <w:rPr>
                <w:b/>
                <w:bCs/>
              </w:rPr>
              <w:t>6</w:t>
            </w:r>
            <w:r w:rsidR="00B77271" w:rsidRPr="00EE4D0A">
              <w:rPr>
                <w:b/>
                <w:bCs/>
              </w:rPr>
              <w:t>-</w:t>
            </w:r>
            <w:r>
              <w:rPr>
                <w:b/>
                <w:bCs/>
              </w:rPr>
              <w:t xml:space="preserve">Mar </w:t>
            </w:r>
            <w:r w:rsidRPr="00EE4D0A">
              <w:rPr>
                <w:b/>
                <w:bCs/>
              </w:rPr>
              <w:t>201</w:t>
            </w:r>
            <w:r>
              <w:rPr>
                <w:b/>
                <w:bCs/>
              </w:rPr>
              <w:t>7</w:t>
            </w:r>
          </w:p>
        </w:tc>
        <w:tc>
          <w:tcPr>
            <w:tcW w:w="689" w:type="pct"/>
          </w:tcPr>
          <w:p w14:paraId="1A490BF5" w14:textId="49F34660" w:rsidR="00B77271" w:rsidRPr="00EE4D0A" w:rsidRDefault="00E24D23" w:rsidP="002B32BA">
            <w:pPr>
              <w:pStyle w:val="Tabletext1"/>
              <w:rPr>
                <w:b/>
                <w:bCs/>
              </w:rPr>
            </w:pPr>
            <w:r>
              <w:rPr>
                <w:b/>
                <w:bCs/>
              </w:rPr>
              <w:t xml:space="preserve">Apr </w:t>
            </w:r>
            <w:r w:rsidRPr="00EE4D0A">
              <w:rPr>
                <w:b/>
                <w:bCs/>
              </w:rPr>
              <w:t>201</w:t>
            </w:r>
            <w:r>
              <w:rPr>
                <w:b/>
                <w:bCs/>
              </w:rPr>
              <w:t>7</w:t>
            </w:r>
            <w:r w:rsidR="00B77271" w:rsidRPr="00EE4D0A">
              <w:rPr>
                <w:b/>
                <w:bCs/>
              </w:rPr>
              <w:t>-</w:t>
            </w:r>
            <w:r>
              <w:rPr>
                <w:b/>
                <w:bCs/>
              </w:rPr>
              <w:t xml:space="preserve">Mar </w:t>
            </w:r>
            <w:r w:rsidRPr="00EE4D0A">
              <w:rPr>
                <w:b/>
                <w:bCs/>
              </w:rPr>
              <w:t>201</w:t>
            </w:r>
            <w:r>
              <w:rPr>
                <w:b/>
                <w:bCs/>
              </w:rPr>
              <w:t>8</w:t>
            </w:r>
          </w:p>
        </w:tc>
        <w:tc>
          <w:tcPr>
            <w:tcW w:w="689" w:type="pct"/>
          </w:tcPr>
          <w:p w14:paraId="7F5C7C0F" w14:textId="01810F71" w:rsidR="00B77271" w:rsidRPr="00EE4D0A" w:rsidRDefault="009B5660" w:rsidP="002B32BA">
            <w:pPr>
              <w:pStyle w:val="Tabletext1"/>
              <w:rPr>
                <w:b/>
                <w:bCs/>
              </w:rPr>
            </w:pPr>
            <w:r>
              <w:rPr>
                <w:b/>
                <w:bCs/>
              </w:rPr>
              <w:t xml:space="preserve">Apr </w:t>
            </w:r>
            <w:r w:rsidR="00E24D23" w:rsidRPr="00EE4D0A">
              <w:rPr>
                <w:b/>
                <w:bCs/>
              </w:rPr>
              <w:t>201</w:t>
            </w:r>
            <w:r w:rsidR="00E24D23">
              <w:rPr>
                <w:b/>
                <w:bCs/>
              </w:rPr>
              <w:t>8</w:t>
            </w:r>
            <w:r w:rsidR="00B77271" w:rsidRPr="00EE4D0A">
              <w:rPr>
                <w:b/>
                <w:bCs/>
              </w:rPr>
              <w:t>-</w:t>
            </w:r>
            <w:r>
              <w:rPr>
                <w:b/>
                <w:bCs/>
              </w:rPr>
              <w:t xml:space="preserve">Mar </w:t>
            </w:r>
            <w:r w:rsidR="00E24D23" w:rsidRPr="00EE4D0A">
              <w:rPr>
                <w:b/>
                <w:bCs/>
              </w:rPr>
              <w:t>20</w:t>
            </w:r>
            <w:r w:rsidR="00E24D23">
              <w:rPr>
                <w:b/>
                <w:bCs/>
              </w:rPr>
              <w:t>19</w:t>
            </w:r>
          </w:p>
        </w:tc>
        <w:tc>
          <w:tcPr>
            <w:tcW w:w="640" w:type="pct"/>
          </w:tcPr>
          <w:p w14:paraId="1A104549" w14:textId="2FB5FD71" w:rsidR="00B77271" w:rsidRPr="00EE4D0A" w:rsidRDefault="009B5660" w:rsidP="002B32BA">
            <w:pPr>
              <w:pStyle w:val="Tabletext1"/>
              <w:rPr>
                <w:b/>
                <w:bCs/>
              </w:rPr>
            </w:pPr>
            <w:r>
              <w:rPr>
                <w:b/>
                <w:bCs/>
              </w:rPr>
              <w:t xml:space="preserve">Apr </w:t>
            </w:r>
            <w:r w:rsidR="00E24D23" w:rsidRPr="00EE4D0A">
              <w:rPr>
                <w:b/>
                <w:bCs/>
              </w:rPr>
              <w:t>201</w:t>
            </w:r>
            <w:r w:rsidR="00E24D23">
              <w:rPr>
                <w:b/>
                <w:bCs/>
              </w:rPr>
              <w:t>9</w:t>
            </w:r>
            <w:r w:rsidR="00B77271" w:rsidRPr="00EE4D0A">
              <w:rPr>
                <w:b/>
                <w:bCs/>
              </w:rPr>
              <w:t>-</w:t>
            </w:r>
            <w:r>
              <w:rPr>
                <w:b/>
                <w:bCs/>
              </w:rPr>
              <w:t xml:space="preserve">Mar </w:t>
            </w:r>
            <w:r w:rsidR="00E24D23" w:rsidRPr="00EE4D0A">
              <w:rPr>
                <w:b/>
                <w:bCs/>
              </w:rPr>
              <w:t>20</w:t>
            </w:r>
            <w:r w:rsidR="00E24D23">
              <w:rPr>
                <w:b/>
                <w:bCs/>
              </w:rPr>
              <w:t>20</w:t>
            </w:r>
          </w:p>
        </w:tc>
        <w:tc>
          <w:tcPr>
            <w:tcW w:w="556" w:type="pct"/>
          </w:tcPr>
          <w:p w14:paraId="1C47E313" w14:textId="235F0DEA" w:rsidR="00B77271" w:rsidRDefault="009B5660" w:rsidP="002B32BA">
            <w:pPr>
              <w:pStyle w:val="Tabletext1"/>
              <w:rPr>
                <w:b/>
                <w:bCs/>
              </w:rPr>
            </w:pPr>
            <w:r>
              <w:rPr>
                <w:b/>
                <w:bCs/>
              </w:rPr>
              <w:t xml:space="preserve">Jul </w:t>
            </w:r>
            <w:r w:rsidR="00B77271">
              <w:rPr>
                <w:b/>
                <w:bCs/>
              </w:rPr>
              <w:t xml:space="preserve">2019- </w:t>
            </w:r>
          </w:p>
          <w:p w14:paraId="7DF19791" w14:textId="5EC75F4E" w:rsidR="00B77271" w:rsidRPr="00EE4D0A" w:rsidRDefault="00B77271" w:rsidP="002B32BA">
            <w:pPr>
              <w:pStyle w:val="Tabletext1"/>
              <w:rPr>
                <w:b/>
                <w:bCs/>
              </w:rPr>
            </w:pPr>
            <w:r>
              <w:rPr>
                <w:b/>
                <w:bCs/>
              </w:rPr>
              <w:t>Mar 2020</w:t>
            </w:r>
            <w:r w:rsidR="00BB0302">
              <w:rPr>
                <w:b/>
                <w:bCs/>
              </w:rPr>
              <w:t>**</w:t>
            </w:r>
          </w:p>
        </w:tc>
      </w:tr>
      <w:tr w:rsidR="00E24D23" w14:paraId="6CE9C531" w14:textId="77777777" w:rsidTr="00987ADC">
        <w:tc>
          <w:tcPr>
            <w:tcW w:w="938" w:type="pct"/>
            <w:vAlign w:val="center"/>
          </w:tcPr>
          <w:p w14:paraId="0B814F52" w14:textId="5FD1998C" w:rsidR="00E24D23" w:rsidRDefault="00E24D23" w:rsidP="00987ADC">
            <w:pPr>
              <w:pStyle w:val="Tabletext1"/>
            </w:pPr>
            <w:r>
              <w:t>Total Ig grams used (IVIG and SCIG combined)</w:t>
            </w:r>
          </w:p>
        </w:tc>
        <w:tc>
          <w:tcPr>
            <w:tcW w:w="799" w:type="pct"/>
            <w:vAlign w:val="center"/>
          </w:tcPr>
          <w:p w14:paraId="7ACCA3D3" w14:textId="2373207F" w:rsidR="00E24D23" w:rsidRDefault="00E24D23" w:rsidP="00987ADC">
            <w:pPr>
              <w:pStyle w:val="Tabletext1"/>
            </w:pPr>
            <w:r w:rsidRPr="00D4572D">
              <w:t>139</w:t>
            </w:r>
            <w:r>
              <w:t>,</w:t>
            </w:r>
            <w:r w:rsidRPr="00D4572D">
              <w:t>686</w:t>
            </w:r>
          </w:p>
        </w:tc>
        <w:tc>
          <w:tcPr>
            <w:tcW w:w="689" w:type="pct"/>
            <w:vAlign w:val="center"/>
          </w:tcPr>
          <w:p w14:paraId="17B5C7D9" w14:textId="545D898F" w:rsidR="00E24D23" w:rsidRDefault="00E24D23" w:rsidP="00987ADC">
            <w:pPr>
              <w:pStyle w:val="Tabletext1"/>
              <w:spacing w:line="360" w:lineRule="auto"/>
            </w:pPr>
            <w:r w:rsidRPr="00D4572D">
              <w:t>170</w:t>
            </w:r>
            <w:r>
              <w:t>,</w:t>
            </w:r>
            <w:r w:rsidRPr="00D4572D">
              <w:t>437</w:t>
            </w:r>
          </w:p>
        </w:tc>
        <w:tc>
          <w:tcPr>
            <w:tcW w:w="689" w:type="pct"/>
            <w:vAlign w:val="center"/>
          </w:tcPr>
          <w:p w14:paraId="33C07C6A" w14:textId="33941E5C" w:rsidR="00E24D23" w:rsidRDefault="00E24D23" w:rsidP="00987ADC">
            <w:pPr>
              <w:pStyle w:val="Tabletext1"/>
            </w:pPr>
            <w:r w:rsidRPr="00D4572D">
              <w:t>212</w:t>
            </w:r>
            <w:r>
              <w:t>,</w:t>
            </w:r>
            <w:r w:rsidRPr="00D4572D">
              <w:t>006</w:t>
            </w:r>
          </w:p>
        </w:tc>
        <w:tc>
          <w:tcPr>
            <w:tcW w:w="689" w:type="pct"/>
            <w:vAlign w:val="center"/>
          </w:tcPr>
          <w:p w14:paraId="7A71CB44" w14:textId="79D9CCD6" w:rsidR="00E24D23" w:rsidRDefault="00E24D23" w:rsidP="00987ADC">
            <w:pPr>
              <w:pStyle w:val="Tabletext1"/>
            </w:pPr>
            <w:r w:rsidRPr="00D4572D">
              <w:t>245</w:t>
            </w:r>
            <w:r>
              <w:t>,</w:t>
            </w:r>
            <w:r w:rsidRPr="00D4572D">
              <w:t>775</w:t>
            </w:r>
          </w:p>
        </w:tc>
        <w:tc>
          <w:tcPr>
            <w:tcW w:w="640" w:type="pct"/>
            <w:vAlign w:val="center"/>
          </w:tcPr>
          <w:p w14:paraId="7A8FEAF5" w14:textId="7E8971A5" w:rsidR="00E24D23" w:rsidRDefault="00E24D23" w:rsidP="00987ADC">
            <w:pPr>
              <w:pStyle w:val="Tabletext1"/>
            </w:pPr>
            <w:r w:rsidRPr="00D4572D">
              <w:t>285</w:t>
            </w:r>
            <w:r>
              <w:t>,</w:t>
            </w:r>
            <w:r w:rsidRPr="00D4572D">
              <w:t>952</w:t>
            </w:r>
          </w:p>
        </w:tc>
        <w:tc>
          <w:tcPr>
            <w:tcW w:w="556" w:type="pct"/>
            <w:vAlign w:val="center"/>
          </w:tcPr>
          <w:p w14:paraId="7E35B18F" w14:textId="4F4EB0DF" w:rsidR="00E24D23" w:rsidRDefault="00E24D23" w:rsidP="00987ADC">
            <w:pPr>
              <w:pStyle w:val="Tabletext1"/>
            </w:pPr>
            <w:r w:rsidRPr="00D4572D">
              <w:t>219</w:t>
            </w:r>
            <w:r>
              <w:t>,</w:t>
            </w:r>
            <w:r w:rsidRPr="00D4572D">
              <w:t>354</w:t>
            </w:r>
            <w:r>
              <w:t>****</w:t>
            </w:r>
          </w:p>
        </w:tc>
      </w:tr>
      <w:tr w:rsidR="00E24D23" w14:paraId="7867EF71" w14:textId="77777777" w:rsidTr="00987ADC">
        <w:tc>
          <w:tcPr>
            <w:tcW w:w="938" w:type="pct"/>
            <w:vAlign w:val="center"/>
          </w:tcPr>
          <w:p w14:paraId="22C30B7E" w14:textId="22EED449" w:rsidR="00E24D23" w:rsidRDefault="00E24D23" w:rsidP="00987ADC">
            <w:pPr>
              <w:pStyle w:val="Tabletext1"/>
            </w:pPr>
            <w:r>
              <w:t xml:space="preserve">Annual </w:t>
            </w:r>
            <w:r w:rsidR="00BB0302">
              <w:t xml:space="preserve">(equivalent) </w:t>
            </w:r>
            <w:r>
              <w:t>growth rates</w:t>
            </w:r>
          </w:p>
        </w:tc>
        <w:tc>
          <w:tcPr>
            <w:tcW w:w="799" w:type="pct"/>
            <w:vAlign w:val="center"/>
          </w:tcPr>
          <w:p w14:paraId="2F9CAA0E" w14:textId="77777777" w:rsidR="00E24D23" w:rsidRDefault="00E24D23" w:rsidP="00987ADC">
            <w:pPr>
              <w:pStyle w:val="Tabletext1"/>
            </w:pPr>
          </w:p>
        </w:tc>
        <w:tc>
          <w:tcPr>
            <w:tcW w:w="689" w:type="pct"/>
            <w:vAlign w:val="center"/>
          </w:tcPr>
          <w:p w14:paraId="2834A74A" w14:textId="77777777" w:rsidR="00E24D23" w:rsidRDefault="00E24D23" w:rsidP="00987ADC">
            <w:pPr>
              <w:pStyle w:val="Tabletext1"/>
              <w:spacing w:line="360" w:lineRule="auto"/>
            </w:pPr>
          </w:p>
        </w:tc>
        <w:tc>
          <w:tcPr>
            <w:tcW w:w="689" w:type="pct"/>
            <w:vAlign w:val="center"/>
          </w:tcPr>
          <w:p w14:paraId="07029150" w14:textId="77777777" w:rsidR="00E24D23" w:rsidRDefault="00E24D23" w:rsidP="00987ADC">
            <w:pPr>
              <w:pStyle w:val="Tabletext1"/>
            </w:pPr>
          </w:p>
        </w:tc>
        <w:tc>
          <w:tcPr>
            <w:tcW w:w="689" w:type="pct"/>
            <w:vAlign w:val="center"/>
          </w:tcPr>
          <w:p w14:paraId="088D4BDC" w14:textId="77777777" w:rsidR="00E24D23" w:rsidRDefault="00E24D23" w:rsidP="00987ADC">
            <w:pPr>
              <w:pStyle w:val="Tabletext1"/>
            </w:pPr>
          </w:p>
        </w:tc>
        <w:tc>
          <w:tcPr>
            <w:tcW w:w="640" w:type="pct"/>
            <w:vAlign w:val="center"/>
          </w:tcPr>
          <w:p w14:paraId="2FA3E754" w14:textId="77777777" w:rsidR="00E24D23" w:rsidRDefault="00E24D23" w:rsidP="00987ADC">
            <w:pPr>
              <w:pStyle w:val="Tabletext1"/>
            </w:pPr>
          </w:p>
        </w:tc>
        <w:tc>
          <w:tcPr>
            <w:tcW w:w="556" w:type="pct"/>
            <w:vAlign w:val="center"/>
          </w:tcPr>
          <w:p w14:paraId="3DEE4208" w14:textId="77777777" w:rsidR="00E24D23" w:rsidRDefault="00E24D23" w:rsidP="00987ADC">
            <w:pPr>
              <w:pStyle w:val="Tabletext1"/>
            </w:pPr>
          </w:p>
        </w:tc>
      </w:tr>
      <w:tr w:rsidR="00B77271" w14:paraId="2EE2AAAA" w14:textId="38507F67" w:rsidTr="00FB51EF">
        <w:tc>
          <w:tcPr>
            <w:tcW w:w="938" w:type="pct"/>
            <w:vAlign w:val="center"/>
          </w:tcPr>
          <w:p w14:paraId="6BB7D507" w14:textId="4CF0281C" w:rsidR="00B77271" w:rsidRDefault="00B77271" w:rsidP="00987ADC">
            <w:pPr>
              <w:pStyle w:val="Tabletext1"/>
            </w:pPr>
            <w:r>
              <w:t>Secondary HGG (excl.haem malignancies)*</w:t>
            </w:r>
          </w:p>
        </w:tc>
        <w:tc>
          <w:tcPr>
            <w:tcW w:w="799" w:type="pct"/>
            <w:vAlign w:val="center"/>
          </w:tcPr>
          <w:p w14:paraId="06746090" w14:textId="76ACC6DD" w:rsidR="00B77271" w:rsidRDefault="00BB0302" w:rsidP="00987ADC">
            <w:pPr>
              <w:pStyle w:val="Tabletext1"/>
            </w:pPr>
            <w:r>
              <w:t>N/A</w:t>
            </w:r>
          </w:p>
        </w:tc>
        <w:tc>
          <w:tcPr>
            <w:tcW w:w="689" w:type="pct"/>
            <w:vAlign w:val="center"/>
          </w:tcPr>
          <w:p w14:paraId="39A920E5" w14:textId="3B7BC07C" w:rsidR="00B77271" w:rsidRDefault="00BB0302" w:rsidP="00987ADC">
            <w:pPr>
              <w:pStyle w:val="Tabletext1"/>
              <w:spacing w:line="360" w:lineRule="auto"/>
            </w:pPr>
            <w:r>
              <w:t>22.0</w:t>
            </w:r>
            <w:r w:rsidR="00B77271">
              <w:t>%</w:t>
            </w:r>
          </w:p>
        </w:tc>
        <w:tc>
          <w:tcPr>
            <w:tcW w:w="689" w:type="pct"/>
            <w:vAlign w:val="center"/>
          </w:tcPr>
          <w:p w14:paraId="285FCDF4" w14:textId="2D0D1854" w:rsidR="00B77271" w:rsidRDefault="00BB0302" w:rsidP="00987ADC">
            <w:pPr>
              <w:pStyle w:val="Tabletext1"/>
            </w:pPr>
            <w:r>
              <w:t>24.4</w:t>
            </w:r>
            <w:r w:rsidR="00B77271" w:rsidRPr="007D32E1">
              <w:t>%</w:t>
            </w:r>
          </w:p>
        </w:tc>
        <w:tc>
          <w:tcPr>
            <w:tcW w:w="689" w:type="pct"/>
            <w:vAlign w:val="center"/>
          </w:tcPr>
          <w:p w14:paraId="7E6CDE88" w14:textId="52E0A4B9" w:rsidR="00B77271" w:rsidRDefault="00BB0302" w:rsidP="00987ADC">
            <w:pPr>
              <w:pStyle w:val="Tabletext1"/>
            </w:pPr>
            <w:r>
              <w:t>15.9</w:t>
            </w:r>
            <w:r w:rsidR="00B77271" w:rsidRPr="007D32E1">
              <w:t>%</w:t>
            </w:r>
          </w:p>
        </w:tc>
        <w:tc>
          <w:tcPr>
            <w:tcW w:w="640" w:type="pct"/>
            <w:vAlign w:val="center"/>
          </w:tcPr>
          <w:p w14:paraId="31A1FFE4" w14:textId="6000C739" w:rsidR="00B77271" w:rsidRDefault="00BB0302" w:rsidP="00987ADC">
            <w:pPr>
              <w:pStyle w:val="Tabletext1"/>
            </w:pPr>
            <w:r>
              <w:t>16.3</w:t>
            </w:r>
            <w:r w:rsidR="00B77271">
              <w:t>%</w:t>
            </w:r>
          </w:p>
        </w:tc>
        <w:tc>
          <w:tcPr>
            <w:tcW w:w="556" w:type="pct"/>
            <w:vAlign w:val="center"/>
          </w:tcPr>
          <w:p w14:paraId="03345149" w14:textId="10CB915D" w:rsidR="00B77271" w:rsidDel="00AD3677" w:rsidRDefault="003959FF" w:rsidP="00987ADC">
            <w:pPr>
              <w:pStyle w:val="Tabletext1"/>
            </w:pPr>
            <w:r>
              <w:t>2</w:t>
            </w:r>
            <w:r w:rsidR="00BB0302">
              <w:t>2</w:t>
            </w:r>
            <w:r w:rsidR="00B77271">
              <w:t>.</w:t>
            </w:r>
            <w:r w:rsidR="00BB0302">
              <w:t>0</w:t>
            </w:r>
            <w:r w:rsidR="00B77271">
              <w:t>%</w:t>
            </w:r>
          </w:p>
        </w:tc>
      </w:tr>
      <w:tr w:rsidR="00B77271" w14:paraId="7C1EC72B" w14:textId="091F2036" w:rsidTr="00FB51EF">
        <w:tc>
          <w:tcPr>
            <w:tcW w:w="938" w:type="pct"/>
            <w:vAlign w:val="center"/>
          </w:tcPr>
          <w:p w14:paraId="74A230CF" w14:textId="11B8E29A" w:rsidR="00B77271" w:rsidRDefault="00B77271" w:rsidP="00987ADC">
            <w:pPr>
              <w:pStyle w:val="Tabletext1"/>
            </w:pPr>
            <w:r w:rsidRPr="0053524B">
              <w:rPr>
                <w:rFonts w:cs="Calibri"/>
                <w:bCs/>
                <w:color w:val="000000"/>
              </w:rPr>
              <w:t>B</w:t>
            </w:r>
            <w:r w:rsidR="0060639C">
              <w:rPr>
                <w:rFonts w:cs="Calibri"/>
                <w:bCs/>
                <w:color w:val="000000"/>
              </w:rPr>
              <w:t>-</w:t>
            </w:r>
            <w:r w:rsidRPr="0053524B">
              <w:rPr>
                <w:rFonts w:cs="Calibri"/>
                <w:bCs/>
                <w:color w:val="000000"/>
              </w:rPr>
              <w:t>cell depletion therapy</w:t>
            </w:r>
          </w:p>
        </w:tc>
        <w:tc>
          <w:tcPr>
            <w:tcW w:w="799" w:type="pct"/>
            <w:vAlign w:val="center"/>
          </w:tcPr>
          <w:p w14:paraId="0D376020" w14:textId="031DF8A8" w:rsidR="00B77271" w:rsidRPr="007D32E1" w:rsidRDefault="00B77271" w:rsidP="00987ADC">
            <w:pPr>
              <w:pStyle w:val="Tabletext1"/>
            </w:pPr>
            <w:r>
              <w:t>N/A</w:t>
            </w:r>
          </w:p>
        </w:tc>
        <w:tc>
          <w:tcPr>
            <w:tcW w:w="689" w:type="pct"/>
            <w:vAlign w:val="center"/>
          </w:tcPr>
          <w:p w14:paraId="206F66E5" w14:textId="5341DC29" w:rsidR="00B77271" w:rsidRPr="007D32E1" w:rsidRDefault="00B77271" w:rsidP="00987ADC">
            <w:pPr>
              <w:pStyle w:val="Tabletext1"/>
              <w:spacing w:line="360" w:lineRule="auto"/>
            </w:pPr>
            <w:r>
              <w:t xml:space="preserve"> N/A</w:t>
            </w:r>
          </w:p>
        </w:tc>
        <w:tc>
          <w:tcPr>
            <w:tcW w:w="689" w:type="pct"/>
            <w:vAlign w:val="center"/>
          </w:tcPr>
          <w:p w14:paraId="6CCB2CAA" w14:textId="4173870A" w:rsidR="00B77271" w:rsidRPr="007D32E1" w:rsidRDefault="00B77271" w:rsidP="00987ADC">
            <w:pPr>
              <w:pStyle w:val="Tabletext1"/>
            </w:pPr>
            <w:r>
              <w:t xml:space="preserve"> N/A</w:t>
            </w:r>
          </w:p>
        </w:tc>
        <w:tc>
          <w:tcPr>
            <w:tcW w:w="689" w:type="pct"/>
            <w:vAlign w:val="center"/>
          </w:tcPr>
          <w:p w14:paraId="497D6EEB" w14:textId="4921A894" w:rsidR="00B77271" w:rsidRPr="007D32E1" w:rsidRDefault="00B77271" w:rsidP="00987ADC">
            <w:pPr>
              <w:pStyle w:val="Tabletext1"/>
            </w:pPr>
            <w:r>
              <w:t xml:space="preserve"> N/A</w:t>
            </w:r>
          </w:p>
        </w:tc>
        <w:tc>
          <w:tcPr>
            <w:tcW w:w="640" w:type="pct"/>
            <w:vAlign w:val="center"/>
          </w:tcPr>
          <w:p w14:paraId="6C14FC45" w14:textId="57439EF6" w:rsidR="00B77271" w:rsidRDefault="00B77271" w:rsidP="00987ADC">
            <w:pPr>
              <w:pStyle w:val="Tabletext1"/>
            </w:pPr>
            <w:r>
              <w:t xml:space="preserve"> N/A</w:t>
            </w:r>
          </w:p>
        </w:tc>
        <w:tc>
          <w:tcPr>
            <w:tcW w:w="556" w:type="pct"/>
            <w:vAlign w:val="center"/>
          </w:tcPr>
          <w:p w14:paraId="0A235E10" w14:textId="2A3E97F6" w:rsidR="00B77271" w:rsidRDefault="002C6DC4" w:rsidP="00987ADC">
            <w:pPr>
              <w:pStyle w:val="Tabletext1"/>
            </w:pPr>
            <w:r>
              <w:t>6</w:t>
            </w:r>
            <w:r w:rsidR="00E24D23">
              <w:t>1</w:t>
            </w:r>
            <w:r w:rsidR="00E644E3">
              <w:t>.</w:t>
            </w:r>
            <w:r w:rsidR="00E24D23">
              <w:t>8</w:t>
            </w:r>
            <w:r w:rsidR="00E644E3">
              <w:t>%</w:t>
            </w:r>
          </w:p>
        </w:tc>
      </w:tr>
      <w:tr w:rsidR="00B77271" w14:paraId="307BA9AC" w14:textId="77777777" w:rsidTr="00FB51EF">
        <w:tc>
          <w:tcPr>
            <w:tcW w:w="938" w:type="pct"/>
            <w:vAlign w:val="center"/>
          </w:tcPr>
          <w:p w14:paraId="438AE91B" w14:textId="5713D061" w:rsidR="00B77271" w:rsidRDefault="00B77271" w:rsidP="00987ADC">
            <w:pPr>
              <w:pStyle w:val="Tabletext1"/>
            </w:pPr>
            <w:r w:rsidRPr="0053524B">
              <w:rPr>
                <w:rFonts w:cs="Calibri"/>
                <w:bCs/>
                <w:color w:val="000000"/>
              </w:rPr>
              <w:t>Solid organ transplantation</w:t>
            </w:r>
          </w:p>
        </w:tc>
        <w:tc>
          <w:tcPr>
            <w:tcW w:w="799" w:type="pct"/>
            <w:vAlign w:val="center"/>
          </w:tcPr>
          <w:p w14:paraId="431D8A20" w14:textId="1D03082D" w:rsidR="00B77271" w:rsidRPr="007D32E1" w:rsidDel="00B77271" w:rsidRDefault="00B77271" w:rsidP="00987ADC">
            <w:pPr>
              <w:pStyle w:val="Tabletext1"/>
            </w:pPr>
            <w:r>
              <w:t>N/A</w:t>
            </w:r>
          </w:p>
        </w:tc>
        <w:tc>
          <w:tcPr>
            <w:tcW w:w="689" w:type="pct"/>
            <w:vAlign w:val="center"/>
          </w:tcPr>
          <w:p w14:paraId="5F48B4E1" w14:textId="185D642B" w:rsidR="00B77271" w:rsidRDefault="00B77271" w:rsidP="00987ADC">
            <w:pPr>
              <w:pStyle w:val="Tabletext1"/>
              <w:spacing w:line="360" w:lineRule="auto"/>
            </w:pPr>
            <w:r>
              <w:t xml:space="preserve"> N/A</w:t>
            </w:r>
          </w:p>
        </w:tc>
        <w:tc>
          <w:tcPr>
            <w:tcW w:w="689" w:type="pct"/>
            <w:vAlign w:val="center"/>
          </w:tcPr>
          <w:p w14:paraId="035011FB" w14:textId="51D8737A" w:rsidR="00B77271" w:rsidRPr="007D32E1" w:rsidDel="00B77271" w:rsidRDefault="00B77271" w:rsidP="00987ADC">
            <w:pPr>
              <w:pStyle w:val="Tabletext1"/>
            </w:pPr>
            <w:r>
              <w:t xml:space="preserve"> N/A</w:t>
            </w:r>
          </w:p>
        </w:tc>
        <w:tc>
          <w:tcPr>
            <w:tcW w:w="689" w:type="pct"/>
            <w:vAlign w:val="center"/>
          </w:tcPr>
          <w:p w14:paraId="31CE6F6D" w14:textId="77D2EF73" w:rsidR="00B77271" w:rsidRPr="007D32E1" w:rsidDel="00B77271" w:rsidRDefault="00B77271" w:rsidP="00987ADC">
            <w:pPr>
              <w:pStyle w:val="Tabletext1"/>
            </w:pPr>
            <w:r>
              <w:t xml:space="preserve"> N/A</w:t>
            </w:r>
          </w:p>
        </w:tc>
        <w:tc>
          <w:tcPr>
            <w:tcW w:w="640" w:type="pct"/>
            <w:vAlign w:val="center"/>
          </w:tcPr>
          <w:p w14:paraId="579566A4" w14:textId="723910B3" w:rsidR="00B77271" w:rsidDel="00B77271" w:rsidRDefault="00B77271" w:rsidP="00987ADC">
            <w:pPr>
              <w:pStyle w:val="Tabletext1"/>
            </w:pPr>
            <w:r>
              <w:t xml:space="preserve"> N/A</w:t>
            </w:r>
          </w:p>
        </w:tc>
        <w:tc>
          <w:tcPr>
            <w:tcW w:w="556" w:type="pct"/>
            <w:vAlign w:val="center"/>
          </w:tcPr>
          <w:p w14:paraId="198F7B58" w14:textId="7C21D422" w:rsidR="00B77271" w:rsidRDefault="00E644E3" w:rsidP="00987ADC">
            <w:pPr>
              <w:pStyle w:val="Tabletext1"/>
            </w:pPr>
            <w:r>
              <w:t>1</w:t>
            </w:r>
            <w:r w:rsidR="00E24D23">
              <w:t>6</w:t>
            </w:r>
            <w:r>
              <w:t>.</w:t>
            </w:r>
            <w:r w:rsidR="00E24D23">
              <w:t>7</w:t>
            </w:r>
            <w:r>
              <w:t>%</w:t>
            </w:r>
          </w:p>
        </w:tc>
      </w:tr>
      <w:tr w:rsidR="00B77271" w14:paraId="7D28BE26" w14:textId="77777777" w:rsidTr="00FB51EF">
        <w:tc>
          <w:tcPr>
            <w:tcW w:w="938" w:type="pct"/>
            <w:vAlign w:val="center"/>
          </w:tcPr>
          <w:p w14:paraId="2C2E7CB8" w14:textId="37510FB8" w:rsidR="00B77271" w:rsidRDefault="00B77271" w:rsidP="00987ADC">
            <w:pPr>
              <w:pStyle w:val="Tabletext1"/>
            </w:pPr>
            <w:r w:rsidRPr="0053524B">
              <w:rPr>
                <w:rFonts w:cs="Calibri"/>
                <w:bCs/>
                <w:color w:val="000000"/>
              </w:rPr>
              <w:t xml:space="preserve">Other </w:t>
            </w:r>
          </w:p>
        </w:tc>
        <w:tc>
          <w:tcPr>
            <w:tcW w:w="799" w:type="pct"/>
            <w:vAlign w:val="center"/>
          </w:tcPr>
          <w:p w14:paraId="0E736F3F" w14:textId="7E872929" w:rsidR="00B77271" w:rsidRPr="007D32E1" w:rsidDel="00B77271" w:rsidRDefault="00B77271" w:rsidP="00987ADC">
            <w:pPr>
              <w:pStyle w:val="Tabletext1"/>
            </w:pPr>
            <w:r>
              <w:t>N/A</w:t>
            </w:r>
          </w:p>
        </w:tc>
        <w:tc>
          <w:tcPr>
            <w:tcW w:w="689" w:type="pct"/>
            <w:vAlign w:val="center"/>
          </w:tcPr>
          <w:p w14:paraId="7D7F738A" w14:textId="22430F7E" w:rsidR="00B77271" w:rsidRDefault="00B77271" w:rsidP="00987ADC">
            <w:pPr>
              <w:pStyle w:val="Tabletext1"/>
              <w:spacing w:line="360" w:lineRule="auto"/>
            </w:pPr>
            <w:r>
              <w:t xml:space="preserve"> N/A</w:t>
            </w:r>
          </w:p>
        </w:tc>
        <w:tc>
          <w:tcPr>
            <w:tcW w:w="689" w:type="pct"/>
            <w:vAlign w:val="center"/>
          </w:tcPr>
          <w:p w14:paraId="1D80630E" w14:textId="01B62985" w:rsidR="00B77271" w:rsidRPr="007D32E1" w:rsidDel="00B77271" w:rsidRDefault="00B77271" w:rsidP="00987ADC">
            <w:pPr>
              <w:pStyle w:val="Tabletext1"/>
            </w:pPr>
            <w:r>
              <w:t xml:space="preserve"> N/A</w:t>
            </w:r>
          </w:p>
        </w:tc>
        <w:tc>
          <w:tcPr>
            <w:tcW w:w="689" w:type="pct"/>
            <w:vAlign w:val="center"/>
          </w:tcPr>
          <w:p w14:paraId="6164D58B" w14:textId="44639780" w:rsidR="00B77271" w:rsidRPr="007D32E1" w:rsidDel="00B77271" w:rsidRDefault="00B77271" w:rsidP="00987ADC">
            <w:pPr>
              <w:pStyle w:val="Tabletext1"/>
            </w:pPr>
            <w:r>
              <w:t xml:space="preserve"> N/A</w:t>
            </w:r>
          </w:p>
        </w:tc>
        <w:tc>
          <w:tcPr>
            <w:tcW w:w="640" w:type="pct"/>
            <w:vAlign w:val="center"/>
          </w:tcPr>
          <w:p w14:paraId="74611DF1" w14:textId="3BB7EE95" w:rsidR="00B77271" w:rsidDel="00B77271" w:rsidRDefault="00B77271" w:rsidP="00987ADC">
            <w:pPr>
              <w:pStyle w:val="Tabletext1"/>
            </w:pPr>
            <w:r>
              <w:t xml:space="preserve"> N/A</w:t>
            </w:r>
          </w:p>
        </w:tc>
        <w:tc>
          <w:tcPr>
            <w:tcW w:w="556" w:type="pct"/>
            <w:vAlign w:val="center"/>
          </w:tcPr>
          <w:p w14:paraId="4CC6AEB2" w14:textId="1B89CE72" w:rsidR="00B77271" w:rsidRDefault="00E644E3" w:rsidP="00987ADC">
            <w:pPr>
              <w:pStyle w:val="Tabletext1"/>
            </w:pPr>
            <w:r>
              <w:t>8.</w:t>
            </w:r>
            <w:r w:rsidR="00E24D23">
              <w:t>1</w:t>
            </w:r>
            <w:r>
              <w:t>%</w:t>
            </w:r>
          </w:p>
        </w:tc>
      </w:tr>
      <w:tr w:rsidR="00B77271" w14:paraId="680CF3FE" w14:textId="77777777" w:rsidTr="00FB51EF">
        <w:tc>
          <w:tcPr>
            <w:tcW w:w="938" w:type="pct"/>
            <w:vAlign w:val="center"/>
          </w:tcPr>
          <w:p w14:paraId="0DB58E14" w14:textId="7CCE9227" w:rsidR="00B77271" w:rsidRDefault="00B77271" w:rsidP="00987ADC">
            <w:pPr>
              <w:pStyle w:val="Tabletext1"/>
            </w:pPr>
            <w:r w:rsidRPr="0053524B">
              <w:rPr>
                <w:rFonts w:cs="Calibri"/>
                <w:bCs/>
                <w:color w:val="000000"/>
              </w:rPr>
              <w:t xml:space="preserve"> Good Syndrome</w:t>
            </w:r>
            <w:r w:rsidR="00A82DCF">
              <w:rPr>
                <w:rFonts w:cs="Calibri"/>
                <w:bCs/>
                <w:color w:val="000000"/>
              </w:rPr>
              <w:t>***</w:t>
            </w:r>
          </w:p>
        </w:tc>
        <w:tc>
          <w:tcPr>
            <w:tcW w:w="799" w:type="pct"/>
            <w:vAlign w:val="center"/>
          </w:tcPr>
          <w:p w14:paraId="09183C28" w14:textId="2C7FAAAB" w:rsidR="00B77271" w:rsidRPr="007D32E1" w:rsidDel="00B77271" w:rsidRDefault="00B77271" w:rsidP="00987ADC">
            <w:pPr>
              <w:pStyle w:val="Tabletext1"/>
            </w:pPr>
            <w:r>
              <w:t>N/A</w:t>
            </w:r>
          </w:p>
        </w:tc>
        <w:tc>
          <w:tcPr>
            <w:tcW w:w="689" w:type="pct"/>
            <w:vAlign w:val="center"/>
          </w:tcPr>
          <w:p w14:paraId="01C8886D" w14:textId="38C32914" w:rsidR="00B77271" w:rsidRDefault="00B77271" w:rsidP="00987ADC">
            <w:pPr>
              <w:pStyle w:val="Tabletext1"/>
              <w:spacing w:line="360" w:lineRule="auto"/>
            </w:pPr>
            <w:r>
              <w:t xml:space="preserve"> N/A</w:t>
            </w:r>
          </w:p>
        </w:tc>
        <w:tc>
          <w:tcPr>
            <w:tcW w:w="689" w:type="pct"/>
            <w:vAlign w:val="center"/>
          </w:tcPr>
          <w:p w14:paraId="0526726D" w14:textId="320BBEA1" w:rsidR="00B77271" w:rsidRPr="007D32E1" w:rsidDel="00B77271" w:rsidRDefault="00B77271" w:rsidP="00987ADC">
            <w:pPr>
              <w:pStyle w:val="Tabletext1"/>
            </w:pPr>
            <w:r>
              <w:t xml:space="preserve"> N/A</w:t>
            </w:r>
          </w:p>
        </w:tc>
        <w:tc>
          <w:tcPr>
            <w:tcW w:w="689" w:type="pct"/>
            <w:vAlign w:val="center"/>
          </w:tcPr>
          <w:p w14:paraId="2F007540" w14:textId="079D0294" w:rsidR="00B77271" w:rsidRPr="007D32E1" w:rsidDel="00B77271" w:rsidRDefault="00B77271" w:rsidP="00987ADC">
            <w:pPr>
              <w:pStyle w:val="Tabletext1"/>
            </w:pPr>
            <w:r>
              <w:t xml:space="preserve"> N/A</w:t>
            </w:r>
          </w:p>
        </w:tc>
        <w:tc>
          <w:tcPr>
            <w:tcW w:w="640" w:type="pct"/>
            <w:vAlign w:val="center"/>
          </w:tcPr>
          <w:p w14:paraId="3F9EE4D1" w14:textId="2D78A44F" w:rsidR="00B77271" w:rsidDel="00B77271" w:rsidRDefault="00B77271" w:rsidP="00987ADC">
            <w:pPr>
              <w:pStyle w:val="Tabletext1"/>
            </w:pPr>
            <w:r>
              <w:t xml:space="preserve"> N/A</w:t>
            </w:r>
          </w:p>
        </w:tc>
        <w:tc>
          <w:tcPr>
            <w:tcW w:w="556" w:type="pct"/>
            <w:vAlign w:val="center"/>
          </w:tcPr>
          <w:p w14:paraId="4DBD08F1" w14:textId="48AC187A" w:rsidR="00B77271" w:rsidRDefault="00E644E3" w:rsidP="00987ADC">
            <w:pPr>
              <w:pStyle w:val="Tabletext1"/>
            </w:pPr>
            <w:r>
              <w:t>-1</w:t>
            </w:r>
            <w:r w:rsidR="00E24D23">
              <w:t>6</w:t>
            </w:r>
            <w:r>
              <w:t>.</w:t>
            </w:r>
            <w:r w:rsidR="00E24D23">
              <w:t>5</w:t>
            </w:r>
            <w:r>
              <w:t>%</w:t>
            </w:r>
          </w:p>
        </w:tc>
      </w:tr>
    </w:tbl>
    <w:p w14:paraId="48BA179F" w14:textId="1EFBF403" w:rsidR="004507F2" w:rsidRDefault="004507F2" w:rsidP="007D32E1">
      <w:pPr>
        <w:pStyle w:val="Tablenotes0"/>
        <w:spacing w:after="0"/>
      </w:pPr>
      <w:r>
        <w:t>Source</w:t>
      </w:r>
      <w:r w:rsidR="009B760C">
        <w:t xml:space="preserve">: </w:t>
      </w:r>
      <w:r w:rsidR="009B760C">
        <w:fldChar w:fldCharType="begin"/>
      </w:r>
      <w:r w:rsidR="00362836">
        <w:instrText xml:space="preserve"> ADDIN EN.CITE &lt;EndNote&gt;&lt;Cite&gt;&lt;Author&gt;NBA&lt;/Author&gt;&lt;Year&gt;2020&lt;/Year&gt;&lt;RecNum&gt;5329&lt;/RecNum&gt;&lt;DisplayText&gt;(NBA 2020b, 2020a)&lt;/DisplayText&gt;&lt;record&gt;&lt;rec-number&gt;5329&lt;/rec-number&gt;&lt;foreign-keys&gt;&lt;key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Cite&gt;&lt;Author&gt;NBA&lt;/Author&gt;&lt;Year&gt;2020&lt;/Year&gt;&lt;RecNum&gt;5319&lt;/RecNum&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9B760C">
        <w:fldChar w:fldCharType="separate"/>
      </w:r>
      <w:r w:rsidR="00362836">
        <w:rPr>
          <w:noProof/>
        </w:rPr>
        <w:t>(</w:t>
      </w:r>
      <w:hyperlink w:anchor="_ENREF_22" w:tooltip="NBA, 2020 #5329" w:history="1">
        <w:r w:rsidR="00917CAA">
          <w:rPr>
            <w:noProof/>
          </w:rPr>
          <w:t>NBA 2020b</w:t>
        </w:r>
      </w:hyperlink>
      <w:r w:rsidR="00362836">
        <w:rPr>
          <w:noProof/>
        </w:rPr>
        <w:t xml:space="preserve">, </w:t>
      </w:r>
      <w:hyperlink w:anchor="_ENREF_21" w:tooltip="NBA, 2020 #5319" w:history="1">
        <w:r w:rsidR="00917CAA">
          <w:rPr>
            <w:noProof/>
          </w:rPr>
          <w:t>2020a</w:t>
        </w:r>
      </w:hyperlink>
      <w:r w:rsidR="00362836">
        <w:rPr>
          <w:noProof/>
        </w:rPr>
        <w:t>)</w:t>
      </w:r>
      <w:r w:rsidR="009B760C">
        <w:fldChar w:fldCharType="end"/>
      </w:r>
    </w:p>
    <w:p w14:paraId="13FE0AD5" w14:textId="3DC56CD8" w:rsidR="00BB0302" w:rsidRDefault="0013006C" w:rsidP="007D32E1">
      <w:pPr>
        <w:pStyle w:val="Tablenotes0"/>
        <w:spacing w:after="0"/>
      </w:pPr>
      <w:r>
        <w:t>*</w:t>
      </w:r>
      <w:r w:rsidR="007D32E1">
        <w:t>Growth rates from 201</w:t>
      </w:r>
      <w:r w:rsidR="00BB0302">
        <w:t>5</w:t>
      </w:r>
      <w:r w:rsidR="00B77271">
        <w:t>-201</w:t>
      </w:r>
      <w:r w:rsidR="00BB0302">
        <w:t>6</w:t>
      </w:r>
      <w:r w:rsidR="007D32E1">
        <w:t xml:space="preserve"> to </w:t>
      </w:r>
      <w:r w:rsidR="00BB0302">
        <w:t>2019</w:t>
      </w:r>
      <w:r w:rsidR="00695FCD">
        <w:t>-20</w:t>
      </w:r>
      <w:r w:rsidR="00BB0302">
        <w:t>20</w:t>
      </w:r>
      <w:r w:rsidR="007D32E1">
        <w:t xml:space="preserve"> </w:t>
      </w:r>
      <w:r w:rsidR="00B77271">
        <w:t xml:space="preserve">are </w:t>
      </w:r>
      <w:r w:rsidR="00BB0302">
        <w:t xml:space="preserve">annual </w:t>
      </w:r>
      <w:r w:rsidR="00B77271">
        <w:t xml:space="preserve">growth rates </w:t>
      </w:r>
      <w:r w:rsidR="00BB0302">
        <w:t>from one year to the next.</w:t>
      </w:r>
    </w:p>
    <w:p w14:paraId="5C55F497" w14:textId="0E510360" w:rsidR="00A82DCF" w:rsidRDefault="00BB0302" w:rsidP="007D32E1">
      <w:pPr>
        <w:pStyle w:val="Tablenotes0"/>
        <w:spacing w:after="0"/>
      </w:pPr>
      <w:r>
        <w:t>** The annual equivalent growth for these nine months we</w:t>
      </w:r>
      <w:r w:rsidR="007D32E1">
        <w:t xml:space="preserve">re obtained </w:t>
      </w:r>
      <w:r w:rsidR="00E644E3">
        <w:t xml:space="preserve">by fitting exponential growth curves to the </w:t>
      </w:r>
      <w:r w:rsidR="00B77271">
        <w:t xml:space="preserve">monthly </w:t>
      </w:r>
      <w:r w:rsidR="00E644E3">
        <w:t xml:space="preserve">NBA </w:t>
      </w:r>
      <w:r w:rsidR="00B77271">
        <w:t>data</w:t>
      </w:r>
      <w:r w:rsidR="00695FCD">
        <w:t>.</w:t>
      </w:r>
      <w:r w:rsidR="0060639C">
        <w:t xml:space="preserve"> </w:t>
      </w:r>
      <w:r w:rsidR="0098449B">
        <w:t xml:space="preserve">Given the limited evidence of strong seasonal use of Ig fitting exponential growth curves to monthly data is likely to provide a reasonable approximation to the underlying growth rate during </w:t>
      </w:r>
      <w:r>
        <w:t xml:space="preserve">this short period </w:t>
      </w:r>
      <w:r w:rsidR="0098449B">
        <w:t>of time.</w:t>
      </w:r>
    </w:p>
    <w:p w14:paraId="579F9632" w14:textId="28355712" w:rsidR="00A82DCF" w:rsidRDefault="00A82DCF" w:rsidP="007D32E1">
      <w:pPr>
        <w:pStyle w:val="Tablenotes0"/>
        <w:spacing w:after="0"/>
      </w:pPr>
      <w:r>
        <w:t>**</w:t>
      </w:r>
      <w:r w:rsidR="007D32E1">
        <w:t>T</w:t>
      </w:r>
      <w:r w:rsidR="0013006C">
        <w:t xml:space="preserve">here was a change </w:t>
      </w:r>
      <w:r w:rsidR="007D32E1">
        <w:t>in</w:t>
      </w:r>
      <w:r w:rsidR="00346CB6">
        <w:t xml:space="preserve"> </w:t>
      </w:r>
      <w:r w:rsidR="008C668E">
        <w:t>Ig</w:t>
      </w:r>
      <w:r w:rsidR="00346CB6">
        <w:t xml:space="preserve"> eligibility </w:t>
      </w:r>
      <w:r w:rsidR="0013006C">
        <w:t xml:space="preserve">from Criteria V2 to Criteria V3 </w:t>
      </w:r>
      <w:r>
        <w:t xml:space="preserve">which started </w:t>
      </w:r>
      <w:r w:rsidR="00346CB6">
        <w:t xml:space="preserve">in </w:t>
      </w:r>
      <w:r>
        <w:t xml:space="preserve">July </w:t>
      </w:r>
      <w:r w:rsidR="00346CB6">
        <w:t xml:space="preserve">2018 which may have impacted </w:t>
      </w:r>
      <w:r w:rsidR="008C668E">
        <w:t>Ig</w:t>
      </w:r>
      <w:r w:rsidR="00346CB6">
        <w:t xml:space="preserve"> annual growth </w:t>
      </w:r>
      <w:r w:rsidR="00E644E3">
        <w:t>within</w:t>
      </w:r>
      <w:r w:rsidR="0013006C">
        <w:t xml:space="preserve"> </w:t>
      </w:r>
      <w:r w:rsidR="00695FCD">
        <w:t xml:space="preserve">April </w:t>
      </w:r>
      <w:r w:rsidR="0013006C">
        <w:t>2018-</w:t>
      </w:r>
      <w:r w:rsidR="00695FCD">
        <w:t xml:space="preserve"> March 20</w:t>
      </w:r>
      <w:r w:rsidR="0013006C">
        <w:t>19</w:t>
      </w:r>
      <w:r w:rsidR="00E55E4A">
        <w:t xml:space="preserve"> and may </w:t>
      </w:r>
      <w:r w:rsidR="00E644E3">
        <w:t xml:space="preserve">have </w:t>
      </w:r>
      <w:r w:rsidR="00E55E4A">
        <w:t xml:space="preserve">also </w:t>
      </w:r>
      <w:r w:rsidR="00E644E3">
        <w:t xml:space="preserve">had an </w:t>
      </w:r>
      <w:r w:rsidR="00E55E4A">
        <w:t xml:space="preserve">impact on </w:t>
      </w:r>
      <w:r w:rsidR="00E644E3">
        <w:t xml:space="preserve">the period </w:t>
      </w:r>
      <w:r w:rsidR="00695FCD">
        <w:t>April 2018- March 2019</w:t>
      </w:r>
      <w:r>
        <w:t xml:space="preserve"> given that V3 was not fully implemented until October 2019</w:t>
      </w:r>
      <w:r w:rsidR="0013006C">
        <w:t>.</w:t>
      </w:r>
      <w:r w:rsidR="00E644E3">
        <w:t xml:space="preserve"> </w:t>
      </w:r>
    </w:p>
    <w:p w14:paraId="089DE069" w14:textId="1D70BEF9" w:rsidR="00E24D23" w:rsidRDefault="00E24D23" w:rsidP="007D32E1">
      <w:pPr>
        <w:pStyle w:val="Tablenotes0"/>
        <w:spacing w:after="0"/>
      </w:pPr>
      <w:r>
        <w:t xml:space="preserve">****Use </w:t>
      </w:r>
      <w:r w:rsidR="00BB0302">
        <w:t>in grams over nine months.</w:t>
      </w:r>
    </w:p>
    <w:p w14:paraId="601976BB" w14:textId="77777777" w:rsidR="004507F2" w:rsidRDefault="004507F2" w:rsidP="004507F2">
      <w:pPr>
        <w:spacing w:after="0"/>
      </w:pPr>
    </w:p>
    <w:p w14:paraId="7B2899D3" w14:textId="0F9B6C00" w:rsidR="00D37E9C" w:rsidRDefault="00BF7B64" w:rsidP="00D37E9C">
      <w:pPr>
        <w:spacing w:after="0"/>
      </w:pPr>
      <w:r>
        <w:t>There is significant uncertainty</w:t>
      </w:r>
      <w:r w:rsidR="007D32E1">
        <w:t xml:space="preserve"> around</w:t>
      </w:r>
      <w:r>
        <w:t xml:space="preserve"> the expected growth rate of </w:t>
      </w:r>
      <w:r w:rsidR="008C668E">
        <w:t>Ig</w:t>
      </w:r>
      <w:r>
        <w:t xml:space="preserve"> use </w:t>
      </w:r>
      <w:r w:rsidR="00E55E4A">
        <w:t>for s</w:t>
      </w:r>
      <w:r w:rsidR="00E55E4A" w:rsidRPr="00E55E4A">
        <w:t>econdary HGG (</w:t>
      </w:r>
      <w:r w:rsidR="00E55E4A" w:rsidRPr="00C16C58">
        <w:t>excluding haematological malignancies</w:t>
      </w:r>
      <w:r w:rsidR="00E55E4A">
        <w:t>)</w:t>
      </w:r>
      <w:r w:rsidR="00E55E4A" w:rsidRPr="00E55E4A">
        <w:t xml:space="preserve"> </w:t>
      </w:r>
      <w:r w:rsidR="00E55E4A">
        <w:t xml:space="preserve">given the recent changes in </w:t>
      </w:r>
      <w:r w:rsidRPr="00BF7B64">
        <w:t>eligibility</w:t>
      </w:r>
      <w:r w:rsidR="00D37E9C">
        <w:t xml:space="preserve"> from the Criteria V2 </w:t>
      </w:r>
      <w:r w:rsidR="00D37E9C">
        <w:fldChar w:fldCharType="begin"/>
      </w:r>
      <w:r w:rsidR="00083BA6">
        <w:instrText xml:space="preserve"> ADDIN EN.CITE &lt;EndNote&gt;&lt;Cite&gt;&lt;Author&gt;NBA&lt;/Author&gt;&lt;Year&gt;2016&lt;/Year&gt;&lt;RecNum&gt;5320&lt;/RecNum&gt;&lt;DisplayText&gt;(NBA 2016)&lt;/DisplayText&gt;&lt;record&gt;&lt;rec-number&gt;5320&lt;/rec-number&gt;&lt;foreign-keys&gt;&lt;key app="EN" db-id="5vferztvefe5dtexpzpp5xsg0dx5d5vp0dst" timestamp="1588827160"&gt;5320&lt;/key&gt;&lt;/foreign-keys&gt;&lt;ref-type name="Web Page"&gt;12&lt;/ref-type&gt;&lt;contributors&gt;&lt;authors&gt;&lt;author&gt;NBA&lt;/author&gt;&lt;/authors&gt;&lt;/contributors&gt;&lt;titles&gt;&lt;title&gt;Criteria for Clinical Use of Immunoglobulin in Australia: Secondary hypogammaglobulinaemia (including iatrogenic immunodeficiency)&lt;/title&gt;&lt;/titles&gt;&lt;dates&gt;&lt;year&gt;2016&lt;/year&gt;&lt;/dates&gt;&lt;urls&gt;&lt;related-urls&gt;&lt;url&gt;https://www.criteria.blood.gov.au/MedicalCondition/View/2403&lt;/url&gt;&lt;/related-urls&gt;&lt;/urls&gt;&lt;access-date&gt;07/05/2020&lt;/access-date&gt;&lt;/record&gt;&lt;/Cite&gt;&lt;/EndNote&gt;</w:instrText>
      </w:r>
      <w:r w:rsidR="00D37E9C">
        <w:fldChar w:fldCharType="separate"/>
      </w:r>
      <w:r w:rsidR="00D37E9C">
        <w:rPr>
          <w:noProof/>
        </w:rPr>
        <w:t>(</w:t>
      </w:r>
      <w:hyperlink w:anchor="_ENREF_17" w:tooltip="NBA, 2016 #5320" w:history="1">
        <w:r w:rsidR="00917CAA">
          <w:rPr>
            <w:noProof/>
          </w:rPr>
          <w:t>NBA 2016</w:t>
        </w:r>
      </w:hyperlink>
      <w:r w:rsidR="00D37E9C">
        <w:rPr>
          <w:noProof/>
        </w:rPr>
        <w:t>)</w:t>
      </w:r>
      <w:r w:rsidR="00D37E9C">
        <w:fldChar w:fldCharType="end"/>
      </w:r>
      <w:r w:rsidR="00D37E9C">
        <w:t xml:space="preserve"> to Criteria V3 </w:t>
      </w:r>
      <w:r w:rsidR="00D37E9C">
        <w:fldChar w:fldCharType="begin"/>
      </w:r>
      <w:r w:rsidR="00D37E9C">
        <w:instrText xml:space="preserve"> ADDIN EN.CITE &lt;EndNote&gt;&lt;Cite&gt;&lt;Author&gt;NBA&lt;/Author&gt;&lt;Year&gt;2019&lt;/Year&gt;&lt;RecNum&gt;5306&lt;/RecNum&gt;&lt;DisplayText&gt;(NBA 2019a)&lt;/DisplayText&gt;&lt;record&gt;&lt;rec-number&gt;5306&lt;/rec-number&gt;&lt;foreign-keys&gt;&lt;key app="EN" db-id="5vferztvefe5dtexpzpp5xsg0dx5d5vp0dst" timestamp="1580170104"&gt;5306&lt;/key&gt;&lt;/foreign-keys&gt;&lt;ref-type name="Web Page"&gt;12&lt;/ref-type&gt;&lt;contributors&gt;&lt;authors&gt;&lt;author&gt;NBA,&lt;/author&gt;&lt;/authors&gt;&lt;/contributors&gt;&lt;titles&gt;&lt;title&gt;Criteria for Clinical Use of Immunoglobulin in Australia: Secondary hypogammaglobulinaemia unrelated to Haematological malignancy or haemopoeitic stem cell transplant (HSCT)&lt;/title&gt;&lt;/titles&gt;&lt;number&gt;16/10/19&lt;/number&gt;&lt;dates&gt;&lt;year&gt;2019&lt;/year&gt;&lt;/dates&gt;&lt;pub-location&gt;National Blood Authority, Australia&lt;/pub-location&gt;&lt;urls&gt;&lt;related-urls&gt;&lt;url&gt;https://www.criteria.blood.gov.au/MedicalCondition/View/2607&lt;/url&gt;&lt;/related-urls&gt;&lt;/urls&gt;&lt;/record&gt;&lt;/Cite&gt;&lt;/EndNote&gt;</w:instrText>
      </w:r>
      <w:r w:rsidR="00D37E9C">
        <w:fldChar w:fldCharType="separate"/>
      </w:r>
      <w:r w:rsidR="00D37E9C">
        <w:rPr>
          <w:noProof/>
        </w:rPr>
        <w:t>(</w:t>
      </w:r>
      <w:hyperlink w:anchor="_ENREF_19" w:tooltip="NBA, 2019 #5306" w:history="1">
        <w:r w:rsidR="00917CAA">
          <w:rPr>
            <w:noProof/>
          </w:rPr>
          <w:t>NBA 2019a</w:t>
        </w:r>
      </w:hyperlink>
      <w:r w:rsidR="00D37E9C">
        <w:rPr>
          <w:noProof/>
        </w:rPr>
        <w:t>)</w:t>
      </w:r>
      <w:r w:rsidR="00D37E9C">
        <w:fldChar w:fldCharType="end"/>
      </w:r>
      <w:r w:rsidR="00D37E9C">
        <w:t xml:space="preserve"> in October 2018. The Criteria V2 included patients with</w:t>
      </w:r>
      <w:r w:rsidR="00D37E9C" w:rsidRPr="00516B67">
        <w:t xml:space="preserve"> HSCT unrelated to haematological malignancy</w:t>
      </w:r>
      <w:r w:rsidR="00D37E9C">
        <w:t>, whereas the Criteria V3 excluded all patients with HSCT. The specific indications</w:t>
      </w:r>
      <w:r w:rsidR="00D37E9C" w:rsidRPr="00516B67">
        <w:t xml:space="preserve"> </w:t>
      </w:r>
      <w:r w:rsidR="00D37E9C">
        <w:t xml:space="preserve">for </w:t>
      </w:r>
      <w:r w:rsidR="008C668E">
        <w:t>Ig</w:t>
      </w:r>
      <w:r w:rsidR="00D37E9C">
        <w:t xml:space="preserve"> use in the two versions of the Criteria differ slightly:</w:t>
      </w:r>
    </w:p>
    <w:p w14:paraId="70611FD6" w14:textId="77777777" w:rsidR="00D37E9C" w:rsidRDefault="00D37E9C" w:rsidP="00524CD0">
      <w:pPr>
        <w:pStyle w:val="ListParagraph"/>
        <w:numPr>
          <w:ilvl w:val="0"/>
          <w:numId w:val="31"/>
        </w:numPr>
        <w:spacing w:after="0"/>
      </w:pPr>
      <w:r>
        <w:t>Criteria V2: r</w:t>
      </w:r>
      <w:r w:rsidRPr="00516B67">
        <w:t xml:space="preserve">eplacement therapy for life-threatening infection due to </w:t>
      </w:r>
      <w:r>
        <w:t>HGG</w:t>
      </w:r>
      <w:r w:rsidRPr="00516B67">
        <w:t xml:space="preserve"> related to other diseases, or medical therapy, including</w:t>
      </w:r>
      <w:r>
        <w:t xml:space="preserve"> </w:t>
      </w:r>
      <w:r w:rsidRPr="00516B67">
        <w:t>HSCT</w:t>
      </w:r>
      <w:r>
        <w:t xml:space="preserve"> </w:t>
      </w:r>
      <w:r w:rsidRPr="00516B67">
        <w:t>unrelated to haematological malignancy.</w:t>
      </w:r>
    </w:p>
    <w:p w14:paraId="346D833A" w14:textId="0C5AA72E" w:rsidR="00D37E9C" w:rsidRDefault="00D37E9C" w:rsidP="00524CD0">
      <w:pPr>
        <w:pStyle w:val="ListParagraph"/>
        <w:numPr>
          <w:ilvl w:val="0"/>
          <w:numId w:val="31"/>
        </w:numPr>
      </w:pPr>
      <w:r w:rsidRPr="00CE2192">
        <w:t xml:space="preserve">Criteria V3: </w:t>
      </w:r>
      <w:r>
        <w:t>r</w:t>
      </w:r>
      <w:r w:rsidRPr="00CE2192">
        <w:t>eplacement therapy for recurrent or severe bacterial infections or disseminated enterovirus infection associated with hypogammaglobulinaemia caused by a recognised disease process or B cell depletion therapy and/or immunosuppressant therapy</w:t>
      </w:r>
      <w:r>
        <w:t>.</w:t>
      </w:r>
    </w:p>
    <w:p w14:paraId="0583CFED" w14:textId="13DAC90A" w:rsidR="00627268" w:rsidRDefault="00E55E4A" w:rsidP="006D4DD2">
      <w:r>
        <w:lastRenderedPageBreak/>
        <w:t xml:space="preserve">These changes may have lowered </w:t>
      </w:r>
      <w:r w:rsidR="00437079">
        <w:t xml:space="preserve">recent </w:t>
      </w:r>
      <w:r>
        <w:t xml:space="preserve">use </w:t>
      </w:r>
      <w:r w:rsidR="0072117A">
        <w:t>and</w:t>
      </w:r>
      <w:r w:rsidR="0072117A" w:rsidRPr="00BF7B64">
        <w:t xml:space="preserve"> </w:t>
      </w:r>
      <w:r w:rsidR="00BF7B64" w:rsidRPr="00BF7B64">
        <w:t>it is unclear whether the</w:t>
      </w:r>
      <w:r>
        <w:t>y</w:t>
      </w:r>
      <w:r w:rsidR="00BF7B64" w:rsidRPr="00BF7B64">
        <w:t xml:space="preserve"> may have also impacted the </w:t>
      </w:r>
      <w:r>
        <w:t xml:space="preserve">future </w:t>
      </w:r>
      <w:r w:rsidR="00BF7B64" w:rsidRPr="00BF7B64">
        <w:t>growth rate</w:t>
      </w:r>
      <w:r w:rsidR="00437079">
        <w:t xml:space="preserve"> given we have only nine months of clean data to observe recent trends</w:t>
      </w:r>
      <w:r w:rsidR="00BF7B64" w:rsidRPr="00BF7B64">
        <w:t>.</w:t>
      </w:r>
      <w:r>
        <w:t xml:space="preserve"> </w:t>
      </w:r>
      <w:r w:rsidR="00627268">
        <w:t>In addition, t</w:t>
      </w:r>
      <w:r w:rsidR="00627268" w:rsidRPr="00627268">
        <w:t xml:space="preserve">he </w:t>
      </w:r>
      <w:r w:rsidR="0098449B">
        <w:t xml:space="preserve">future </w:t>
      </w:r>
      <w:r w:rsidR="00627268">
        <w:t xml:space="preserve">growth </w:t>
      </w:r>
      <w:r w:rsidR="0098449B">
        <w:t xml:space="preserve">in Ig use for </w:t>
      </w:r>
      <w:r w:rsidR="0098449B" w:rsidRPr="004545DA">
        <w:t>all Secondary HGG (excl. haem malignancies)</w:t>
      </w:r>
      <w:r w:rsidR="0098449B">
        <w:t xml:space="preserve"> is likely to depend on </w:t>
      </w:r>
      <w:r w:rsidR="00627268">
        <w:t xml:space="preserve">the </w:t>
      </w:r>
      <w:r w:rsidR="0072117A">
        <w:t>individual growth rate within each subpopulation</w:t>
      </w:r>
      <w:r w:rsidR="00437079">
        <w:t xml:space="preserve">. </w:t>
      </w:r>
      <w:r w:rsidR="00FA054A">
        <w:t>T</w:t>
      </w:r>
      <w:r w:rsidR="00437079">
        <w:t xml:space="preserve">he current growth for </w:t>
      </w:r>
      <w:r w:rsidR="00437079" w:rsidRPr="004545DA">
        <w:t>all Secondary HGG (excl. haem malignancies)</w:t>
      </w:r>
      <w:r w:rsidR="00437079">
        <w:t xml:space="preserve"> mostly reflects the growth rate for the ‘Other’ group (because it currently has the largest proportion of use)</w:t>
      </w:r>
      <w:r w:rsidR="00FA054A">
        <w:t>, but</w:t>
      </w:r>
      <w:r w:rsidR="00437079">
        <w:t xml:space="preserve"> if the use of Ig related to B-cell deletion therapies continues to grow at the current rate it will soon overtake the Ig use in the ‘Other’ group</w:t>
      </w:r>
      <w:r w:rsidR="00FA054A">
        <w:t xml:space="preserve"> and may drive </w:t>
      </w:r>
      <w:r w:rsidR="00437079">
        <w:t xml:space="preserve">the overall growth rate of Ig for </w:t>
      </w:r>
      <w:r w:rsidR="00437079" w:rsidRPr="004545DA">
        <w:t>Secondary HGG (excl. haem malignancies)</w:t>
      </w:r>
      <w:r w:rsidR="00437079">
        <w:t xml:space="preserve"> . However, these recent trends are based on limited data</w:t>
      </w:r>
      <w:r w:rsidR="00E879F6">
        <w:t xml:space="preserve">, </w:t>
      </w:r>
      <w:r w:rsidR="00437079">
        <w:t xml:space="preserve">so we </w:t>
      </w:r>
      <w:r w:rsidR="001B4DB0">
        <w:t>consider this scenario in a sensitivity analysis to</w:t>
      </w:r>
      <w:r w:rsidR="00437079">
        <w:t xml:space="preserve"> highlight that it may be worthwhile to continue to monitor these trends </w:t>
      </w:r>
      <w:r w:rsidR="00E879F6">
        <w:t>in the near future</w:t>
      </w:r>
      <w:r w:rsidR="00437079">
        <w:t xml:space="preserve">.  </w:t>
      </w:r>
    </w:p>
    <w:p w14:paraId="274B5462" w14:textId="462E78E5" w:rsidR="00D71B57" w:rsidRDefault="00D71B57" w:rsidP="006D4DD2">
      <w:r>
        <w:t xml:space="preserve">We </w:t>
      </w:r>
      <w:r w:rsidR="00437079">
        <w:t xml:space="preserve">note that for </w:t>
      </w:r>
      <w:r w:rsidR="00437079" w:rsidRPr="004545DA">
        <w:t xml:space="preserve">all </w:t>
      </w:r>
      <w:r w:rsidR="00D43C92">
        <w:t>s</w:t>
      </w:r>
      <w:r w:rsidR="00437079" w:rsidRPr="004545DA">
        <w:t>econdary HGG (excl. haem malignancies)</w:t>
      </w:r>
      <w:r w:rsidR="00437079">
        <w:t xml:space="preserve"> there has been a steady transition </w:t>
      </w:r>
      <w:r w:rsidR="00D43C92">
        <w:t>from</w:t>
      </w:r>
      <w:r w:rsidR="008D6913">
        <w:t xml:space="preserve"> </w:t>
      </w:r>
      <w:r w:rsidR="000F1A98">
        <w:t xml:space="preserve">IVIG to </w:t>
      </w:r>
      <w:r w:rsidR="008D6913">
        <w:t xml:space="preserve">SCIG </w:t>
      </w:r>
      <w:r w:rsidR="00D43C92">
        <w:t>in the period between July 2014 and March 2020</w:t>
      </w:r>
      <w:r w:rsidR="00437079">
        <w:t xml:space="preserve">. </w:t>
      </w:r>
      <w:r w:rsidR="00D43C92">
        <w:fldChar w:fldCharType="begin"/>
      </w:r>
      <w:r w:rsidR="00D43C92">
        <w:instrText xml:space="preserve"> REF _Ref47695475 \h </w:instrText>
      </w:r>
      <w:r w:rsidR="00D43C92">
        <w:fldChar w:fldCharType="separate"/>
      </w:r>
      <w:r w:rsidR="00D43C92">
        <w:t xml:space="preserve">Figure </w:t>
      </w:r>
      <w:r w:rsidR="00D43C92">
        <w:rPr>
          <w:noProof/>
        </w:rPr>
        <w:t>8</w:t>
      </w:r>
      <w:r w:rsidR="00D43C92">
        <w:fldChar w:fldCharType="end"/>
      </w:r>
      <w:r w:rsidR="000F1A98">
        <w:t xml:space="preserve"> </w:t>
      </w:r>
      <w:r w:rsidR="008D6913">
        <w:t>shows the increase</w:t>
      </w:r>
      <w:r w:rsidR="0079781B">
        <w:t xml:space="preserve"> in SCIG</w:t>
      </w:r>
      <w:r w:rsidR="008D6913">
        <w:t xml:space="preserve"> from around 2% </w:t>
      </w:r>
      <w:r w:rsidR="0028520C">
        <w:t xml:space="preserve">of total Ig use </w:t>
      </w:r>
      <w:r w:rsidR="008D6913">
        <w:t xml:space="preserve">at the start of this period to close to 13% </w:t>
      </w:r>
      <w:r w:rsidR="0028520C">
        <w:t xml:space="preserve">of overall use </w:t>
      </w:r>
      <w:r w:rsidR="008D6913">
        <w:t xml:space="preserve">by the end this period. </w:t>
      </w:r>
      <w:r w:rsidR="0028520C">
        <w:t>Also</w:t>
      </w:r>
      <w:r w:rsidR="0079781B">
        <w:t>, w</w:t>
      </w:r>
      <w:r w:rsidR="00437079">
        <w:t xml:space="preserve">e see an increase in the </w:t>
      </w:r>
      <w:r w:rsidR="008D6913">
        <w:t xml:space="preserve">uptake of </w:t>
      </w:r>
      <w:r w:rsidR="00437079">
        <w:t>SCIG</w:t>
      </w:r>
      <w:r w:rsidR="008D6913">
        <w:t xml:space="preserve"> in February and March 2020</w:t>
      </w:r>
      <w:r w:rsidR="0079781B">
        <w:t>, which</w:t>
      </w:r>
      <w:r w:rsidR="008D6913">
        <w:t xml:space="preserve"> may be related to COVID</w:t>
      </w:r>
      <w:r w:rsidR="00D43C92">
        <w:t>-19</w:t>
      </w:r>
      <w:r w:rsidR="0079781B">
        <w:t>,</w:t>
      </w:r>
      <w:r w:rsidR="008D6913">
        <w:t xml:space="preserve"> and we may expect the transition to SCIG to further speed up during </w:t>
      </w:r>
      <w:r w:rsidR="00D43C92">
        <w:t xml:space="preserve">the </w:t>
      </w:r>
      <w:r w:rsidR="008D6913">
        <w:t>COVID</w:t>
      </w:r>
      <w:r w:rsidR="00D43C92">
        <w:t>-19 pandemic</w:t>
      </w:r>
      <w:r w:rsidR="008D6913">
        <w:t xml:space="preserve">. </w:t>
      </w:r>
      <w:r w:rsidR="0048355A">
        <w:t xml:space="preserve">The variability in growth for IVIG and SCIG also makes extrapolation </w:t>
      </w:r>
      <w:r w:rsidR="00D43C92">
        <w:t>of</w:t>
      </w:r>
      <w:r w:rsidR="0048355A">
        <w:t xml:space="preserve"> </w:t>
      </w:r>
      <w:r w:rsidR="00CA16B5">
        <w:t xml:space="preserve">Ig </w:t>
      </w:r>
      <w:r w:rsidR="0048355A">
        <w:t xml:space="preserve">use </w:t>
      </w:r>
      <w:r w:rsidR="00D43C92">
        <w:t xml:space="preserve">into the future </w:t>
      </w:r>
      <w:r w:rsidR="0048355A">
        <w:t>difficult</w:t>
      </w:r>
      <w:r w:rsidR="00CA16B5">
        <w:t xml:space="preserve">. </w:t>
      </w:r>
      <w:r w:rsidR="0048355A">
        <w:t xml:space="preserve">It is unknown to what extent the current higher growth rates for SCIG are coming </w:t>
      </w:r>
      <w:r w:rsidR="008D6913">
        <w:t>at</w:t>
      </w:r>
      <w:r w:rsidR="00CA16B5">
        <w:t xml:space="preserve"> </w:t>
      </w:r>
      <w:r w:rsidR="0028520C">
        <w:t>the</w:t>
      </w:r>
      <w:r w:rsidR="00CA16B5">
        <w:t xml:space="preserve"> </w:t>
      </w:r>
      <w:r w:rsidR="0048355A">
        <w:t xml:space="preserve">expense </w:t>
      </w:r>
      <w:r w:rsidR="0028520C">
        <w:t>of</w:t>
      </w:r>
      <w:r w:rsidR="00CA16B5">
        <w:t xml:space="preserve"> </w:t>
      </w:r>
      <w:r w:rsidR="0048355A">
        <w:t>growth</w:t>
      </w:r>
      <w:r w:rsidR="00CA16B5">
        <w:t xml:space="preserve"> </w:t>
      </w:r>
      <w:r w:rsidR="0048355A">
        <w:t xml:space="preserve">in IVIG </w:t>
      </w:r>
      <w:r w:rsidR="0028520C">
        <w:t>or whether greater access to SCIG may also encourage additional Ig use</w:t>
      </w:r>
      <w:r w:rsidR="002560EB">
        <w:t xml:space="preserve">. </w:t>
      </w:r>
    </w:p>
    <w:p w14:paraId="48884D50" w14:textId="79869B92" w:rsidR="008D6913" w:rsidRDefault="008D6913" w:rsidP="0079781B">
      <w:pPr>
        <w:spacing w:after="0"/>
      </w:pPr>
      <w:r>
        <w:rPr>
          <w:noProof/>
        </w:rPr>
        <w:drawing>
          <wp:inline distT="0" distB="0" distL="0" distR="0" wp14:anchorId="2C1588BA" wp14:editId="3748B458">
            <wp:extent cx="5817444" cy="3000375"/>
            <wp:effectExtent l="0" t="0" r="0" b="0"/>
            <wp:docPr id="12" name="Picture 12" title="Figure 8. Proportion of Ig use (grams) in SCIG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7344" cy="3005481"/>
                    </a:xfrm>
                    <a:prstGeom prst="rect">
                      <a:avLst/>
                    </a:prstGeom>
                    <a:noFill/>
                  </pic:spPr>
                </pic:pic>
              </a:graphicData>
            </a:graphic>
          </wp:inline>
        </w:drawing>
      </w:r>
    </w:p>
    <w:p w14:paraId="3AFD1B79" w14:textId="387C968E" w:rsidR="00987ADC" w:rsidRDefault="00D43C92" w:rsidP="00D43C92">
      <w:pPr>
        <w:pStyle w:val="Caption"/>
        <w:spacing w:after="0"/>
      </w:pPr>
      <w:bookmarkStart w:id="363" w:name="_Ref47695475"/>
      <w:bookmarkStart w:id="364" w:name="_Toc48218489"/>
      <w:r>
        <w:t xml:space="preserve">Figure </w:t>
      </w:r>
      <w:r w:rsidR="002C58FB">
        <w:fldChar w:fldCharType="begin"/>
      </w:r>
      <w:r w:rsidR="002C58FB">
        <w:instrText xml:space="preserve"> SEQ Figure \* ARABIC </w:instrText>
      </w:r>
      <w:r w:rsidR="002C58FB">
        <w:fldChar w:fldCharType="separate"/>
      </w:r>
      <w:r>
        <w:rPr>
          <w:noProof/>
        </w:rPr>
        <w:t>8</w:t>
      </w:r>
      <w:r w:rsidR="002C58FB">
        <w:rPr>
          <w:noProof/>
        </w:rPr>
        <w:fldChar w:fldCharType="end"/>
      </w:r>
      <w:bookmarkEnd w:id="363"/>
      <w:r>
        <w:t xml:space="preserve">. Proportion of Ig use (grams) in SCIG </w:t>
      </w:r>
      <w:r w:rsidR="00F616E2">
        <w:t>formulation</w:t>
      </w:r>
      <w:bookmarkEnd w:id="364"/>
    </w:p>
    <w:p w14:paraId="3C0B37E2" w14:textId="2A4975C9" w:rsidR="00D43C92" w:rsidRPr="00987ADC" w:rsidRDefault="00987ADC" w:rsidP="00987ADC">
      <w:pPr>
        <w:pStyle w:val="Tablenotes0"/>
        <w:spacing w:after="0"/>
      </w:pPr>
      <w:r w:rsidRPr="00987ADC">
        <w:t>Source:</w:t>
      </w:r>
      <w:r>
        <w:t xml:space="preserve"> </w:t>
      </w:r>
      <w:r>
        <w:fldChar w:fldCharType="begin"/>
      </w:r>
      <w:r>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fldChar w:fldCharType="separate"/>
      </w:r>
      <w:r>
        <w:rPr>
          <w:noProof/>
        </w:rPr>
        <w:t>(</w:t>
      </w:r>
      <w:hyperlink w:anchor="_ENREF_22" w:tooltip="NBA, 2020 #5329" w:history="1">
        <w:r w:rsidR="00917CAA">
          <w:rPr>
            <w:noProof/>
          </w:rPr>
          <w:t>NBA 2020b</w:t>
        </w:r>
      </w:hyperlink>
      <w:r>
        <w:rPr>
          <w:noProof/>
        </w:rPr>
        <w:t>)</w:t>
      </w:r>
      <w:r>
        <w:fldChar w:fldCharType="end"/>
      </w:r>
    </w:p>
    <w:p w14:paraId="6AEB0190" w14:textId="08030146" w:rsidR="00D43C92" w:rsidRDefault="001D1900" w:rsidP="00987ADC">
      <w:pPr>
        <w:pStyle w:val="Tablenotes0"/>
        <w:spacing w:after="0"/>
      </w:pPr>
      <w:r>
        <w:t>Note that the IVIG proportion will be one minus the SCIG proportion.</w:t>
      </w:r>
    </w:p>
    <w:p w14:paraId="765493BF" w14:textId="77777777" w:rsidR="00987ADC" w:rsidRPr="00D43C92" w:rsidRDefault="00987ADC" w:rsidP="00987ADC">
      <w:pPr>
        <w:pStyle w:val="Tablenotes0"/>
        <w:spacing w:after="0"/>
      </w:pPr>
    </w:p>
    <w:p w14:paraId="1D5FBD7B" w14:textId="24C31354" w:rsidR="00D37E9C" w:rsidRDefault="006A2142" w:rsidP="000D4A3C">
      <w:r>
        <w:lastRenderedPageBreak/>
        <w:t xml:space="preserve">We present the projected </w:t>
      </w:r>
      <w:r w:rsidR="00ED758E">
        <w:t xml:space="preserve">use (in </w:t>
      </w:r>
      <w:r w:rsidR="004E64B3">
        <w:t xml:space="preserve">thousands of </w:t>
      </w:r>
      <w:r w:rsidR="00ED758E">
        <w:t>grams)</w:t>
      </w:r>
      <w:r>
        <w:t xml:space="preserve"> with secondary HGG</w:t>
      </w:r>
      <w:r w:rsidRPr="002B24A6">
        <w:t xml:space="preserve"> (excluding haematological malignancies or </w:t>
      </w:r>
      <w:r w:rsidRPr="002B24A6">
        <w:rPr>
          <w:rFonts w:asciiTheme="minorHAnsi" w:hAnsiTheme="minorHAnsi"/>
        </w:rPr>
        <w:t xml:space="preserve">HSCT) in </w:t>
      </w:r>
      <w:r w:rsidRPr="002B24A6">
        <w:rPr>
          <w:rFonts w:asciiTheme="minorHAnsi" w:hAnsiTheme="minorHAnsi"/>
        </w:rPr>
        <w:fldChar w:fldCharType="begin"/>
      </w:r>
      <w:r w:rsidRPr="002B24A6">
        <w:rPr>
          <w:rFonts w:asciiTheme="minorHAnsi" w:hAnsiTheme="minorHAnsi"/>
        </w:rPr>
        <w:instrText xml:space="preserve"> REF _Ref33579800 \h  \* MERGEFORMAT </w:instrText>
      </w:r>
      <w:r w:rsidRPr="002B24A6">
        <w:rPr>
          <w:rFonts w:asciiTheme="minorHAnsi" w:hAnsiTheme="minorHAnsi"/>
        </w:rPr>
      </w:r>
      <w:r w:rsidRPr="002B24A6">
        <w:rPr>
          <w:rFonts w:asciiTheme="minorHAnsi" w:hAnsiTheme="minorHAnsi"/>
        </w:rPr>
        <w:fldChar w:fldCharType="separate"/>
      </w:r>
      <w:r w:rsidR="000665B5" w:rsidRPr="0079781B">
        <w:rPr>
          <w:rFonts w:asciiTheme="minorHAnsi" w:hAnsiTheme="minorHAnsi" w:cstheme="minorHAnsi"/>
        </w:rPr>
        <w:t xml:space="preserve">Table </w:t>
      </w:r>
      <w:r w:rsidR="000665B5" w:rsidRPr="0079781B">
        <w:rPr>
          <w:rFonts w:asciiTheme="minorHAnsi" w:hAnsiTheme="minorHAnsi" w:cstheme="minorHAnsi"/>
          <w:noProof/>
        </w:rPr>
        <w:t>39</w:t>
      </w:r>
      <w:r w:rsidRPr="002B24A6">
        <w:rPr>
          <w:rFonts w:asciiTheme="minorHAnsi" w:hAnsiTheme="minorHAnsi"/>
        </w:rPr>
        <w:fldChar w:fldCharType="end"/>
      </w:r>
      <w:r w:rsidR="00F36007">
        <w:rPr>
          <w:rFonts w:asciiTheme="minorHAnsi" w:hAnsiTheme="minorHAnsi"/>
        </w:rPr>
        <w:t xml:space="preserve"> using </w:t>
      </w:r>
      <w:r w:rsidR="00ED758E">
        <w:t xml:space="preserve">the </w:t>
      </w:r>
      <w:r w:rsidR="008D6913">
        <w:t xml:space="preserve">annual equivalent </w:t>
      </w:r>
      <w:r w:rsidR="00ED758E">
        <w:t xml:space="preserve">growth rate observed from </w:t>
      </w:r>
      <w:r w:rsidR="008D6913">
        <w:t>July</w:t>
      </w:r>
      <w:r w:rsidR="00ED758E">
        <w:t xml:space="preserve"> 2019 to Marc</w:t>
      </w:r>
      <w:r w:rsidR="0048355A">
        <w:t>h</w:t>
      </w:r>
      <w:r w:rsidR="00ED758E">
        <w:t xml:space="preserve"> 2020</w:t>
      </w:r>
      <w:r w:rsidR="008D6913">
        <w:t xml:space="preserve"> </w:t>
      </w:r>
      <w:r w:rsidR="00B95931">
        <w:t xml:space="preserve">for the overall population </w:t>
      </w:r>
      <w:r w:rsidR="00F32A0C">
        <w:t xml:space="preserve">22.0% </w:t>
      </w:r>
      <w:r w:rsidR="008D6913">
        <w:t>(which coincided</w:t>
      </w:r>
      <w:r w:rsidR="0048355A">
        <w:t xml:space="preserve"> </w:t>
      </w:r>
      <w:r w:rsidR="008D6913">
        <w:t xml:space="preserve">with the </w:t>
      </w:r>
      <w:r w:rsidR="004E64B3">
        <w:t xml:space="preserve">approximate </w:t>
      </w:r>
      <w:r w:rsidR="008D6913">
        <w:t>growth rate before the introduction and transition to Criteria V3</w:t>
      </w:r>
      <w:r w:rsidR="00F32A0C">
        <w:t>)</w:t>
      </w:r>
      <w:r w:rsidR="00ED758E">
        <w:t xml:space="preserve">. </w:t>
      </w:r>
      <w:r w:rsidR="000665B5">
        <w:t xml:space="preserve">Based on this growth rate we expect the Ig use to increase from 252,882 grams used in the financial year 2018-2019 to </w:t>
      </w:r>
      <w:r w:rsidR="00CD6A8B">
        <w:t>683,465 grams in the financial year 2023-2024.</w:t>
      </w:r>
    </w:p>
    <w:p w14:paraId="78A31966" w14:textId="5E67D1EE" w:rsidR="006A2142" w:rsidRPr="002B24A6" w:rsidRDefault="006A2142" w:rsidP="006A2142">
      <w:pPr>
        <w:pStyle w:val="TableHeading"/>
      </w:pPr>
      <w:bookmarkStart w:id="365" w:name="_Ref33579800"/>
      <w:bookmarkStart w:id="366" w:name="_Toc48218470"/>
      <w:r w:rsidRPr="002B24A6">
        <w:t xml:space="preserve">Table </w:t>
      </w:r>
      <w:r w:rsidR="002C58FB">
        <w:fldChar w:fldCharType="begin"/>
      </w:r>
      <w:r w:rsidR="002C58FB">
        <w:instrText xml:space="preserve"> SEQ Table \* ARABIC </w:instrText>
      </w:r>
      <w:r w:rsidR="002C58FB">
        <w:fldChar w:fldCharType="separate"/>
      </w:r>
      <w:r w:rsidR="0079781B">
        <w:rPr>
          <w:noProof/>
        </w:rPr>
        <w:t>39</w:t>
      </w:r>
      <w:r w:rsidR="002C58FB">
        <w:rPr>
          <w:noProof/>
        </w:rPr>
        <w:fldChar w:fldCharType="end"/>
      </w:r>
      <w:bookmarkEnd w:id="365"/>
      <w:r w:rsidRPr="002B24A6">
        <w:t xml:space="preserve">: </w:t>
      </w:r>
      <w:r>
        <w:t xml:space="preserve">Projected </w:t>
      </w:r>
      <w:r w:rsidR="00ED758E">
        <w:t>Use (thousands of grams)</w:t>
      </w:r>
      <w:r w:rsidRPr="002B24A6">
        <w:t xml:space="preserve"> with</w:t>
      </w:r>
      <w:r w:rsidR="00ED758E">
        <w:t xml:space="preserve">in the </w:t>
      </w:r>
      <w:r w:rsidRPr="002B24A6">
        <w:rPr>
          <w:rFonts w:cs="Calibri"/>
          <w:color w:val="000000"/>
        </w:rPr>
        <w:t xml:space="preserve">Secondary </w:t>
      </w:r>
      <w:r>
        <w:rPr>
          <w:rFonts w:cs="Calibri"/>
          <w:color w:val="000000"/>
        </w:rPr>
        <w:t>HGG</w:t>
      </w:r>
      <w:r w:rsidRPr="002B24A6">
        <w:rPr>
          <w:rFonts w:cs="Calibri"/>
          <w:color w:val="000000"/>
        </w:rPr>
        <w:t xml:space="preserve"> (excluding haematological malignancies or HSCT)</w:t>
      </w:r>
      <w:r w:rsidR="00ED758E">
        <w:rPr>
          <w:rFonts w:cs="Calibri"/>
          <w:color w:val="000000"/>
        </w:rPr>
        <w:t xml:space="preserve"> population</w:t>
      </w:r>
      <w:r w:rsidR="00B95931">
        <w:rPr>
          <w:rFonts w:cs="Calibri"/>
          <w:color w:val="000000"/>
        </w:rPr>
        <w:t xml:space="preserve"> assuming a 22% growth rate</w:t>
      </w:r>
      <w:bookmarkEnd w:id="3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1079"/>
        <w:gridCol w:w="1079"/>
        <w:gridCol w:w="1079"/>
        <w:gridCol w:w="1078"/>
        <w:gridCol w:w="1078"/>
        <w:gridCol w:w="1078"/>
      </w:tblGrid>
      <w:tr w:rsidR="006A2142" w:rsidRPr="002B24A6" w14:paraId="6AFB1483" w14:textId="77777777" w:rsidTr="00F32A0C">
        <w:trPr>
          <w:trHeight w:val="290"/>
          <w:jc w:val="center"/>
        </w:trPr>
        <w:tc>
          <w:tcPr>
            <w:tcW w:w="1411" w:type="pct"/>
            <w:shd w:val="clear" w:color="auto" w:fill="auto"/>
            <w:noWrap/>
            <w:vAlign w:val="center"/>
          </w:tcPr>
          <w:p w14:paraId="24125EB5" w14:textId="389FCC2A" w:rsidR="006A2142" w:rsidRPr="002B24A6" w:rsidRDefault="00F32A0C" w:rsidP="005E7555">
            <w:pPr>
              <w:keepNext/>
              <w:spacing w:after="0" w:line="240" w:lineRule="auto"/>
              <w:rPr>
                <w:rFonts w:ascii="Arial Narrow" w:hAnsi="Arial Narrow" w:cs="Times New Roman"/>
                <w:b/>
                <w:color w:val="000000"/>
                <w:sz w:val="20"/>
                <w:szCs w:val="20"/>
              </w:rPr>
            </w:pPr>
            <w:r>
              <w:rPr>
                <w:rFonts w:ascii="Arial Narrow" w:hAnsi="Arial Narrow" w:cs="Times New Roman"/>
                <w:b/>
                <w:color w:val="000000"/>
                <w:sz w:val="20"/>
                <w:szCs w:val="20"/>
              </w:rPr>
              <w:t xml:space="preserve">Total Ig Use </w:t>
            </w:r>
            <w:r w:rsidR="001D1900">
              <w:rPr>
                <w:rFonts w:ascii="Arial Narrow" w:hAnsi="Arial Narrow" w:cs="Times New Roman"/>
                <w:b/>
                <w:color w:val="000000"/>
                <w:sz w:val="20"/>
                <w:szCs w:val="20"/>
              </w:rPr>
              <w:t xml:space="preserve"> (IVIG_+ SCIG) thousands of grams</w:t>
            </w:r>
          </w:p>
        </w:tc>
        <w:tc>
          <w:tcPr>
            <w:tcW w:w="598" w:type="pct"/>
            <w:shd w:val="clear" w:color="auto" w:fill="auto"/>
            <w:noWrap/>
            <w:vAlign w:val="bottom"/>
            <w:hideMark/>
          </w:tcPr>
          <w:p w14:paraId="6FC81AF2" w14:textId="77777777" w:rsidR="006A2142" w:rsidRPr="002B24A6" w:rsidRDefault="006A2142" w:rsidP="005E7555">
            <w:pPr>
              <w:keepNext/>
              <w:spacing w:after="0" w:line="240" w:lineRule="auto"/>
              <w:rPr>
                <w:rFonts w:ascii="Arial Narrow" w:hAnsi="Arial Narrow" w:cs="Times New Roman"/>
                <w:b/>
                <w:color w:val="000000"/>
                <w:sz w:val="20"/>
                <w:szCs w:val="20"/>
              </w:rPr>
            </w:pPr>
            <w:r w:rsidRPr="002B24A6">
              <w:rPr>
                <w:rFonts w:ascii="Arial Narrow" w:hAnsi="Arial Narrow" w:cs="Times New Roman"/>
                <w:b/>
                <w:color w:val="000000"/>
                <w:sz w:val="20"/>
                <w:szCs w:val="20"/>
              </w:rPr>
              <w:t>2018</w:t>
            </w:r>
            <w:r>
              <w:rPr>
                <w:rFonts w:ascii="Arial Narrow" w:hAnsi="Arial Narrow" w:cs="Times New Roman"/>
                <w:b/>
                <w:color w:val="000000"/>
                <w:sz w:val="20"/>
                <w:szCs w:val="20"/>
              </w:rPr>
              <w:t>-</w:t>
            </w:r>
            <w:r w:rsidRPr="002B24A6">
              <w:rPr>
                <w:rFonts w:ascii="Arial Narrow" w:hAnsi="Arial Narrow" w:cs="Times New Roman"/>
                <w:b/>
                <w:color w:val="000000"/>
                <w:sz w:val="20"/>
                <w:szCs w:val="20"/>
              </w:rPr>
              <w:t>2019</w:t>
            </w:r>
          </w:p>
        </w:tc>
        <w:tc>
          <w:tcPr>
            <w:tcW w:w="598" w:type="pct"/>
            <w:shd w:val="clear" w:color="auto" w:fill="auto"/>
            <w:noWrap/>
            <w:vAlign w:val="bottom"/>
            <w:hideMark/>
          </w:tcPr>
          <w:p w14:paraId="6ABEA3E8" w14:textId="77777777" w:rsidR="006A2142" w:rsidRPr="002B24A6" w:rsidRDefault="006A2142" w:rsidP="005E7555">
            <w:pPr>
              <w:keepNext/>
              <w:spacing w:after="0" w:line="240" w:lineRule="auto"/>
              <w:rPr>
                <w:rFonts w:ascii="Arial Narrow" w:hAnsi="Arial Narrow" w:cs="Times New Roman"/>
                <w:b/>
                <w:color w:val="000000"/>
                <w:sz w:val="20"/>
                <w:szCs w:val="20"/>
              </w:rPr>
            </w:pPr>
            <w:r w:rsidRPr="002B24A6">
              <w:rPr>
                <w:rFonts w:ascii="Arial Narrow" w:hAnsi="Arial Narrow" w:cs="Times New Roman"/>
                <w:b/>
                <w:color w:val="000000"/>
                <w:sz w:val="20"/>
                <w:szCs w:val="20"/>
              </w:rPr>
              <w:t>2019-2020</w:t>
            </w:r>
          </w:p>
        </w:tc>
        <w:tc>
          <w:tcPr>
            <w:tcW w:w="598" w:type="pct"/>
            <w:shd w:val="clear" w:color="auto" w:fill="auto"/>
            <w:noWrap/>
            <w:vAlign w:val="bottom"/>
            <w:hideMark/>
          </w:tcPr>
          <w:p w14:paraId="2EA2EDFF" w14:textId="77777777" w:rsidR="006A2142" w:rsidRPr="002B24A6" w:rsidRDefault="006A2142" w:rsidP="005E7555">
            <w:pPr>
              <w:keepNext/>
              <w:spacing w:after="0" w:line="240" w:lineRule="auto"/>
              <w:rPr>
                <w:rFonts w:ascii="Arial Narrow" w:hAnsi="Arial Narrow" w:cs="Times New Roman"/>
                <w:b/>
                <w:color w:val="000000"/>
                <w:sz w:val="20"/>
                <w:szCs w:val="20"/>
              </w:rPr>
            </w:pPr>
            <w:r w:rsidRPr="002B24A6">
              <w:rPr>
                <w:rFonts w:ascii="Arial Narrow" w:hAnsi="Arial Narrow" w:cs="Times New Roman"/>
                <w:b/>
                <w:color w:val="000000"/>
                <w:sz w:val="20"/>
                <w:szCs w:val="20"/>
              </w:rPr>
              <w:t>2020-2021</w:t>
            </w:r>
          </w:p>
        </w:tc>
        <w:tc>
          <w:tcPr>
            <w:tcW w:w="598" w:type="pct"/>
            <w:shd w:val="clear" w:color="auto" w:fill="auto"/>
            <w:noWrap/>
            <w:vAlign w:val="bottom"/>
            <w:hideMark/>
          </w:tcPr>
          <w:p w14:paraId="3B912CFF" w14:textId="77777777" w:rsidR="006A2142" w:rsidRPr="002B24A6" w:rsidRDefault="006A2142" w:rsidP="005E7555">
            <w:pPr>
              <w:keepNext/>
              <w:spacing w:after="0" w:line="240" w:lineRule="auto"/>
              <w:rPr>
                <w:rFonts w:ascii="Arial Narrow" w:hAnsi="Arial Narrow" w:cs="Times New Roman"/>
                <w:b/>
                <w:color w:val="000000"/>
                <w:sz w:val="20"/>
                <w:szCs w:val="20"/>
              </w:rPr>
            </w:pPr>
            <w:r w:rsidRPr="002B24A6">
              <w:rPr>
                <w:rFonts w:ascii="Arial Narrow" w:hAnsi="Arial Narrow" w:cs="Times New Roman"/>
                <w:b/>
                <w:color w:val="000000"/>
                <w:sz w:val="20"/>
                <w:szCs w:val="20"/>
              </w:rPr>
              <w:t>2021</w:t>
            </w:r>
            <w:r>
              <w:rPr>
                <w:rFonts w:ascii="Arial Narrow" w:hAnsi="Arial Narrow" w:cs="Times New Roman"/>
                <w:b/>
                <w:color w:val="000000"/>
                <w:sz w:val="20"/>
                <w:szCs w:val="20"/>
              </w:rPr>
              <w:t>-</w:t>
            </w:r>
            <w:r w:rsidRPr="002B24A6">
              <w:rPr>
                <w:rFonts w:ascii="Arial Narrow" w:hAnsi="Arial Narrow" w:cs="Times New Roman"/>
                <w:b/>
                <w:color w:val="000000"/>
                <w:sz w:val="20"/>
                <w:szCs w:val="20"/>
              </w:rPr>
              <w:t>2022</w:t>
            </w:r>
          </w:p>
        </w:tc>
        <w:tc>
          <w:tcPr>
            <w:tcW w:w="598" w:type="pct"/>
            <w:shd w:val="clear" w:color="auto" w:fill="auto"/>
            <w:noWrap/>
            <w:vAlign w:val="bottom"/>
            <w:hideMark/>
          </w:tcPr>
          <w:p w14:paraId="4B7818EA" w14:textId="77777777" w:rsidR="006A2142" w:rsidRPr="002B24A6" w:rsidRDefault="006A2142" w:rsidP="005E7555">
            <w:pPr>
              <w:keepNext/>
              <w:spacing w:after="0" w:line="240" w:lineRule="auto"/>
              <w:rPr>
                <w:rFonts w:ascii="Arial Narrow" w:hAnsi="Arial Narrow" w:cs="Times New Roman"/>
                <w:b/>
                <w:color w:val="000000"/>
                <w:sz w:val="20"/>
                <w:szCs w:val="20"/>
              </w:rPr>
            </w:pPr>
            <w:r w:rsidRPr="002B24A6">
              <w:rPr>
                <w:rFonts w:ascii="Arial Narrow" w:hAnsi="Arial Narrow" w:cs="Times New Roman"/>
                <w:b/>
                <w:color w:val="000000"/>
                <w:sz w:val="20"/>
                <w:szCs w:val="20"/>
              </w:rPr>
              <w:t>2022-2023</w:t>
            </w:r>
          </w:p>
        </w:tc>
        <w:tc>
          <w:tcPr>
            <w:tcW w:w="598" w:type="pct"/>
            <w:shd w:val="clear" w:color="auto" w:fill="auto"/>
            <w:noWrap/>
            <w:vAlign w:val="bottom"/>
            <w:hideMark/>
          </w:tcPr>
          <w:p w14:paraId="5960A086" w14:textId="77777777" w:rsidR="006A2142" w:rsidRPr="002B24A6" w:rsidRDefault="006A2142" w:rsidP="005E7555">
            <w:pPr>
              <w:keepNext/>
              <w:spacing w:after="0" w:line="240" w:lineRule="auto"/>
              <w:rPr>
                <w:rFonts w:ascii="Arial Narrow" w:hAnsi="Arial Narrow" w:cs="Times New Roman"/>
                <w:b/>
                <w:color w:val="000000"/>
                <w:sz w:val="20"/>
                <w:szCs w:val="20"/>
              </w:rPr>
            </w:pPr>
            <w:r w:rsidRPr="002B24A6">
              <w:rPr>
                <w:rFonts w:ascii="Arial Narrow" w:hAnsi="Arial Narrow" w:cs="Times New Roman"/>
                <w:b/>
                <w:color w:val="000000"/>
                <w:sz w:val="20"/>
                <w:szCs w:val="20"/>
              </w:rPr>
              <w:t>2023-</w:t>
            </w:r>
            <w:r>
              <w:rPr>
                <w:rFonts w:ascii="Arial Narrow" w:hAnsi="Arial Narrow" w:cs="Times New Roman"/>
                <w:b/>
                <w:color w:val="000000"/>
                <w:sz w:val="20"/>
                <w:szCs w:val="20"/>
              </w:rPr>
              <w:t>2</w:t>
            </w:r>
            <w:r w:rsidRPr="002B24A6">
              <w:rPr>
                <w:rFonts w:ascii="Arial Narrow" w:hAnsi="Arial Narrow" w:cs="Times New Roman"/>
                <w:b/>
                <w:color w:val="000000"/>
                <w:sz w:val="20"/>
                <w:szCs w:val="20"/>
              </w:rPr>
              <w:t>024</w:t>
            </w:r>
          </w:p>
        </w:tc>
      </w:tr>
      <w:tr w:rsidR="00F32A0C" w:rsidRPr="002B24A6" w14:paraId="449D6E34" w14:textId="77777777" w:rsidTr="0079781B">
        <w:trPr>
          <w:trHeight w:val="290"/>
          <w:jc w:val="center"/>
        </w:trPr>
        <w:tc>
          <w:tcPr>
            <w:tcW w:w="1411" w:type="pct"/>
            <w:shd w:val="clear" w:color="auto" w:fill="auto"/>
            <w:noWrap/>
            <w:vAlign w:val="center"/>
            <w:hideMark/>
          </w:tcPr>
          <w:p w14:paraId="3D4ECBA5" w14:textId="18B591E3" w:rsidR="00F32A0C" w:rsidRPr="004072B7" w:rsidRDefault="00F32A0C" w:rsidP="00E746FC">
            <w:pPr>
              <w:spacing w:after="0" w:line="240" w:lineRule="auto"/>
              <w:rPr>
                <w:rFonts w:ascii="Arial Narrow" w:hAnsi="Arial Narrow" w:cs="Calibri"/>
                <w:bCs/>
                <w:color w:val="000000"/>
                <w:sz w:val="20"/>
                <w:szCs w:val="20"/>
              </w:rPr>
            </w:pPr>
            <w:r w:rsidRPr="004072B7">
              <w:rPr>
                <w:rFonts w:ascii="Arial Narrow" w:hAnsi="Arial Narrow" w:cs="Calibri"/>
                <w:bCs/>
                <w:color w:val="000000"/>
                <w:sz w:val="20"/>
                <w:szCs w:val="20"/>
              </w:rPr>
              <w:t>All Secondary HGG (excluding haematological malignancies)</w:t>
            </w:r>
            <w:r>
              <w:rPr>
                <w:rFonts w:ascii="Arial Narrow" w:hAnsi="Arial Narrow" w:cs="Calibri"/>
                <w:bCs/>
                <w:color w:val="000000"/>
                <w:sz w:val="20"/>
                <w:szCs w:val="20"/>
              </w:rPr>
              <w:t>*</w:t>
            </w:r>
          </w:p>
        </w:tc>
        <w:tc>
          <w:tcPr>
            <w:tcW w:w="598" w:type="pct"/>
            <w:shd w:val="clear" w:color="auto" w:fill="auto"/>
            <w:noWrap/>
            <w:hideMark/>
          </w:tcPr>
          <w:p w14:paraId="12E73BB5" w14:textId="205FB9C2" w:rsidR="00F32A0C" w:rsidRPr="008B3F7F" w:rsidRDefault="00F32A0C" w:rsidP="00E746FC">
            <w:pPr>
              <w:pStyle w:val="Tabletext1"/>
            </w:pPr>
            <w:r w:rsidRPr="00E62A16">
              <w:t xml:space="preserve"> </w:t>
            </w:r>
            <w:r w:rsidR="000665B5">
              <w:t>252</w:t>
            </w:r>
            <w:r w:rsidRPr="00E62A16">
              <w:t>.</w:t>
            </w:r>
            <w:r w:rsidR="000665B5">
              <w:t>9</w:t>
            </w:r>
            <w:r w:rsidRPr="00E62A16">
              <w:t xml:space="preserve"> </w:t>
            </w:r>
          </w:p>
        </w:tc>
        <w:tc>
          <w:tcPr>
            <w:tcW w:w="598" w:type="pct"/>
            <w:shd w:val="clear" w:color="auto" w:fill="auto"/>
            <w:noWrap/>
            <w:hideMark/>
          </w:tcPr>
          <w:p w14:paraId="4BEA3C29" w14:textId="6EA79B39" w:rsidR="00F32A0C" w:rsidRPr="008B3F7F" w:rsidRDefault="00F32A0C" w:rsidP="00E746FC">
            <w:pPr>
              <w:pStyle w:val="Tabletext1"/>
            </w:pPr>
            <w:r w:rsidRPr="00E62A16">
              <w:t xml:space="preserve"> </w:t>
            </w:r>
            <w:r w:rsidR="000665B5">
              <w:t>308.5</w:t>
            </w:r>
            <w:r w:rsidRPr="00E62A16">
              <w:t xml:space="preserve"> </w:t>
            </w:r>
          </w:p>
        </w:tc>
        <w:tc>
          <w:tcPr>
            <w:tcW w:w="598" w:type="pct"/>
            <w:shd w:val="clear" w:color="auto" w:fill="auto"/>
            <w:noWrap/>
            <w:hideMark/>
          </w:tcPr>
          <w:p w14:paraId="7412CD94" w14:textId="5078D277" w:rsidR="00F32A0C" w:rsidRPr="00D81334" w:rsidRDefault="00F32A0C" w:rsidP="00E746FC">
            <w:pPr>
              <w:pStyle w:val="Tabletext1"/>
            </w:pPr>
            <w:r w:rsidRPr="00E62A16">
              <w:t xml:space="preserve"> </w:t>
            </w:r>
            <w:r w:rsidR="000665B5">
              <w:t>376.4</w:t>
            </w:r>
            <w:r w:rsidRPr="00E62A16">
              <w:t xml:space="preserve"> </w:t>
            </w:r>
          </w:p>
        </w:tc>
        <w:tc>
          <w:tcPr>
            <w:tcW w:w="598" w:type="pct"/>
            <w:shd w:val="clear" w:color="auto" w:fill="auto"/>
            <w:noWrap/>
            <w:hideMark/>
          </w:tcPr>
          <w:p w14:paraId="10659B0F" w14:textId="165C6C63" w:rsidR="00F32A0C" w:rsidRPr="00D81334" w:rsidRDefault="00F32A0C" w:rsidP="00E746FC">
            <w:pPr>
              <w:pStyle w:val="Tabletext1"/>
            </w:pPr>
            <w:r w:rsidRPr="00E62A16">
              <w:t xml:space="preserve"> </w:t>
            </w:r>
            <w:r w:rsidR="000665B5">
              <w:t>459.2</w:t>
            </w:r>
            <w:r w:rsidRPr="00E62A16">
              <w:t xml:space="preserve"> </w:t>
            </w:r>
          </w:p>
        </w:tc>
        <w:tc>
          <w:tcPr>
            <w:tcW w:w="598" w:type="pct"/>
            <w:shd w:val="clear" w:color="auto" w:fill="auto"/>
            <w:noWrap/>
            <w:hideMark/>
          </w:tcPr>
          <w:p w14:paraId="24FA3E55" w14:textId="7F0ABEA7" w:rsidR="00F32A0C" w:rsidRPr="00A1467C" w:rsidRDefault="00F32A0C" w:rsidP="00E746FC">
            <w:pPr>
              <w:pStyle w:val="Tabletext1"/>
            </w:pPr>
            <w:r w:rsidRPr="00E62A16">
              <w:t xml:space="preserve"> </w:t>
            </w:r>
            <w:r w:rsidR="000665B5">
              <w:t>560.2</w:t>
            </w:r>
            <w:r w:rsidRPr="00E62A16">
              <w:t xml:space="preserve"> </w:t>
            </w:r>
          </w:p>
        </w:tc>
        <w:tc>
          <w:tcPr>
            <w:tcW w:w="598" w:type="pct"/>
            <w:shd w:val="clear" w:color="auto" w:fill="auto"/>
            <w:noWrap/>
            <w:hideMark/>
          </w:tcPr>
          <w:p w14:paraId="2F35F8FA" w14:textId="065B2AA8" w:rsidR="00F32A0C" w:rsidRPr="00A1467C" w:rsidRDefault="000665B5" w:rsidP="00E746FC">
            <w:pPr>
              <w:pStyle w:val="Tabletext1"/>
            </w:pPr>
            <w:r>
              <w:t>683.5</w:t>
            </w:r>
            <w:r w:rsidR="00F32A0C" w:rsidRPr="00E62A16">
              <w:t xml:space="preserve"> </w:t>
            </w:r>
          </w:p>
        </w:tc>
      </w:tr>
    </w:tbl>
    <w:p w14:paraId="6C8B6AEF" w14:textId="3B4A9F17" w:rsidR="00F47668" w:rsidRDefault="00F47668" w:rsidP="006A2142">
      <w:pPr>
        <w:pStyle w:val="Tablenotes0"/>
        <w:spacing w:after="0"/>
      </w:pPr>
      <w:r>
        <w:t xml:space="preserve">Source: </w:t>
      </w:r>
      <w:r w:rsidR="00BC5A20">
        <w:fldChar w:fldCharType="begin"/>
      </w:r>
      <w:r w:rsidR="00BC5A20">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rsidR="00BC5A20">
        <w:fldChar w:fldCharType="separate"/>
      </w:r>
      <w:r w:rsidR="00BC5A20">
        <w:rPr>
          <w:noProof/>
        </w:rPr>
        <w:t>(</w:t>
      </w:r>
      <w:hyperlink w:anchor="_ENREF_22" w:tooltip="NBA, 2020 #5329" w:history="1">
        <w:r w:rsidR="00917CAA">
          <w:rPr>
            <w:noProof/>
          </w:rPr>
          <w:t>NBA 2020b</w:t>
        </w:r>
      </w:hyperlink>
      <w:r w:rsidR="00BC5A20">
        <w:rPr>
          <w:noProof/>
        </w:rPr>
        <w:t>)</w:t>
      </w:r>
      <w:r w:rsidR="00BC5A20">
        <w:fldChar w:fldCharType="end"/>
      </w:r>
    </w:p>
    <w:p w14:paraId="1395A530" w14:textId="4AB0F83B" w:rsidR="006A2142" w:rsidRDefault="006A2142" w:rsidP="006A2142">
      <w:pPr>
        <w:pStyle w:val="Tablenotes0"/>
        <w:spacing w:after="0"/>
      </w:pPr>
      <w:r>
        <w:t>*</w:t>
      </w:r>
      <w:r w:rsidRPr="004072B7">
        <w:t>All Secondary HGG (excluding haematological malignancies)</w:t>
      </w:r>
      <w:r>
        <w:t xml:space="preserve"> includes all the subgroup of patients. </w:t>
      </w:r>
      <w:r w:rsidR="00B95931">
        <w:t xml:space="preserve">Note that due to the very different growth rates within subpopulations and the limited data available to estimate these trends we do not break down the extrapolation into subpopulations.  </w:t>
      </w:r>
    </w:p>
    <w:p w14:paraId="11B5DE5D" w14:textId="77777777" w:rsidR="006A2142" w:rsidRPr="001A7361" w:rsidRDefault="006A2142" w:rsidP="006A2142">
      <w:pPr>
        <w:spacing w:after="0"/>
      </w:pPr>
    </w:p>
    <w:p w14:paraId="2EDC8E7A" w14:textId="462AA5EC" w:rsidR="00966C57" w:rsidRPr="004072B7" w:rsidRDefault="00966C57" w:rsidP="009D54EA">
      <w:pPr>
        <w:spacing w:after="0"/>
        <w:rPr>
          <w:b/>
        </w:rPr>
      </w:pPr>
      <w:r>
        <w:rPr>
          <w:b/>
        </w:rPr>
        <w:t>Patient numbers</w:t>
      </w:r>
    </w:p>
    <w:p w14:paraId="5870861B" w14:textId="3E296C45" w:rsidR="00966C57" w:rsidRPr="009D54EA" w:rsidRDefault="00966C57" w:rsidP="00590D81">
      <w:r>
        <w:t xml:space="preserve">With aggregate data and the recent changes in </w:t>
      </w:r>
      <w:r w:rsidR="007A4341">
        <w:t>the C</w:t>
      </w:r>
      <w:r>
        <w:t>riteria it is difficult to track patient numbers. However, there is little evidence to suggest significant differences in the average yearly use per patient over time.</w:t>
      </w:r>
      <w:r w:rsidR="009D54EA">
        <w:t xml:space="preserve"> W</w:t>
      </w:r>
      <w:r w:rsidR="009D54EA" w:rsidRPr="009D54EA">
        <w:t xml:space="preserve">e </w:t>
      </w:r>
      <w:r w:rsidR="009D54EA">
        <w:t xml:space="preserve">do </w:t>
      </w:r>
      <w:r w:rsidR="009D54EA" w:rsidRPr="009D54EA">
        <w:t>observe a 3.5% increase in IVIG use and a 5.5% increase in SCIG use per patient fr</w:t>
      </w:r>
      <w:r w:rsidR="00F763AE">
        <w:t>om</w:t>
      </w:r>
      <w:r w:rsidR="009D54EA" w:rsidRPr="009D54EA">
        <w:t xml:space="preserve"> 2017/18 to 2018/19 but we do not expect continued </w:t>
      </w:r>
      <w:r w:rsidR="00F763AE">
        <w:t xml:space="preserve">annual </w:t>
      </w:r>
      <w:r w:rsidR="009D54EA" w:rsidRPr="009D54EA">
        <w:t xml:space="preserve">growth per patient </w:t>
      </w:r>
      <w:r w:rsidR="00590D81">
        <w:fldChar w:fldCharType="begin"/>
      </w:r>
      <w:r w:rsidR="00590D81">
        <w:instrText xml:space="preserve"> ADDIN EN.CITE &lt;EndNote&gt;&lt;Cite&gt;&lt;Author&gt;NBA&lt;/Author&gt;&lt;Year&gt;2020&lt;/Year&gt;&lt;RecNum&gt;5319&lt;/RecNum&gt;&lt;DisplayText&gt;(NBA 2020a)&lt;/DisplayText&gt;&lt;record&gt;&lt;rec-number&gt;5319&lt;/rec-number&gt;&lt;foreign-keys&gt;&lt;key app="EN" db-id="5vferztvefe5dtexpzpp5xsg0dx5d5vp0dst" timestamp="1588727958"&gt;5319&lt;/key&gt;&lt;/foreign-keys&gt;&lt;ref-type name="Dataset"&gt;59&lt;/ref-type&gt;&lt;contributors&gt;&lt;authors&gt;&lt;author&gt;NBA&lt;/author&gt;&lt;/authors&gt;&lt;/contributors&gt;&lt;titles&gt;&lt;title&gt;HTA conditions data workbook&lt;/title&gt;&lt;/titles&gt;&lt;dates&gt;&lt;year&gt;2020&lt;/year&gt;&lt;/dates&gt;&lt;urls&gt;&lt;/urls&gt;&lt;/record&gt;&lt;/Cite&gt;&lt;/EndNote&gt;</w:instrText>
      </w:r>
      <w:r w:rsidR="00590D81">
        <w:fldChar w:fldCharType="separate"/>
      </w:r>
      <w:r w:rsidR="00590D81">
        <w:rPr>
          <w:noProof/>
        </w:rPr>
        <w:t>(</w:t>
      </w:r>
      <w:hyperlink w:anchor="_ENREF_21" w:tooltip="NBA, 2020 #5319" w:history="1">
        <w:r w:rsidR="00917CAA">
          <w:rPr>
            <w:noProof/>
          </w:rPr>
          <w:t>NBA 2020a</w:t>
        </w:r>
      </w:hyperlink>
      <w:r w:rsidR="00590D81">
        <w:rPr>
          <w:noProof/>
        </w:rPr>
        <w:t>)</w:t>
      </w:r>
      <w:r w:rsidR="00590D81">
        <w:fldChar w:fldCharType="end"/>
      </w:r>
      <w:r w:rsidR="009D54EA" w:rsidRPr="009D54EA">
        <w:t>.</w:t>
      </w:r>
      <w:r w:rsidR="009D54EA">
        <w:t xml:space="preserve"> Thus, the increase in Ig use we observe most likely reflects additional patients rather than additional use per patient.</w:t>
      </w:r>
    </w:p>
    <w:p w14:paraId="6BB06269" w14:textId="39DF14EE" w:rsidR="006A2142" w:rsidRPr="00F2796C" w:rsidRDefault="006A2142" w:rsidP="006A2142">
      <w:pPr>
        <w:spacing w:after="0"/>
        <w:rPr>
          <w:b/>
        </w:rPr>
      </w:pPr>
      <w:r w:rsidRPr="00F2796C">
        <w:rPr>
          <w:b/>
        </w:rPr>
        <w:t xml:space="preserve">Total </w:t>
      </w:r>
      <w:r w:rsidR="008C668E">
        <w:rPr>
          <w:b/>
        </w:rPr>
        <w:t>Ig</w:t>
      </w:r>
      <w:r>
        <w:rPr>
          <w:b/>
        </w:rPr>
        <w:t xml:space="preserve"> Drug </w:t>
      </w:r>
      <w:r w:rsidRPr="00F2796C">
        <w:rPr>
          <w:b/>
        </w:rPr>
        <w:t>Costs</w:t>
      </w:r>
    </w:p>
    <w:p w14:paraId="7671D46B" w14:textId="5AA79274" w:rsidR="001D46C8" w:rsidRDefault="001D46C8" w:rsidP="009D053C">
      <w:pPr>
        <w:spacing w:after="0"/>
      </w:pPr>
      <w:r>
        <w:t>The cost per gram of Ig used in the base case analysis is $60.41. This cost was provided by the Applicant to inform the economic and financial analyses and had been estimated retrospectively based on the reported total domestic product cost in 2017/18 ($195 million) minus domestic SCIg product costs ($4 million) in that same year, divided by the number of IVIg domestic grams issued (3,161,673) as published in the National Report on the Issues and Use of Ig in 2017/18 (NBA 2019b).  Additional estimates are presented assuming:</w:t>
      </w:r>
    </w:p>
    <w:p w14:paraId="3697F45B" w14:textId="4652663B" w:rsidR="001D46C8" w:rsidRDefault="001D46C8" w:rsidP="009D053C">
      <w:pPr>
        <w:pStyle w:val="ListParagraph"/>
        <w:numPr>
          <w:ilvl w:val="1"/>
          <w:numId w:val="46"/>
        </w:numPr>
        <w:spacing w:after="0"/>
      </w:pPr>
      <w:r>
        <w:t>The highest (maximum) cost of Ig (i.e. domestic IVIg, including the cost of plasma fractionation), $140.18</w:t>
      </w:r>
      <w:r w:rsidR="00585D80">
        <w:t xml:space="preserve"> per gram</w:t>
      </w:r>
    </w:p>
    <w:p w14:paraId="0E13972C" w14:textId="3E37123B" w:rsidR="001D46C8" w:rsidRDefault="001D46C8" w:rsidP="009D053C">
      <w:pPr>
        <w:pStyle w:val="ListParagraph"/>
        <w:numPr>
          <w:ilvl w:val="1"/>
          <w:numId w:val="46"/>
        </w:numPr>
        <w:spacing w:after="0"/>
      </w:pPr>
      <w:r>
        <w:t>The lowest (minimum) cost of Ig (i.e. imported IVIg), $44.94</w:t>
      </w:r>
      <w:r w:rsidR="00585D80">
        <w:t xml:space="preserve"> per gram</w:t>
      </w:r>
    </w:p>
    <w:p w14:paraId="7D80B31E" w14:textId="155C6812" w:rsidR="001D46C8" w:rsidRDefault="001D46C8" w:rsidP="009D053C">
      <w:pPr>
        <w:pStyle w:val="ListParagraph"/>
        <w:numPr>
          <w:ilvl w:val="1"/>
          <w:numId w:val="46"/>
        </w:numPr>
        <w:spacing w:after="0"/>
      </w:pPr>
      <w:r>
        <w:t>The weighted average cost of Ig across all indications, $94.51</w:t>
      </w:r>
      <w:r w:rsidR="00585D80">
        <w:t xml:space="preserve"> per gram</w:t>
      </w:r>
    </w:p>
    <w:p w14:paraId="55C610F6" w14:textId="4B68A20F" w:rsidR="00133CD9" w:rsidRDefault="006A2142" w:rsidP="00B57E37">
      <w:r>
        <w:t xml:space="preserve">We </w:t>
      </w:r>
      <w:r w:rsidR="00423995">
        <w:t xml:space="preserve">first </w:t>
      </w:r>
      <w:r w:rsidR="001D46C8">
        <w:t xml:space="preserve">present the estimated </w:t>
      </w:r>
      <w:r>
        <w:t xml:space="preserve">total costs based on the projected </w:t>
      </w:r>
      <w:r w:rsidR="008C668E">
        <w:t>Ig</w:t>
      </w:r>
      <w:r w:rsidR="009D54EA">
        <w:t xml:space="preserve"> use</w:t>
      </w:r>
      <w:r w:rsidR="00A426DA">
        <w:t>,</w:t>
      </w:r>
      <w:r>
        <w:t xml:space="preserve"> using the </w:t>
      </w:r>
      <w:r>
        <w:rPr>
          <w:rFonts w:asciiTheme="minorHAnsi" w:hAnsiTheme="minorHAnsi" w:cstheme="minorHAnsi"/>
        </w:rPr>
        <w:t xml:space="preserve">recommended base case </w:t>
      </w:r>
      <w:r w:rsidR="008C668E">
        <w:rPr>
          <w:rFonts w:asciiTheme="minorHAnsi" w:hAnsiTheme="minorHAnsi" w:cstheme="minorHAnsi"/>
        </w:rPr>
        <w:t>Ig</w:t>
      </w:r>
      <w:r>
        <w:rPr>
          <w:rFonts w:asciiTheme="minorHAnsi" w:hAnsiTheme="minorHAnsi" w:cstheme="minorHAnsi"/>
        </w:rPr>
        <w:t xml:space="preserve"> costs across all indications ($60.41)</w:t>
      </w:r>
      <w:r>
        <w:t xml:space="preserve">. This does not include administration costs. </w:t>
      </w:r>
      <w:r w:rsidR="004229EC">
        <w:t>These results</w:t>
      </w:r>
      <w:r w:rsidR="00407E56">
        <w:t xml:space="preserve"> assume a 22% annual growth in Ig use</w:t>
      </w:r>
      <w:r w:rsidR="004229EC">
        <w:t xml:space="preserve"> (</w:t>
      </w:r>
      <w:r w:rsidR="004229EC">
        <w:fldChar w:fldCharType="begin"/>
      </w:r>
      <w:r w:rsidR="004229EC">
        <w:instrText xml:space="preserve"> REF _Ref34829065 \h </w:instrText>
      </w:r>
      <w:r w:rsidR="004229EC">
        <w:fldChar w:fldCharType="separate"/>
      </w:r>
      <w:r w:rsidR="009D54EA">
        <w:t xml:space="preserve">Table </w:t>
      </w:r>
      <w:r w:rsidR="009D54EA">
        <w:rPr>
          <w:noProof/>
        </w:rPr>
        <w:t>40</w:t>
      </w:r>
      <w:r w:rsidR="004229EC">
        <w:fldChar w:fldCharType="end"/>
      </w:r>
      <w:r w:rsidR="004229EC">
        <w:t>)</w:t>
      </w:r>
      <w:r w:rsidR="00965EC7">
        <w:t xml:space="preserve">. </w:t>
      </w:r>
      <w:r w:rsidR="004229EC">
        <w:t>W</w:t>
      </w:r>
      <w:r>
        <w:t xml:space="preserve">e see </w:t>
      </w:r>
      <w:r w:rsidR="00CD6A8B">
        <w:t>total Ig</w:t>
      </w:r>
      <w:r>
        <w:t xml:space="preserve"> costs increase from about $15.</w:t>
      </w:r>
      <w:r w:rsidR="00163A03">
        <w:t xml:space="preserve">3 </w:t>
      </w:r>
      <w:r>
        <w:t>million in 2018-2019 to about $</w:t>
      </w:r>
      <w:r w:rsidR="006D0E47">
        <w:t>41</w:t>
      </w:r>
      <w:r>
        <w:t>.</w:t>
      </w:r>
      <w:r w:rsidR="006D0E47">
        <w:t>3</w:t>
      </w:r>
      <w:r w:rsidR="00163A03">
        <w:t xml:space="preserve"> </w:t>
      </w:r>
      <w:r>
        <w:t>million in 2023-</w:t>
      </w:r>
      <w:r>
        <w:lastRenderedPageBreak/>
        <w:t xml:space="preserve">2024. </w:t>
      </w:r>
      <w:r w:rsidR="00D60280">
        <w:t xml:space="preserve">Over five years (2019-2020 to 2023-2024), the projected costs of Ig in this population are estimated to be </w:t>
      </w:r>
      <w:r w:rsidR="00D60280" w:rsidRPr="00053D91">
        <w:t>$144,245,943</w:t>
      </w:r>
      <w:r w:rsidR="00D60280">
        <w:t>.</w:t>
      </w:r>
      <w:r w:rsidR="00423995">
        <w:t xml:space="preserve"> </w:t>
      </w:r>
      <w:r w:rsidR="00423995" w:rsidRPr="0099036A">
        <w:t xml:space="preserve"> </w:t>
      </w:r>
      <w:r w:rsidR="00133CD9">
        <w:t>T</w:t>
      </w:r>
      <w:r w:rsidR="00423995" w:rsidRPr="0099036A">
        <w:t>he</w:t>
      </w:r>
      <w:r w:rsidR="00133CD9">
        <w:t>se</w:t>
      </w:r>
      <w:r w:rsidR="00423995" w:rsidRPr="0099036A">
        <w:t xml:space="preserve"> results </w:t>
      </w:r>
      <w:r w:rsidR="00133CD9">
        <w:t xml:space="preserve">along with the implications of the alternative costs per gram </w:t>
      </w:r>
      <w:r w:rsidR="00423995" w:rsidRPr="0099036A">
        <w:t xml:space="preserve">are presented in </w:t>
      </w:r>
      <w:r w:rsidR="00423995">
        <w:fldChar w:fldCharType="begin"/>
      </w:r>
      <w:r w:rsidR="00423995">
        <w:instrText xml:space="preserve"> REF _Ref34829065 \h </w:instrText>
      </w:r>
      <w:r w:rsidR="00423995">
        <w:fldChar w:fldCharType="separate"/>
      </w:r>
      <w:r w:rsidR="00423995">
        <w:t xml:space="preserve">Table </w:t>
      </w:r>
      <w:r w:rsidR="00423995">
        <w:rPr>
          <w:noProof/>
        </w:rPr>
        <w:t>40</w:t>
      </w:r>
      <w:r w:rsidR="00423995">
        <w:fldChar w:fldCharType="end"/>
      </w:r>
      <w:r w:rsidR="00423995" w:rsidRPr="0099036A">
        <w:t>.</w:t>
      </w:r>
    </w:p>
    <w:p w14:paraId="2DE34350" w14:textId="14CC1F83" w:rsidR="006A2142" w:rsidRDefault="006A2142" w:rsidP="006A2142">
      <w:pPr>
        <w:pStyle w:val="Caption"/>
        <w:keepNext/>
        <w:spacing w:after="0"/>
      </w:pPr>
      <w:bookmarkStart w:id="367" w:name="_Ref34829065"/>
      <w:bookmarkStart w:id="368" w:name="_Toc48218471"/>
      <w:r>
        <w:t xml:space="preserve">Table </w:t>
      </w:r>
      <w:r w:rsidR="002C58FB">
        <w:fldChar w:fldCharType="begin"/>
      </w:r>
      <w:r w:rsidR="002C58FB">
        <w:instrText xml:space="preserve"> SEQ Table \* ARABIC </w:instrText>
      </w:r>
      <w:r w:rsidR="002C58FB">
        <w:fldChar w:fldCharType="separate"/>
      </w:r>
      <w:r w:rsidR="0047700B">
        <w:rPr>
          <w:noProof/>
        </w:rPr>
        <w:t>40</w:t>
      </w:r>
      <w:r w:rsidR="002C58FB">
        <w:rPr>
          <w:noProof/>
        </w:rPr>
        <w:fldChar w:fldCharType="end"/>
      </w:r>
      <w:bookmarkEnd w:id="367"/>
      <w:r>
        <w:t xml:space="preserve"> Ig projected costs </w:t>
      </w:r>
      <w:r w:rsidR="00F21626">
        <w:t xml:space="preserve">(IVIG +SCIG) - </w:t>
      </w:r>
      <w:r w:rsidR="00F21626" w:rsidRPr="00F21626">
        <w:rPr>
          <w:bCs w:val="0"/>
        </w:rPr>
        <w:t xml:space="preserve"> </w:t>
      </w:r>
      <w:r w:rsidR="00F21626">
        <w:rPr>
          <w:bCs w:val="0"/>
        </w:rPr>
        <w:t>All</w:t>
      </w:r>
      <w:r w:rsidR="00F21626" w:rsidRPr="00663E66">
        <w:rPr>
          <w:bCs w:val="0"/>
        </w:rPr>
        <w:t xml:space="preserve"> Secondary HGG (excl.haemat. malignancies)</w:t>
      </w:r>
      <w:r w:rsidR="00F21626">
        <w:rPr>
          <w:bCs w:val="0"/>
        </w:rPr>
        <w:t>*</w:t>
      </w:r>
      <w:bookmarkEnd w:id="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308"/>
        <w:gridCol w:w="1308"/>
        <w:gridCol w:w="1308"/>
        <w:gridCol w:w="1308"/>
        <w:gridCol w:w="1308"/>
        <w:gridCol w:w="1307"/>
      </w:tblGrid>
      <w:tr w:rsidR="00BB072C" w:rsidRPr="00663E66" w14:paraId="5A45D763" w14:textId="77777777" w:rsidTr="009D053C">
        <w:trPr>
          <w:trHeight w:val="300"/>
          <w:tblHeader/>
          <w:jc w:val="center"/>
        </w:trPr>
        <w:tc>
          <w:tcPr>
            <w:tcW w:w="648" w:type="pct"/>
          </w:tcPr>
          <w:p w14:paraId="79F2BD01" w14:textId="4AE0C752" w:rsidR="00F21626" w:rsidRDefault="00F21626">
            <w:pPr>
              <w:pStyle w:val="TableHeading"/>
            </w:pPr>
            <w:bookmarkStart w:id="369" w:name="_Hlk48143084"/>
            <w:r>
              <w:t>Assumed cost/gram</w:t>
            </w:r>
          </w:p>
        </w:tc>
        <w:tc>
          <w:tcPr>
            <w:tcW w:w="725" w:type="pct"/>
            <w:shd w:val="clear" w:color="auto" w:fill="auto"/>
            <w:noWrap/>
            <w:vAlign w:val="bottom"/>
            <w:hideMark/>
          </w:tcPr>
          <w:p w14:paraId="6F3BEFF5" w14:textId="5E516E2E" w:rsidR="00F21626" w:rsidRPr="009E3379" w:rsidRDefault="00F21626">
            <w:pPr>
              <w:pStyle w:val="TableHeading"/>
            </w:pPr>
            <w:r w:rsidRPr="009E3379">
              <w:t>2018</w:t>
            </w:r>
            <w:r>
              <w:t xml:space="preserve"> - </w:t>
            </w:r>
            <w:r w:rsidRPr="009E3379">
              <w:t>2019</w:t>
            </w:r>
            <w:r w:rsidR="009A3068" w:rsidRPr="00821354">
              <w:rPr>
                <w:vertAlign w:val="superscript"/>
              </w:rPr>
              <w:t>a</w:t>
            </w:r>
          </w:p>
        </w:tc>
        <w:tc>
          <w:tcPr>
            <w:tcW w:w="725" w:type="pct"/>
            <w:shd w:val="clear" w:color="auto" w:fill="auto"/>
            <w:noWrap/>
            <w:vAlign w:val="bottom"/>
            <w:hideMark/>
          </w:tcPr>
          <w:p w14:paraId="69718E7A" w14:textId="77777777" w:rsidR="00F21626" w:rsidRPr="009E3379" w:rsidRDefault="00F21626">
            <w:pPr>
              <w:pStyle w:val="TableHeading"/>
            </w:pPr>
            <w:r w:rsidRPr="009E3379">
              <w:t>2019 - 2020</w:t>
            </w:r>
          </w:p>
        </w:tc>
        <w:tc>
          <w:tcPr>
            <w:tcW w:w="725" w:type="pct"/>
            <w:shd w:val="clear" w:color="auto" w:fill="auto"/>
            <w:noWrap/>
            <w:vAlign w:val="bottom"/>
            <w:hideMark/>
          </w:tcPr>
          <w:p w14:paraId="4473D4A2" w14:textId="77777777" w:rsidR="00F21626" w:rsidRPr="009E3379" w:rsidRDefault="00F21626">
            <w:pPr>
              <w:pStyle w:val="TableHeading"/>
            </w:pPr>
            <w:r w:rsidRPr="009E3379">
              <w:t>2020-2021</w:t>
            </w:r>
          </w:p>
        </w:tc>
        <w:tc>
          <w:tcPr>
            <w:tcW w:w="725" w:type="pct"/>
            <w:shd w:val="clear" w:color="auto" w:fill="auto"/>
            <w:noWrap/>
            <w:vAlign w:val="bottom"/>
            <w:hideMark/>
          </w:tcPr>
          <w:p w14:paraId="2AB11D6D" w14:textId="77777777" w:rsidR="00F21626" w:rsidRPr="009E3379" w:rsidRDefault="00F21626">
            <w:pPr>
              <w:pStyle w:val="TableHeading"/>
            </w:pPr>
            <w:r w:rsidRPr="009E3379">
              <w:t>2021 - 2022</w:t>
            </w:r>
          </w:p>
        </w:tc>
        <w:tc>
          <w:tcPr>
            <w:tcW w:w="725" w:type="pct"/>
            <w:shd w:val="clear" w:color="auto" w:fill="auto"/>
            <w:noWrap/>
            <w:vAlign w:val="bottom"/>
            <w:hideMark/>
          </w:tcPr>
          <w:p w14:paraId="67C29884" w14:textId="77777777" w:rsidR="00F21626" w:rsidRPr="009E3379" w:rsidRDefault="00F21626">
            <w:pPr>
              <w:pStyle w:val="TableHeading"/>
            </w:pPr>
            <w:r w:rsidRPr="009E3379">
              <w:t>2022 - 2023</w:t>
            </w:r>
          </w:p>
        </w:tc>
        <w:tc>
          <w:tcPr>
            <w:tcW w:w="725" w:type="pct"/>
            <w:shd w:val="clear" w:color="auto" w:fill="auto"/>
            <w:noWrap/>
            <w:vAlign w:val="bottom"/>
            <w:hideMark/>
          </w:tcPr>
          <w:p w14:paraId="2F61E974" w14:textId="77777777" w:rsidR="00F21626" w:rsidRPr="009E3379" w:rsidRDefault="00F21626">
            <w:pPr>
              <w:pStyle w:val="TableHeading"/>
            </w:pPr>
            <w:r w:rsidRPr="009E3379">
              <w:t>2023 - 2024</w:t>
            </w:r>
          </w:p>
        </w:tc>
      </w:tr>
      <w:tr w:rsidR="00BB072C" w:rsidRPr="00663E66" w14:paraId="17A12429" w14:textId="77777777" w:rsidTr="009D053C">
        <w:trPr>
          <w:trHeight w:val="300"/>
          <w:jc w:val="center"/>
        </w:trPr>
        <w:tc>
          <w:tcPr>
            <w:tcW w:w="648" w:type="pct"/>
            <w:vAlign w:val="center"/>
          </w:tcPr>
          <w:p w14:paraId="00B9B31C" w14:textId="77777777" w:rsidR="00F21626" w:rsidRPr="00470D12" w:rsidRDefault="00F21626" w:rsidP="009D053C">
            <w:pPr>
              <w:pStyle w:val="Tabletext1"/>
              <w:spacing w:before="0" w:after="0"/>
            </w:pPr>
            <w:r w:rsidRPr="00601D8A">
              <w:t>Bas</w:t>
            </w:r>
            <w:r w:rsidRPr="00470D12">
              <w:t>e</w:t>
            </w:r>
          </w:p>
          <w:p w14:paraId="591D3153" w14:textId="3856055D" w:rsidR="00F21626" w:rsidRPr="00601D8A" w:rsidRDefault="00F21626" w:rsidP="009D053C">
            <w:pPr>
              <w:pStyle w:val="Tabletext1"/>
              <w:spacing w:before="0" w:after="0"/>
            </w:pPr>
            <w:r w:rsidRPr="009D053C">
              <w:t>$60.41</w:t>
            </w:r>
            <w:r w:rsidR="00BB072C">
              <w:t>/</w:t>
            </w:r>
            <w:r w:rsidRPr="009D053C">
              <w:t>g</w:t>
            </w:r>
          </w:p>
        </w:tc>
        <w:tc>
          <w:tcPr>
            <w:tcW w:w="725" w:type="pct"/>
            <w:shd w:val="clear" w:color="auto" w:fill="auto"/>
            <w:noWrap/>
            <w:vAlign w:val="center"/>
          </w:tcPr>
          <w:p w14:paraId="6CDB8EF1" w14:textId="10D9E458" w:rsidR="00F21626" w:rsidRPr="00663E66" w:rsidRDefault="00F21626" w:rsidP="009D053C">
            <w:pPr>
              <w:pStyle w:val="Tabletext1"/>
              <w:spacing w:before="0" w:after="0"/>
            </w:pPr>
            <w:r w:rsidRPr="009D053C">
              <w:t>$15,276,583</w:t>
            </w:r>
          </w:p>
        </w:tc>
        <w:tc>
          <w:tcPr>
            <w:tcW w:w="725" w:type="pct"/>
            <w:shd w:val="clear" w:color="auto" w:fill="auto"/>
            <w:noWrap/>
            <w:vAlign w:val="center"/>
          </w:tcPr>
          <w:p w14:paraId="3E079E8C" w14:textId="683561B4" w:rsidR="00F21626" w:rsidRPr="00663E66" w:rsidRDefault="00F21626" w:rsidP="009D053C">
            <w:pPr>
              <w:pStyle w:val="Tabletext1"/>
              <w:spacing w:before="0" w:after="0"/>
            </w:pPr>
            <w:r w:rsidRPr="009D053C">
              <w:t>$18,637,432</w:t>
            </w:r>
          </w:p>
        </w:tc>
        <w:tc>
          <w:tcPr>
            <w:tcW w:w="725" w:type="pct"/>
            <w:shd w:val="clear" w:color="auto" w:fill="auto"/>
            <w:noWrap/>
            <w:vAlign w:val="center"/>
          </w:tcPr>
          <w:p w14:paraId="455A4962" w14:textId="3DCA5880" w:rsidR="00F21626" w:rsidRPr="00663E66" w:rsidRDefault="00F21626" w:rsidP="009D053C">
            <w:pPr>
              <w:pStyle w:val="Tabletext1"/>
              <w:spacing w:before="0" w:after="0"/>
            </w:pPr>
            <w:r w:rsidRPr="009D053C">
              <w:t>$22,737,667</w:t>
            </w:r>
          </w:p>
        </w:tc>
        <w:tc>
          <w:tcPr>
            <w:tcW w:w="725" w:type="pct"/>
            <w:shd w:val="clear" w:color="auto" w:fill="auto"/>
            <w:noWrap/>
            <w:vAlign w:val="center"/>
          </w:tcPr>
          <w:p w14:paraId="33BE1D5A" w14:textId="37757AD8" w:rsidR="00F21626" w:rsidRPr="00663E66" w:rsidRDefault="00F21626" w:rsidP="009D053C">
            <w:pPr>
              <w:pStyle w:val="Tabletext1"/>
              <w:spacing w:before="0" w:after="0"/>
            </w:pPr>
            <w:r w:rsidRPr="009D053C">
              <w:t>$27,739,954</w:t>
            </w:r>
          </w:p>
        </w:tc>
        <w:tc>
          <w:tcPr>
            <w:tcW w:w="725" w:type="pct"/>
            <w:shd w:val="clear" w:color="auto" w:fill="auto"/>
            <w:noWrap/>
            <w:vAlign w:val="center"/>
          </w:tcPr>
          <w:p w14:paraId="1F78DCFD" w14:textId="00FEDDD5" w:rsidR="00F21626" w:rsidRPr="00663E66" w:rsidRDefault="00F21626" w:rsidP="009D053C">
            <w:pPr>
              <w:pStyle w:val="Tabletext1"/>
              <w:spacing w:before="0" w:after="0"/>
            </w:pPr>
            <w:r w:rsidRPr="00821354">
              <w:t>$33,842,743</w:t>
            </w:r>
          </w:p>
        </w:tc>
        <w:tc>
          <w:tcPr>
            <w:tcW w:w="725" w:type="pct"/>
            <w:shd w:val="clear" w:color="auto" w:fill="auto"/>
            <w:noWrap/>
            <w:vAlign w:val="center"/>
          </w:tcPr>
          <w:p w14:paraId="7AC2A0D6" w14:textId="7F628793" w:rsidR="00F21626" w:rsidRPr="00663E66" w:rsidRDefault="00F21626" w:rsidP="009D053C">
            <w:pPr>
              <w:pStyle w:val="Tabletext1"/>
              <w:spacing w:before="0" w:after="0"/>
            </w:pPr>
            <w:r w:rsidRPr="00821354">
              <w:t xml:space="preserve"> $41,288,147</w:t>
            </w:r>
          </w:p>
        </w:tc>
      </w:tr>
      <w:tr w:rsidR="00BB072C" w:rsidRPr="007B44CD" w14:paraId="691ECF65" w14:textId="77777777" w:rsidTr="009D053C">
        <w:trPr>
          <w:trHeight w:val="290"/>
          <w:jc w:val="center"/>
        </w:trPr>
        <w:tc>
          <w:tcPr>
            <w:tcW w:w="648" w:type="pct"/>
            <w:shd w:val="clear" w:color="auto" w:fill="auto"/>
            <w:noWrap/>
            <w:vAlign w:val="center"/>
            <w:hideMark/>
          </w:tcPr>
          <w:p w14:paraId="74EA43E2" w14:textId="5A1D3845" w:rsidR="00F21626" w:rsidRDefault="00F21626" w:rsidP="009D053C">
            <w:pPr>
              <w:pStyle w:val="Tabletext1"/>
              <w:spacing w:before="0" w:after="0"/>
            </w:pPr>
            <w:r w:rsidRPr="009D053C">
              <w:t>Min</w:t>
            </w:r>
            <w:r>
              <w:t>imum</w:t>
            </w:r>
            <w:r w:rsidRPr="009D053C">
              <w:t xml:space="preserve">  </w:t>
            </w:r>
          </w:p>
          <w:p w14:paraId="6CDAEDC6" w14:textId="52F92B61" w:rsidR="00F21626" w:rsidRPr="009D053C" w:rsidRDefault="00F21626" w:rsidP="009D053C">
            <w:pPr>
              <w:pStyle w:val="Tabletext1"/>
              <w:spacing w:before="0" w:after="0"/>
            </w:pPr>
            <w:r w:rsidRPr="002108CE">
              <w:t>$44.94</w:t>
            </w:r>
            <w:r w:rsidR="00BB072C">
              <w:t>/g</w:t>
            </w:r>
          </w:p>
        </w:tc>
        <w:tc>
          <w:tcPr>
            <w:tcW w:w="725" w:type="pct"/>
            <w:shd w:val="clear" w:color="auto" w:fill="auto"/>
            <w:noWrap/>
            <w:vAlign w:val="center"/>
            <w:hideMark/>
          </w:tcPr>
          <w:p w14:paraId="3A876011" w14:textId="77777777" w:rsidR="00F21626" w:rsidRPr="009D053C" w:rsidRDefault="00F21626" w:rsidP="009D053C">
            <w:pPr>
              <w:pStyle w:val="Tabletext1"/>
              <w:spacing w:before="0" w:after="0"/>
            </w:pPr>
            <w:r w:rsidRPr="00CF1C3E">
              <w:t xml:space="preserve"> $11,364,504 </w:t>
            </w:r>
          </w:p>
        </w:tc>
        <w:tc>
          <w:tcPr>
            <w:tcW w:w="725" w:type="pct"/>
            <w:shd w:val="clear" w:color="auto" w:fill="auto"/>
            <w:noWrap/>
            <w:vAlign w:val="center"/>
            <w:hideMark/>
          </w:tcPr>
          <w:p w14:paraId="767D4CD5" w14:textId="77777777" w:rsidR="00F21626" w:rsidRPr="009D053C" w:rsidRDefault="00F21626" w:rsidP="009D053C">
            <w:pPr>
              <w:pStyle w:val="Tabletext1"/>
              <w:spacing w:before="0" w:after="0"/>
            </w:pPr>
            <w:r w:rsidRPr="00CF1C3E">
              <w:t xml:space="preserve"> $13,864,694 </w:t>
            </w:r>
          </w:p>
        </w:tc>
        <w:tc>
          <w:tcPr>
            <w:tcW w:w="725" w:type="pct"/>
            <w:shd w:val="clear" w:color="auto" w:fill="auto"/>
            <w:noWrap/>
            <w:vAlign w:val="center"/>
            <w:hideMark/>
          </w:tcPr>
          <w:p w14:paraId="3FF96D5B" w14:textId="77777777" w:rsidR="00F21626" w:rsidRPr="009D053C" w:rsidRDefault="00F21626" w:rsidP="009D053C">
            <w:pPr>
              <w:pStyle w:val="Tabletext1"/>
              <w:spacing w:before="0" w:after="0"/>
            </w:pPr>
            <w:r w:rsidRPr="00CF1C3E">
              <w:t xml:space="preserve"> $16,914,927 </w:t>
            </w:r>
          </w:p>
        </w:tc>
        <w:tc>
          <w:tcPr>
            <w:tcW w:w="725" w:type="pct"/>
            <w:shd w:val="clear" w:color="auto" w:fill="auto"/>
            <w:noWrap/>
            <w:vAlign w:val="center"/>
            <w:hideMark/>
          </w:tcPr>
          <w:p w14:paraId="5EE51E23" w14:textId="77777777" w:rsidR="00F21626" w:rsidRPr="009D053C" w:rsidRDefault="00F21626" w:rsidP="009D053C">
            <w:pPr>
              <w:pStyle w:val="Tabletext1"/>
              <w:spacing w:before="0" w:after="0"/>
            </w:pPr>
            <w:r w:rsidRPr="00CF1C3E">
              <w:t xml:space="preserve"> $20,636,211 </w:t>
            </w:r>
          </w:p>
        </w:tc>
        <w:tc>
          <w:tcPr>
            <w:tcW w:w="725" w:type="pct"/>
            <w:shd w:val="clear" w:color="auto" w:fill="auto"/>
            <w:noWrap/>
            <w:vAlign w:val="center"/>
            <w:hideMark/>
          </w:tcPr>
          <w:p w14:paraId="16C21C01" w14:textId="77777777" w:rsidR="00F21626" w:rsidRPr="009D053C" w:rsidRDefault="00F21626" w:rsidP="009D053C">
            <w:pPr>
              <w:pStyle w:val="Tabletext1"/>
              <w:spacing w:before="0" w:after="0"/>
            </w:pPr>
            <w:r w:rsidRPr="00CF1C3E">
              <w:t xml:space="preserve"> $25,176,178 </w:t>
            </w:r>
          </w:p>
        </w:tc>
        <w:tc>
          <w:tcPr>
            <w:tcW w:w="725" w:type="pct"/>
            <w:shd w:val="clear" w:color="auto" w:fill="auto"/>
            <w:noWrap/>
            <w:vAlign w:val="center"/>
            <w:hideMark/>
          </w:tcPr>
          <w:p w14:paraId="2FB90C6F" w14:textId="77777777" w:rsidR="00F21626" w:rsidRPr="009D053C" w:rsidRDefault="00F21626" w:rsidP="009D053C">
            <w:pPr>
              <w:pStyle w:val="Tabletext1"/>
              <w:spacing w:before="0" w:after="0"/>
            </w:pPr>
            <w:r w:rsidRPr="00CF1C3E">
              <w:t xml:space="preserve"> $30,714,937 </w:t>
            </w:r>
          </w:p>
        </w:tc>
      </w:tr>
      <w:tr w:rsidR="00BB072C" w:rsidRPr="007B44CD" w14:paraId="32605DB6" w14:textId="77777777" w:rsidTr="009D053C">
        <w:trPr>
          <w:trHeight w:val="290"/>
          <w:jc w:val="center"/>
        </w:trPr>
        <w:tc>
          <w:tcPr>
            <w:tcW w:w="648" w:type="pct"/>
            <w:tcBorders>
              <w:bottom w:val="single" w:sz="4" w:space="0" w:color="auto"/>
            </w:tcBorders>
            <w:shd w:val="clear" w:color="auto" w:fill="auto"/>
            <w:noWrap/>
            <w:vAlign w:val="center"/>
            <w:hideMark/>
          </w:tcPr>
          <w:p w14:paraId="6E4D79E9" w14:textId="1A5888F0" w:rsidR="00F21626" w:rsidRPr="009D053C" w:rsidRDefault="00F21626" w:rsidP="009D053C">
            <w:pPr>
              <w:pStyle w:val="Tabletext1"/>
              <w:spacing w:before="0" w:after="0"/>
            </w:pPr>
            <w:r>
              <w:t xml:space="preserve">Weighted </w:t>
            </w:r>
            <w:r w:rsidRPr="009D053C">
              <w:t>Average</w:t>
            </w:r>
          </w:p>
          <w:p w14:paraId="5E07440F" w14:textId="7E610D53" w:rsidR="00F21626" w:rsidRPr="009D053C" w:rsidRDefault="00F21626" w:rsidP="009D053C">
            <w:pPr>
              <w:pStyle w:val="Tabletext1"/>
              <w:spacing w:before="0" w:after="0"/>
            </w:pPr>
            <w:r w:rsidRPr="002108CE">
              <w:t>$94.51</w:t>
            </w:r>
            <w:r w:rsidR="00BB072C">
              <w:t>/g</w:t>
            </w:r>
            <w:r w:rsidRPr="009D053C">
              <w:t xml:space="preserve"> </w:t>
            </w:r>
          </w:p>
        </w:tc>
        <w:tc>
          <w:tcPr>
            <w:tcW w:w="725" w:type="pct"/>
            <w:tcBorders>
              <w:bottom w:val="single" w:sz="4" w:space="0" w:color="auto"/>
            </w:tcBorders>
            <w:shd w:val="clear" w:color="auto" w:fill="auto"/>
            <w:noWrap/>
            <w:vAlign w:val="center"/>
            <w:hideMark/>
          </w:tcPr>
          <w:p w14:paraId="1D659CB3" w14:textId="77777777" w:rsidR="00F21626" w:rsidRPr="009D053C" w:rsidRDefault="00F21626" w:rsidP="009D053C">
            <w:pPr>
              <w:pStyle w:val="Tabletext1"/>
              <w:spacing w:before="0" w:after="0"/>
            </w:pPr>
            <w:r w:rsidRPr="00CF1C3E">
              <w:t xml:space="preserve"> $23,899,849 </w:t>
            </w:r>
          </w:p>
        </w:tc>
        <w:tc>
          <w:tcPr>
            <w:tcW w:w="725" w:type="pct"/>
            <w:tcBorders>
              <w:bottom w:val="single" w:sz="4" w:space="0" w:color="auto"/>
            </w:tcBorders>
            <w:shd w:val="clear" w:color="auto" w:fill="auto"/>
            <w:noWrap/>
            <w:vAlign w:val="center"/>
            <w:hideMark/>
          </w:tcPr>
          <w:p w14:paraId="5E3940D0" w14:textId="77777777" w:rsidR="00F21626" w:rsidRPr="009D053C" w:rsidRDefault="00F21626" w:rsidP="009D053C">
            <w:pPr>
              <w:pStyle w:val="Tabletext1"/>
              <w:spacing w:before="0" w:after="0"/>
            </w:pPr>
            <w:r w:rsidRPr="00CF1C3E">
              <w:t xml:space="preserve"> $29,157,816 </w:t>
            </w:r>
          </w:p>
        </w:tc>
        <w:tc>
          <w:tcPr>
            <w:tcW w:w="725" w:type="pct"/>
            <w:tcBorders>
              <w:bottom w:val="single" w:sz="4" w:space="0" w:color="auto"/>
            </w:tcBorders>
            <w:shd w:val="clear" w:color="auto" w:fill="auto"/>
            <w:noWrap/>
            <w:vAlign w:val="center"/>
            <w:hideMark/>
          </w:tcPr>
          <w:p w14:paraId="557857D5" w14:textId="77777777" w:rsidR="00F21626" w:rsidRPr="009D053C" w:rsidRDefault="00F21626" w:rsidP="009D053C">
            <w:pPr>
              <w:pStyle w:val="Tabletext1"/>
              <w:spacing w:before="0" w:after="0"/>
            </w:pPr>
            <w:r w:rsidRPr="00CF1C3E">
              <w:t xml:space="preserve"> $35,572,536 </w:t>
            </w:r>
          </w:p>
        </w:tc>
        <w:tc>
          <w:tcPr>
            <w:tcW w:w="725" w:type="pct"/>
            <w:tcBorders>
              <w:bottom w:val="single" w:sz="4" w:space="0" w:color="auto"/>
            </w:tcBorders>
            <w:shd w:val="clear" w:color="auto" w:fill="auto"/>
            <w:noWrap/>
            <w:vAlign w:val="center"/>
            <w:hideMark/>
          </w:tcPr>
          <w:p w14:paraId="04CE7248" w14:textId="77777777" w:rsidR="00F21626" w:rsidRPr="009D053C" w:rsidRDefault="00F21626" w:rsidP="009D053C">
            <w:pPr>
              <w:pStyle w:val="Tabletext1"/>
              <w:spacing w:before="0" w:after="0"/>
            </w:pPr>
            <w:r w:rsidRPr="00CF1C3E">
              <w:t xml:space="preserve"> $43,398,494 </w:t>
            </w:r>
          </w:p>
        </w:tc>
        <w:tc>
          <w:tcPr>
            <w:tcW w:w="725" w:type="pct"/>
            <w:tcBorders>
              <w:bottom w:val="single" w:sz="4" w:space="0" w:color="auto"/>
            </w:tcBorders>
            <w:shd w:val="clear" w:color="auto" w:fill="auto"/>
            <w:noWrap/>
            <w:vAlign w:val="center"/>
            <w:hideMark/>
          </w:tcPr>
          <w:p w14:paraId="7F02D6D8" w14:textId="77777777" w:rsidR="00F21626" w:rsidRPr="009D053C" w:rsidRDefault="00F21626" w:rsidP="009D053C">
            <w:pPr>
              <w:pStyle w:val="Tabletext1"/>
              <w:spacing w:before="0" w:after="0"/>
            </w:pPr>
            <w:r w:rsidRPr="00CF1C3E">
              <w:t xml:space="preserve"> $52,946,163 </w:t>
            </w:r>
          </w:p>
        </w:tc>
        <w:tc>
          <w:tcPr>
            <w:tcW w:w="725" w:type="pct"/>
            <w:tcBorders>
              <w:bottom w:val="single" w:sz="4" w:space="0" w:color="auto"/>
            </w:tcBorders>
            <w:shd w:val="clear" w:color="auto" w:fill="auto"/>
            <w:noWrap/>
            <w:vAlign w:val="center"/>
            <w:hideMark/>
          </w:tcPr>
          <w:p w14:paraId="2AF9207E" w14:textId="77777777" w:rsidR="00F21626" w:rsidRPr="009D053C" w:rsidRDefault="00F21626" w:rsidP="009D053C">
            <w:pPr>
              <w:pStyle w:val="Tabletext1"/>
              <w:spacing w:before="0" w:after="0"/>
            </w:pPr>
            <w:r w:rsidRPr="00CF1C3E">
              <w:t xml:space="preserve"> $64,594,318 </w:t>
            </w:r>
          </w:p>
        </w:tc>
      </w:tr>
      <w:tr w:rsidR="00BB072C" w:rsidRPr="007B44CD" w14:paraId="76FBEBED" w14:textId="77777777" w:rsidTr="009D053C">
        <w:trPr>
          <w:trHeight w:val="290"/>
          <w:jc w:val="center"/>
        </w:trPr>
        <w:tc>
          <w:tcPr>
            <w:tcW w:w="648" w:type="pct"/>
            <w:tcBorders>
              <w:bottom w:val="single" w:sz="4" w:space="0" w:color="auto"/>
            </w:tcBorders>
            <w:shd w:val="clear" w:color="auto" w:fill="auto"/>
            <w:noWrap/>
            <w:vAlign w:val="center"/>
            <w:hideMark/>
          </w:tcPr>
          <w:p w14:paraId="052ADCB4" w14:textId="2E52FA09" w:rsidR="00F21626" w:rsidRPr="009D053C" w:rsidRDefault="00F21626" w:rsidP="009D053C">
            <w:pPr>
              <w:pStyle w:val="Tabletext1"/>
              <w:spacing w:before="0" w:after="0"/>
            </w:pPr>
            <w:r w:rsidRPr="009D053C">
              <w:t>Max</w:t>
            </w:r>
            <w:r>
              <w:t>imum</w:t>
            </w:r>
          </w:p>
          <w:p w14:paraId="35F7E416" w14:textId="66ABA473" w:rsidR="00F21626" w:rsidRPr="009D053C" w:rsidRDefault="00F21626" w:rsidP="009D053C">
            <w:pPr>
              <w:pStyle w:val="Tabletext1"/>
              <w:spacing w:before="0" w:after="0"/>
            </w:pPr>
            <w:r w:rsidRPr="002108CE">
              <w:t>$140.18</w:t>
            </w:r>
            <w:r w:rsidR="00BB072C">
              <w:t>/g</w:t>
            </w:r>
          </w:p>
        </w:tc>
        <w:tc>
          <w:tcPr>
            <w:tcW w:w="725" w:type="pct"/>
            <w:tcBorders>
              <w:bottom w:val="single" w:sz="4" w:space="0" w:color="auto"/>
            </w:tcBorders>
            <w:shd w:val="clear" w:color="auto" w:fill="auto"/>
            <w:noWrap/>
            <w:vAlign w:val="center"/>
            <w:hideMark/>
          </w:tcPr>
          <w:p w14:paraId="54617358" w14:textId="77777777" w:rsidR="00F21626" w:rsidRPr="009D053C" w:rsidRDefault="00F21626" w:rsidP="009D053C">
            <w:pPr>
              <w:pStyle w:val="Tabletext1"/>
              <w:spacing w:before="0" w:after="0"/>
            </w:pPr>
            <w:r w:rsidRPr="00CF1C3E">
              <w:t xml:space="preserve"> $35,448,957 </w:t>
            </w:r>
          </w:p>
        </w:tc>
        <w:tc>
          <w:tcPr>
            <w:tcW w:w="725" w:type="pct"/>
            <w:tcBorders>
              <w:bottom w:val="single" w:sz="4" w:space="0" w:color="auto"/>
            </w:tcBorders>
            <w:shd w:val="clear" w:color="auto" w:fill="auto"/>
            <w:noWrap/>
            <w:vAlign w:val="center"/>
            <w:hideMark/>
          </w:tcPr>
          <w:p w14:paraId="3992D335" w14:textId="77777777" w:rsidR="00F21626" w:rsidRPr="009D053C" w:rsidRDefault="00F21626" w:rsidP="009D053C">
            <w:pPr>
              <w:pStyle w:val="Tabletext1"/>
              <w:spacing w:before="0" w:after="0"/>
            </w:pPr>
            <w:r w:rsidRPr="00CF1C3E">
              <w:t xml:space="preserve"> $43,247,727 </w:t>
            </w:r>
          </w:p>
        </w:tc>
        <w:tc>
          <w:tcPr>
            <w:tcW w:w="725" w:type="pct"/>
            <w:tcBorders>
              <w:bottom w:val="single" w:sz="4" w:space="0" w:color="auto"/>
            </w:tcBorders>
            <w:shd w:val="clear" w:color="auto" w:fill="auto"/>
            <w:noWrap/>
            <w:vAlign w:val="center"/>
            <w:hideMark/>
          </w:tcPr>
          <w:p w14:paraId="50BD79BC" w14:textId="77777777" w:rsidR="00F21626" w:rsidRPr="009D053C" w:rsidRDefault="00F21626" w:rsidP="009D053C">
            <w:pPr>
              <w:pStyle w:val="Tabletext1"/>
              <w:spacing w:before="0" w:after="0"/>
            </w:pPr>
            <w:r w:rsidRPr="00CF1C3E">
              <w:t xml:space="preserve"> $52,762,227 </w:t>
            </w:r>
          </w:p>
        </w:tc>
        <w:tc>
          <w:tcPr>
            <w:tcW w:w="725" w:type="pct"/>
            <w:tcBorders>
              <w:bottom w:val="single" w:sz="4" w:space="0" w:color="auto"/>
            </w:tcBorders>
            <w:shd w:val="clear" w:color="auto" w:fill="auto"/>
            <w:noWrap/>
            <w:vAlign w:val="center"/>
            <w:hideMark/>
          </w:tcPr>
          <w:p w14:paraId="0FF40734" w14:textId="77777777" w:rsidR="00F21626" w:rsidRPr="009D053C" w:rsidRDefault="00F21626" w:rsidP="009D053C">
            <w:pPr>
              <w:pStyle w:val="Tabletext1"/>
              <w:spacing w:before="0" w:after="0"/>
            </w:pPr>
            <w:r w:rsidRPr="00CF1C3E">
              <w:t xml:space="preserve"> $64,369,917 </w:t>
            </w:r>
          </w:p>
        </w:tc>
        <w:tc>
          <w:tcPr>
            <w:tcW w:w="725" w:type="pct"/>
            <w:tcBorders>
              <w:bottom w:val="single" w:sz="4" w:space="0" w:color="auto"/>
            </w:tcBorders>
            <w:shd w:val="clear" w:color="auto" w:fill="auto"/>
            <w:noWrap/>
            <w:vAlign w:val="center"/>
            <w:hideMark/>
          </w:tcPr>
          <w:p w14:paraId="1FC50A91" w14:textId="77777777" w:rsidR="00F21626" w:rsidRPr="009D053C" w:rsidRDefault="00F21626" w:rsidP="009D053C">
            <w:pPr>
              <w:pStyle w:val="Tabletext1"/>
              <w:spacing w:before="0" w:after="0"/>
            </w:pPr>
            <w:r w:rsidRPr="00CF1C3E">
              <w:t xml:space="preserve"> $78,531,299 </w:t>
            </w:r>
          </w:p>
        </w:tc>
        <w:tc>
          <w:tcPr>
            <w:tcW w:w="725" w:type="pct"/>
            <w:tcBorders>
              <w:bottom w:val="single" w:sz="4" w:space="0" w:color="auto"/>
            </w:tcBorders>
            <w:shd w:val="clear" w:color="auto" w:fill="auto"/>
            <w:noWrap/>
            <w:vAlign w:val="center"/>
            <w:hideMark/>
          </w:tcPr>
          <w:p w14:paraId="65332AC0" w14:textId="77777777" w:rsidR="00F21626" w:rsidRPr="009D053C" w:rsidRDefault="00F21626" w:rsidP="009D053C">
            <w:pPr>
              <w:pStyle w:val="Tabletext1"/>
              <w:spacing w:before="0" w:after="0"/>
            </w:pPr>
            <w:r w:rsidRPr="00CF1C3E">
              <w:t xml:space="preserve"> $95,808,185 </w:t>
            </w:r>
          </w:p>
        </w:tc>
      </w:tr>
    </w:tbl>
    <w:bookmarkEnd w:id="369"/>
    <w:p w14:paraId="5B9872F7" w14:textId="4F0D52A2" w:rsidR="00F47668" w:rsidRDefault="00F47668" w:rsidP="006A2142">
      <w:pPr>
        <w:pStyle w:val="Tablenotes0"/>
        <w:spacing w:after="0"/>
        <w:jc w:val="left"/>
        <w:rPr>
          <w:shd w:val="clear" w:color="auto" w:fill="FFFFFF"/>
        </w:rPr>
      </w:pPr>
      <w:r>
        <w:rPr>
          <w:shd w:val="clear" w:color="auto" w:fill="FFFFFF"/>
        </w:rPr>
        <w:t xml:space="preserve">Source: </w:t>
      </w:r>
      <w:r w:rsidR="007A4341">
        <w:rPr>
          <w:shd w:val="clear" w:color="auto" w:fill="FFFFFF"/>
        </w:rPr>
        <w:fldChar w:fldCharType="begin"/>
      </w:r>
      <w:r w:rsidR="007A4341">
        <w:rPr>
          <w:shd w:val="clear" w:color="auto" w:fill="FFFFFF"/>
        </w:rPr>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rsidR="007A4341">
        <w:rPr>
          <w:shd w:val="clear" w:color="auto" w:fill="FFFFFF"/>
        </w:rPr>
        <w:fldChar w:fldCharType="separate"/>
      </w:r>
      <w:r w:rsidR="007A4341">
        <w:rPr>
          <w:noProof/>
          <w:shd w:val="clear" w:color="auto" w:fill="FFFFFF"/>
        </w:rPr>
        <w:t>(</w:t>
      </w:r>
      <w:hyperlink w:anchor="_ENREF_22" w:tooltip="NBA, 2020 #5329" w:history="1">
        <w:r w:rsidR="00917CAA">
          <w:rPr>
            <w:noProof/>
            <w:shd w:val="clear" w:color="auto" w:fill="FFFFFF"/>
          </w:rPr>
          <w:t>NBA 2020b</w:t>
        </w:r>
      </w:hyperlink>
      <w:r w:rsidR="007A4341">
        <w:rPr>
          <w:noProof/>
          <w:shd w:val="clear" w:color="auto" w:fill="FFFFFF"/>
        </w:rPr>
        <w:t>)</w:t>
      </w:r>
      <w:r w:rsidR="007A4341">
        <w:rPr>
          <w:shd w:val="clear" w:color="auto" w:fill="FFFFFF"/>
        </w:rPr>
        <w:fldChar w:fldCharType="end"/>
      </w:r>
    </w:p>
    <w:p w14:paraId="377AEEA2" w14:textId="6257C11D" w:rsidR="006A2142" w:rsidRDefault="006A2142" w:rsidP="006A2142">
      <w:pPr>
        <w:pStyle w:val="Tablenotes0"/>
        <w:spacing w:after="0"/>
        <w:jc w:val="left"/>
        <w:rPr>
          <w:shd w:val="clear" w:color="auto" w:fill="FFFFFF"/>
        </w:rPr>
      </w:pPr>
      <w:r w:rsidRPr="00D144A6">
        <w:rPr>
          <w:shd w:val="clear" w:color="auto" w:fill="FFFFFF"/>
        </w:rPr>
        <w:t>IVI</w:t>
      </w:r>
      <w:r>
        <w:rPr>
          <w:shd w:val="clear" w:color="auto" w:fill="FFFFFF"/>
        </w:rPr>
        <w:t>G</w:t>
      </w:r>
      <w:r w:rsidRPr="00D144A6">
        <w:rPr>
          <w:shd w:val="clear" w:color="auto" w:fill="FFFFFF"/>
        </w:rPr>
        <w:t>:</w:t>
      </w:r>
      <w:r>
        <w:rPr>
          <w:shd w:val="clear" w:color="auto" w:fill="FFFFFF"/>
        </w:rPr>
        <w:t xml:space="preserve"> i</w:t>
      </w:r>
      <w:r w:rsidRPr="00D144A6">
        <w:rPr>
          <w:shd w:val="clear" w:color="auto" w:fill="FFFFFF"/>
        </w:rPr>
        <w:t>ntravenous immunoglobulin, SCI</w:t>
      </w:r>
      <w:r>
        <w:rPr>
          <w:shd w:val="clear" w:color="auto" w:fill="FFFFFF"/>
        </w:rPr>
        <w:t>G</w:t>
      </w:r>
      <w:r w:rsidRPr="00D144A6">
        <w:rPr>
          <w:shd w:val="clear" w:color="auto" w:fill="FFFFFF"/>
        </w:rPr>
        <w:t>:</w:t>
      </w:r>
      <w:r>
        <w:rPr>
          <w:shd w:val="clear" w:color="auto" w:fill="FFFFFF"/>
        </w:rPr>
        <w:t xml:space="preserve"> s</w:t>
      </w:r>
      <w:r w:rsidRPr="00D144A6">
        <w:rPr>
          <w:shd w:val="clear" w:color="auto" w:fill="FFFFFF"/>
        </w:rPr>
        <w:t xml:space="preserve">ubcutaneous immunoglobulin, HGG: </w:t>
      </w:r>
      <w:r>
        <w:rPr>
          <w:shd w:val="clear" w:color="auto" w:fill="FFFFFF"/>
        </w:rPr>
        <w:t>h</w:t>
      </w:r>
      <w:r w:rsidRPr="00D144A6">
        <w:rPr>
          <w:shd w:val="clear" w:color="auto" w:fill="FFFFFF"/>
        </w:rPr>
        <w:t>ypogammaglobulinaemia, HM: haematological malignancies, HSCT: haemopoietic stem cell transplantation</w:t>
      </w:r>
      <w:r>
        <w:rPr>
          <w:shd w:val="clear" w:color="auto" w:fill="FFFFFF"/>
        </w:rPr>
        <w:t xml:space="preserve"> </w:t>
      </w:r>
    </w:p>
    <w:p w14:paraId="02219605" w14:textId="5B67CEBD" w:rsidR="006A2142" w:rsidRDefault="006A2142" w:rsidP="006A2142">
      <w:pPr>
        <w:pStyle w:val="Tablenotes0"/>
        <w:spacing w:after="0"/>
      </w:pPr>
      <w:r>
        <w:t>*</w:t>
      </w:r>
      <w:r w:rsidRPr="004072B7">
        <w:t>All Secondary HGG (excluding haematological malignancies)</w:t>
      </w:r>
      <w:r>
        <w:t xml:space="preserve"> includes all the subgroup</w:t>
      </w:r>
      <w:r w:rsidR="00F21626">
        <w:t>s</w:t>
      </w:r>
      <w:r>
        <w:t xml:space="preserve"> of patients. </w:t>
      </w:r>
      <w:r w:rsidR="00B95931">
        <w:t xml:space="preserve">Note that due to the very different growth rates within subpopulations and the limited data available to estimate these trends we </w:t>
      </w:r>
      <w:r w:rsidR="00F21626">
        <w:t>only</w:t>
      </w:r>
      <w:r w:rsidR="00B95931">
        <w:t xml:space="preserve"> extrapolation into subpopulations</w:t>
      </w:r>
      <w:r w:rsidR="00F21626">
        <w:t xml:space="preserve"> using these trends in the sensitivity analysis </w:t>
      </w:r>
      <w:r w:rsidR="000D4A3C">
        <w:t>(</w:t>
      </w:r>
      <w:r w:rsidR="000D4A3C">
        <w:fldChar w:fldCharType="begin"/>
      </w:r>
      <w:r w:rsidR="000D4A3C">
        <w:instrText xml:space="preserve"> REF _Ref48041132 \h </w:instrText>
      </w:r>
      <w:r w:rsidR="000D4A3C">
        <w:fldChar w:fldCharType="separate"/>
      </w:r>
      <w:r w:rsidR="000D4A3C" w:rsidRPr="00CC2DBF">
        <w:t xml:space="preserve">Table </w:t>
      </w:r>
      <w:r w:rsidR="000D4A3C">
        <w:rPr>
          <w:noProof/>
        </w:rPr>
        <w:t>41</w:t>
      </w:r>
      <w:r w:rsidR="000D4A3C">
        <w:fldChar w:fldCharType="end"/>
      </w:r>
      <w:r w:rsidR="000D4A3C">
        <w:t>).</w:t>
      </w:r>
    </w:p>
    <w:p w14:paraId="4E8F029C" w14:textId="50E20ED7" w:rsidR="00965EC7" w:rsidRDefault="009A3068" w:rsidP="006A2142">
      <w:pPr>
        <w:pStyle w:val="Tablenotes0"/>
        <w:spacing w:after="0"/>
      </w:pPr>
      <w:r w:rsidRPr="009D053C">
        <w:rPr>
          <w:vertAlign w:val="superscript"/>
        </w:rPr>
        <w:t>a</w:t>
      </w:r>
      <w:r>
        <w:rPr>
          <w:vertAlign w:val="superscript"/>
        </w:rPr>
        <w:t xml:space="preserve"> </w:t>
      </w:r>
      <w:r w:rsidR="00965EC7">
        <w:t>Based on actual use</w:t>
      </w:r>
      <w:r w:rsidR="003959FF">
        <w:t>.</w:t>
      </w:r>
    </w:p>
    <w:p w14:paraId="6291F186" w14:textId="4B03441D" w:rsidR="00133CD9" w:rsidRDefault="00133CD9" w:rsidP="006A2142">
      <w:pPr>
        <w:pStyle w:val="Tablenotes0"/>
        <w:spacing w:after="0"/>
      </w:pPr>
    </w:p>
    <w:p w14:paraId="5758DDFB" w14:textId="651CE4EA" w:rsidR="00133CD9" w:rsidRDefault="00133CD9" w:rsidP="008D191B">
      <w:r>
        <w:t>It should be noted that if the considerable recent growth over the last nine months for Ig use in those with HGG related to B-cell depletion therapy continues, this will further increase the predicted Ig costs on top of those estimates. We estimate the potential implications of this in the sensitivity analysis in Section E.6 (</w:t>
      </w:r>
      <w:r>
        <w:fldChar w:fldCharType="begin"/>
      </w:r>
      <w:r>
        <w:instrText xml:space="preserve"> REF _Ref48041132 \h </w:instrText>
      </w:r>
      <w:r>
        <w:fldChar w:fldCharType="separate"/>
      </w:r>
      <w:r w:rsidRPr="00CC2DBF">
        <w:t xml:space="preserve">Table </w:t>
      </w:r>
      <w:r>
        <w:rPr>
          <w:noProof/>
        </w:rPr>
        <w:t>41</w:t>
      </w:r>
      <w:r>
        <w:fldChar w:fldCharType="end"/>
      </w:r>
      <w:r>
        <w:t>)</w:t>
      </w:r>
      <w:r w:rsidR="009D053C">
        <w:t xml:space="preserve">. </w:t>
      </w:r>
      <w:r>
        <w:t>Given the bulk of the current cost is found for the subpopulation of “other secondary HGG</w:t>
      </w:r>
      <w:r w:rsidRPr="00055063">
        <w:t xml:space="preserve"> </w:t>
      </w:r>
      <w:r>
        <w:t>excluding</w:t>
      </w:r>
      <w:r w:rsidRPr="00055063">
        <w:t xml:space="preserve"> haematological malignancies</w:t>
      </w:r>
      <w:r>
        <w:t>” the projected costs per year are also largest for this group</w:t>
      </w:r>
      <w:r w:rsidRPr="00055063">
        <w:t xml:space="preserve"> </w:t>
      </w:r>
      <w:r>
        <w:t xml:space="preserve">($12.1 million for IVIG and $1.4 million for SCIG), with </w:t>
      </w:r>
      <w:r w:rsidRPr="00055063">
        <w:t>Good Syndrome</w:t>
      </w:r>
      <w:r>
        <w:t xml:space="preserve"> projected to cost the least ($0.3 million for IVIG and $0 for SCIG) by 2023-2024.</w:t>
      </w:r>
    </w:p>
    <w:p w14:paraId="5109D1D5" w14:textId="77777777" w:rsidR="006A2142" w:rsidRDefault="006A2142" w:rsidP="00524CD0">
      <w:pPr>
        <w:pStyle w:val="Heading2"/>
        <w:numPr>
          <w:ilvl w:val="4"/>
          <w:numId w:val="10"/>
        </w:numPr>
      </w:pPr>
      <w:bookmarkStart w:id="370" w:name="_Toc379118301"/>
      <w:bookmarkStart w:id="371" w:name="_Toc381796484"/>
      <w:bookmarkStart w:id="372" w:name="_Toc445464058"/>
      <w:bookmarkStart w:id="373" w:name="_Toc51572905"/>
      <w:bookmarkEnd w:id="358"/>
      <w:bookmarkEnd w:id="359"/>
      <w:r>
        <w:t>Changes in Use and C</w:t>
      </w:r>
      <w:r w:rsidRPr="00183E4D">
        <w:t>ost of</w:t>
      </w:r>
      <w:bookmarkEnd w:id="370"/>
      <w:bookmarkEnd w:id="371"/>
      <w:r>
        <w:t xml:space="preserve"> Other Medical Services</w:t>
      </w:r>
      <w:bookmarkEnd w:id="372"/>
      <w:bookmarkEnd w:id="373"/>
      <w:r>
        <w:t xml:space="preserve"> </w:t>
      </w:r>
    </w:p>
    <w:p w14:paraId="00C3BA3D" w14:textId="77777777" w:rsidR="006A2142" w:rsidRDefault="006A2142" w:rsidP="006A2142">
      <w:r>
        <w:t xml:space="preserve">We currently do not have enough information to make a prediction of changes in use and cost of other medical services. </w:t>
      </w:r>
    </w:p>
    <w:p w14:paraId="6FCC722D" w14:textId="1D4F5C0B" w:rsidR="006A2142" w:rsidRPr="00B37358" w:rsidRDefault="006A2142" w:rsidP="006A2142">
      <w:r>
        <w:t xml:space="preserve">We have very limited evidence on the number of hospitalisations due to infections (see Section C and Section D) and no other health care resource utilisation data (see </w:t>
      </w:r>
      <w:r>
        <w:fldChar w:fldCharType="begin"/>
      </w:r>
      <w:r>
        <w:instrText xml:space="preserve"> REF _Ref34128932 \h </w:instrText>
      </w:r>
      <w:r>
        <w:fldChar w:fldCharType="separate"/>
      </w:r>
      <w:r w:rsidR="000D4A3C" w:rsidRPr="00BC27A7">
        <w:t xml:space="preserve">Table </w:t>
      </w:r>
      <w:r w:rsidR="000D4A3C">
        <w:rPr>
          <w:noProof/>
        </w:rPr>
        <w:t>34</w:t>
      </w:r>
      <w:r>
        <w:fldChar w:fldCharType="end"/>
      </w:r>
      <w:r>
        <w:t xml:space="preserve">). Therefore, it is not possible to calculate the cost offsets associated with a potential reduction in infections or transplant rejections for that subpopulation. Any prediction of those changes is likely to be unreliable. </w:t>
      </w:r>
    </w:p>
    <w:p w14:paraId="11451526" w14:textId="77777777" w:rsidR="006A2142" w:rsidRPr="00183E4D" w:rsidRDefault="006A2142" w:rsidP="00524CD0">
      <w:pPr>
        <w:pStyle w:val="Heading2"/>
        <w:numPr>
          <w:ilvl w:val="4"/>
          <w:numId w:val="10"/>
        </w:numPr>
      </w:pPr>
      <w:bookmarkStart w:id="374" w:name="_Toc379118302"/>
      <w:bookmarkStart w:id="375" w:name="_Toc381796485"/>
      <w:bookmarkStart w:id="376" w:name="_Toc445464059"/>
      <w:bookmarkStart w:id="377" w:name="_Toc51572906"/>
      <w:r>
        <w:lastRenderedPageBreak/>
        <w:t>Financial I</w:t>
      </w:r>
      <w:r w:rsidRPr="00183E4D">
        <w:t>mplications</w:t>
      </w:r>
      <w:r>
        <w:t xml:space="preserve"> for</w:t>
      </w:r>
      <w:r w:rsidRPr="00183E4D">
        <w:t xml:space="preserve"> the MBS</w:t>
      </w:r>
      <w:bookmarkEnd w:id="374"/>
      <w:bookmarkEnd w:id="375"/>
      <w:bookmarkEnd w:id="376"/>
      <w:bookmarkEnd w:id="377"/>
      <w:r w:rsidRPr="00183E4D">
        <w:t xml:space="preserve"> </w:t>
      </w:r>
    </w:p>
    <w:p w14:paraId="224907EE" w14:textId="49D636D8" w:rsidR="006A2142" w:rsidRDefault="006A2142" w:rsidP="006A2142">
      <w:r>
        <w:t>Based on current available data, it will be impossible to make predictions on implications for MBS. For this to be done, more data relevant to our target population is needed.</w:t>
      </w:r>
    </w:p>
    <w:p w14:paraId="66C206FB" w14:textId="77777777" w:rsidR="006A2142" w:rsidRDefault="006A2142" w:rsidP="00524CD0">
      <w:pPr>
        <w:pStyle w:val="Heading2"/>
        <w:numPr>
          <w:ilvl w:val="4"/>
          <w:numId w:val="10"/>
        </w:numPr>
      </w:pPr>
      <w:bookmarkStart w:id="378" w:name="_Toc445464060"/>
      <w:bookmarkStart w:id="379" w:name="_Toc51572907"/>
      <w:r>
        <w:t>Financial I</w:t>
      </w:r>
      <w:r w:rsidRPr="00183E4D">
        <w:t>mplications</w:t>
      </w:r>
      <w:r>
        <w:t xml:space="preserve"> for</w:t>
      </w:r>
      <w:r w:rsidRPr="00183E4D">
        <w:t xml:space="preserve"> </w:t>
      </w:r>
      <w:r>
        <w:t>Government Health Budgets</w:t>
      </w:r>
      <w:bookmarkEnd w:id="378"/>
      <w:bookmarkEnd w:id="379"/>
      <w:r w:rsidRPr="00183E4D">
        <w:t xml:space="preserve"> </w:t>
      </w:r>
    </w:p>
    <w:p w14:paraId="64697F77" w14:textId="4D807844" w:rsidR="006A2142" w:rsidRDefault="006A2142" w:rsidP="00B912B9">
      <w:pPr>
        <w:spacing w:before="240"/>
      </w:pPr>
      <w:r>
        <w:t>Based on current available data, it will be impossible to make predictions on implications for Government Health Budgets</w:t>
      </w:r>
      <w:r w:rsidR="000965D3">
        <w:t>.</w:t>
      </w:r>
    </w:p>
    <w:p w14:paraId="014D659B" w14:textId="77777777" w:rsidR="006A2142" w:rsidRDefault="006A2142" w:rsidP="006A2142">
      <w:pPr>
        <w:pStyle w:val="Heading3"/>
      </w:pPr>
      <w:bookmarkStart w:id="380" w:name="_Toc445464062"/>
      <w:bookmarkStart w:id="381" w:name="_Toc51572908"/>
      <w:r>
        <w:t>Other Government Impacts</w:t>
      </w:r>
      <w:bookmarkEnd w:id="380"/>
      <w:bookmarkEnd w:id="381"/>
    </w:p>
    <w:p w14:paraId="113FA8AE" w14:textId="77777777" w:rsidR="006A2142" w:rsidRPr="005413D1" w:rsidRDefault="006A2142" w:rsidP="006A2142">
      <w:r>
        <w:t>Currently not possible to estimate based on available data.</w:t>
      </w:r>
    </w:p>
    <w:p w14:paraId="5236C59F" w14:textId="77777777" w:rsidR="006A2142" w:rsidRPr="00D02214" w:rsidRDefault="006A2142" w:rsidP="006A2142">
      <w:pPr>
        <w:pStyle w:val="Heading3"/>
      </w:pPr>
      <w:bookmarkStart w:id="382" w:name="_Toc445464063"/>
      <w:bookmarkStart w:id="383" w:name="_Toc51572909"/>
      <w:r>
        <w:t>State and Territory Government Health Budgets</w:t>
      </w:r>
      <w:bookmarkEnd w:id="382"/>
      <w:bookmarkEnd w:id="383"/>
    </w:p>
    <w:p w14:paraId="1A4842C3" w14:textId="77777777" w:rsidR="006A2142" w:rsidRPr="005413D1" w:rsidRDefault="006A2142" w:rsidP="006A2142">
      <w:r>
        <w:t>Currently not possible to estimate based on available data.</w:t>
      </w:r>
    </w:p>
    <w:p w14:paraId="6135F47A" w14:textId="77777777" w:rsidR="006A2142" w:rsidRDefault="006A2142" w:rsidP="00524CD0">
      <w:pPr>
        <w:pStyle w:val="Heading2"/>
        <w:numPr>
          <w:ilvl w:val="4"/>
          <w:numId w:val="10"/>
        </w:numPr>
      </w:pPr>
      <w:bookmarkStart w:id="384" w:name="_Toc445464064"/>
      <w:bookmarkStart w:id="385" w:name="_Toc51572910"/>
      <w:r>
        <w:t>Identification, Estimation and Reduction of Uncertainty</w:t>
      </w:r>
      <w:bookmarkEnd w:id="384"/>
      <w:bookmarkEnd w:id="385"/>
    </w:p>
    <w:p w14:paraId="4920F9FF" w14:textId="34431D85" w:rsidR="007725A1" w:rsidRPr="00B912B9" w:rsidRDefault="007725A1" w:rsidP="00735699">
      <w:r w:rsidRPr="00B912B9">
        <w:t xml:space="preserve">There are a number of assumptions required to estimate the projected financial cost of </w:t>
      </w:r>
      <w:r w:rsidR="008C668E">
        <w:t>Ig</w:t>
      </w:r>
      <w:r w:rsidRPr="00B912B9">
        <w:t xml:space="preserve"> use. Here we explore the implications of </w:t>
      </w:r>
      <w:r w:rsidR="009A2281">
        <w:t>extrapolating use base</w:t>
      </w:r>
      <w:r w:rsidR="000F1A98">
        <w:t>d</w:t>
      </w:r>
      <w:r w:rsidR="009A2281">
        <w:t xml:space="preserve"> on recent growth in</w:t>
      </w:r>
      <w:r w:rsidR="004E64B3">
        <w:t xml:space="preserve"> Ig use for</w:t>
      </w:r>
      <w:r w:rsidR="009A2281">
        <w:t xml:space="preserve"> each of the subpopulations</w:t>
      </w:r>
      <w:r w:rsidRPr="00B912B9">
        <w:t xml:space="preserve">. </w:t>
      </w:r>
    </w:p>
    <w:p w14:paraId="23F1DC84" w14:textId="3CF2C1B5" w:rsidR="00AD6B15" w:rsidRPr="00B912B9" w:rsidRDefault="00AD6B15" w:rsidP="00735699">
      <w:pPr>
        <w:rPr>
          <w:u w:val="single"/>
        </w:rPr>
      </w:pPr>
      <w:r w:rsidRPr="00B912B9">
        <w:rPr>
          <w:u w:val="single"/>
        </w:rPr>
        <w:t xml:space="preserve">Sensitivity analysis: </w:t>
      </w:r>
      <w:r w:rsidR="00423995">
        <w:rPr>
          <w:u w:val="single"/>
        </w:rPr>
        <w:t>extrapolati</w:t>
      </w:r>
      <w:r w:rsidR="000C5FC8">
        <w:rPr>
          <w:u w:val="single"/>
        </w:rPr>
        <w:t xml:space="preserve">on </w:t>
      </w:r>
      <w:r w:rsidR="00423995">
        <w:rPr>
          <w:u w:val="single"/>
        </w:rPr>
        <w:t>using recent (July 2019 to March 2020) growth rates by subpopulations</w:t>
      </w:r>
      <w:r w:rsidR="000F1A98">
        <w:rPr>
          <w:u w:val="single"/>
        </w:rPr>
        <w:t xml:space="preserve">; rather than 22% growth for </w:t>
      </w:r>
      <w:r w:rsidR="000F1A98" w:rsidRPr="000F1A98">
        <w:rPr>
          <w:u w:val="single"/>
        </w:rPr>
        <w:t>All Secondary HGG (excluding haematological malignancies)</w:t>
      </w:r>
    </w:p>
    <w:p w14:paraId="6DF0CAA7" w14:textId="5E20235A" w:rsidR="006A2142" w:rsidRPr="0099036A" w:rsidRDefault="004E64B3" w:rsidP="0099036A">
      <w:r>
        <w:t xml:space="preserve">We use the base costs of </w:t>
      </w:r>
      <w:r w:rsidRPr="004E64B3">
        <w:t>($60.41</w:t>
      </w:r>
      <w:r>
        <w:t xml:space="preserve"> per gram</w:t>
      </w:r>
      <w:r w:rsidRPr="004E64B3">
        <w:t>)</w:t>
      </w:r>
      <w:r>
        <w:t xml:space="preserve"> to estimate the total predicted cost of Ig use. </w:t>
      </w:r>
      <w:r w:rsidR="006A2142" w:rsidRPr="0099036A">
        <w:t xml:space="preserve">The results are presented in </w:t>
      </w:r>
      <w:r w:rsidR="006A2142" w:rsidRPr="0099036A">
        <w:fldChar w:fldCharType="begin"/>
      </w:r>
      <w:r w:rsidR="006A2142" w:rsidRPr="0099036A">
        <w:instrText xml:space="preserve"> REF _Ref33581837 \h  \* MERGEFORMAT </w:instrText>
      </w:r>
      <w:r w:rsidR="006A2142" w:rsidRPr="0099036A">
        <w:fldChar w:fldCharType="separate"/>
      </w:r>
      <w:r w:rsidR="00917CAA" w:rsidRPr="00CC2DBF">
        <w:t xml:space="preserve">Table </w:t>
      </w:r>
      <w:r w:rsidR="00917CAA">
        <w:t>41</w:t>
      </w:r>
      <w:r w:rsidR="006A2142" w:rsidRPr="0099036A">
        <w:fldChar w:fldCharType="end"/>
      </w:r>
      <w:r w:rsidR="006A2142" w:rsidRPr="0099036A">
        <w:t xml:space="preserve">. </w:t>
      </w:r>
      <w:r w:rsidR="009A2281">
        <w:t>If the recent sub</w:t>
      </w:r>
      <w:r w:rsidR="000C5FC8">
        <w:t>population</w:t>
      </w:r>
      <w:r w:rsidR="009A2281">
        <w:t xml:space="preserve"> trends continue for the next 5 years</w:t>
      </w:r>
      <w:r w:rsidR="000C5FC8">
        <w:t xml:space="preserve">, </w:t>
      </w:r>
      <w:r w:rsidR="00695FCD" w:rsidRPr="0099036A">
        <w:t xml:space="preserve">total </w:t>
      </w:r>
      <w:r w:rsidR="00695FCD">
        <w:t>Ig</w:t>
      </w:r>
      <w:r w:rsidR="00695FCD" w:rsidRPr="0099036A">
        <w:t xml:space="preserve"> costs (including both IVIG and SCIG) could potentially </w:t>
      </w:r>
      <w:r w:rsidR="009A2281">
        <w:t>reach</w:t>
      </w:r>
      <w:r w:rsidR="00695FCD" w:rsidRPr="0099036A">
        <w:t xml:space="preserve"> </w:t>
      </w:r>
      <w:r w:rsidR="009A2281">
        <w:t>$52.2 million</w:t>
      </w:r>
      <w:r w:rsidR="000C5FC8" w:rsidRPr="000C5FC8">
        <w:t xml:space="preserve"> </w:t>
      </w:r>
      <w:r w:rsidR="000C5FC8">
        <w:t>b</w:t>
      </w:r>
      <w:r w:rsidR="000C5FC8" w:rsidRPr="0099036A">
        <w:t>y the year 2023 – 2024</w:t>
      </w:r>
      <w:r w:rsidR="000F1A98">
        <w:t xml:space="preserve">. </w:t>
      </w:r>
      <w:r w:rsidR="000C5FC8">
        <w:t>W</w:t>
      </w:r>
      <w:r w:rsidR="000F1A98">
        <w:t xml:space="preserve">e see </w:t>
      </w:r>
      <w:r w:rsidR="009A2281">
        <w:t xml:space="preserve">the majority of </w:t>
      </w:r>
      <w:r w:rsidR="000F1A98">
        <w:t xml:space="preserve">these </w:t>
      </w:r>
      <w:r w:rsidR="009A2281">
        <w:t xml:space="preserve">costs ($31.9 million) </w:t>
      </w:r>
      <w:r w:rsidR="000F1A98">
        <w:t xml:space="preserve">are predicted to </w:t>
      </w:r>
      <w:r w:rsidR="009A2281">
        <w:t xml:space="preserve">be related to use within the </w:t>
      </w:r>
      <w:r w:rsidR="009A2281" w:rsidRPr="009D053C">
        <w:t>B cell depletion therapy</w:t>
      </w:r>
      <w:r w:rsidR="009A2281">
        <w:t xml:space="preserve"> </w:t>
      </w:r>
      <w:r>
        <w:t>subpopulation</w:t>
      </w:r>
      <w:r w:rsidR="000C5FC8">
        <w:t>,</w:t>
      </w:r>
      <w:r w:rsidR="000F1A98">
        <w:t xml:space="preserve"> with the use in this subpopulation expected to overtake use in the </w:t>
      </w:r>
      <w:r w:rsidR="000C5FC8">
        <w:t>‘</w:t>
      </w:r>
      <w:r w:rsidR="000F1A98">
        <w:t>Other</w:t>
      </w:r>
      <w:r w:rsidR="000C5FC8">
        <w:t>’</w:t>
      </w:r>
      <w:r w:rsidR="000F1A98">
        <w:t xml:space="preserve"> </w:t>
      </w:r>
      <w:r w:rsidR="000C5FC8">
        <w:t>sub</w:t>
      </w:r>
      <w:r w:rsidR="000F1A98">
        <w:t>group by 2021-2022</w:t>
      </w:r>
      <w:r w:rsidR="00695FCD" w:rsidRPr="0099036A">
        <w:t xml:space="preserve">. </w:t>
      </w:r>
      <w:r w:rsidR="00695FCD" w:rsidRPr="00695FCD">
        <w:t xml:space="preserve">The </w:t>
      </w:r>
      <w:r w:rsidR="000F1A98">
        <w:t xml:space="preserve">future </w:t>
      </w:r>
      <w:r w:rsidR="00695FCD" w:rsidRPr="00695FCD">
        <w:t xml:space="preserve">Ig use related to B-cell depletion therapy will depend on the further growth in the use of B-cell depletion therapies and the extent to which this </w:t>
      </w:r>
      <w:r w:rsidR="000F1A98">
        <w:t xml:space="preserve">further </w:t>
      </w:r>
      <w:r w:rsidR="00695FCD" w:rsidRPr="00695FCD">
        <w:t>increase translates into Ig use. If the current trend continues and the B cell depletion subgroup becomes a significant population, further research investigating the effectiveness and cost effectiveness of Ig use in this population may be valuable.</w:t>
      </w:r>
      <w:r w:rsidR="00695FCD">
        <w:t xml:space="preserve"> </w:t>
      </w:r>
    </w:p>
    <w:p w14:paraId="2CC8397F" w14:textId="27272639" w:rsidR="000B467A" w:rsidRPr="002B24A6" w:rsidRDefault="00423995" w:rsidP="000B467A">
      <w:pPr>
        <w:pStyle w:val="TableHeading"/>
      </w:pPr>
      <w:bookmarkStart w:id="386" w:name="_Ref48041132"/>
      <w:bookmarkStart w:id="387" w:name="_Toc48218472"/>
      <w:bookmarkStart w:id="388" w:name="_Ref33615845"/>
      <w:r w:rsidRPr="00CC2DBF">
        <w:lastRenderedPageBreak/>
        <w:t xml:space="preserve">Table </w:t>
      </w:r>
      <w:r w:rsidR="002C58FB">
        <w:fldChar w:fldCharType="begin"/>
      </w:r>
      <w:r w:rsidR="002C58FB">
        <w:instrText xml:space="preserve"> SEQ Table \* ARABIC </w:instrText>
      </w:r>
      <w:r w:rsidR="002C58FB">
        <w:fldChar w:fldCharType="separate"/>
      </w:r>
      <w:r>
        <w:rPr>
          <w:noProof/>
        </w:rPr>
        <w:t>41</w:t>
      </w:r>
      <w:r w:rsidR="002C58FB">
        <w:rPr>
          <w:noProof/>
        </w:rPr>
        <w:fldChar w:fldCharType="end"/>
      </w:r>
      <w:bookmarkEnd w:id="386"/>
      <w:r w:rsidRPr="00CC2DBF">
        <w:t xml:space="preserve">: </w:t>
      </w:r>
      <w:r w:rsidR="000B467A">
        <w:t xml:space="preserve">Projected </w:t>
      </w:r>
      <w:r>
        <w:t>Ig u</w:t>
      </w:r>
      <w:r w:rsidR="000B467A">
        <w:t>se (thousands of grams)</w:t>
      </w:r>
      <w:r w:rsidR="000B467A" w:rsidRPr="002B24A6">
        <w:t xml:space="preserve"> </w:t>
      </w:r>
      <w:r w:rsidR="000B467A">
        <w:t>and Cost</w:t>
      </w:r>
      <w:r w:rsidR="009A2281">
        <w:t xml:space="preserve"> ($million)</w:t>
      </w:r>
      <w:r w:rsidR="000B467A">
        <w:t xml:space="preserve"> </w:t>
      </w:r>
      <w:r w:rsidR="000B467A" w:rsidRPr="002B24A6">
        <w:t>with</w:t>
      </w:r>
      <w:r w:rsidR="000B467A">
        <w:t xml:space="preserve">in the </w:t>
      </w:r>
      <w:r w:rsidR="000B467A" w:rsidRPr="002B24A6">
        <w:rPr>
          <w:rFonts w:cs="Calibri"/>
          <w:color w:val="000000"/>
        </w:rPr>
        <w:t xml:space="preserve">Secondary </w:t>
      </w:r>
      <w:r w:rsidR="000B467A">
        <w:rPr>
          <w:rFonts w:cs="Calibri"/>
          <w:color w:val="000000"/>
        </w:rPr>
        <w:t>HGG</w:t>
      </w:r>
      <w:r w:rsidR="000B467A" w:rsidRPr="002B24A6">
        <w:rPr>
          <w:rFonts w:cs="Calibri"/>
          <w:color w:val="000000"/>
        </w:rPr>
        <w:t xml:space="preserve"> (excluding haematological malignancies or HSCT)</w:t>
      </w:r>
      <w:r w:rsidR="000B467A">
        <w:rPr>
          <w:rFonts w:cs="Calibri"/>
          <w:color w:val="000000"/>
        </w:rPr>
        <w:t xml:space="preserve"> population assuming continued recent growth by subpopulation</w:t>
      </w:r>
      <w:bookmarkEnd w:id="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19"/>
        <w:gridCol w:w="1221"/>
        <w:gridCol w:w="1221"/>
        <w:gridCol w:w="1221"/>
        <w:gridCol w:w="1221"/>
        <w:gridCol w:w="1217"/>
      </w:tblGrid>
      <w:tr w:rsidR="00F80F8A" w:rsidRPr="002B24A6" w14:paraId="1A32D746" w14:textId="77777777" w:rsidTr="009D053C">
        <w:trPr>
          <w:trHeight w:val="290"/>
          <w:jc w:val="center"/>
        </w:trPr>
        <w:tc>
          <w:tcPr>
            <w:tcW w:w="941" w:type="pct"/>
            <w:shd w:val="clear" w:color="auto" w:fill="auto"/>
            <w:noWrap/>
            <w:vAlign w:val="center"/>
          </w:tcPr>
          <w:p w14:paraId="185299FA" w14:textId="3B526641" w:rsidR="000B467A" w:rsidRPr="002B24A6" w:rsidRDefault="000B467A" w:rsidP="009D053C">
            <w:pPr>
              <w:pStyle w:val="TableHeading"/>
            </w:pPr>
            <w:r>
              <w:t>Total Ig Use (IVIG</w:t>
            </w:r>
            <w:r w:rsidR="00F80F8A">
              <w:t xml:space="preserve"> </w:t>
            </w:r>
            <w:r>
              <w:t>+ SCIG) thousands of grams</w:t>
            </w:r>
          </w:p>
        </w:tc>
        <w:tc>
          <w:tcPr>
            <w:tcW w:w="676" w:type="pct"/>
            <w:shd w:val="clear" w:color="auto" w:fill="auto"/>
            <w:noWrap/>
            <w:vAlign w:val="center"/>
            <w:hideMark/>
          </w:tcPr>
          <w:p w14:paraId="33E9C152" w14:textId="628CB585" w:rsidR="000B467A" w:rsidRPr="002B24A6" w:rsidRDefault="000B467A" w:rsidP="009D053C">
            <w:pPr>
              <w:pStyle w:val="TableHeading"/>
            </w:pPr>
            <w:r w:rsidRPr="002B24A6">
              <w:t>2018</w:t>
            </w:r>
            <w:r>
              <w:t>-</w:t>
            </w:r>
            <w:r w:rsidRPr="002B24A6">
              <w:t>2019</w:t>
            </w:r>
            <w:r w:rsidR="004E012C">
              <w:t>*</w:t>
            </w:r>
          </w:p>
        </w:tc>
        <w:tc>
          <w:tcPr>
            <w:tcW w:w="677" w:type="pct"/>
            <w:shd w:val="clear" w:color="auto" w:fill="auto"/>
            <w:noWrap/>
            <w:vAlign w:val="center"/>
            <w:hideMark/>
          </w:tcPr>
          <w:p w14:paraId="29AA34CB" w14:textId="77777777" w:rsidR="000B467A" w:rsidRPr="002B24A6" w:rsidRDefault="000B467A" w:rsidP="009D053C">
            <w:pPr>
              <w:pStyle w:val="TableHeading"/>
            </w:pPr>
            <w:r w:rsidRPr="002B24A6">
              <w:t>2019-2020</w:t>
            </w:r>
          </w:p>
        </w:tc>
        <w:tc>
          <w:tcPr>
            <w:tcW w:w="677" w:type="pct"/>
            <w:shd w:val="clear" w:color="auto" w:fill="auto"/>
            <w:noWrap/>
            <w:vAlign w:val="center"/>
            <w:hideMark/>
          </w:tcPr>
          <w:p w14:paraId="01B80699" w14:textId="77777777" w:rsidR="000B467A" w:rsidRPr="002B24A6" w:rsidRDefault="000B467A" w:rsidP="009D053C">
            <w:pPr>
              <w:pStyle w:val="TableHeading"/>
            </w:pPr>
            <w:r w:rsidRPr="002B24A6">
              <w:t>2020-2021</w:t>
            </w:r>
          </w:p>
        </w:tc>
        <w:tc>
          <w:tcPr>
            <w:tcW w:w="677" w:type="pct"/>
            <w:shd w:val="clear" w:color="auto" w:fill="auto"/>
            <w:noWrap/>
            <w:vAlign w:val="center"/>
            <w:hideMark/>
          </w:tcPr>
          <w:p w14:paraId="0BE1CD90" w14:textId="77777777" w:rsidR="000B467A" w:rsidRPr="002B24A6" w:rsidRDefault="000B467A" w:rsidP="009D053C">
            <w:pPr>
              <w:pStyle w:val="TableHeading"/>
            </w:pPr>
            <w:r w:rsidRPr="002B24A6">
              <w:t>2021</w:t>
            </w:r>
            <w:r>
              <w:t>-</w:t>
            </w:r>
            <w:r w:rsidRPr="002B24A6">
              <w:t>2022</w:t>
            </w:r>
          </w:p>
        </w:tc>
        <w:tc>
          <w:tcPr>
            <w:tcW w:w="677" w:type="pct"/>
            <w:shd w:val="clear" w:color="auto" w:fill="auto"/>
            <w:noWrap/>
            <w:vAlign w:val="center"/>
            <w:hideMark/>
          </w:tcPr>
          <w:p w14:paraId="7097C6B5" w14:textId="77777777" w:rsidR="000B467A" w:rsidRPr="002B24A6" w:rsidRDefault="000B467A" w:rsidP="009D053C">
            <w:pPr>
              <w:pStyle w:val="TableHeading"/>
            </w:pPr>
            <w:r w:rsidRPr="002B24A6">
              <w:t>2022-2023</w:t>
            </w:r>
          </w:p>
        </w:tc>
        <w:tc>
          <w:tcPr>
            <w:tcW w:w="675" w:type="pct"/>
            <w:shd w:val="clear" w:color="auto" w:fill="auto"/>
            <w:noWrap/>
            <w:vAlign w:val="center"/>
            <w:hideMark/>
          </w:tcPr>
          <w:p w14:paraId="09AF03D6" w14:textId="77777777" w:rsidR="000B467A" w:rsidRPr="002B24A6" w:rsidRDefault="000B467A" w:rsidP="009D053C">
            <w:pPr>
              <w:pStyle w:val="TableHeading"/>
            </w:pPr>
            <w:r w:rsidRPr="002B24A6">
              <w:t>2023-</w:t>
            </w:r>
            <w:r>
              <w:t>2</w:t>
            </w:r>
            <w:r w:rsidRPr="002B24A6">
              <w:t>024</w:t>
            </w:r>
          </w:p>
        </w:tc>
      </w:tr>
      <w:tr w:rsidR="00F80F8A" w:rsidRPr="002B24A6" w14:paraId="48B1C33B" w14:textId="77777777" w:rsidTr="009D053C">
        <w:trPr>
          <w:trHeight w:val="290"/>
          <w:jc w:val="center"/>
        </w:trPr>
        <w:tc>
          <w:tcPr>
            <w:tcW w:w="941" w:type="pct"/>
            <w:shd w:val="clear" w:color="auto" w:fill="auto"/>
            <w:noWrap/>
            <w:vAlign w:val="center"/>
          </w:tcPr>
          <w:p w14:paraId="2EE3223C" w14:textId="2BA0E516" w:rsidR="004E012C" w:rsidRDefault="000B467A" w:rsidP="009D053C">
            <w:pPr>
              <w:pStyle w:val="Tabletext1"/>
              <w:rPr>
                <w:rFonts w:cs="Calibri"/>
              </w:rPr>
            </w:pPr>
            <w:bookmarkStart w:id="389" w:name="_Hlk47970717"/>
            <w:r w:rsidRPr="000B467A">
              <w:rPr>
                <w:rFonts w:cs="Calibri"/>
              </w:rPr>
              <w:t>Good Syndrome</w:t>
            </w:r>
            <w:r w:rsidR="00695FCD">
              <w:rPr>
                <w:rFonts w:cs="Calibri"/>
              </w:rPr>
              <w:t>**</w:t>
            </w:r>
            <w:r w:rsidR="004E012C">
              <w:rPr>
                <w:rFonts w:cs="Calibri"/>
              </w:rPr>
              <w:t xml:space="preserve"> </w:t>
            </w:r>
          </w:p>
          <w:p w14:paraId="2630CF0D" w14:textId="3C0BE1D3" w:rsidR="000B467A" w:rsidRPr="000B467A" w:rsidRDefault="004E012C" w:rsidP="009D053C">
            <w:pPr>
              <w:pStyle w:val="Tabletext1"/>
              <w:rPr>
                <w:rFonts w:cs="Calibri"/>
              </w:rPr>
            </w:pPr>
            <w:r>
              <w:rPr>
                <w:rFonts w:cs="Calibri"/>
              </w:rPr>
              <w:t>(assumed growth -16.5%)</w:t>
            </w:r>
          </w:p>
        </w:tc>
        <w:tc>
          <w:tcPr>
            <w:tcW w:w="676" w:type="pct"/>
            <w:shd w:val="clear" w:color="auto" w:fill="auto"/>
            <w:noWrap/>
            <w:vAlign w:val="center"/>
          </w:tcPr>
          <w:p w14:paraId="3983E364" w14:textId="0D50616F" w:rsidR="000B467A" w:rsidRPr="004E012C" w:rsidRDefault="004E012C" w:rsidP="009D053C">
            <w:pPr>
              <w:pStyle w:val="Tabletext1"/>
            </w:pPr>
            <w:r w:rsidRPr="004E012C">
              <w:t>N/A</w:t>
            </w:r>
          </w:p>
        </w:tc>
        <w:tc>
          <w:tcPr>
            <w:tcW w:w="677" w:type="pct"/>
            <w:shd w:val="clear" w:color="auto" w:fill="auto"/>
            <w:noWrap/>
            <w:vAlign w:val="center"/>
          </w:tcPr>
          <w:p w14:paraId="13B7399D" w14:textId="53B619E2" w:rsidR="000B467A" w:rsidRPr="000B467A" w:rsidRDefault="000B467A" w:rsidP="009D053C">
            <w:pPr>
              <w:pStyle w:val="Tabletext1"/>
            </w:pPr>
            <w:r w:rsidRPr="000B467A">
              <w:t>2.7</w:t>
            </w:r>
          </w:p>
        </w:tc>
        <w:tc>
          <w:tcPr>
            <w:tcW w:w="677" w:type="pct"/>
            <w:shd w:val="clear" w:color="auto" w:fill="auto"/>
            <w:noWrap/>
            <w:vAlign w:val="center"/>
          </w:tcPr>
          <w:p w14:paraId="7729FE0B" w14:textId="0C0BD530" w:rsidR="000B467A" w:rsidRPr="000B467A" w:rsidRDefault="000B467A" w:rsidP="009D053C">
            <w:pPr>
              <w:pStyle w:val="Tabletext1"/>
            </w:pPr>
            <w:r w:rsidRPr="000B467A">
              <w:t>1.8</w:t>
            </w:r>
          </w:p>
        </w:tc>
        <w:tc>
          <w:tcPr>
            <w:tcW w:w="677" w:type="pct"/>
            <w:shd w:val="clear" w:color="auto" w:fill="auto"/>
            <w:noWrap/>
            <w:vAlign w:val="center"/>
          </w:tcPr>
          <w:p w14:paraId="2103ED2D" w14:textId="3CFE3CFF" w:rsidR="000B467A" w:rsidRPr="000B467A" w:rsidRDefault="000B467A" w:rsidP="009D053C">
            <w:pPr>
              <w:pStyle w:val="Tabletext1"/>
            </w:pPr>
            <w:r w:rsidRPr="000B467A">
              <w:t>1.5</w:t>
            </w:r>
          </w:p>
        </w:tc>
        <w:tc>
          <w:tcPr>
            <w:tcW w:w="677" w:type="pct"/>
            <w:shd w:val="clear" w:color="auto" w:fill="auto"/>
            <w:noWrap/>
            <w:vAlign w:val="center"/>
          </w:tcPr>
          <w:p w14:paraId="2EAE9085" w14:textId="0076E313" w:rsidR="000B467A" w:rsidRPr="000B467A" w:rsidRDefault="000B467A" w:rsidP="009D053C">
            <w:pPr>
              <w:pStyle w:val="Tabletext1"/>
            </w:pPr>
            <w:r w:rsidRPr="000B467A">
              <w:t>1.2</w:t>
            </w:r>
          </w:p>
        </w:tc>
        <w:tc>
          <w:tcPr>
            <w:tcW w:w="675" w:type="pct"/>
            <w:shd w:val="clear" w:color="auto" w:fill="auto"/>
            <w:noWrap/>
            <w:vAlign w:val="center"/>
          </w:tcPr>
          <w:p w14:paraId="79EB087E" w14:textId="6BF1FA9C" w:rsidR="000B467A" w:rsidRPr="000B467A" w:rsidRDefault="000B467A" w:rsidP="009D053C">
            <w:pPr>
              <w:pStyle w:val="Tabletext1"/>
            </w:pPr>
            <w:r w:rsidRPr="000B467A">
              <w:t>1.0</w:t>
            </w:r>
          </w:p>
        </w:tc>
      </w:tr>
      <w:tr w:rsidR="00F80F8A" w:rsidRPr="002B24A6" w14:paraId="20396AC4" w14:textId="77777777" w:rsidTr="009D053C">
        <w:trPr>
          <w:trHeight w:val="290"/>
          <w:jc w:val="center"/>
        </w:trPr>
        <w:tc>
          <w:tcPr>
            <w:tcW w:w="941" w:type="pct"/>
            <w:shd w:val="clear" w:color="auto" w:fill="auto"/>
            <w:noWrap/>
            <w:vAlign w:val="center"/>
          </w:tcPr>
          <w:p w14:paraId="2109136C" w14:textId="6E83C09E" w:rsidR="000B467A" w:rsidRPr="000B467A" w:rsidRDefault="000B467A" w:rsidP="009D053C">
            <w:pPr>
              <w:pStyle w:val="Tabletext1"/>
              <w:rPr>
                <w:rFonts w:cs="Calibri"/>
              </w:rPr>
            </w:pPr>
            <w:r w:rsidRPr="000B467A">
              <w:rPr>
                <w:rFonts w:cs="Calibri"/>
              </w:rPr>
              <w:t>B cell depletion therapy</w:t>
            </w:r>
            <w:r w:rsidR="004E012C">
              <w:rPr>
                <w:rFonts w:cs="Calibri"/>
              </w:rPr>
              <w:t xml:space="preserve"> (assumed growth 61.8%)</w:t>
            </w:r>
          </w:p>
        </w:tc>
        <w:tc>
          <w:tcPr>
            <w:tcW w:w="676" w:type="pct"/>
            <w:shd w:val="clear" w:color="auto" w:fill="auto"/>
            <w:noWrap/>
            <w:vAlign w:val="center"/>
          </w:tcPr>
          <w:p w14:paraId="743AE50E" w14:textId="287EA3FA" w:rsidR="000B467A" w:rsidRPr="00E62A16" w:rsidRDefault="004E012C" w:rsidP="009D053C">
            <w:pPr>
              <w:pStyle w:val="Tabletext1"/>
            </w:pPr>
            <w:r>
              <w:t>N/A</w:t>
            </w:r>
          </w:p>
        </w:tc>
        <w:tc>
          <w:tcPr>
            <w:tcW w:w="677" w:type="pct"/>
            <w:shd w:val="clear" w:color="auto" w:fill="auto"/>
            <w:noWrap/>
            <w:vAlign w:val="center"/>
          </w:tcPr>
          <w:p w14:paraId="12724D97" w14:textId="3D28210B" w:rsidR="000B467A" w:rsidRPr="00E62A16" w:rsidRDefault="000B467A">
            <w:pPr>
              <w:pStyle w:val="Tabletext1"/>
            </w:pPr>
            <w:r w:rsidRPr="00A56E88">
              <w:t>77.1</w:t>
            </w:r>
          </w:p>
        </w:tc>
        <w:tc>
          <w:tcPr>
            <w:tcW w:w="677" w:type="pct"/>
            <w:shd w:val="clear" w:color="auto" w:fill="auto"/>
            <w:noWrap/>
            <w:vAlign w:val="center"/>
          </w:tcPr>
          <w:p w14:paraId="461744F0" w14:textId="47887771" w:rsidR="000B467A" w:rsidRPr="00E62A16" w:rsidRDefault="000B467A">
            <w:pPr>
              <w:pStyle w:val="Tabletext1"/>
            </w:pPr>
            <w:r w:rsidRPr="00A56E88">
              <w:t>124.7</w:t>
            </w:r>
          </w:p>
        </w:tc>
        <w:tc>
          <w:tcPr>
            <w:tcW w:w="677" w:type="pct"/>
            <w:shd w:val="clear" w:color="auto" w:fill="auto"/>
            <w:noWrap/>
            <w:vAlign w:val="center"/>
          </w:tcPr>
          <w:p w14:paraId="05BC960A" w14:textId="595AF8B9" w:rsidR="000B467A" w:rsidRPr="00E62A16" w:rsidRDefault="000B467A">
            <w:pPr>
              <w:pStyle w:val="Tabletext1"/>
            </w:pPr>
            <w:r w:rsidRPr="00A56E88">
              <w:t>201.7</w:t>
            </w:r>
          </w:p>
        </w:tc>
        <w:tc>
          <w:tcPr>
            <w:tcW w:w="677" w:type="pct"/>
            <w:shd w:val="clear" w:color="auto" w:fill="auto"/>
            <w:noWrap/>
            <w:vAlign w:val="center"/>
          </w:tcPr>
          <w:p w14:paraId="2ED4B1DC" w14:textId="1204C6C6" w:rsidR="000B467A" w:rsidRPr="00E62A16" w:rsidRDefault="000B467A">
            <w:pPr>
              <w:pStyle w:val="Tabletext1"/>
            </w:pPr>
            <w:r w:rsidRPr="00A56E88">
              <w:t>326.4</w:t>
            </w:r>
          </w:p>
        </w:tc>
        <w:tc>
          <w:tcPr>
            <w:tcW w:w="675" w:type="pct"/>
            <w:shd w:val="clear" w:color="auto" w:fill="auto"/>
            <w:noWrap/>
            <w:vAlign w:val="center"/>
          </w:tcPr>
          <w:p w14:paraId="30B80F8D" w14:textId="5C4A4D2E" w:rsidR="000B467A" w:rsidRDefault="000B467A">
            <w:pPr>
              <w:pStyle w:val="Tabletext1"/>
            </w:pPr>
            <w:r w:rsidRPr="00A56E88">
              <w:t>528.1</w:t>
            </w:r>
          </w:p>
        </w:tc>
      </w:tr>
      <w:tr w:rsidR="00F80F8A" w:rsidRPr="002B24A6" w14:paraId="099539DA" w14:textId="77777777" w:rsidTr="009D053C">
        <w:trPr>
          <w:trHeight w:val="290"/>
          <w:jc w:val="center"/>
        </w:trPr>
        <w:tc>
          <w:tcPr>
            <w:tcW w:w="941" w:type="pct"/>
            <w:shd w:val="clear" w:color="auto" w:fill="auto"/>
            <w:noWrap/>
            <w:vAlign w:val="center"/>
          </w:tcPr>
          <w:p w14:paraId="458ABBF1" w14:textId="1FA1AA92" w:rsidR="000B467A" w:rsidRPr="000B467A" w:rsidRDefault="000B467A" w:rsidP="009D053C">
            <w:pPr>
              <w:pStyle w:val="Tabletext1"/>
              <w:rPr>
                <w:rFonts w:cs="Calibri"/>
              </w:rPr>
            </w:pPr>
            <w:r w:rsidRPr="000B467A">
              <w:rPr>
                <w:rFonts w:cs="Calibri"/>
              </w:rPr>
              <w:t>Solid organ transplantation</w:t>
            </w:r>
            <w:r w:rsidR="004E012C">
              <w:rPr>
                <w:rFonts w:cs="Calibri"/>
              </w:rPr>
              <w:t xml:space="preserve"> (assumed growth 16.7%)</w:t>
            </w:r>
          </w:p>
        </w:tc>
        <w:tc>
          <w:tcPr>
            <w:tcW w:w="676" w:type="pct"/>
            <w:shd w:val="clear" w:color="auto" w:fill="auto"/>
            <w:noWrap/>
            <w:vAlign w:val="center"/>
          </w:tcPr>
          <w:p w14:paraId="7658D42E" w14:textId="2CD64C48" w:rsidR="000B467A" w:rsidRPr="00E62A16" w:rsidRDefault="004E012C" w:rsidP="009D053C">
            <w:pPr>
              <w:pStyle w:val="Tabletext1"/>
            </w:pPr>
            <w:r>
              <w:t>N/A</w:t>
            </w:r>
          </w:p>
        </w:tc>
        <w:tc>
          <w:tcPr>
            <w:tcW w:w="677" w:type="pct"/>
            <w:shd w:val="clear" w:color="auto" w:fill="auto"/>
            <w:noWrap/>
            <w:vAlign w:val="center"/>
          </w:tcPr>
          <w:p w14:paraId="48D0DB6D" w14:textId="297FC0D8" w:rsidR="000B467A" w:rsidRPr="00E62A16" w:rsidRDefault="000B467A">
            <w:pPr>
              <w:pStyle w:val="Tabletext1"/>
            </w:pPr>
            <w:r w:rsidRPr="00A56E88">
              <w:t>71.7</w:t>
            </w:r>
          </w:p>
        </w:tc>
        <w:tc>
          <w:tcPr>
            <w:tcW w:w="677" w:type="pct"/>
            <w:shd w:val="clear" w:color="auto" w:fill="auto"/>
            <w:noWrap/>
            <w:vAlign w:val="center"/>
          </w:tcPr>
          <w:p w14:paraId="0F7EC209" w14:textId="2515DDDC" w:rsidR="000B467A" w:rsidRPr="00E62A16" w:rsidRDefault="000B467A">
            <w:pPr>
              <w:pStyle w:val="Tabletext1"/>
            </w:pPr>
            <w:r w:rsidRPr="00A56E88">
              <w:t>83.6</w:t>
            </w:r>
          </w:p>
        </w:tc>
        <w:tc>
          <w:tcPr>
            <w:tcW w:w="677" w:type="pct"/>
            <w:shd w:val="clear" w:color="auto" w:fill="auto"/>
            <w:noWrap/>
            <w:vAlign w:val="center"/>
          </w:tcPr>
          <w:p w14:paraId="0CE69A28" w14:textId="52ED0E06" w:rsidR="000B467A" w:rsidRPr="00E62A16" w:rsidRDefault="000B467A">
            <w:pPr>
              <w:pStyle w:val="Tabletext1"/>
            </w:pPr>
            <w:r w:rsidRPr="00A56E88">
              <w:t>97.5</w:t>
            </w:r>
          </w:p>
        </w:tc>
        <w:tc>
          <w:tcPr>
            <w:tcW w:w="677" w:type="pct"/>
            <w:shd w:val="clear" w:color="auto" w:fill="auto"/>
            <w:noWrap/>
            <w:vAlign w:val="center"/>
          </w:tcPr>
          <w:p w14:paraId="05B49D91" w14:textId="6B3FD27F" w:rsidR="000B467A" w:rsidRPr="00E62A16" w:rsidRDefault="000B467A">
            <w:pPr>
              <w:pStyle w:val="Tabletext1"/>
            </w:pPr>
            <w:r w:rsidRPr="00A56E88">
              <w:t>113.9</w:t>
            </w:r>
          </w:p>
        </w:tc>
        <w:tc>
          <w:tcPr>
            <w:tcW w:w="675" w:type="pct"/>
            <w:shd w:val="clear" w:color="auto" w:fill="auto"/>
            <w:noWrap/>
            <w:vAlign w:val="center"/>
          </w:tcPr>
          <w:p w14:paraId="7D0D7D84" w14:textId="0A7B3592" w:rsidR="000B467A" w:rsidRDefault="000B467A">
            <w:pPr>
              <w:pStyle w:val="Tabletext1"/>
            </w:pPr>
            <w:r w:rsidRPr="00A56E88">
              <w:t>132.9</w:t>
            </w:r>
          </w:p>
        </w:tc>
      </w:tr>
      <w:tr w:rsidR="00F80F8A" w:rsidRPr="002B24A6" w14:paraId="5DD4C9FE" w14:textId="77777777" w:rsidTr="009D053C">
        <w:trPr>
          <w:trHeight w:val="290"/>
          <w:jc w:val="center"/>
        </w:trPr>
        <w:tc>
          <w:tcPr>
            <w:tcW w:w="941" w:type="pct"/>
            <w:shd w:val="clear" w:color="auto" w:fill="auto"/>
            <w:noWrap/>
            <w:vAlign w:val="center"/>
          </w:tcPr>
          <w:p w14:paraId="70C613C6" w14:textId="3E0ADB3C" w:rsidR="000B467A" w:rsidRPr="000B467A" w:rsidRDefault="000B467A" w:rsidP="009D053C">
            <w:pPr>
              <w:pStyle w:val="Tabletext1"/>
              <w:rPr>
                <w:rFonts w:cs="Calibri"/>
              </w:rPr>
            </w:pPr>
            <w:r w:rsidRPr="000B467A">
              <w:rPr>
                <w:rFonts w:cs="Calibri"/>
              </w:rPr>
              <w:t>Other</w:t>
            </w:r>
            <w:r w:rsidR="004E012C">
              <w:rPr>
                <w:rFonts w:cs="Calibri"/>
              </w:rPr>
              <w:t xml:space="preserve"> (assumed growth 8.1%)</w:t>
            </w:r>
          </w:p>
        </w:tc>
        <w:tc>
          <w:tcPr>
            <w:tcW w:w="676" w:type="pct"/>
            <w:shd w:val="clear" w:color="auto" w:fill="auto"/>
            <w:noWrap/>
            <w:vAlign w:val="center"/>
          </w:tcPr>
          <w:p w14:paraId="79F17E73" w14:textId="0AB30BA2" w:rsidR="000B467A" w:rsidRPr="00E62A16" w:rsidRDefault="004E012C" w:rsidP="009D053C">
            <w:pPr>
              <w:pStyle w:val="Tabletext1"/>
            </w:pPr>
            <w:r>
              <w:t>N/A</w:t>
            </w:r>
          </w:p>
        </w:tc>
        <w:tc>
          <w:tcPr>
            <w:tcW w:w="677" w:type="pct"/>
            <w:shd w:val="clear" w:color="auto" w:fill="auto"/>
            <w:noWrap/>
            <w:vAlign w:val="center"/>
          </w:tcPr>
          <w:p w14:paraId="408CF4CB" w14:textId="33C2D704" w:rsidR="000B467A" w:rsidRPr="00E62A16" w:rsidRDefault="000B467A">
            <w:pPr>
              <w:pStyle w:val="Tabletext1"/>
            </w:pPr>
            <w:r w:rsidRPr="00A56E88">
              <w:t>148.3</w:t>
            </w:r>
          </w:p>
        </w:tc>
        <w:tc>
          <w:tcPr>
            <w:tcW w:w="677" w:type="pct"/>
            <w:shd w:val="clear" w:color="auto" w:fill="auto"/>
            <w:noWrap/>
            <w:vAlign w:val="center"/>
          </w:tcPr>
          <w:p w14:paraId="7A97E2B0" w14:textId="54BF780A" w:rsidR="000B467A" w:rsidRPr="00E62A16" w:rsidRDefault="000B467A">
            <w:pPr>
              <w:pStyle w:val="Tabletext1"/>
            </w:pPr>
            <w:r w:rsidRPr="00A56E88">
              <w:t>160.2</w:t>
            </w:r>
          </w:p>
        </w:tc>
        <w:tc>
          <w:tcPr>
            <w:tcW w:w="677" w:type="pct"/>
            <w:shd w:val="clear" w:color="auto" w:fill="auto"/>
            <w:noWrap/>
            <w:vAlign w:val="center"/>
          </w:tcPr>
          <w:p w14:paraId="2FE07D10" w14:textId="506CEB54" w:rsidR="000B467A" w:rsidRPr="00E62A16" w:rsidRDefault="000B467A">
            <w:pPr>
              <w:pStyle w:val="Tabletext1"/>
            </w:pPr>
            <w:r w:rsidRPr="00A56E88">
              <w:t>173.2</w:t>
            </w:r>
          </w:p>
        </w:tc>
        <w:tc>
          <w:tcPr>
            <w:tcW w:w="677" w:type="pct"/>
            <w:shd w:val="clear" w:color="auto" w:fill="auto"/>
            <w:noWrap/>
            <w:vAlign w:val="center"/>
          </w:tcPr>
          <w:p w14:paraId="522AA3DB" w14:textId="7D8CCB3B" w:rsidR="000B467A" w:rsidRPr="00E62A16" w:rsidRDefault="000B467A">
            <w:pPr>
              <w:pStyle w:val="Tabletext1"/>
            </w:pPr>
            <w:r w:rsidRPr="00A56E88">
              <w:t>187.2</w:t>
            </w:r>
          </w:p>
        </w:tc>
        <w:tc>
          <w:tcPr>
            <w:tcW w:w="675" w:type="pct"/>
            <w:shd w:val="clear" w:color="auto" w:fill="auto"/>
            <w:noWrap/>
            <w:vAlign w:val="center"/>
          </w:tcPr>
          <w:p w14:paraId="48DCE89E" w14:textId="1D5D8ED9" w:rsidR="000B467A" w:rsidRDefault="000B467A">
            <w:pPr>
              <w:pStyle w:val="Tabletext1"/>
            </w:pPr>
            <w:r w:rsidRPr="00A56E88">
              <w:t>202.4</w:t>
            </w:r>
          </w:p>
        </w:tc>
      </w:tr>
      <w:tr w:rsidR="00F80F8A" w:rsidRPr="002B24A6" w14:paraId="6E9CF3B9" w14:textId="77777777" w:rsidTr="009D053C">
        <w:trPr>
          <w:trHeight w:val="290"/>
          <w:jc w:val="center"/>
        </w:trPr>
        <w:tc>
          <w:tcPr>
            <w:tcW w:w="941" w:type="pct"/>
            <w:shd w:val="clear" w:color="auto" w:fill="auto"/>
            <w:noWrap/>
            <w:vAlign w:val="center"/>
            <w:hideMark/>
          </w:tcPr>
          <w:p w14:paraId="2B796A8D" w14:textId="4A324D9B" w:rsidR="000B467A" w:rsidRPr="004072B7" w:rsidRDefault="000B467A" w:rsidP="009D053C">
            <w:pPr>
              <w:pStyle w:val="Tabletext1"/>
              <w:rPr>
                <w:rFonts w:cs="Calibri"/>
                <w:bCs/>
              </w:rPr>
            </w:pPr>
            <w:r w:rsidRPr="004072B7">
              <w:rPr>
                <w:rFonts w:cs="Calibri"/>
                <w:bCs/>
              </w:rPr>
              <w:t xml:space="preserve">All </w:t>
            </w:r>
            <w:r w:rsidR="00F80F8A">
              <w:rPr>
                <w:rFonts w:cs="Calibri"/>
                <w:bCs/>
              </w:rPr>
              <w:t>s</w:t>
            </w:r>
            <w:r w:rsidRPr="004072B7">
              <w:rPr>
                <w:rFonts w:cs="Calibri"/>
                <w:bCs/>
              </w:rPr>
              <w:t>econdary HGG (exc</w:t>
            </w:r>
            <w:r w:rsidR="00F80F8A">
              <w:rPr>
                <w:rFonts w:cs="Calibri"/>
                <w:bCs/>
              </w:rPr>
              <w:t>l.</w:t>
            </w:r>
            <w:r w:rsidRPr="004072B7">
              <w:rPr>
                <w:rFonts w:cs="Calibri"/>
                <w:bCs/>
              </w:rPr>
              <w:t xml:space="preserve"> haemat</w:t>
            </w:r>
            <w:r w:rsidR="00F80F8A">
              <w:rPr>
                <w:rFonts w:cs="Calibri"/>
                <w:bCs/>
              </w:rPr>
              <w:t xml:space="preserve">. </w:t>
            </w:r>
            <w:r w:rsidRPr="004072B7">
              <w:rPr>
                <w:rFonts w:cs="Calibri"/>
                <w:bCs/>
              </w:rPr>
              <w:t>malignancies)</w:t>
            </w:r>
            <w:r>
              <w:rPr>
                <w:rFonts w:cs="Calibri"/>
                <w:bCs/>
              </w:rPr>
              <w:t>*</w:t>
            </w:r>
          </w:p>
        </w:tc>
        <w:tc>
          <w:tcPr>
            <w:tcW w:w="676" w:type="pct"/>
            <w:shd w:val="clear" w:color="auto" w:fill="auto"/>
            <w:noWrap/>
            <w:vAlign w:val="center"/>
          </w:tcPr>
          <w:p w14:paraId="6BF9800E" w14:textId="20420011" w:rsidR="000B467A" w:rsidRPr="008B3F7F" w:rsidRDefault="000B467A">
            <w:pPr>
              <w:pStyle w:val="Tabletext1"/>
            </w:pPr>
            <w:r>
              <w:t>252.9</w:t>
            </w:r>
          </w:p>
        </w:tc>
        <w:tc>
          <w:tcPr>
            <w:tcW w:w="677" w:type="pct"/>
            <w:shd w:val="clear" w:color="auto" w:fill="auto"/>
            <w:noWrap/>
            <w:vAlign w:val="center"/>
          </w:tcPr>
          <w:p w14:paraId="5DB29B4F" w14:textId="678B6DA5" w:rsidR="000B467A" w:rsidRPr="008B3F7F" w:rsidRDefault="000B467A">
            <w:pPr>
              <w:pStyle w:val="Tabletext1"/>
            </w:pPr>
            <w:r>
              <w:t>299.8</w:t>
            </w:r>
          </w:p>
        </w:tc>
        <w:tc>
          <w:tcPr>
            <w:tcW w:w="677" w:type="pct"/>
            <w:shd w:val="clear" w:color="auto" w:fill="auto"/>
            <w:noWrap/>
            <w:vAlign w:val="center"/>
          </w:tcPr>
          <w:p w14:paraId="27FD1A37" w14:textId="6AFA431B" w:rsidR="000B467A" w:rsidRPr="00D81334" w:rsidRDefault="000B467A">
            <w:pPr>
              <w:pStyle w:val="Tabletext1"/>
            </w:pPr>
            <w:r>
              <w:t>370.2</w:t>
            </w:r>
          </w:p>
        </w:tc>
        <w:tc>
          <w:tcPr>
            <w:tcW w:w="677" w:type="pct"/>
            <w:shd w:val="clear" w:color="auto" w:fill="auto"/>
            <w:noWrap/>
            <w:vAlign w:val="center"/>
          </w:tcPr>
          <w:p w14:paraId="33E374C4" w14:textId="1DED5FCB" w:rsidR="000B467A" w:rsidRPr="00D81334" w:rsidRDefault="000B467A">
            <w:pPr>
              <w:pStyle w:val="Tabletext1"/>
            </w:pPr>
            <w:r>
              <w:t>473.9</w:t>
            </w:r>
          </w:p>
        </w:tc>
        <w:tc>
          <w:tcPr>
            <w:tcW w:w="677" w:type="pct"/>
            <w:shd w:val="clear" w:color="auto" w:fill="auto"/>
            <w:noWrap/>
            <w:vAlign w:val="center"/>
          </w:tcPr>
          <w:p w14:paraId="3803534D" w14:textId="4CB675AD" w:rsidR="000B467A" w:rsidRPr="00A1467C" w:rsidRDefault="000B467A">
            <w:pPr>
              <w:pStyle w:val="Tabletext1"/>
            </w:pPr>
            <w:r>
              <w:t>628.7</w:t>
            </w:r>
          </w:p>
        </w:tc>
        <w:tc>
          <w:tcPr>
            <w:tcW w:w="675" w:type="pct"/>
            <w:shd w:val="clear" w:color="auto" w:fill="auto"/>
            <w:noWrap/>
            <w:vAlign w:val="center"/>
          </w:tcPr>
          <w:p w14:paraId="729F917A" w14:textId="4C3C6CD4" w:rsidR="000B467A" w:rsidRPr="00A1467C" w:rsidRDefault="000B467A">
            <w:pPr>
              <w:pStyle w:val="Tabletext1"/>
            </w:pPr>
            <w:r>
              <w:t>864.5</w:t>
            </w:r>
          </w:p>
        </w:tc>
      </w:tr>
      <w:bookmarkEnd w:id="389"/>
      <w:tr w:rsidR="00F80F8A" w:rsidRPr="002B24A6" w14:paraId="494DA534" w14:textId="77777777" w:rsidTr="009D053C">
        <w:trPr>
          <w:trHeight w:val="290"/>
          <w:jc w:val="center"/>
        </w:trPr>
        <w:tc>
          <w:tcPr>
            <w:tcW w:w="941" w:type="pct"/>
            <w:shd w:val="clear" w:color="auto" w:fill="auto"/>
            <w:noWrap/>
            <w:vAlign w:val="center"/>
          </w:tcPr>
          <w:p w14:paraId="3CF16AA4" w14:textId="1B3076F2" w:rsidR="009A2281" w:rsidRPr="009D053C" w:rsidRDefault="004E64B3" w:rsidP="009D053C">
            <w:pPr>
              <w:pStyle w:val="TableHeading"/>
              <w:rPr>
                <w:rFonts w:cs="Calibri"/>
                <w:bCs/>
              </w:rPr>
            </w:pPr>
            <w:r>
              <w:t xml:space="preserve">Total Ig </w:t>
            </w:r>
            <w:r w:rsidR="004E012C">
              <w:t xml:space="preserve">Cost </w:t>
            </w:r>
            <w:r w:rsidR="00FF0701">
              <w:t xml:space="preserve">($) </w:t>
            </w:r>
            <w:r w:rsidR="004E012C">
              <w:t xml:space="preserve">(IVIG_+ SCIG) </w:t>
            </w:r>
          </w:p>
        </w:tc>
        <w:tc>
          <w:tcPr>
            <w:tcW w:w="676" w:type="pct"/>
            <w:shd w:val="clear" w:color="auto" w:fill="auto"/>
            <w:noWrap/>
            <w:vAlign w:val="center"/>
          </w:tcPr>
          <w:p w14:paraId="1494F68A" w14:textId="00BBAE4D" w:rsidR="004E012C" w:rsidRDefault="004E012C" w:rsidP="009D053C">
            <w:pPr>
              <w:pStyle w:val="TableHeading"/>
            </w:pPr>
            <w:r w:rsidRPr="002B24A6">
              <w:t>2018</w:t>
            </w:r>
            <w:r>
              <w:t>-</w:t>
            </w:r>
            <w:r w:rsidRPr="002B24A6">
              <w:t>2019</w:t>
            </w:r>
            <w:r>
              <w:t>*</w:t>
            </w:r>
          </w:p>
        </w:tc>
        <w:tc>
          <w:tcPr>
            <w:tcW w:w="677" w:type="pct"/>
            <w:shd w:val="clear" w:color="auto" w:fill="auto"/>
            <w:noWrap/>
            <w:vAlign w:val="center"/>
          </w:tcPr>
          <w:p w14:paraId="31C2CCB9" w14:textId="3B1A6F54" w:rsidR="004E012C" w:rsidRDefault="004E012C" w:rsidP="009D053C">
            <w:pPr>
              <w:pStyle w:val="TableHeading"/>
            </w:pPr>
            <w:r w:rsidRPr="002B24A6">
              <w:t>2019-2020</w:t>
            </w:r>
          </w:p>
        </w:tc>
        <w:tc>
          <w:tcPr>
            <w:tcW w:w="677" w:type="pct"/>
            <w:shd w:val="clear" w:color="auto" w:fill="auto"/>
            <w:noWrap/>
            <w:vAlign w:val="center"/>
          </w:tcPr>
          <w:p w14:paraId="19349EB7" w14:textId="002DBB91" w:rsidR="004E012C" w:rsidRDefault="004E012C" w:rsidP="009D053C">
            <w:pPr>
              <w:pStyle w:val="TableHeading"/>
            </w:pPr>
            <w:r w:rsidRPr="002B24A6">
              <w:t>2020-2021</w:t>
            </w:r>
          </w:p>
        </w:tc>
        <w:tc>
          <w:tcPr>
            <w:tcW w:w="677" w:type="pct"/>
            <w:shd w:val="clear" w:color="auto" w:fill="auto"/>
            <w:noWrap/>
            <w:vAlign w:val="center"/>
          </w:tcPr>
          <w:p w14:paraId="12B98D3A" w14:textId="758164A4" w:rsidR="004E012C" w:rsidRDefault="004E012C" w:rsidP="009D053C">
            <w:pPr>
              <w:pStyle w:val="TableHeading"/>
            </w:pPr>
            <w:r w:rsidRPr="002B24A6">
              <w:t>2021</w:t>
            </w:r>
            <w:r>
              <w:t>-</w:t>
            </w:r>
            <w:r w:rsidRPr="002B24A6">
              <w:t>2022</w:t>
            </w:r>
          </w:p>
        </w:tc>
        <w:tc>
          <w:tcPr>
            <w:tcW w:w="677" w:type="pct"/>
            <w:shd w:val="clear" w:color="auto" w:fill="auto"/>
            <w:noWrap/>
            <w:vAlign w:val="center"/>
          </w:tcPr>
          <w:p w14:paraId="736BAD21" w14:textId="7FFEE5E8" w:rsidR="004E012C" w:rsidRDefault="004E012C" w:rsidP="009D053C">
            <w:pPr>
              <w:pStyle w:val="TableHeading"/>
            </w:pPr>
            <w:r w:rsidRPr="002B24A6">
              <w:t>2022-2023</w:t>
            </w:r>
          </w:p>
        </w:tc>
        <w:tc>
          <w:tcPr>
            <w:tcW w:w="675" w:type="pct"/>
            <w:shd w:val="clear" w:color="auto" w:fill="auto"/>
            <w:noWrap/>
            <w:vAlign w:val="center"/>
          </w:tcPr>
          <w:p w14:paraId="04DDBAA3" w14:textId="70C6E6F2" w:rsidR="004E012C" w:rsidRDefault="004E012C" w:rsidP="009D053C">
            <w:pPr>
              <w:pStyle w:val="TableHeading"/>
            </w:pPr>
            <w:r w:rsidRPr="002B24A6">
              <w:t>2023-</w:t>
            </w:r>
            <w:r>
              <w:t>2</w:t>
            </w:r>
            <w:r w:rsidRPr="002B24A6">
              <w:t>024</w:t>
            </w:r>
          </w:p>
        </w:tc>
      </w:tr>
      <w:tr w:rsidR="00AB663B" w:rsidRPr="002B24A6" w14:paraId="75776840" w14:textId="77777777" w:rsidTr="009D053C">
        <w:trPr>
          <w:trHeight w:val="290"/>
          <w:jc w:val="center"/>
        </w:trPr>
        <w:tc>
          <w:tcPr>
            <w:tcW w:w="941" w:type="pct"/>
            <w:shd w:val="clear" w:color="auto" w:fill="auto"/>
            <w:noWrap/>
            <w:vAlign w:val="center"/>
          </w:tcPr>
          <w:p w14:paraId="20F497AF" w14:textId="77777777" w:rsidR="00AB663B" w:rsidRDefault="00AB663B" w:rsidP="009D053C">
            <w:pPr>
              <w:pStyle w:val="Tabletext1"/>
              <w:rPr>
                <w:rFonts w:cs="Calibri"/>
              </w:rPr>
            </w:pPr>
            <w:r w:rsidRPr="000B467A">
              <w:rPr>
                <w:rFonts w:cs="Calibri"/>
              </w:rPr>
              <w:t>Good Syndrome</w:t>
            </w:r>
            <w:r>
              <w:rPr>
                <w:rFonts w:cs="Calibri"/>
              </w:rPr>
              <w:t xml:space="preserve"> </w:t>
            </w:r>
          </w:p>
          <w:p w14:paraId="626BE86B" w14:textId="77777777" w:rsidR="00AB663B" w:rsidRPr="000B467A" w:rsidRDefault="00AB663B" w:rsidP="009D053C">
            <w:pPr>
              <w:pStyle w:val="Tabletext1"/>
              <w:rPr>
                <w:rFonts w:cs="Calibri"/>
              </w:rPr>
            </w:pPr>
            <w:r>
              <w:rPr>
                <w:rFonts w:cs="Calibri"/>
              </w:rPr>
              <w:t>(assumed growth -16.5%)</w:t>
            </w:r>
          </w:p>
        </w:tc>
        <w:tc>
          <w:tcPr>
            <w:tcW w:w="676" w:type="pct"/>
            <w:shd w:val="clear" w:color="auto" w:fill="auto"/>
            <w:noWrap/>
            <w:vAlign w:val="center"/>
          </w:tcPr>
          <w:p w14:paraId="60C03486" w14:textId="77777777" w:rsidR="00AB663B" w:rsidRPr="004E012C" w:rsidRDefault="00AB663B" w:rsidP="009D053C">
            <w:pPr>
              <w:pStyle w:val="Tabletext1"/>
            </w:pPr>
            <w:r w:rsidRPr="004E012C">
              <w:t>N/A</w:t>
            </w:r>
          </w:p>
        </w:tc>
        <w:tc>
          <w:tcPr>
            <w:tcW w:w="677" w:type="pct"/>
            <w:shd w:val="clear" w:color="auto" w:fill="auto"/>
            <w:noWrap/>
            <w:vAlign w:val="center"/>
          </w:tcPr>
          <w:p w14:paraId="48ABE8D9" w14:textId="71A586A0" w:rsidR="00AB663B" w:rsidRPr="000B467A" w:rsidRDefault="00AB663B" w:rsidP="009D053C">
            <w:pPr>
              <w:pStyle w:val="Tabletext1"/>
            </w:pPr>
            <w:r w:rsidRPr="00CE68AF">
              <w:t>$200,000</w:t>
            </w:r>
          </w:p>
        </w:tc>
        <w:tc>
          <w:tcPr>
            <w:tcW w:w="677" w:type="pct"/>
            <w:shd w:val="clear" w:color="auto" w:fill="auto"/>
            <w:noWrap/>
            <w:vAlign w:val="center"/>
          </w:tcPr>
          <w:p w14:paraId="0610A374" w14:textId="1BD23ACB" w:rsidR="00AB663B" w:rsidRPr="000B467A" w:rsidRDefault="00AB663B" w:rsidP="009D053C">
            <w:pPr>
              <w:pStyle w:val="Tabletext1"/>
            </w:pPr>
            <w:r w:rsidRPr="00CE68AF">
              <w:t>$100,000</w:t>
            </w:r>
          </w:p>
        </w:tc>
        <w:tc>
          <w:tcPr>
            <w:tcW w:w="677" w:type="pct"/>
            <w:shd w:val="clear" w:color="auto" w:fill="auto"/>
            <w:noWrap/>
            <w:vAlign w:val="center"/>
          </w:tcPr>
          <w:p w14:paraId="475B4BB8" w14:textId="20A47375" w:rsidR="00AB663B" w:rsidRPr="000B467A" w:rsidRDefault="00AB663B" w:rsidP="009D053C">
            <w:pPr>
              <w:pStyle w:val="Tabletext1"/>
            </w:pPr>
            <w:r w:rsidRPr="00CE68AF">
              <w:t>$100,000</w:t>
            </w:r>
          </w:p>
        </w:tc>
        <w:tc>
          <w:tcPr>
            <w:tcW w:w="677" w:type="pct"/>
            <w:shd w:val="clear" w:color="auto" w:fill="auto"/>
            <w:noWrap/>
            <w:vAlign w:val="center"/>
          </w:tcPr>
          <w:p w14:paraId="14749CA0" w14:textId="1D01A1C1" w:rsidR="00AB663B" w:rsidRPr="000B467A" w:rsidRDefault="00AB663B" w:rsidP="009D053C">
            <w:pPr>
              <w:pStyle w:val="Tabletext1"/>
            </w:pPr>
            <w:r w:rsidRPr="00CE68AF">
              <w:t>$100,000</w:t>
            </w:r>
          </w:p>
        </w:tc>
        <w:tc>
          <w:tcPr>
            <w:tcW w:w="675" w:type="pct"/>
            <w:shd w:val="clear" w:color="auto" w:fill="auto"/>
            <w:noWrap/>
            <w:vAlign w:val="center"/>
          </w:tcPr>
          <w:p w14:paraId="58A9643D" w14:textId="1986D4DA" w:rsidR="00AB663B" w:rsidRPr="000B467A" w:rsidRDefault="00AB663B" w:rsidP="009D053C">
            <w:pPr>
              <w:pStyle w:val="Tabletext1"/>
            </w:pPr>
            <w:r w:rsidRPr="00CE68AF">
              <w:t>$100,000</w:t>
            </w:r>
          </w:p>
        </w:tc>
      </w:tr>
      <w:tr w:rsidR="00AB663B" w:rsidRPr="002B24A6" w14:paraId="32416811" w14:textId="77777777" w:rsidTr="009D053C">
        <w:trPr>
          <w:trHeight w:val="290"/>
          <w:jc w:val="center"/>
        </w:trPr>
        <w:tc>
          <w:tcPr>
            <w:tcW w:w="941" w:type="pct"/>
            <w:shd w:val="clear" w:color="auto" w:fill="auto"/>
            <w:noWrap/>
            <w:vAlign w:val="center"/>
          </w:tcPr>
          <w:p w14:paraId="00E75544" w14:textId="77777777" w:rsidR="00AB663B" w:rsidRPr="000B467A" w:rsidRDefault="00AB663B" w:rsidP="009D053C">
            <w:pPr>
              <w:pStyle w:val="Tabletext1"/>
              <w:rPr>
                <w:rFonts w:cs="Calibri"/>
              </w:rPr>
            </w:pPr>
            <w:r w:rsidRPr="000B467A">
              <w:rPr>
                <w:rFonts w:cs="Calibri"/>
              </w:rPr>
              <w:t>B cell depletion therapy</w:t>
            </w:r>
            <w:r>
              <w:rPr>
                <w:rFonts w:cs="Calibri"/>
              </w:rPr>
              <w:t xml:space="preserve"> (assumed growth 61.8%)</w:t>
            </w:r>
          </w:p>
        </w:tc>
        <w:tc>
          <w:tcPr>
            <w:tcW w:w="676" w:type="pct"/>
            <w:shd w:val="clear" w:color="auto" w:fill="auto"/>
            <w:noWrap/>
            <w:vAlign w:val="center"/>
          </w:tcPr>
          <w:p w14:paraId="45BEC87A" w14:textId="77777777" w:rsidR="00AB663B" w:rsidRPr="00E62A16" w:rsidRDefault="00AB663B" w:rsidP="009D053C">
            <w:pPr>
              <w:pStyle w:val="Tabletext1"/>
            </w:pPr>
            <w:r>
              <w:t>N/A</w:t>
            </w:r>
          </w:p>
        </w:tc>
        <w:tc>
          <w:tcPr>
            <w:tcW w:w="677" w:type="pct"/>
            <w:shd w:val="clear" w:color="auto" w:fill="auto"/>
            <w:noWrap/>
            <w:vAlign w:val="center"/>
          </w:tcPr>
          <w:p w14:paraId="431DC1B2" w14:textId="1D9279BD" w:rsidR="00AB663B" w:rsidRPr="00E62A16" w:rsidRDefault="00AB663B">
            <w:pPr>
              <w:pStyle w:val="Tabletext1"/>
            </w:pPr>
            <w:r w:rsidRPr="00CE68AF">
              <w:t>$4,700,000</w:t>
            </w:r>
          </w:p>
        </w:tc>
        <w:tc>
          <w:tcPr>
            <w:tcW w:w="677" w:type="pct"/>
            <w:shd w:val="clear" w:color="auto" w:fill="auto"/>
            <w:noWrap/>
            <w:vAlign w:val="center"/>
          </w:tcPr>
          <w:p w14:paraId="679C92A4" w14:textId="79BFD2FE" w:rsidR="00AB663B" w:rsidRPr="00E62A16" w:rsidRDefault="00AB663B">
            <w:pPr>
              <w:pStyle w:val="Tabletext1"/>
            </w:pPr>
            <w:r w:rsidRPr="00CE68AF">
              <w:t>$7,500,000</w:t>
            </w:r>
          </w:p>
        </w:tc>
        <w:tc>
          <w:tcPr>
            <w:tcW w:w="677" w:type="pct"/>
            <w:shd w:val="clear" w:color="auto" w:fill="auto"/>
            <w:noWrap/>
            <w:vAlign w:val="center"/>
          </w:tcPr>
          <w:p w14:paraId="7CB29AA1" w14:textId="67380A8E" w:rsidR="00AB663B" w:rsidRPr="00E62A16" w:rsidRDefault="00AB663B">
            <w:pPr>
              <w:pStyle w:val="Tabletext1"/>
            </w:pPr>
            <w:r w:rsidRPr="00CE68AF">
              <w:t>$12,200,000</w:t>
            </w:r>
          </w:p>
        </w:tc>
        <w:tc>
          <w:tcPr>
            <w:tcW w:w="677" w:type="pct"/>
            <w:shd w:val="clear" w:color="auto" w:fill="auto"/>
            <w:noWrap/>
            <w:vAlign w:val="center"/>
          </w:tcPr>
          <w:p w14:paraId="6AE318C2" w14:textId="0540979F" w:rsidR="00AB663B" w:rsidRPr="00E62A16" w:rsidRDefault="00AB663B">
            <w:pPr>
              <w:pStyle w:val="Tabletext1"/>
            </w:pPr>
            <w:r w:rsidRPr="00CE68AF">
              <w:t>$19,700,000</w:t>
            </w:r>
          </w:p>
        </w:tc>
        <w:tc>
          <w:tcPr>
            <w:tcW w:w="675" w:type="pct"/>
            <w:shd w:val="clear" w:color="auto" w:fill="auto"/>
            <w:noWrap/>
            <w:vAlign w:val="center"/>
          </w:tcPr>
          <w:p w14:paraId="2539B780" w14:textId="129A0414" w:rsidR="00AB663B" w:rsidRDefault="00AB663B">
            <w:pPr>
              <w:pStyle w:val="Tabletext1"/>
            </w:pPr>
            <w:r w:rsidRPr="00CE68AF">
              <w:t>$31,900,000</w:t>
            </w:r>
          </w:p>
        </w:tc>
      </w:tr>
      <w:tr w:rsidR="00AB663B" w:rsidRPr="002B24A6" w14:paraId="5E3AE799" w14:textId="77777777" w:rsidTr="009D053C">
        <w:trPr>
          <w:trHeight w:val="290"/>
          <w:jc w:val="center"/>
        </w:trPr>
        <w:tc>
          <w:tcPr>
            <w:tcW w:w="941" w:type="pct"/>
            <w:shd w:val="clear" w:color="auto" w:fill="auto"/>
            <w:noWrap/>
            <w:vAlign w:val="center"/>
          </w:tcPr>
          <w:p w14:paraId="1242215B" w14:textId="77777777" w:rsidR="00AB663B" w:rsidRPr="000B467A" w:rsidRDefault="00AB663B" w:rsidP="009D053C">
            <w:pPr>
              <w:pStyle w:val="Tabletext1"/>
              <w:rPr>
                <w:rFonts w:cs="Calibri"/>
              </w:rPr>
            </w:pPr>
            <w:r w:rsidRPr="000B467A">
              <w:rPr>
                <w:rFonts w:cs="Calibri"/>
              </w:rPr>
              <w:t>Solid organ transplantation</w:t>
            </w:r>
            <w:r>
              <w:rPr>
                <w:rFonts w:cs="Calibri"/>
              </w:rPr>
              <w:t xml:space="preserve"> (assumed growth 16.7%)</w:t>
            </w:r>
          </w:p>
        </w:tc>
        <w:tc>
          <w:tcPr>
            <w:tcW w:w="676" w:type="pct"/>
            <w:shd w:val="clear" w:color="auto" w:fill="auto"/>
            <w:noWrap/>
            <w:vAlign w:val="center"/>
          </w:tcPr>
          <w:p w14:paraId="0E0656FC" w14:textId="77777777" w:rsidR="00AB663B" w:rsidRPr="00E62A16" w:rsidRDefault="00AB663B" w:rsidP="009D053C">
            <w:pPr>
              <w:pStyle w:val="Tabletext1"/>
            </w:pPr>
            <w:r>
              <w:t>N/A</w:t>
            </w:r>
          </w:p>
        </w:tc>
        <w:tc>
          <w:tcPr>
            <w:tcW w:w="677" w:type="pct"/>
            <w:shd w:val="clear" w:color="auto" w:fill="auto"/>
            <w:noWrap/>
            <w:vAlign w:val="center"/>
          </w:tcPr>
          <w:p w14:paraId="2443BA7F" w14:textId="466922E1" w:rsidR="00AB663B" w:rsidRPr="00E62A16" w:rsidRDefault="00AB663B">
            <w:pPr>
              <w:pStyle w:val="Tabletext1"/>
            </w:pPr>
            <w:r w:rsidRPr="00CE68AF">
              <w:t>$4,300,000</w:t>
            </w:r>
          </w:p>
        </w:tc>
        <w:tc>
          <w:tcPr>
            <w:tcW w:w="677" w:type="pct"/>
            <w:shd w:val="clear" w:color="auto" w:fill="auto"/>
            <w:noWrap/>
            <w:vAlign w:val="center"/>
          </w:tcPr>
          <w:p w14:paraId="55564F69" w14:textId="13231F0C" w:rsidR="00AB663B" w:rsidRPr="00E62A16" w:rsidRDefault="00AB663B">
            <w:pPr>
              <w:pStyle w:val="Tabletext1"/>
            </w:pPr>
            <w:r w:rsidRPr="00CE68AF">
              <w:t>$5,000,000</w:t>
            </w:r>
          </w:p>
        </w:tc>
        <w:tc>
          <w:tcPr>
            <w:tcW w:w="677" w:type="pct"/>
            <w:shd w:val="clear" w:color="auto" w:fill="auto"/>
            <w:noWrap/>
            <w:vAlign w:val="center"/>
          </w:tcPr>
          <w:p w14:paraId="6B314E9A" w14:textId="45EF040C" w:rsidR="00AB663B" w:rsidRPr="00E62A16" w:rsidRDefault="00AB663B">
            <w:pPr>
              <w:pStyle w:val="Tabletext1"/>
            </w:pPr>
            <w:r w:rsidRPr="00CE68AF">
              <w:t>$5,900,000</w:t>
            </w:r>
          </w:p>
        </w:tc>
        <w:tc>
          <w:tcPr>
            <w:tcW w:w="677" w:type="pct"/>
            <w:shd w:val="clear" w:color="auto" w:fill="auto"/>
            <w:noWrap/>
            <w:vAlign w:val="center"/>
          </w:tcPr>
          <w:p w14:paraId="5DA15385" w14:textId="1C0B5CE0" w:rsidR="00AB663B" w:rsidRPr="00E62A16" w:rsidRDefault="00AB663B">
            <w:pPr>
              <w:pStyle w:val="Tabletext1"/>
            </w:pPr>
            <w:r w:rsidRPr="00CE68AF">
              <w:t>$6,900,000</w:t>
            </w:r>
          </w:p>
        </w:tc>
        <w:tc>
          <w:tcPr>
            <w:tcW w:w="675" w:type="pct"/>
            <w:shd w:val="clear" w:color="auto" w:fill="auto"/>
            <w:noWrap/>
            <w:vAlign w:val="center"/>
          </w:tcPr>
          <w:p w14:paraId="110DEC9C" w14:textId="2602C3EE" w:rsidR="00AB663B" w:rsidRDefault="00AB663B">
            <w:pPr>
              <w:pStyle w:val="Tabletext1"/>
            </w:pPr>
            <w:r w:rsidRPr="00CE68AF">
              <w:t>$8,000,000</w:t>
            </w:r>
          </w:p>
        </w:tc>
      </w:tr>
      <w:tr w:rsidR="00AB663B" w:rsidRPr="002B24A6" w14:paraId="69DE4220" w14:textId="77777777" w:rsidTr="009D053C">
        <w:trPr>
          <w:trHeight w:val="290"/>
          <w:jc w:val="center"/>
        </w:trPr>
        <w:tc>
          <w:tcPr>
            <w:tcW w:w="941" w:type="pct"/>
            <w:shd w:val="clear" w:color="auto" w:fill="auto"/>
            <w:noWrap/>
            <w:vAlign w:val="center"/>
          </w:tcPr>
          <w:p w14:paraId="14D3CB00" w14:textId="77777777" w:rsidR="00AB663B" w:rsidRDefault="00AB663B" w:rsidP="009D053C">
            <w:pPr>
              <w:pStyle w:val="Tabletext1"/>
              <w:rPr>
                <w:rFonts w:cs="Calibri"/>
              </w:rPr>
            </w:pPr>
            <w:r w:rsidRPr="000B467A">
              <w:rPr>
                <w:rFonts w:cs="Calibri"/>
              </w:rPr>
              <w:t>Other</w:t>
            </w:r>
            <w:r>
              <w:rPr>
                <w:rFonts w:cs="Calibri"/>
              </w:rPr>
              <w:t xml:space="preserve"> </w:t>
            </w:r>
          </w:p>
          <w:p w14:paraId="1C1F807D" w14:textId="77777777" w:rsidR="00AB663B" w:rsidRPr="000B467A" w:rsidRDefault="00AB663B" w:rsidP="009D053C">
            <w:pPr>
              <w:pStyle w:val="Tabletext1"/>
              <w:rPr>
                <w:rFonts w:cs="Calibri"/>
              </w:rPr>
            </w:pPr>
            <w:r>
              <w:rPr>
                <w:rFonts w:cs="Calibri"/>
              </w:rPr>
              <w:t>(assumed growth 8.1%)</w:t>
            </w:r>
          </w:p>
        </w:tc>
        <w:tc>
          <w:tcPr>
            <w:tcW w:w="676" w:type="pct"/>
            <w:shd w:val="clear" w:color="auto" w:fill="auto"/>
            <w:noWrap/>
            <w:vAlign w:val="center"/>
          </w:tcPr>
          <w:p w14:paraId="7F910BCE" w14:textId="77777777" w:rsidR="00AB663B" w:rsidRPr="00E62A16" w:rsidRDefault="00AB663B" w:rsidP="009D053C">
            <w:pPr>
              <w:pStyle w:val="Tabletext1"/>
            </w:pPr>
            <w:r>
              <w:t>N/A</w:t>
            </w:r>
          </w:p>
        </w:tc>
        <w:tc>
          <w:tcPr>
            <w:tcW w:w="677" w:type="pct"/>
            <w:shd w:val="clear" w:color="auto" w:fill="auto"/>
            <w:noWrap/>
            <w:vAlign w:val="center"/>
          </w:tcPr>
          <w:p w14:paraId="7A7EDA37" w14:textId="24547643" w:rsidR="00AB663B" w:rsidRPr="00E62A16" w:rsidRDefault="00AB663B">
            <w:pPr>
              <w:pStyle w:val="Tabletext1"/>
            </w:pPr>
            <w:r w:rsidRPr="00CE68AF">
              <w:t>$9,000,000</w:t>
            </w:r>
          </w:p>
        </w:tc>
        <w:tc>
          <w:tcPr>
            <w:tcW w:w="677" w:type="pct"/>
            <w:shd w:val="clear" w:color="auto" w:fill="auto"/>
            <w:noWrap/>
            <w:vAlign w:val="center"/>
          </w:tcPr>
          <w:p w14:paraId="6F865DE6" w14:textId="08DBB69E" w:rsidR="00AB663B" w:rsidRPr="00E62A16" w:rsidRDefault="00AB663B">
            <w:pPr>
              <w:pStyle w:val="Tabletext1"/>
            </w:pPr>
            <w:r w:rsidRPr="00CE68AF">
              <w:t>$9,700,000</w:t>
            </w:r>
          </w:p>
        </w:tc>
        <w:tc>
          <w:tcPr>
            <w:tcW w:w="677" w:type="pct"/>
            <w:shd w:val="clear" w:color="auto" w:fill="auto"/>
            <w:noWrap/>
            <w:vAlign w:val="center"/>
          </w:tcPr>
          <w:p w14:paraId="10CD2C61" w14:textId="06E3A1B6" w:rsidR="00AB663B" w:rsidRPr="00E62A16" w:rsidRDefault="00AB663B">
            <w:pPr>
              <w:pStyle w:val="Tabletext1"/>
            </w:pPr>
            <w:r w:rsidRPr="00CE68AF">
              <w:t>$10,500,000</w:t>
            </w:r>
          </w:p>
        </w:tc>
        <w:tc>
          <w:tcPr>
            <w:tcW w:w="677" w:type="pct"/>
            <w:shd w:val="clear" w:color="auto" w:fill="auto"/>
            <w:noWrap/>
            <w:vAlign w:val="center"/>
          </w:tcPr>
          <w:p w14:paraId="2A2C4767" w14:textId="5D96A668" w:rsidR="00AB663B" w:rsidRPr="00E62A16" w:rsidRDefault="00AB663B">
            <w:pPr>
              <w:pStyle w:val="Tabletext1"/>
            </w:pPr>
            <w:r w:rsidRPr="00CE68AF">
              <w:t>$11,300,000</w:t>
            </w:r>
          </w:p>
        </w:tc>
        <w:tc>
          <w:tcPr>
            <w:tcW w:w="675" w:type="pct"/>
            <w:shd w:val="clear" w:color="auto" w:fill="auto"/>
            <w:noWrap/>
            <w:vAlign w:val="center"/>
          </w:tcPr>
          <w:p w14:paraId="7FBBFCCD" w14:textId="35DDC6FC" w:rsidR="00AB663B" w:rsidRDefault="00AB663B">
            <w:pPr>
              <w:pStyle w:val="Tabletext1"/>
            </w:pPr>
            <w:r w:rsidRPr="00CE68AF">
              <w:t>$12,200,000</w:t>
            </w:r>
          </w:p>
        </w:tc>
      </w:tr>
      <w:tr w:rsidR="00AB663B" w:rsidRPr="002B24A6" w14:paraId="6EA41505" w14:textId="77777777" w:rsidTr="009D053C">
        <w:trPr>
          <w:trHeight w:val="290"/>
          <w:jc w:val="center"/>
        </w:trPr>
        <w:tc>
          <w:tcPr>
            <w:tcW w:w="941" w:type="pct"/>
            <w:shd w:val="clear" w:color="auto" w:fill="auto"/>
            <w:noWrap/>
            <w:vAlign w:val="center"/>
            <w:hideMark/>
          </w:tcPr>
          <w:p w14:paraId="0E9BB6FF" w14:textId="77777777" w:rsidR="00AB663B" w:rsidRPr="004072B7" w:rsidRDefault="00AB663B" w:rsidP="009D053C">
            <w:pPr>
              <w:pStyle w:val="Tabletext1"/>
              <w:rPr>
                <w:rFonts w:cs="Calibri"/>
                <w:bCs/>
              </w:rPr>
            </w:pPr>
            <w:r w:rsidRPr="004072B7">
              <w:rPr>
                <w:rFonts w:cs="Calibri"/>
                <w:bCs/>
              </w:rPr>
              <w:t>All Secondary HGG (excluding haematological malignancies)</w:t>
            </w:r>
            <w:r>
              <w:rPr>
                <w:rFonts w:cs="Calibri"/>
                <w:bCs/>
              </w:rPr>
              <w:t>*</w:t>
            </w:r>
          </w:p>
        </w:tc>
        <w:tc>
          <w:tcPr>
            <w:tcW w:w="676" w:type="pct"/>
            <w:shd w:val="clear" w:color="auto" w:fill="auto"/>
            <w:noWrap/>
            <w:vAlign w:val="center"/>
          </w:tcPr>
          <w:p w14:paraId="06C8014C" w14:textId="24CC8EC8" w:rsidR="00AB663B" w:rsidRPr="008B3F7F" w:rsidRDefault="00AB663B">
            <w:pPr>
              <w:pStyle w:val="Tabletext1"/>
            </w:pPr>
            <w:r w:rsidRPr="00F80F8A">
              <w:t>$11,400,00</w:t>
            </w:r>
            <w:r>
              <w:t>0</w:t>
            </w:r>
          </w:p>
        </w:tc>
        <w:tc>
          <w:tcPr>
            <w:tcW w:w="677" w:type="pct"/>
            <w:shd w:val="clear" w:color="auto" w:fill="auto"/>
            <w:noWrap/>
            <w:vAlign w:val="center"/>
          </w:tcPr>
          <w:p w14:paraId="41E67DFA" w14:textId="76DEBA59" w:rsidR="00AB663B" w:rsidRPr="008B3F7F" w:rsidRDefault="00AB663B">
            <w:pPr>
              <w:pStyle w:val="Tabletext1"/>
            </w:pPr>
            <w:r w:rsidRPr="00CE68AF">
              <w:t>$18,100,000</w:t>
            </w:r>
          </w:p>
        </w:tc>
        <w:tc>
          <w:tcPr>
            <w:tcW w:w="677" w:type="pct"/>
            <w:shd w:val="clear" w:color="auto" w:fill="auto"/>
            <w:noWrap/>
            <w:vAlign w:val="center"/>
          </w:tcPr>
          <w:p w14:paraId="427BB098" w14:textId="06C1FDB9" w:rsidR="00AB663B" w:rsidRPr="00D81334" w:rsidRDefault="00AB663B">
            <w:pPr>
              <w:pStyle w:val="Tabletext1"/>
            </w:pPr>
            <w:r w:rsidRPr="00CE68AF">
              <w:t>$22,400,000</w:t>
            </w:r>
          </w:p>
        </w:tc>
        <w:tc>
          <w:tcPr>
            <w:tcW w:w="677" w:type="pct"/>
            <w:shd w:val="clear" w:color="auto" w:fill="auto"/>
            <w:noWrap/>
            <w:vAlign w:val="center"/>
          </w:tcPr>
          <w:p w14:paraId="1E3289B8" w14:textId="456E19F8" w:rsidR="00AB663B" w:rsidRPr="00D81334" w:rsidRDefault="00AB663B">
            <w:pPr>
              <w:pStyle w:val="Tabletext1"/>
            </w:pPr>
            <w:r w:rsidRPr="00CE68AF">
              <w:t>$28,600,000</w:t>
            </w:r>
          </w:p>
        </w:tc>
        <w:tc>
          <w:tcPr>
            <w:tcW w:w="677" w:type="pct"/>
            <w:shd w:val="clear" w:color="auto" w:fill="auto"/>
            <w:noWrap/>
            <w:vAlign w:val="center"/>
          </w:tcPr>
          <w:p w14:paraId="13DA0ACC" w14:textId="3F1084A9" w:rsidR="00AB663B" w:rsidRPr="00A1467C" w:rsidRDefault="00AB663B">
            <w:pPr>
              <w:pStyle w:val="Tabletext1"/>
            </w:pPr>
            <w:r w:rsidRPr="00CE68AF">
              <w:t>$38,000,000</w:t>
            </w:r>
          </w:p>
        </w:tc>
        <w:tc>
          <w:tcPr>
            <w:tcW w:w="675" w:type="pct"/>
            <w:shd w:val="clear" w:color="auto" w:fill="auto"/>
            <w:noWrap/>
            <w:vAlign w:val="center"/>
          </w:tcPr>
          <w:p w14:paraId="2EDCFB5E" w14:textId="5DB57F16" w:rsidR="00AB663B" w:rsidRPr="00A1467C" w:rsidRDefault="00AB663B">
            <w:pPr>
              <w:pStyle w:val="Tabletext1"/>
            </w:pPr>
            <w:r w:rsidRPr="00CE68AF">
              <w:t>$52,200,000</w:t>
            </w:r>
          </w:p>
        </w:tc>
      </w:tr>
    </w:tbl>
    <w:p w14:paraId="3A1CA3CD" w14:textId="77C4D599" w:rsidR="004E012C" w:rsidRDefault="004E012C" w:rsidP="004E012C">
      <w:pPr>
        <w:pStyle w:val="Tablenotes0"/>
        <w:spacing w:after="0"/>
      </w:pPr>
      <w:r>
        <w:t xml:space="preserve">Source: </w:t>
      </w:r>
      <w:r>
        <w:fldChar w:fldCharType="begin"/>
      </w:r>
      <w:r>
        <w:instrText xml:space="preserve"> ADDIN EN.CITE &lt;EndNote&gt;&lt;Cite&gt;&lt;Author&gt;NBA&lt;/Author&gt;&lt;Year&gt;2020&lt;/Year&gt;&lt;RecNum&gt;5329&lt;/RecNum&gt;&lt;DisplayText&gt;(NBA 2020b)&lt;/DisplayText&gt;&lt;record&gt;&lt;rec-number&gt;5329&lt;/rec-number&gt;&lt;foreign-keys&gt;&lt;key app="EN" db-id="5vferztvefe5dtexpzpp5xsg0dx5d5vp0dst" timestamp="1596766321"&gt;5329&lt;/key&gt;&lt;/foreign-keys&gt;&lt;ref-type name="Report"&gt;27&lt;/ref-type&gt;&lt;contributors&gt;&lt;authors&gt;&lt;author&gt;NBA&lt;/author&gt;&lt;/authors&gt;&lt;/contributors&gt;&lt;titles&gt;&lt;title&gt;Ig use monthly data&lt;/title&gt;&lt;/titles&gt;&lt;dates&gt;&lt;year&gt;2020&lt;/year&gt;&lt;/dates&gt;&lt;urls&gt;&lt;/urls&gt;&lt;/record&gt;&lt;/Cite&gt;&lt;/EndNote&gt;</w:instrText>
      </w:r>
      <w:r>
        <w:fldChar w:fldCharType="separate"/>
      </w:r>
      <w:r>
        <w:rPr>
          <w:noProof/>
        </w:rPr>
        <w:t>(</w:t>
      </w:r>
      <w:hyperlink w:anchor="_ENREF_22" w:tooltip="NBA, 2020 #5329" w:history="1">
        <w:r>
          <w:rPr>
            <w:noProof/>
          </w:rPr>
          <w:t>NBA 2020b</w:t>
        </w:r>
      </w:hyperlink>
      <w:r>
        <w:rPr>
          <w:noProof/>
        </w:rPr>
        <w:t>)</w:t>
      </w:r>
      <w:r>
        <w:fldChar w:fldCharType="end"/>
      </w:r>
    </w:p>
    <w:p w14:paraId="2DC6F94D" w14:textId="1D063DAA" w:rsidR="00695FCD" w:rsidRDefault="004E64B3" w:rsidP="000C5FC8">
      <w:pPr>
        <w:pStyle w:val="Tablenotes0"/>
        <w:spacing w:after="0"/>
      </w:pPr>
      <w:r>
        <w:t>Limited breakdown available for the financial year 2018-19 with less than 40% of the Ig use recorded using Criteria V3.</w:t>
      </w:r>
      <w:r w:rsidR="00695FCD">
        <w:t>**Note that the Good Syndrome growth rate is based on low usage and therefore it likely to be very sensitive to small changes in use.</w:t>
      </w:r>
    </w:p>
    <w:p w14:paraId="45397060" w14:textId="345A6E0F" w:rsidR="00AB663B" w:rsidRDefault="00AB663B" w:rsidP="000C5FC8">
      <w:pPr>
        <w:pStyle w:val="Tablenotes0"/>
        <w:spacing w:after="0"/>
      </w:pPr>
      <w:r>
        <w:t>N/A= not available</w:t>
      </w:r>
    </w:p>
    <w:p w14:paraId="7BCA82CB" w14:textId="587E28D5" w:rsidR="00735699" w:rsidRDefault="00735699" w:rsidP="00735699">
      <w:pPr>
        <w:pStyle w:val="Heading2"/>
        <w:rPr>
          <w:rFonts w:asciiTheme="minorHAnsi" w:hAnsiTheme="minorHAnsi" w:cstheme="minorHAnsi"/>
        </w:rPr>
      </w:pPr>
      <w:bookmarkStart w:id="390" w:name="_Toc51572911"/>
      <w:bookmarkEnd w:id="388"/>
      <w:r>
        <w:rPr>
          <w:rFonts w:asciiTheme="minorHAnsi" w:hAnsiTheme="minorHAnsi" w:cstheme="minorHAnsi"/>
        </w:rPr>
        <w:t>E.7 Gaps in Data and assumptions</w:t>
      </w:r>
      <w:bookmarkEnd w:id="390"/>
    </w:p>
    <w:p w14:paraId="1FE89E26" w14:textId="11F7137E" w:rsidR="006A2142" w:rsidRDefault="00B1332B" w:rsidP="006A2142">
      <w:r>
        <w:t>A</w:t>
      </w:r>
      <w:r w:rsidR="006A2142">
        <w:t xml:space="preserve"> series of assumptions that </w:t>
      </w:r>
      <w:r w:rsidR="00D1668F">
        <w:t>were</w:t>
      </w:r>
      <w:r w:rsidR="006A2142">
        <w:t xml:space="preserve"> made due to the lack of data:</w:t>
      </w:r>
    </w:p>
    <w:p w14:paraId="23F34E66" w14:textId="35B10578" w:rsidR="008A6B5B" w:rsidRDefault="008A6B5B" w:rsidP="008A6B5B">
      <w:pPr>
        <w:pStyle w:val="ListParagraph"/>
        <w:numPr>
          <w:ilvl w:val="0"/>
          <w:numId w:val="28"/>
        </w:numPr>
      </w:pPr>
      <w:r>
        <w:t xml:space="preserve">Given the recent change in the </w:t>
      </w:r>
      <w:r w:rsidR="00917CAA">
        <w:t>C</w:t>
      </w:r>
      <w:r>
        <w:t xml:space="preserve">riteria from V2 to V3 there was limited clean data (approximately </w:t>
      </w:r>
      <w:r w:rsidR="00093DCF">
        <w:t>nine</w:t>
      </w:r>
      <w:r>
        <w:t xml:space="preserve"> months</w:t>
      </w:r>
      <w:r w:rsidR="005939BE">
        <w:t xml:space="preserve"> where use of the V2 criteria was minimal</w:t>
      </w:r>
      <w:r>
        <w:t xml:space="preserve">) to assess trends in Ig use under the new </w:t>
      </w:r>
      <w:r w:rsidR="00917CAA">
        <w:t>C</w:t>
      </w:r>
      <w:r>
        <w:t>riteria</w:t>
      </w:r>
      <w:r w:rsidR="00C023BE">
        <w:t xml:space="preserve"> or trends in the use by subpopulations</w:t>
      </w:r>
      <w:r>
        <w:t xml:space="preserve">.  </w:t>
      </w:r>
    </w:p>
    <w:p w14:paraId="36A3DC9E" w14:textId="52C17C7B" w:rsidR="006A2142" w:rsidRDefault="008A6B5B" w:rsidP="008A6B5B">
      <w:pPr>
        <w:pStyle w:val="ListParagraph"/>
        <w:numPr>
          <w:ilvl w:val="0"/>
          <w:numId w:val="28"/>
        </w:numPr>
      </w:pPr>
      <w:r>
        <w:t xml:space="preserve">It is unknown the extent to which the recent </w:t>
      </w:r>
      <w:r w:rsidR="005939BE">
        <w:t xml:space="preserve">large upward </w:t>
      </w:r>
      <w:r>
        <w:t>trend in Ig use related to B-cell depletion therapy will continue into the future</w:t>
      </w:r>
      <w:r w:rsidR="00917CAA">
        <w:t>,</w:t>
      </w:r>
      <w:r w:rsidR="000743B3">
        <w:t xml:space="preserve"> and </w:t>
      </w:r>
      <w:r w:rsidR="00917CAA">
        <w:t>resulting</w:t>
      </w:r>
      <w:r w:rsidR="000743B3">
        <w:t xml:space="preserve"> implications for the  growth in Ig use</w:t>
      </w:r>
      <w:r w:rsidR="00917CAA">
        <w:t xml:space="preserve"> in the overall population of</w:t>
      </w:r>
      <w:r w:rsidR="000743B3" w:rsidRPr="000743B3">
        <w:t xml:space="preserve"> secondary HGG excluding haematological malignancies</w:t>
      </w:r>
      <w:r w:rsidR="00892244">
        <w:t xml:space="preserve"> are</w:t>
      </w:r>
      <w:r w:rsidR="00093DCF">
        <w:t xml:space="preserve"> potentially large</w:t>
      </w:r>
      <w:r>
        <w:t xml:space="preserve">. </w:t>
      </w:r>
      <w:r w:rsidR="005939BE">
        <w:t>The Ig use related to B-cell depletion therapy will depend on the extent of further growth in the use of B-cell depletion therapies and the extent to which this increase translates into Ig use.</w:t>
      </w:r>
      <w:r w:rsidR="005939BE" w:rsidRPr="008A6B5B" w:rsidDel="005939BE">
        <w:t xml:space="preserve"> </w:t>
      </w:r>
      <w:r w:rsidR="00555865">
        <w:t>If th</w:t>
      </w:r>
      <w:r w:rsidR="008030CB">
        <w:t xml:space="preserve">e current </w:t>
      </w:r>
      <w:r w:rsidR="00555865">
        <w:t xml:space="preserve">trend continues and the B cell depletion </w:t>
      </w:r>
      <w:r w:rsidR="00892244">
        <w:t>sub</w:t>
      </w:r>
      <w:r w:rsidR="00555865">
        <w:t>group becomes a significa</w:t>
      </w:r>
      <w:r w:rsidR="008030CB">
        <w:t>n</w:t>
      </w:r>
      <w:r w:rsidR="00555865">
        <w:t>t population</w:t>
      </w:r>
      <w:r w:rsidR="000743B3">
        <w:t>,</w:t>
      </w:r>
      <w:r w:rsidR="00555865">
        <w:t xml:space="preserve"> </w:t>
      </w:r>
      <w:r w:rsidR="008030CB">
        <w:t xml:space="preserve">further research investigating the effectiveness and cost effectiveness of Ig use in this population </w:t>
      </w:r>
      <w:r w:rsidR="000743B3">
        <w:t>may</w:t>
      </w:r>
      <w:r w:rsidR="008030CB">
        <w:t xml:space="preserve"> be valuable.</w:t>
      </w:r>
    </w:p>
    <w:p w14:paraId="4FCFE278" w14:textId="43749A98" w:rsidR="00555865" w:rsidRDefault="00555865" w:rsidP="00524CD0">
      <w:pPr>
        <w:pStyle w:val="ListParagraph"/>
        <w:numPr>
          <w:ilvl w:val="0"/>
          <w:numId w:val="28"/>
        </w:numPr>
      </w:pPr>
      <w:r>
        <w:t>I</w:t>
      </w:r>
      <w:r w:rsidR="00850D58">
        <w:t>t</w:t>
      </w:r>
      <w:r>
        <w:t xml:space="preserve"> is unknown to what extent the growth of </w:t>
      </w:r>
      <w:r w:rsidR="000743B3">
        <w:t>Ig use adminis</w:t>
      </w:r>
      <w:r w:rsidR="00892244">
        <w:t>tered as</w:t>
      </w:r>
      <w:r w:rsidR="000743B3">
        <w:t xml:space="preserve"> </w:t>
      </w:r>
      <w:r>
        <w:t>SCIG versus IVIG will continue into the future</w:t>
      </w:r>
      <w:r w:rsidR="000743B3">
        <w:t xml:space="preserve"> and the implications of this for the overall use of Ig and Ig related costs</w:t>
      </w:r>
      <w:r>
        <w:t>.</w:t>
      </w:r>
    </w:p>
    <w:p w14:paraId="47536D05" w14:textId="68F31094" w:rsidR="006A2142" w:rsidRDefault="006A2142" w:rsidP="00524CD0">
      <w:pPr>
        <w:pStyle w:val="ListParagraph"/>
        <w:numPr>
          <w:ilvl w:val="0"/>
          <w:numId w:val="28"/>
        </w:numPr>
      </w:pPr>
      <w:r>
        <w:lastRenderedPageBreak/>
        <w:t xml:space="preserve">It was not possible to estimate administration costs in our population due to the lack of data on treatment duration and treatment cycles per patient. The estimated cost per infusion used in the assessment MSAC 1565 (secondary HGG following haematological malignancies) was $253.42, estimated from Windegger 2019. The dataset only reported number of treatment episodes for the full secondary HGG (excl. haematological malignancies) population, but we do not know the number of infusions per patient for IVIG and SCIG.  </w:t>
      </w:r>
    </w:p>
    <w:p w14:paraId="5D1CBBD8" w14:textId="29E8FE5F" w:rsidR="006A2142" w:rsidRDefault="006A2142" w:rsidP="00470D12">
      <w:pPr>
        <w:pStyle w:val="ListParagraph"/>
        <w:numPr>
          <w:ilvl w:val="0"/>
          <w:numId w:val="28"/>
        </w:numPr>
      </w:pPr>
      <w:r>
        <w:t xml:space="preserve">In addition, treatment patterns and utilisation may differ in each of the four subpopulations included (e.g. patients undergoing solid organ transplantation might only receive with </w:t>
      </w:r>
      <w:r w:rsidR="008C668E">
        <w:t>Ig</w:t>
      </w:r>
      <w:r w:rsidR="005E7555">
        <w:t>-RT</w:t>
      </w:r>
      <w:r>
        <w:t xml:space="preserve"> for a more limited period of time than those with Good syndrome or B-cell depletion therapy). </w:t>
      </w:r>
      <w:r w:rsidR="00555865">
        <w:t xml:space="preserve">Differences between patients are also likely with subpopulations. </w:t>
      </w:r>
      <w:r>
        <w:t xml:space="preserve">The subgroup of patients classified as “Other” by the Criteria </w:t>
      </w:r>
      <w:r w:rsidR="009A159F">
        <w:t>V</w:t>
      </w:r>
      <w:r>
        <w:t xml:space="preserve">3 had the </w:t>
      </w:r>
      <w:r w:rsidR="00555865">
        <w:t xml:space="preserve">current </w:t>
      </w:r>
      <w:r>
        <w:t xml:space="preserve">highest use of </w:t>
      </w:r>
      <w:r w:rsidR="008C668E">
        <w:t>Ig</w:t>
      </w:r>
      <w:r>
        <w:t xml:space="preserve"> in the population of secondary HGG excluding haematological malignancies. The lack of knowledge of the underlying conditions in this patient subgroup prevent us from estimating their treatment needs and thus developing financial estimates in this population.</w:t>
      </w:r>
    </w:p>
    <w:p w14:paraId="325F22F7" w14:textId="77777777" w:rsidR="006A2142" w:rsidRPr="005413D1" w:rsidRDefault="006A2142" w:rsidP="006A2142">
      <w:pPr>
        <w:pStyle w:val="ListParagraph"/>
        <w:ind w:left="720"/>
      </w:pPr>
    </w:p>
    <w:p w14:paraId="24CEAC5A" w14:textId="77777777" w:rsidR="00F12A54" w:rsidRDefault="00F12A54" w:rsidP="001B214C">
      <w:pPr>
        <w:spacing w:after="0"/>
      </w:pPr>
    </w:p>
    <w:p w14:paraId="2CAE9937" w14:textId="77777777" w:rsidR="00483DD9" w:rsidRDefault="00483DD9" w:rsidP="001B214C">
      <w:pPr>
        <w:spacing w:after="0"/>
      </w:pPr>
    </w:p>
    <w:p w14:paraId="41389D03" w14:textId="2549D142" w:rsidR="00BD1417" w:rsidRPr="002C4168" w:rsidRDefault="00BD1417" w:rsidP="001B214C">
      <w:pPr>
        <w:pStyle w:val="Heading1"/>
        <w:spacing w:after="0"/>
      </w:pPr>
      <w:bookmarkStart w:id="391" w:name="_Ref352745383"/>
      <w:bookmarkStart w:id="392" w:name="_Toc352254677"/>
      <w:bookmarkStart w:id="393" w:name="_Toc352672949"/>
      <w:bookmarkStart w:id="394" w:name="_Toc355274740"/>
      <w:bookmarkStart w:id="395" w:name="_Toc379118097"/>
      <w:bookmarkStart w:id="396" w:name="_Toc381796496"/>
      <w:bookmarkStart w:id="397" w:name="_Toc445464066"/>
      <w:bookmarkStart w:id="398" w:name="_Ref31101957"/>
      <w:bookmarkStart w:id="399" w:name="_Ref31101964"/>
      <w:bookmarkStart w:id="400" w:name="_Ref31101971"/>
      <w:bookmarkStart w:id="401" w:name="_Ref31101976"/>
      <w:bookmarkStart w:id="402" w:name="_Ref237760111"/>
      <w:bookmarkStart w:id="403" w:name="_Toc379118100"/>
      <w:bookmarkStart w:id="404" w:name="_Toc381796499"/>
      <w:bookmarkStart w:id="405" w:name="_Ref30489865"/>
      <w:bookmarkStart w:id="406" w:name="_Ref30489887"/>
      <w:bookmarkStart w:id="407" w:name="_Ref30489888"/>
      <w:bookmarkStart w:id="408" w:name="_Ref30489892"/>
      <w:bookmarkStart w:id="409" w:name="_Ref30490048"/>
      <w:bookmarkStart w:id="410" w:name="_Ref30490049"/>
      <w:bookmarkStart w:id="411" w:name="_Ref30585226"/>
      <w:bookmarkStart w:id="412" w:name="_Toc51572912"/>
      <w:r w:rsidRPr="00183E4D">
        <w:lastRenderedPageBreak/>
        <w:t xml:space="preserve">Appendix </w:t>
      </w:r>
      <w:r w:rsidRPr="002C4168">
        <w:fldChar w:fldCharType="begin"/>
      </w:r>
      <w:r w:rsidRPr="00183E4D">
        <w:instrText xml:space="preserve"> SEQ Appendix \* ALPHABETIC </w:instrText>
      </w:r>
      <w:r w:rsidRPr="002C4168">
        <w:fldChar w:fldCharType="separate"/>
      </w:r>
      <w:r w:rsidR="00EE49FA">
        <w:rPr>
          <w:noProof/>
        </w:rPr>
        <w:t>A</w:t>
      </w:r>
      <w:r w:rsidRPr="002C4168">
        <w:fldChar w:fldCharType="end"/>
      </w:r>
      <w:bookmarkEnd w:id="391"/>
      <w:bookmarkEnd w:id="392"/>
      <w:bookmarkEnd w:id="393"/>
      <w:r w:rsidR="00336F09">
        <w:t>1</w:t>
      </w:r>
      <w:r w:rsidR="002C4168">
        <w:t xml:space="preserve"> </w:t>
      </w:r>
      <w:r>
        <w:t>Clinical Experts</w:t>
      </w:r>
      <w:r w:rsidRPr="00183E4D">
        <w:t xml:space="preserve"> and Assessment Group</w:t>
      </w:r>
      <w:bookmarkEnd w:id="394"/>
      <w:bookmarkEnd w:id="395"/>
      <w:bookmarkEnd w:id="396"/>
      <w:bookmarkEnd w:id="397"/>
      <w:bookmarkEnd w:id="398"/>
      <w:bookmarkEnd w:id="399"/>
      <w:bookmarkEnd w:id="400"/>
      <w:bookmarkEnd w:id="401"/>
      <w:bookmarkEnd w:id="412"/>
    </w:p>
    <w:p w14:paraId="33EC4140" w14:textId="77777777" w:rsidR="00BD1417" w:rsidRPr="00183E4D" w:rsidRDefault="00BD1417" w:rsidP="00E22666">
      <w:pPr>
        <w:pStyle w:val="Heading2"/>
        <w:spacing w:after="0"/>
      </w:pPr>
      <w:bookmarkStart w:id="413" w:name="_Toc445464068"/>
      <w:bookmarkStart w:id="414" w:name="_Toc51572913"/>
      <w:r>
        <w:t>Clinical Expert</w:t>
      </w:r>
      <w:bookmarkEnd w:id="413"/>
      <w:bookmarkEnd w:id="414"/>
    </w:p>
    <w:p w14:paraId="099000D5" w14:textId="77777777" w:rsidR="00BD1417" w:rsidRPr="00183E4D" w:rsidRDefault="00BD1417" w:rsidP="00E22666">
      <w:pPr>
        <w:tabs>
          <w:tab w:val="left" w:pos="4111"/>
        </w:tabs>
        <w:spacing w:after="0"/>
        <w:rPr>
          <w:u w:val="single"/>
        </w:rPr>
      </w:pPr>
      <w:r w:rsidRPr="00183E4D">
        <w:rPr>
          <w:u w:val="single"/>
        </w:rPr>
        <w:t>Name</w:t>
      </w:r>
      <w:r w:rsidRPr="00183E4D">
        <w:tab/>
      </w:r>
      <w:r>
        <w:rPr>
          <w:u w:val="single"/>
        </w:rPr>
        <w:t>Expertise</w:t>
      </w:r>
    </w:p>
    <w:p w14:paraId="747C90EA" w14:textId="77777777" w:rsidR="00BD1417" w:rsidRPr="00E22666" w:rsidRDefault="00BD1417" w:rsidP="00E22666">
      <w:pPr>
        <w:tabs>
          <w:tab w:val="left" w:pos="4111"/>
        </w:tabs>
        <w:spacing w:after="0" w:line="26" w:lineRule="atLeast"/>
        <w:ind w:left="4110" w:hanging="4110"/>
      </w:pPr>
      <w:r w:rsidRPr="00E22666">
        <w:t>Erica Wood</w:t>
      </w:r>
      <w:r w:rsidR="003F77FA" w:rsidRPr="00E22666">
        <w:tab/>
      </w:r>
      <w:r w:rsidR="00B77247" w:rsidRPr="00E22666">
        <w:t>Haematology</w:t>
      </w:r>
      <w:r w:rsidR="005B1A27" w:rsidRPr="00E22666">
        <w:t xml:space="preserve">, </w:t>
      </w:r>
      <w:r w:rsidR="00B77247" w:rsidRPr="00E22666">
        <w:t>Transfusion medicine</w:t>
      </w:r>
    </w:p>
    <w:p w14:paraId="69D06148" w14:textId="77777777" w:rsidR="00BD1417" w:rsidRPr="00E22666" w:rsidRDefault="00BD1417" w:rsidP="00E22666">
      <w:pPr>
        <w:tabs>
          <w:tab w:val="left" w:pos="4111"/>
        </w:tabs>
        <w:spacing w:after="0" w:line="26" w:lineRule="atLeast"/>
        <w:ind w:left="4110" w:hanging="4110"/>
      </w:pPr>
      <w:r w:rsidRPr="00E22666">
        <w:t>Zoe McQuilten</w:t>
      </w:r>
      <w:r w:rsidR="00B77247" w:rsidRPr="00E22666">
        <w:tab/>
        <w:t>Haematology</w:t>
      </w:r>
      <w:r w:rsidR="005B1A27" w:rsidRPr="00E22666">
        <w:t xml:space="preserve">, </w:t>
      </w:r>
      <w:r w:rsidR="00B77247" w:rsidRPr="00E22666">
        <w:t>Transfusion medicine</w:t>
      </w:r>
    </w:p>
    <w:p w14:paraId="7A310628" w14:textId="0AF2F3CF" w:rsidR="005B1A27" w:rsidRPr="00E22666" w:rsidRDefault="002B32BA" w:rsidP="00E22666">
      <w:pPr>
        <w:tabs>
          <w:tab w:val="left" w:pos="4111"/>
        </w:tabs>
        <w:spacing w:after="0" w:line="26" w:lineRule="atLeast"/>
        <w:ind w:left="4110" w:hanging="4110"/>
      </w:pPr>
      <w:r>
        <w:t>Al</w:t>
      </w:r>
      <w:r w:rsidR="005B1A27" w:rsidRPr="00E22666">
        <w:t>isa Higgins</w:t>
      </w:r>
      <w:r w:rsidR="005B1A27" w:rsidRPr="00E22666">
        <w:tab/>
      </w:r>
      <w:r w:rsidR="0015730F" w:rsidRPr="00E22666">
        <w:t>Critical care research</w:t>
      </w:r>
      <w:r w:rsidR="00C941A8">
        <w:t>, health economics</w:t>
      </w:r>
    </w:p>
    <w:p w14:paraId="45C6282A" w14:textId="77777777" w:rsidR="00BD1417" w:rsidRPr="00183E4D" w:rsidRDefault="00BD1417" w:rsidP="00E22666">
      <w:pPr>
        <w:pStyle w:val="Heading2"/>
        <w:spacing w:after="0"/>
      </w:pPr>
      <w:bookmarkStart w:id="415" w:name="_Toc379118099"/>
      <w:bookmarkStart w:id="416" w:name="_Toc381796498"/>
      <w:bookmarkStart w:id="417" w:name="_Toc445464069"/>
      <w:bookmarkStart w:id="418" w:name="_Toc51572914"/>
      <w:r w:rsidRPr="00183E4D">
        <w:t>Assessment group</w:t>
      </w:r>
      <w:bookmarkEnd w:id="415"/>
      <w:bookmarkEnd w:id="416"/>
      <w:bookmarkEnd w:id="417"/>
      <w:bookmarkEnd w:id="418"/>
      <w:r>
        <w:t xml:space="preserve"> </w:t>
      </w:r>
    </w:p>
    <w:p w14:paraId="5DFFA202" w14:textId="77777777" w:rsidR="00BD1417" w:rsidRPr="002C4168" w:rsidRDefault="00BD1417" w:rsidP="00E22666">
      <w:pPr>
        <w:tabs>
          <w:tab w:val="left" w:pos="4111"/>
        </w:tabs>
        <w:spacing w:after="0"/>
        <w:rPr>
          <w:u w:val="single"/>
        </w:rPr>
      </w:pPr>
      <w:r w:rsidRPr="002C4168">
        <w:rPr>
          <w:u w:val="single"/>
        </w:rPr>
        <w:t>Name</w:t>
      </w:r>
      <w:r w:rsidRPr="002C4168">
        <w:tab/>
      </w:r>
      <w:r w:rsidRPr="002C4168">
        <w:rPr>
          <w:u w:val="single"/>
        </w:rPr>
        <w:t>Position</w:t>
      </w:r>
    </w:p>
    <w:p w14:paraId="32F6FCE5" w14:textId="77777777" w:rsidR="00BD1417" w:rsidRPr="002C4168" w:rsidRDefault="00BD1417" w:rsidP="00E22666">
      <w:pPr>
        <w:tabs>
          <w:tab w:val="left" w:pos="4111"/>
        </w:tabs>
        <w:spacing w:after="0"/>
      </w:pPr>
      <w:r w:rsidRPr="002C4168">
        <w:t>Sara Carrillo de Albornoz</w:t>
      </w:r>
      <w:r w:rsidRPr="002C4168">
        <w:tab/>
        <w:t>Research Fellow</w:t>
      </w:r>
    </w:p>
    <w:p w14:paraId="4850B2AF" w14:textId="77777777" w:rsidR="00BD1417" w:rsidRPr="002C4168" w:rsidRDefault="00BD1417" w:rsidP="00E22666">
      <w:pPr>
        <w:tabs>
          <w:tab w:val="left" w:pos="4111"/>
        </w:tabs>
        <w:spacing w:after="0"/>
      </w:pPr>
      <w:r w:rsidRPr="002C4168">
        <w:t>Karinna Saxby</w:t>
      </w:r>
      <w:r w:rsidRPr="002C4168">
        <w:tab/>
        <w:t>Research Fellow</w:t>
      </w:r>
    </w:p>
    <w:p w14:paraId="5AE3C714" w14:textId="6A321381" w:rsidR="00BD1417" w:rsidRPr="002C4168" w:rsidRDefault="00BD1417" w:rsidP="00E22666">
      <w:pPr>
        <w:tabs>
          <w:tab w:val="left" w:pos="4111"/>
        </w:tabs>
        <w:spacing w:after="0"/>
      </w:pPr>
      <w:r w:rsidRPr="002C4168">
        <w:t xml:space="preserve">Maame </w:t>
      </w:r>
      <w:r w:rsidR="003B227A">
        <w:t xml:space="preserve">Esi </w:t>
      </w:r>
      <w:r w:rsidRPr="002C4168">
        <w:t>Woode</w:t>
      </w:r>
      <w:r w:rsidRPr="002C4168">
        <w:tab/>
        <w:t>Research Fellow</w:t>
      </w:r>
    </w:p>
    <w:p w14:paraId="6F592C7E" w14:textId="77777777" w:rsidR="00BD1417" w:rsidRPr="00BD1417" w:rsidRDefault="00BD1417" w:rsidP="00E22666">
      <w:pPr>
        <w:tabs>
          <w:tab w:val="left" w:pos="4111"/>
        </w:tabs>
        <w:spacing w:after="0"/>
      </w:pPr>
      <w:r w:rsidRPr="00BD1417">
        <w:t>Dennis Petrie</w:t>
      </w:r>
      <w:r w:rsidRPr="00BD1417">
        <w:tab/>
        <w:t>Associate Professor</w:t>
      </w:r>
    </w:p>
    <w:p w14:paraId="4B0CE2FF" w14:textId="77777777" w:rsidR="00CA7117" w:rsidRDefault="00CA7117" w:rsidP="00E22666">
      <w:pPr>
        <w:spacing w:after="0" w:line="240" w:lineRule="auto"/>
        <w:rPr>
          <w:b/>
          <w:sz w:val="28"/>
          <w:szCs w:val="28"/>
        </w:rPr>
      </w:pPr>
      <w:bookmarkStart w:id="419" w:name="_Toc352254679"/>
      <w:bookmarkStart w:id="420" w:name="_Toc352672951"/>
      <w:bookmarkStart w:id="421" w:name="_Toc352761736"/>
    </w:p>
    <w:p w14:paraId="486D28FA" w14:textId="77777777" w:rsidR="00BD1417" w:rsidRPr="00183E4D" w:rsidRDefault="00BD1417" w:rsidP="00E22666">
      <w:pPr>
        <w:spacing w:after="0" w:line="240" w:lineRule="auto"/>
        <w:rPr>
          <w:b/>
          <w:sz w:val="28"/>
          <w:szCs w:val="28"/>
        </w:rPr>
      </w:pPr>
      <w:r w:rsidRPr="00183E4D">
        <w:rPr>
          <w:b/>
          <w:sz w:val="28"/>
          <w:szCs w:val="28"/>
        </w:rPr>
        <w:t>Noted conflicts of interest</w:t>
      </w:r>
      <w:bookmarkEnd w:id="419"/>
      <w:bookmarkEnd w:id="420"/>
      <w:bookmarkEnd w:id="421"/>
    </w:p>
    <w:p w14:paraId="1EC9DE95" w14:textId="77777777" w:rsidR="00BD1417" w:rsidRPr="00183E4D" w:rsidRDefault="00BD1417" w:rsidP="00CA7117">
      <w:r w:rsidRPr="00183E4D">
        <w:t>There were no conflicts of interest.</w:t>
      </w:r>
    </w:p>
    <w:p w14:paraId="5581BD5E" w14:textId="77777777" w:rsidR="00336F09" w:rsidRDefault="00336F09" w:rsidP="001B214C">
      <w:pPr>
        <w:pStyle w:val="Heading1"/>
        <w:spacing w:after="0"/>
        <w:sectPr w:rsidR="00336F09" w:rsidSect="0080059D">
          <w:footerReference w:type="even" r:id="rId38"/>
          <w:type w:val="oddPage"/>
          <w:pgSz w:w="11906" w:h="16838"/>
          <w:pgMar w:top="1440" w:right="1440" w:bottom="1440" w:left="1440" w:header="720" w:footer="720" w:gutter="0"/>
          <w:paperSrc w:first="7" w:other="7"/>
          <w:cols w:space="720"/>
        </w:sectPr>
      </w:pPr>
      <w:bookmarkStart w:id="422" w:name="_Ref31112509"/>
      <w:bookmarkEnd w:id="402"/>
    </w:p>
    <w:p w14:paraId="0796A769" w14:textId="1F09E4FA" w:rsidR="00336F09" w:rsidRDefault="00336F09" w:rsidP="001B214C">
      <w:pPr>
        <w:pStyle w:val="Heading1"/>
        <w:spacing w:after="0"/>
      </w:pPr>
      <w:bookmarkStart w:id="423" w:name="_Toc51572915"/>
      <w:r>
        <w:lastRenderedPageBreak/>
        <w:t>Appendix A2 International comparisons Ig use</w:t>
      </w:r>
      <w:bookmarkEnd w:id="423"/>
    </w:p>
    <w:p w14:paraId="739E9F54" w14:textId="23DE3BF9" w:rsidR="00336F09" w:rsidRDefault="00E7035D" w:rsidP="004B4DC1">
      <w:pPr>
        <w:pStyle w:val="Caption"/>
        <w:spacing w:after="0"/>
      </w:pPr>
      <w:bookmarkStart w:id="424" w:name="_Ref45025465"/>
      <w:bookmarkStart w:id="425" w:name="_Toc48218473"/>
      <w:r>
        <w:t xml:space="preserve">Table </w:t>
      </w:r>
      <w:r w:rsidR="002C58FB">
        <w:fldChar w:fldCharType="begin"/>
      </w:r>
      <w:r w:rsidR="002C58FB">
        <w:instrText xml:space="preserve"> SEQ Table \* ARABIC </w:instrText>
      </w:r>
      <w:r w:rsidR="002C58FB">
        <w:fldChar w:fldCharType="separate"/>
      </w:r>
      <w:r w:rsidR="0047700B">
        <w:rPr>
          <w:noProof/>
        </w:rPr>
        <w:t>44</w:t>
      </w:r>
      <w:r w:rsidR="002C58FB">
        <w:rPr>
          <w:noProof/>
        </w:rPr>
        <w:fldChar w:fldCharType="end"/>
      </w:r>
      <w:bookmarkEnd w:id="424"/>
      <w:r>
        <w:t xml:space="preserve"> </w:t>
      </w:r>
      <w:r w:rsidR="004B4DC1">
        <w:t>International comparisons Ig use</w:t>
      </w:r>
      <w:r w:rsidR="0047700B">
        <w:t xml:space="preserve"> recommendations</w:t>
      </w:r>
      <w:bookmarkEnd w:id="425"/>
    </w:p>
    <w:tbl>
      <w:tblPr>
        <w:tblStyle w:val="TableGrid1"/>
        <w:tblW w:w="5000" w:type="pct"/>
        <w:tblLook w:val="04A0" w:firstRow="1" w:lastRow="0" w:firstColumn="1" w:lastColumn="0" w:noHBand="0" w:noVBand="1"/>
        <w:tblCaption w:val="Table 44 International comparisons Ig use recommendations"/>
      </w:tblPr>
      <w:tblGrid>
        <w:gridCol w:w="895"/>
        <w:gridCol w:w="2912"/>
        <w:gridCol w:w="2000"/>
        <w:gridCol w:w="1504"/>
        <w:gridCol w:w="1275"/>
        <w:gridCol w:w="2240"/>
        <w:gridCol w:w="1359"/>
        <w:gridCol w:w="56"/>
        <w:gridCol w:w="1665"/>
        <w:gridCol w:w="42"/>
      </w:tblGrid>
      <w:tr w:rsidR="00601D8A" w:rsidRPr="00E7035D" w14:paraId="01E77A4A" w14:textId="77777777" w:rsidTr="00601D8A">
        <w:trPr>
          <w:cnfStyle w:val="100000000000" w:firstRow="1" w:lastRow="0" w:firstColumn="0" w:lastColumn="0" w:oddVBand="0" w:evenVBand="0" w:oddHBand="0" w:evenHBand="0" w:firstRowFirstColumn="0" w:firstRowLastColumn="0" w:lastRowFirstColumn="0" w:lastRowLastColumn="0"/>
          <w:trHeight w:val="311"/>
          <w:tblHeader/>
        </w:trPr>
        <w:tc>
          <w:tcPr>
            <w:tcW w:w="321" w:type="pct"/>
          </w:tcPr>
          <w:p w14:paraId="196D4EDF" w14:textId="77777777" w:rsidR="009C3DF5" w:rsidRPr="00E7035D" w:rsidRDefault="009C3DF5" w:rsidP="00E7035D">
            <w:pPr>
              <w:pStyle w:val="Tabletext1"/>
              <w:rPr>
                <w:sz w:val="16"/>
                <w:szCs w:val="16"/>
              </w:rPr>
            </w:pPr>
          </w:p>
        </w:tc>
        <w:tc>
          <w:tcPr>
            <w:tcW w:w="1044" w:type="pct"/>
          </w:tcPr>
          <w:p w14:paraId="11777D68" w14:textId="77777777" w:rsidR="009C3DF5" w:rsidRPr="00E7035D" w:rsidRDefault="009C3DF5" w:rsidP="003271CA">
            <w:pPr>
              <w:pStyle w:val="Tabletext1"/>
              <w:rPr>
                <w:b/>
                <w:sz w:val="16"/>
                <w:szCs w:val="16"/>
              </w:rPr>
            </w:pPr>
            <w:r w:rsidRPr="00E7035D">
              <w:rPr>
                <w:b/>
                <w:sz w:val="16"/>
                <w:szCs w:val="16"/>
              </w:rPr>
              <w:t>Australia</w:t>
            </w:r>
            <w:r w:rsidRPr="00E7035D">
              <w:rPr>
                <w:sz w:val="16"/>
                <w:szCs w:val="16"/>
                <w:vertAlign w:val="superscript"/>
              </w:rPr>
              <w:t>1</w:t>
            </w:r>
          </w:p>
        </w:tc>
        <w:tc>
          <w:tcPr>
            <w:tcW w:w="717" w:type="pct"/>
          </w:tcPr>
          <w:p w14:paraId="5A9D8502" w14:textId="77777777" w:rsidR="009C3DF5" w:rsidRPr="00E7035D" w:rsidRDefault="009C3DF5" w:rsidP="003271CA">
            <w:pPr>
              <w:pStyle w:val="Tabletext1"/>
              <w:rPr>
                <w:b/>
                <w:sz w:val="16"/>
                <w:szCs w:val="16"/>
              </w:rPr>
            </w:pPr>
            <w:r w:rsidRPr="00E7035D">
              <w:rPr>
                <w:b/>
                <w:sz w:val="16"/>
                <w:szCs w:val="16"/>
              </w:rPr>
              <w:t>England</w:t>
            </w:r>
            <w:r w:rsidRPr="00E7035D">
              <w:rPr>
                <w:sz w:val="16"/>
                <w:szCs w:val="16"/>
                <w:vertAlign w:val="superscript"/>
              </w:rPr>
              <w:t>3</w:t>
            </w:r>
          </w:p>
        </w:tc>
        <w:tc>
          <w:tcPr>
            <w:tcW w:w="539" w:type="pct"/>
          </w:tcPr>
          <w:p w14:paraId="6804722B" w14:textId="77777777" w:rsidR="009C3DF5" w:rsidRPr="00E7035D" w:rsidRDefault="009C3DF5" w:rsidP="003271CA">
            <w:pPr>
              <w:pStyle w:val="Tabletext1"/>
              <w:rPr>
                <w:b/>
                <w:sz w:val="16"/>
                <w:szCs w:val="16"/>
              </w:rPr>
            </w:pPr>
            <w:r w:rsidRPr="00E7035D">
              <w:rPr>
                <w:b/>
                <w:sz w:val="16"/>
                <w:szCs w:val="16"/>
              </w:rPr>
              <w:t>Scotland</w:t>
            </w:r>
            <w:r w:rsidRPr="00E7035D">
              <w:rPr>
                <w:sz w:val="16"/>
                <w:szCs w:val="16"/>
                <w:vertAlign w:val="superscript"/>
              </w:rPr>
              <w:t>4</w:t>
            </w:r>
          </w:p>
        </w:tc>
        <w:tc>
          <w:tcPr>
            <w:tcW w:w="457" w:type="pct"/>
          </w:tcPr>
          <w:p w14:paraId="0D9CD0AA" w14:textId="77777777" w:rsidR="009C3DF5" w:rsidRPr="00E7035D" w:rsidRDefault="009C3DF5" w:rsidP="003271CA">
            <w:pPr>
              <w:pStyle w:val="Tabletext1"/>
              <w:rPr>
                <w:sz w:val="16"/>
                <w:szCs w:val="16"/>
              </w:rPr>
            </w:pPr>
            <w:r w:rsidRPr="00E7035D">
              <w:rPr>
                <w:b/>
                <w:sz w:val="16"/>
                <w:szCs w:val="16"/>
              </w:rPr>
              <w:t>Atlantic Provinces (Canada)</w:t>
            </w:r>
            <w:r w:rsidRPr="00E7035D">
              <w:rPr>
                <w:sz w:val="16"/>
                <w:szCs w:val="16"/>
                <w:vertAlign w:val="superscript"/>
              </w:rPr>
              <w:t>5</w:t>
            </w:r>
          </w:p>
        </w:tc>
        <w:tc>
          <w:tcPr>
            <w:tcW w:w="803" w:type="pct"/>
          </w:tcPr>
          <w:p w14:paraId="53FDB298" w14:textId="77777777" w:rsidR="009C3DF5" w:rsidRPr="00E7035D" w:rsidRDefault="009C3DF5" w:rsidP="003271CA">
            <w:pPr>
              <w:pStyle w:val="Tabletext1"/>
              <w:rPr>
                <w:b/>
                <w:sz w:val="16"/>
                <w:szCs w:val="16"/>
              </w:rPr>
            </w:pPr>
            <w:r w:rsidRPr="00E7035D">
              <w:rPr>
                <w:b/>
                <w:sz w:val="16"/>
                <w:szCs w:val="16"/>
              </w:rPr>
              <w:t>Alberta, Manitoba, Satskachewan (Canada)</w:t>
            </w:r>
            <w:r w:rsidRPr="00E7035D">
              <w:rPr>
                <w:sz w:val="16"/>
                <w:szCs w:val="16"/>
                <w:vertAlign w:val="superscript"/>
              </w:rPr>
              <w:t>6</w:t>
            </w:r>
          </w:p>
        </w:tc>
        <w:tc>
          <w:tcPr>
            <w:tcW w:w="487" w:type="pct"/>
          </w:tcPr>
          <w:p w14:paraId="46B94AD5" w14:textId="77777777" w:rsidR="009C3DF5" w:rsidRPr="00E7035D" w:rsidRDefault="009C3DF5" w:rsidP="003271CA">
            <w:pPr>
              <w:pStyle w:val="Tabletext1"/>
              <w:rPr>
                <w:b/>
                <w:sz w:val="16"/>
                <w:szCs w:val="16"/>
              </w:rPr>
            </w:pPr>
            <w:r w:rsidRPr="00E7035D">
              <w:rPr>
                <w:b/>
                <w:sz w:val="16"/>
                <w:szCs w:val="16"/>
              </w:rPr>
              <w:t>British Columbia (Canada)</w:t>
            </w:r>
            <w:r w:rsidRPr="00E7035D">
              <w:rPr>
                <w:sz w:val="16"/>
                <w:szCs w:val="16"/>
                <w:vertAlign w:val="superscript"/>
              </w:rPr>
              <w:t>7</w:t>
            </w:r>
          </w:p>
        </w:tc>
        <w:tc>
          <w:tcPr>
            <w:tcW w:w="633" w:type="pct"/>
            <w:gridSpan w:val="3"/>
          </w:tcPr>
          <w:p w14:paraId="4D78B082" w14:textId="77777777" w:rsidR="009C3DF5" w:rsidRPr="00E7035D" w:rsidRDefault="009C3DF5" w:rsidP="003271CA">
            <w:pPr>
              <w:pStyle w:val="Tabletext1"/>
              <w:rPr>
                <w:b/>
                <w:sz w:val="16"/>
                <w:szCs w:val="16"/>
              </w:rPr>
            </w:pPr>
            <w:r w:rsidRPr="00E7035D">
              <w:rPr>
                <w:b/>
                <w:sz w:val="16"/>
                <w:szCs w:val="16"/>
              </w:rPr>
              <w:t>Ontario (Canada)</w:t>
            </w:r>
          </w:p>
        </w:tc>
      </w:tr>
      <w:tr w:rsidR="00601D8A" w:rsidRPr="00E7035D" w14:paraId="098E0384" w14:textId="77777777" w:rsidTr="00601D8A">
        <w:tc>
          <w:tcPr>
            <w:tcW w:w="321" w:type="pct"/>
          </w:tcPr>
          <w:p w14:paraId="284B18D7" w14:textId="77316119" w:rsidR="009C3DF5" w:rsidRPr="00E7035D" w:rsidRDefault="009C3DF5" w:rsidP="003271CA">
            <w:pPr>
              <w:pStyle w:val="Tabletext1"/>
              <w:rPr>
                <w:b/>
                <w:sz w:val="16"/>
                <w:szCs w:val="16"/>
              </w:rPr>
            </w:pPr>
            <w:r w:rsidRPr="00E7035D">
              <w:rPr>
                <w:b/>
                <w:sz w:val="16"/>
                <w:szCs w:val="16"/>
              </w:rPr>
              <w:t>Condition Indication</w:t>
            </w:r>
          </w:p>
        </w:tc>
        <w:tc>
          <w:tcPr>
            <w:tcW w:w="1044" w:type="pct"/>
          </w:tcPr>
          <w:p w14:paraId="6404AD2C" w14:textId="35496A47" w:rsidR="009C3DF5" w:rsidRPr="00E7035D" w:rsidRDefault="009C3DF5" w:rsidP="003271CA">
            <w:pPr>
              <w:pStyle w:val="Tabletext1"/>
              <w:rPr>
                <w:sz w:val="16"/>
                <w:szCs w:val="16"/>
              </w:rPr>
            </w:pPr>
            <w:r w:rsidRPr="00E7035D">
              <w:rPr>
                <w:sz w:val="16"/>
                <w:szCs w:val="16"/>
              </w:rPr>
              <w:t xml:space="preserve">Secondary </w:t>
            </w:r>
            <w:r>
              <w:rPr>
                <w:sz w:val="16"/>
                <w:szCs w:val="16"/>
              </w:rPr>
              <w:t xml:space="preserve">HGG </w:t>
            </w:r>
            <w:r w:rsidRPr="00E7035D">
              <w:rPr>
                <w:sz w:val="16"/>
                <w:szCs w:val="16"/>
              </w:rPr>
              <w:t>unrelated to Haematological malignancy or haematopoietic stem cell transplant (HSCT)</w:t>
            </w:r>
          </w:p>
          <w:p w14:paraId="22746341" w14:textId="31BA5101" w:rsidR="009C3DF5" w:rsidRPr="00E7035D" w:rsidRDefault="009C3DF5" w:rsidP="003271CA">
            <w:pPr>
              <w:pStyle w:val="Tabletext1"/>
              <w:rPr>
                <w:sz w:val="16"/>
                <w:szCs w:val="16"/>
              </w:rPr>
            </w:pPr>
            <w:r w:rsidRPr="00E7035D">
              <w:rPr>
                <w:sz w:val="16"/>
                <w:szCs w:val="16"/>
                <w:u w:val="single"/>
              </w:rPr>
              <w:t>Indication for Ig Use</w:t>
            </w:r>
            <w:r w:rsidRPr="00E7035D">
              <w:rPr>
                <w:sz w:val="16"/>
                <w:szCs w:val="16"/>
              </w:rPr>
              <w:t xml:space="preserve">: Replacement therapy for recurrent or severe bacterial infections or disseminated enterovirus infection associated with </w:t>
            </w:r>
            <w:r>
              <w:rPr>
                <w:sz w:val="16"/>
                <w:szCs w:val="16"/>
              </w:rPr>
              <w:t xml:space="preserve">HGG </w:t>
            </w:r>
            <w:r w:rsidRPr="00E7035D">
              <w:rPr>
                <w:sz w:val="16"/>
                <w:szCs w:val="16"/>
              </w:rPr>
              <w:t>caused by a recognised disease process or B cell depletion therapy and/or immunosuppressant therapy.</w:t>
            </w:r>
          </w:p>
          <w:p w14:paraId="0FF51DDC" w14:textId="77777777" w:rsidR="009C3DF5" w:rsidRDefault="009C3DF5" w:rsidP="00E7035D">
            <w:pPr>
              <w:pStyle w:val="Tabletext1"/>
              <w:rPr>
                <w:sz w:val="16"/>
                <w:szCs w:val="16"/>
              </w:rPr>
            </w:pPr>
            <w:r w:rsidRPr="00E7035D">
              <w:rPr>
                <w:sz w:val="16"/>
                <w:szCs w:val="16"/>
                <w:u w:val="single"/>
              </w:rPr>
              <w:t>Specific Conditions</w:t>
            </w:r>
            <w:r w:rsidRPr="00E7035D">
              <w:rPr>
                <w:sz w:val="16"/>
                <w:szCs w:val="16"/>
              </w:rPr>
              <w:t>:</w:t>
            </w:r>
          </w:p>
          <w:p w14:paraId="1E78EBE6" w14:textId="450CCDAB" w:rsidR="009C3DF5" w:rsidRPr="00E7035D" w:rsidRDefault="009C3DF5" w:rsidP="00E7035D">
            <w:pPr>
              <w:pStyle w:val="Tabletext1"/>
              <w:rPr>
                <w:sz w:val="16"/>
                <w:szCs w:val="16"/>
              </w:rPr>
            </w:pPr>
            <w:r>
              <w:rPr>
                <w:sz w:val="16"/>
                <w:szCs w:val="16"/>
              </w:rPr>
              <w:t>HGG</w:t>
            </w:r>
            <w:r w:rsidRPr="00E7035D">
              <w:rPr>
                <w:sz w:val="16"/>
                <w:szCs w:val="16"/>
              </w:rPr>
              <w:t xml:space="preserve"> following Solid organ transplantation</w:t>
            </w:r>
          </w:p>
          <w:p w14:paraId="7D3683A9" w14:textId="77777777" w:rsidR="009C3DF5" w:rsidRDefault="009C3DF5" w:rsidP="00E7035D">
            <w:pPr>
              <w:pStyle w:val="Tabletext1"/>
              <w:rPr>
                <w:sz w:val="16"/>
                <w:szCs w:val="16"/>
              </w:rPr>
            </w:pPr>
            <w:r>
              <w:rPr>
                <w:sz w:val="16"/>
                <w:szCs w:val="16"/>
              </w:rPr>
              <w:t xml:space="preserve">HGG </w:t>
            </w:r>
            <w:r w:rsidRPr="00E7035D">
              <w:rPr>
                <w:sz w:val="16"/>
                <w:szCs w:val="16"/>
              </w:rPr>
              <w:t>following B cell depletion therapy</w:t>
            </w:r>
          </w:p>
          <w:p w14:paraId="6D62EF61" w14:textId="77777777" w:rsidR="009C3DF5" w:rsidRDefault="009C3DF5" w:rsidP="00422816">
            <w:pPr>
              <w:pStyle w:val="Tabletext1"/>
              <w:rPr>
                <w:sz w:val="16"/>
                <w:szCs w:val="16"/>
              </w:rPr>
            </w:pPr>
            <w:r w:rsidRPr="00E7035D">
              <w:rPr>
                <w:sz w:val="16"/>
                <w:szCs w:val="16"/>
              </w:rPr>
              <w:t xml:space="preserve">Thymoma-associated </w:t>
            </w:r>
            <w:r>
              <w:rPr>
                <w:sz w:val="16"/>
                <w:szCs w:val="16"/>
              </w:rPr>
              <w:t>HGG</w:t>
            </w:r>
            <w:r w:rsidRPr="00E7035D">
              <w:rPr>
                <w:sz w:val="16"/>
                <w:szCs w:val="16"/>
              </w:rPr>
              <w:t xml:space="preserve"> (Good Syndrome)</w:t>
            </w:r>
          </w:p>
          <w:p w14:paraId="4A9B61D8" w14:textId="78B3511C" w:rsidR="009C3DF5" w:rsidRPr="00E7035D" w:rsidRDefault="009C3DF5" w:rsidP="00422816">
            <w:pPr>
              <w:pStyle w:val="Tabletext1"/>
              <w:rPr>
                <w:sz w:val="16"/>
                <w:szCs w:val="16"/>
              </w:rPr>
            </w:pPr>
            <w:r w:rsidRPr="00E7035D">
              <w:rPr>
                <w:sz w:val="16"/>
                <w:szCs w:val="16"/>
              </w:rPr>
              <w:t xml:space="preserve">Other </w:t>
            </w:r>
            <w:r>
              <w:rPr>
                <w:sz w:val="16"/>
                <w:szCs w:val="16"/>
              </w:rPr>
              <w:t>HGG</w:t>
            </w:r>
            <w:r w:rsidRPr="00E7035D">
              <w:rPr>
                <w:sz w:val="16"/>
                <w:szCs w:val="16"/>
              </w:rPr>
              <w:t xml:space="preserve"> unrelated to haematological malignancies or HSCT</w:t>
            </w:r>
          </w:p>
        </w:tc>
        <w:tc>
          <w:tcPr>
            <w:tcW w:w="717" w:type="pct"/>
          </w:tcPr>
          <w:p w14:paraId="078B88B1" w14:textId="77777777" w:rsidR="009C3DF5" w:rsidRPr="00E7035D" w:rsidRDefault="009C3DF5" w:rsidP="003271CA">
            <w:pPr>
              <w:pStyle w:val="Tabletext1"/>
              <w:rPr>
                <w:sz w:val="16"/>
                <w:szCs w:val="16"/>
              </w:rPr>
            </w:pPr>
            <w:r w:rsidRPr="00E7035D">
              <w:rPr>
                <w:sz w:val="16"/>
                <w:szCs w:val="16"/>
              </w:rPr>
              <w:t xml:space="preserve">Secondary antibody deficiency – long term use </w:t>
            </w:r>
          </w:p>
        </w:tc>
        <w:tc>
          <w:tcPr>
            <w:tcW w:w="539" w:type="pct"/>
          </w:tcPr>
          <w:p w14:paraId="0F079C63" w14:textId="77777777" w:rsidR="009C3DF5" w:rsidRPr="00E7035D" w:rsidRDefault="009C3DF5" w:rsidP="003271CA">
            <w:pPr>
              <w:pStyle w:val="Tabletext1"/>
              <w:rPr>
                <w:sz w:val="16"/>
                <w:szCs w:val="16"/>
              </w:rPr>
            </w:pPr>
            <w:r w:rsidRPr="00E7035D">
              <w:rPr>
                <w:sz w:val="16"/>
                <w:szCs w:val="16"/>
              </w:rPr>
              <w:t>Secondary antibody deficiency (any cause)</w:t>
            </w:r>
          </w:p>
        </w:tc>
        <w:tc>
          <w:tcPr>
            <w:tcW w:w="457" w:type="pct"/>
          </w:tcPr>
          <w:p w14:paraId="32072A47" w14:textId="77777777" w:rsidR="009C3DF5" w:rsidRPr="00E7035D" w:rsidRDefault="009C3DF5" w:rsidP="003271CA">
            <w:pPr>
              <w:pStyle w:val="Tabletext1"/>
              <w:rPr>
                <w:sz w:val="16"/>
                <w:szCs w:val="16"/>
              </w:rPr>
            </w:pPr>
            <w:r w:rsidRPr="00E7035D">
              <w:rPr>
                <w:sz w:val="16"/>
                <w:szCs w:val="16"/>
              </w:rPr>
              <w:t>Secondary</w:t>
            </w:r>
          </w:p>
          <w:p w14:paraId="57EDB4FE" w14:textId="77777777" w:rsidR="009C3DF5" w:rsidRPr="00E7035D" w:rsidRDefault="009C3DF5" w:rsidP="003271CA">
            <w:pPr>
              <w:pStyle w:val="Tabletext1"/>
              <w:rPr>
                <w:sz w:val="16"/>
                <w:szCs w:val="16"/>
              </w:rPr>
            </w:pPr>
            <w:r w:rsidRPr="00E7035D">
              <w:rPr>
                <w:sz w:val="16"/>
                <w:szCs w:val="16"/>
              </w:rPr>
              <w:t>Immunodeficiency</w:t>
            </w:r>
          </w:p>
        </w:tc>
        <w:tc>
          <w:tcPr>
            <w:tcW w:w="803" w:type="pct"/>
          </w:tcPr>
          <w:p w14:paraId="55454DE3" w14:textId="3D73E83A" w:rsidR="009C3DF5" w:rsidRPr="00E7035D" w:rsidRDefault="009C3DF5" w:rsidP="003271CA">
            <w:pPr>
              <w:pStyle w:val="Tabletext1"/>
              <w:rPr>
                <w:sz w:val="16"/>
                <w:szCs w:val="16"/>
              </w:rPr>
            </w:pPr>
            <w:r>
              <w:rPr>
                <w:sz w:val="16"/>
                <w:szCs w:val="16"/>
              </w:rPr>
              <w:t>HGG</w:t>
            </w:r>
            <w:r w:rsidRPr="00E7035D">
              <w:rPr>
                <w:sz w:val="16"/>
                <w:szCs w:val="16"/>
              </w:rPr>
              <w:t>, secondary:</w:t>
            </w:r>
          </w:p>
          <w:p w14:paraId="5EC9E098" w14:textId="13ED3DA3" w:rsidR="009C3DF5" w:rsidRPr="00E7035D" w:rsidRDefault="009C3DF5" w:rsidP="003271CA">
            <w:pPr>
              <w:pStyle w:val="Tabletext1"/>
              <w:rPr>
                <w:sz w:val="16"/>
                <w:szCs w:val="16"/>
              </w:rPr>
            </w:pPr>
            <w:r w:rsidRPr="00E7035D">
              <w:rPr>
                <w:sz w:val="16"/>
                <w:szCs w:val="16"/>
              </w:rPr>
              <w:t xml:space="preserve">Ig replacement is recommended for preventing recurrent, severe infection due to </w:t>
            </w:r>
            <w:r>
              <w:rPr>
                <w:sz w:val="16"/>
                <w:szCs w:val="16"/>
              </w:rPr>
              <w:t>HGG</w:t>
            </w:r>
            <w:r w:rsidRPr="00E7035D">
              <w:rPr>
                <w:sz w:val="16"/>
                <w:szCs w:val="16"/>
              </w:rPr>
              <w:t xml:space="preserve"> (excl paraprotein) related to other diseases or medical therapy</w:t>
            </w:r>
          </w:p>
          <w:p w14:paraId="01BA0CFA" w14:textId="77777777" w:rsidR="009C3DF5" w:rsidRPr="00E7035D" w:rsidRDefault="009C3DF5" w:rsidP="003271CA">
            <w:pPr>
              <w:pStyle w:val="Tabletext1"/>
              <w:rPr>
                <w:sz w:val="16"/>
                <w:szCs w:val="16"/>
              </w:rPr>
            </w:pPr>
            <w:r w:rsidRPr="00E7035D">
              <w:rPr>
                <w:sz w:val="16"/>
                <w:szCs w:val="16"/>
              </w:rPr>
              <w:t>Separate recommendations for:</w:t>
            </w:r>
          </w:p>
          <w:p w14:paraId="5990798F" w14:textId="010CC7BB" w:rsidR="009C3DF5" w:rsidRPr="00E7035D" w:rsidRDefault="009C3DF5" w:rsidP="003271CA">
            <w:pPr>
              <w:pStyle w:val="Tabletext1"/>
              <w:rPr>
                <w:sz w:val="16"/>
                <w:szCs w:val="16"/>
              </w:rPr>
            </w:pPr>
            <w:r w:rsidRPr="00E7035D">
              <w:rPr>
                <w:sz w:val="16"/>
                <w:szCs w:val="16"/>
              </w:rPr>
              <w:t>- Acquired HGG secondary to h</w:t>
            </w:r>
            <w:r>
              <w:rPr>
                <w:sz w:val="16"/>
                <w:szCs w:val="16"/>
              </w:rPr>
              <w:t>a</w:t>
            </w:r>
            <w:r w:rsidRPr="00E7035D">
              <w:rPr>
                <w:sz w:val="16"/>
                <w:szCs w:val="16"/>
              </w:rPr>
              <w:t>ematological malignancies (incl. HSCT)</w:t>
            </w:r>
          </w:p>
          <w:p w14:paraId="16943946" w14:textId="77777777" w:rsidR="009C3DF5" w:rsidRPr="00E7035D" w:rsidRDefault="009C3DF5" w:rsidP="003271CA">
            <w:pPr>
              <w:pStyle w:val="Tabletext1"/>
              <w:rPr>
                <w:sz w:val="16"/>
                <w:szCs w:val="16"/>
              </w:rPr>
            </w:pPr>
            <w:r w:rsidRPr="00E7035D">
              <w:rPr>
                <w:sz w:val="16"/>
                <w:szCs w:val="16"/>
              </w:rPr>
              <w:t xml:space="preserve">- Kidney, active antibody-mediated rejection (ABMR) prevention and management </w:t>
            </w:r>
          </w:p>
          <w:p w14:paraId="4F65E023" w14:textId="77777777" w:rsidR="009C3DF5" w:rsidRPr="00E7035D" w:rsidRDefault="009C3DF5" w:rsidP="003271CA">
            <w:pPr>
              <w:pStyle w:val="Tabletext1"/>
              <w:rPr>
                <w:sz w:val="16"/>
                <w:szCs w:val="16"/>
              </w:rPr>
            </w:pPr>
            <w:r w:rsidRPr="00E7035D">
              <w:rPr>
                <w:sz w:val="16"/>
                <w:szCs w:val="16"/>
              </w:rPr>
              <w:t>- Solid organ (other than kidney) ABMR</w:t>
            </w:r>
          </w:p>
          <w:p w14:paraId="125470EA" w14:textId="77777777" w:rsidR="009C3DF5" w:rsidRPr="00E7035D" w:rsidRDefault="009C3DF5" w:rsidP="003271CA">
            <w:pPr>
              <w:pStyle w:val="Tabletext1"/>
              <w:rPr>
                <w:b/>
                <w:bCs/>
                <w:sz w:val="16"/>
                <w:szCs w:val="16"/>
              </w:rPr>
            </w:pPr>
            <w:r w:rsidRPr="00E7035D">
              <w:rPr>
                <w:sz w:val="16"/>
                <w:szCs w:val="16"/>
              </w:rPr>
              <w:t>(see Table below for further details on solid organ transplantation)</w:t>
            </w:r>
          </w:p>
        </w:tc>
        <w:tc>
          <w:tcPr>
            <w:tcW w:w="487" w:type="pct"/>
          </w:tcPr>
          <w:p w14:paraId="4C7C7E73" w14:textId="77777777" w:rsidR="009C3DF5" w:rsidRPr="00E7035D" w:rsidRDefault="009C3DF5" w:rsidP="003271CA">
            <w:pPr>
              <w:pStyle w:val="Tabletext1"/>
              <w:rPr>
                <w:sz w:val="16"/>
                <w:szCs w:val="16"/>
              </w:rPr>
            </w:pPr>
            <w:r w:rsidRPr="00E7035D">
              <w:rPr>
                <w:sz w:val="16"/>
                <w:szCs w:val="16"/>
              </w:rPr>
              <w:t>Secondary immune deficiency</w:t>
            </w:r>
          </w:p>
        </w:tc>
        <w:tc>
          <w:tcPr>
            <w:tcW w:w="633" w:type="pct"/>
            <w:gridSpan w:val="3"/>
          </w:tcPr>
          <w:p w14:paraId="5F0BD984" w14:textId="77777777" w:rsidR="009C3DF5" w:rsidRPr="00E7035D" w:rsidRDefault="009C3DF5" w:rsidP="003271CA">
            <w:pPr>
              <w:pStyle w:val="Tabletext1"/>
              <w:rPr>
                <w:sz w:val="16"/>
                <w:szCs w:val="16"/>
              </w:rPr>
            </w:pPr>
            <w:r w:rsidRPr="00E7035D">
              <w:rPr>
                <w:sz w:val="16"/>
                <w:szCs w:val="16"/>
              </w:rPr>
              <w:t>Secondary immune deficiency</w:t>
            </w:r>
          </w:p>
          <w:p w14:paraId="64A491B1" w14:textId="77777777" w:rsidR="009C3DF5" w:rsidRPr="00E7035D" w:rsidRDefault="009C3DF5" w:rsidP="003271CA">
            <w:pPr>
              <w:pStyle w:val="Tabletext1"/>
              <w:rPr>
                <w:sz w:val="16"/>
                <w:szCs w:val="16"/>
              </w:rPr>
            </w:pPr>
          </w:p>
          <w:p w14:paraId="18760CFE" w14:textId="77777777" w:rsidR="009C3DF5" w:rsidRPr="00E7035D" w:rsidRDefault="009C3DF5" w:rsidP="003271CA">
            <w:pPr>
              <w:pStyle w:val="Tabletext1"/>
              <w:rPr>
                <w:sz w:val="16"/>
                <w:szCs w:val="16"/>
              </w:rPr>
            </w:pPr>
            <w:r w:rsidRPr="00E7035D">
              <w:rPr>
                <w:sz w:val="16"/>
                <w:szCs w:val="16"/>
              </w:rPr>
              <w:t xml:space="preserve">Separate recommendations for solid organ transplantation: </w:t>
            </w:r>
          </w:p>
          <w:p w14:paraId="03DD3003" w14:textId="77777777" w:rsidR="009C3DF5" w:rsidRPr="00E7035D" w:rsidRDefault="009C3DF5" w:rsidP="003271CA">
            <w:pPr>
              <w:pStyle w:val="Tabletext1"/>
              <w:rPr>
                <w:sz w:val="16"/>
                <w:szCs w:val="16"/>
              </w:rPr>
            </w:pPr>
            <w:r w:rsidRPr="00E7035D">
              <w:rPr>
                <w:sz w:val="16"/>
                <w:szCs w:val="16"/>
              </w:rPr>
              <w:t>- Kidney transplant from living donor to whom the patient is sensitized</w:t>
            </w:r>
          </w:p>
          <w:p w14:paraId="57879E5B" w14:textId="77777777" w:rsidR="009C3DF5" w:rsidRPr="00E7035D" w:rsidRDefault="009C3DF5" w:rsidP="003271CA">
            <w:pPr>
              <w:pStyle w:val="Tabletext1"/>
              <w:rPr>
                <w:sz w:val="16"/>
                <w:szCs w:val="16"/>
              </w:rPr>
            </w:pPr>
            <w:r w:rsidRPr="00E7035D">
              <w:rPr>
                <w:sz w:val="16"/>
                <w:szCs w:val="16"/>
              </w:rPr>
              <w:t>- Pre-transplant (heart)</w:t>
            </w:r>
          </w:p>
          <w:p w14:paraId="08D2FCE7" w14:textId="77777777" w:rsidR="009C3DF5" w:rsidRPr="00E7035D" w:rsidRDefault="009C3DF5" w:rsidP="003271CA">
            <w:pPr>
              <w:pStyle w:val="Tabletext1"/>
              <w:rPr>
                <w:sz w:val="16"/>
                <w:szCs w:val="16"/>
              </w:rPr>
            </w:pPr>
            <w:r w:rsidRPr="00E7035D">
              <w:rPr>
                <w:sz w:val="16"/>
                <w:szCs w:val="16"/>
              </w:rPr>
              <w:t>- Peri-transplant (heart, lung, kidney, pancreas)</w:t>
            </w:r>
          </w:p>
          <w:p w14:paraId="213CD65A" w14:textId="77777777" w:rsidR="009C3DF5" w:rsidRPr="00E7035D" w:rsidRDefault="009C3DF5" w:rsidP="003271CA">
            <w:pPr>
              <w:pStyle w:val="Tabletext1"/>
              <w:rPr>
                <w:sz w:val="16"/>
                <w:szCs w:val="16"/>
              </w:rPr>
            </w:pPr>
            <w:r w:rsidRPr="00E7035D">
              <w:rPr>
                <w:sz w:val="16"/>
                <w:szCs w:val="16"/>
              </w:rPr>
              <w:t>- Post-transplant</w:t>
            </w:r>
          </w:p>
          <w:p w14:paraId="35F80985" w14:textId="77777777" w:rsidR="009C3DF5" w:rsidRPr="00E7035D" w:rsidRDefault="009C3DF5" w:rsidP="003271CA">
            <w:pPr>
              <w:pStyle w:val="Tabletext1"/>
              <w:rPr>
                <w:sz w:val="16"/>
                <w:szCs w:val="16"/>
              </w:rPr>
            </w:pPr>
            <w:r w:rsidRPr="00E7035D">
              <w:rPr>
                <w:sz w:val="16"/>
                <w:szCs w:val="16"/>
              </w:rPr>
              <w:t>(see Table below for further details on solid organ transplantation)</w:t>
            </w:r>
          </w:p>
        </w:tc>
      </w:tr>
      <w:tr w:rsidR="00601D8A" w:rsidRPr="00E7035D" w14:paraId="4240BAE5" w14:textId="77777777" w:rsidTr="00601D8A">
        <w:tc>
          <w:tcPr>
            <w:tcW w:w="321" w:type="pct"/>
          </w:tcPr>
          <w:p w14:paraId="28299C79" w14:textId="77777777" w:rsidR="009C3DF5" w:rsidRPr="00E7035D" w:rsidRDefault="009C3DF5" w:rsidP="00D72E5E">
            <w:pPr>
              <w:pStyle w:val="Tabletext1"/>
              <w:rPr>
                <w:b/>
                <w:sz w:val="16"/>
                <w:szCs w:val="16"/>
              </w:rPr>
            </w:pPr>
            <w:r w:rsidRPr="00E7035D">
              <w:rPr>
                <w:b/>
                <w:sz w:val="16"/>
                <w:szCs w:val="16"/>
              </w:rPr>
              <w:t>Criteria</w:t>
            </w:r>
          </w:p>
        </w:tc>
        <w:tc>
          <w:tcPr>
            <w:tcW w:w="1044" w:type="pct"/>
          </w:tcPr>
          <w:p w14:paraId="5F64864D" w14:textId="77777777" w:rsidR="009C3DF5" w:rsidRPr="00E7035D" w:rsidRDefault="009C3DF5" w:rsidP="00D72E5E">
            <w:pPr>
              <w:pStyle w:val="Tabletext1"/>
              <w:rPr>
                <w:sz w:val="16"/>
                <w:szCs w:val="16"/>
              </w:rPr>
            </w:pPr>
            <w:r w:rsidRPr="00E7035D">
              <w:rPr>
                <w:sz w:val="16"/>
                <w:szCs w:val="16"/>
              </w:rPr>
              <w:t>A diagnosis must be made by any specialist.</w:t>
            </w:r>
          </w:p>
          <w:p w14:paraId="2E812897" w14:textId="443D10DD" w:rsidR="009C3DF5" w:rsidRPr="00E7035D" w:rsidRDefault="009C3DF5" w:rsidP="00D72E5E">
            <w:pPr>
              <w:pStyle w:val="Tabletext1"/>
              <w:rPr>
                <w:sz w:val="16"/>
                <w:szCs w:val="16"/>
              </w:rPr>
            </w:pPr>
            <w:r w:rsidRPr="00E7035D">
              <w:rPr>
                <w:sz w:val="16"/>
                <w:szCs w:val="16"/>
              </w:rPr>
              <w:t>Serum Ig</w:t>
            </w:r>
            <w:r>
              <w:rPr>
                <w:sz w:val="16"/>
                <w:szCs w:val="16"/>
              </w:rPr>
              <w:t>G</w:t>
            </w:r>
            <w:r w:rsidRPr="00E7035D">
              <w:rPr>
                <w:sz w:val="16"/>
                <w:szCs w:val="16"/>
              </w:rPr>
              <w:t xml:space="preserve"> to be measured on two separate occasions (at least one hour apart and at least one sample taken when the patient does not have an active infection). Baseline serum levels of IgA and IgM should be provided to allow assessment of immune recovery at review.</w:t>
            </w:r>
          </w:p>
          <w:p w14:paraId="2BFF02EC" w14:textId="1A182940" w:rsidR="009C3DF5" w:rsidRPr="00E7035D" w:rsidRDefault="009C3DF5" w:rsidP="00D72E5E">
            <w:pPr>
              <w:pStyle w:val="Tabletext1"/>
              <w:rPr>
                <w:sz w:val="16"/>
                <w:szCs w:val="16"/>
              </w:rPr>
            </w:pPr>
            <w:r w:rsidRPr="00E7035D">
              <w:rPr>
                <w:sz w:val="16"/>
                <w:szCs w:val="16"/>
              </w:rPr>
              <w:t xml:space="preserve">Significant </w:t>
            </w:r>
            <w:r>
              <w:rPr>
                <w:sz w:val="16"/>
                <w:szCs w:val="16"/>
              </w:rPr>
              <w:t>HGG</w:t>
            </w:r>
            <w:r w:rsidRPr="00E7035D">
              <w:rPr>
                <w:sz w:val="16"/>
                <w:szCs w:val="16"/>
              </w:rPr>
              <w:t xml:space="preserve"> with serum IgG less than 4g/L (excluding paraprotein) regardless of the frequency and severity of infections; OR</w:t>
            </w:r>
          </w:p>
          <w:p w14:paraId="711FD7F2" w14:textId="480BC2CA" w:rsidR="009C3DF5" w:rsidRPr="00E7035D" w:rsidRDefault="009C3DF5" w:rsidP="00D72E5E">
            <w:pPr>
              <w:pStyle w:val="Tabletext1"/>
              <w:rPr>
                <w:sz w:val="16"/>
                <w:szCs w:val="16"/>
              </w:rPr>
            </w:pPr>
            <w:r w:rsidRPr="00E7035D">
              <w:rPr>
                <w:sz w:val="16"/>
                <w:szCs w:val="16"/>
              </w:rPr>
              <w:t>Serum IgG (excluding paraprotein) greater than 4g/L but less than the lower limit of the ag</w:t>
            </w:r>
            <w:r>
              <w:rPr>
                <w:sz w:val="16"/>
                <w:szCs w:val="16"/>
              </w:rPr>
              <w:t>e-</w:t>
            </w:r>
            <w:r w:rsidRPr="00E7035D">
              <w:rPr>
                <w:sz w:val="16"/>
                <w:szCs w:val="16"/>
              </w:rPr>
              <w:t>related reference range and at least one life-threatening infection in the last 12 months; OR</w:t>
            </w:r>
          </w:p>
          <w:p w14:paraId="6DAC524D" w14:textId="23B97E3F" w:rsidR="009C3DF5" w:rsidRPr="00E7035D" w:rsidRDefault="009C3DF5" w:rsidP="00D72E5E">
            <w:pPr>
              <w:pStyle w:val="Tabletext1"/>
              <w:rPr>
                <w:sz w:val="16"/>
                <w:szCs w:val="16"/>
              </w:rPr>
            </w:pPr>
            <w:r w:rsidRPr="00E7035D">
              <w:rPr>
                <w:sz w:val="16"/>
                <w:szCs w:val="16"/>
              </w:rPr>
              <w:t>Serum IgG (excluding paraprotein) greater than 4g/L but less the lower limit of the age</w:t>
            </w:r>
            <w:r>
              <w:rPr>
                <w:sz w:val="16"/>
                <w:szCs w:val="16"/>
              </w:rPr>
              <w:t>-</w:t>
            </w:r>
            <w:r w:rsidRPr="00E7035D">
              <w:rPr>
                <w:sz w:val="16"/>
                <w:szCs w:val="16"/>
              </w:rPr>
              <w:t>related reference range with at least two serious infections in the last six months requiring more than standard courses of antibiotics (e.g. Hospitalisation, intravenous or prolonged antibiotic therapy); OR</w:t>
            </w:r>
          </w:p>
          <w:p w14:paraId="06DE49B0" w14:textId="77777777" w:rsidR="009C3DF5" w:rsidRPr="00E7035D" w:rsidRDefault="009C3DF5" w:rsidP="00D72E5E">
            <w:pPr>
              <w:pStyle w:val="Tabletext1"/>
              <w:rPr>
                <w:sz w:val="16"/>
                <w:szCs w:val="16"/>
              </w:rPr>
            </w:pPr>
            <w:r w:rsidRPr="00E7035D">
              <w:rPr>
                <w:sz w:val="16"/>
                <w:szCs w:val="16"/>
              </w:rPr>
              <w:t>Evidence of impaired antibody production to vaccination in the context of persistent infections affecting long term function such as persistent purulent suppurative otitis media threatening long term hearing; AND</w:t>
            </w:r>
          </w:p>
          <w:p w14:paraId="18BDA634" w14:textId="77AABDD7" w:rsidR="009C3DF5" w:rsidRPr="00E7035D" w:rsidRDefault="009C3DF5" w:rsidP="00D72E5E">
            <w:pPr>
              <w:pStyle w:val="Tabletext1"/>
              <w:rPr>
                <w:sz w:val="16"/>
                <w:szCs w:val="16"/>
              </w:rPr>
            </w:pPr>
            <w:r w:rsidRPr="00E7035D">
              <w:rPr>
                <w:sz w:val="16"/>
                <w:szCs w:val="16"/>
              </w:rPr>
              <w:t xml:space="preserve">Underlying cause of </w:t>
            </w:r>
            <w:r>
              <w:rPr>
                <w:sz w:val="16"/>
                <w:szCs w:val="16"/>
              </w:rPr>
              <w:t>HGG</w:t>
            </w:r>
            <w:r w:rsidRPr="00E7035D">
              <w:rPr>
                <w:sz w:val="16"/>
                <w:szCs w:val="16"/>
              </w:rPr>
              <w:t xml:space="preserve"> cannot be reversed; OR</w:t>
            </w:r>
          </w:p>
          <w:p w14:paraId="3E9DD462" w14:textId="056FC91B" w:rsidR="009C3DF5" w:rsidRPr="00E7035D" w:rsidRDefault="009C3DF5" w:rsidP="00D72E5E">
            <w:pPr>
              <w:pStyle w:val="Tabletext1"/>
              <w:rPr>
                <w:sz w:val="16"/>
                <w:szCs w:val="16"/>
              </w:rPr>
            </w:pPr>
            <w:r w:rsidRPr="00E7035D">
              <w:rPr>
                <w:sz w:val="16"/>
                <w:szCs w:val="16"/>
              </w:rPr>
              <w:t xml:space="preserve">Underlying cause of </w:t>
            </w:r>
            <w:r>
              <w:rPr>
                <w:sz w:val="16"/>
                <w:szCs w:val="16"/>
              </w:rPr>
              <w:t>HGG</w:t>
            </w:r>
            <w:r w:rsidRPr="00E7035D">
              <w:rPr>
                <w:sz w:val="16"/>
                <w:szCs w:val="16"/>
              </w:rPr>
              <w:t xml:space="preserve"> is reversible but reversal is contraindicated</w:t>
            </w:r>
          </w:p>
          <w:p w14:paraId="47E995FB" w14:textId="77777777" w:rsidR="009C3DF5" w:rsidRPr="00E7035D" w:rsidRDefault="009C3DF5" w:rsidP="00D72E5E">
            <w:pPr>
              <w:pStyle w:val="Tabletext1"/>
              <w:rPr>
                <w:sz w:val="16"/>
                <w:szCs w:val="16"/>
              </w:rPr>
            </w:pPr>
            <w:r w:rsidRPr="00E7035D">
              <w:rPr>
                <w:sz w:val="16"/>
                <w:szCs w:val="16"/>
              </w:rPr>
              <w:t>A diagnosis of bronchiectasis and/or suppurative lung disease must be consistent with the Thoracic Society of Australia and New Zealand (Chang AB et al. 2014).</w:t>
            </w:r>
          </w:p>
          <w:p w14:paraId="672BAAFA" w14:textId="77777777" w:rsidR="009C3DF5" w:rsidRPr="00E7035D" w:rsidRDefault="009C3DF5" w:rsidP="00D72E5E">
            <w:pPr>
              <w:pStyle w:val="Tabletext1"/>
              <w:rPr>
                <w:sz w:val="16"/>
                <w:szCs w:val="16"/>
              </w:rPr>
            </w:pPr>
            <w:r w:rsidRPr="00E7035D">
              <w:rPr>
                <w:sz w:val="16"/>
                <w:szCs w:val="16"/>
              </w:rPr>
              <w:t>Initial review is required within six months and ongoing reviews by a specialist at least annually to assess clinical benefit. Documentation of clinical effectiveness is necessary for continuation of Ig therapy.</w:t>
            </w:r>
          </w:p>
          <w:p w14:paraId="114B2F23" w14:textId="77777777" w:rsidR="009C3DF5" w:rsidRPr="00E7035D" w:rsidRDefault="009C3DF5" w:rsidP="00D72E5E">
            <w:pPr>
              <w:pStyle w:val="Tabletext1"/>
              <w:rPr>
                <w:sz w:val="16"/>
                <w:szCs w:val="16"/>
              </w:rPr>
            </w:pPr>
            <w:r w:rsidRPr="00E7035D">
              <w:rPr>
                <w:sz w:val="16"/>
                <w:szCs w:val="16"/>
              </w:rPr>
              <w:t>Cessation of Ig therapy should be considered at least after each 12 months of treatment.  If serum IgM and IgA levels are trending upwards and near normal, this may suggest recovery of the immune system and a trial might be considered if the patient is well. Once the patient has normal IgA and IgM levels, the IgG is also likely to be normal and a trial off Ig therapy may be undertaken.</w:t>
            </w:r>
          </w:p>
          <w:p w14:paraId="0C5BFDED" w14:textId="77777777" w:rsidR="009C3DF5" w:rsidRPr="00E7035D" w:rsidRDefault="009C3DF5" w:rsidP="00D72E5E">
            <w:pPr>
              <w:pStyle w:val="Tabletext1"/>
              <w:rPr>
                <w:sz w:val="16"/>
                <w:szCs w:val="16"/>
              </w:rPr>
            </w:pPr>
            <w:r w:rsidRPr="00E7035D">
              <w:rPr>
                <w:sz w:val="16"/>
                <w:szCs w:val="16"/>
              </w:rPr>
              <w:t>Ig therapy should be extended as required to enable cessation of therapy in September/October, with repeat clinical and/or immunological evaluation before recommencement of therapy.</w:t>
            </w:r>
          </w:p>
          <w:p w14:paraId="40292704" w14:textId="77777777" w:rsidR="009C3DF5" w:rsidRPr="00E7035D" w:rsidRDefault="009C3DF5" w:rsidP="00D72E5E">
            <w:pPr>
              <w:pStyle w:val="Tabletext1"/>
              <w:rPr>
                <w:sz w:val="16"/>
                <w:szCs w:val="16"/>
              </w:rPr>
            </w:pPr>
          </w:p>
        </w:tc>
        <w:tc>
          <w:tcPr>
            <w:tcW w:w="717" w:type="pct"/>
          </w:tcPr>
          <w:p w14:paraId="4B8039E3" w14:textId="6E565521" w:rsidR="009C3DF5" w:rsidRPr="00E7035D" w:rsidRDefault="009C3DF5" w:rsidP="00D72E5E">
            <w:pPr>
              <w:pStyle w:val="Tabletext1"/>
              <w:rPr>
                <w:sz w:val="16"/>
                <w:szCs w:val="16"/>
              </w:rPr>
            </w:pPr>
            <w:r w:rsidRPr="00E7035D">
              <w:rPr>
                <w:sz w:val="16"/>
                <w:szCs w:val="16"/>
              </w:rPr>
              <w:t xml:space="preserve">Underlying cause of </w:t>
            </w:r>
            <w:r>
              <w:rPr>
                <w:sz w:val="16"/>
                <w:szCs w:val="16"/>
              </w:rPr>
              <w:t>HGG</w:t>
            </w:r>
            <w:r w:rsidRPr="00E7035D">
              <w:rPr>
                <w:sz w:val="16"/>
                <w:szCs w:val="16"/>
              </w:rPr>
              <w:t xml:space="preserve"> cannot be reversed or reversal is contraindicated; OR</w:t>
            </w:r>
          </w:p>
          <w:p w14:paraId="797D472A" w14:textId="4B0AA1F1" w:rsidR="009C3DF5" w:rsidRDefault="009C3DF5" w:rsidP="00E7035D">
            <w:pPr>
              <w:pStyle w:val="Tabletext1"/>
              <w:rPr>
                <w:sz w:val="16"/>
                <w:szCs w:val="16"/>
              </w:rPr>
            </w:pPr>
            <w:r>
              <w:rPr>
                <w:sz w:val="16"/>
                <w:szCs w:val="16"/>
              </w:rPr>
              <w:t>HGG</w:t>
            </w:r>
            <w:r w:rsidRPr="00E7035D">
              <w:rPr>
                <w:sz w:val="16"/>
                <w:szCs w:val="16"/>
              </w:rPr>
              <w:t xml:space="preserve"> associated with drugs, therapeutic monoclonals targeted at B cells and plasma cells (rituximab and other anti-CD20,CD19 agents, daratumumab etc) post-HSCT, NHL, CLL, MM or other relevant B-cell malignancy confirmed by haematologist; AND </w:t>
            </w:r>
          </w:p>
          <w:p w14:paraId="0A85AA7D" w14:textId="77777777" w:rsidR="009C3DF5" w:rsidRDefault="009C3DF5" w:rsidP="00E7035D">
            <w:pPr>
              <w:pStyle w:val="Tabletext1"/>
              <w:rPr>
                <w:sz w:val="16"/>
                <w:szCs w:val="16"/>
              </w:rPr>
            </w:pPr>
            <w:r w:rsidRPr="00E7035D">
              <w:rPr>
                <w:sz w:val="16"/>
                <w:szCs w:val="16"/>
              </w:rPr>
              <w:t>Recurrent or severe bacterial infection despite continuous oral antibiotic therapy for 6 months</w:t>
            </w:r>
          </w:p>
          <w:p w14:paraId="63B1A4D5" w14:textId="77777777" w:rsidR="009C3DF5" w:rsidRPr="00524CD0" w:rsidRDefault="009C3DF5" w:rsidP="00E7035D">
            <w:pPr>
              <w:pStyle w:val="Tabletext1"/>
              <w:rPr>
                <w:sz w:val="16"/>
                <w:szCs w:val="16"/>
                <w:lang w:val="es-ES"/>
              </w:rPr>
            </w:pPr>
            <w:r w:rsidRPr="00524CD0">
              <w:rPr>
                <w:sz w:val="16"/>
                <w:szCs w:val="16"/>
                <w:lang w:val="es-ES"/>
              </w:rPr>
              <w:t>IgG &lt; 4g/L (excl paraprotein)</w:t>
            </w:r>
          </w:p>
          <w:p w14:paraId="4C49740C" w14:textId="77777777" w:rsidR="009C3DF5" w:rsidRDefault="009C3DF5" w:rsidP="00E7035D">
            <w:pPr>
              <w:pStyle w:val="Tabletext1"/>
              <w:rPr>
                <w:sz w:val="16"/>
                <w:szCs w:val="16"/>
              </w:rPr>
            </w:pPr>
            <w:r w:rsidRPr="00E7035D">
              <w:rPr>
                <w:sz w:val="16"/>
                <w:szCs w:val="16"/>
              </w:rPr>
              <w:t>Documented failure of serum antibody response to unconjugated pneumococcal or other polysaccharide vaccine challenge</w:t>
            </w:r>
          </w:p>
          <w:p w14:paraId="031BADB6" w14:textId="77777777" w:rsidR="009C3DF5" w:rsidRDefault="009C3DF5" w:rsidP="00E7035D">
            <w:pPr>
              <w:pStyle w:val="Tabletext1"/>
              <w:rPr>
                <w:sz w:val="16"/>
                <w:szCs w:val="16"/>
              </w:rPr>
            </w:pPr>
            <w:r w:rsidRPr="00E7035D">
              <w:rPr>
                <w:sz w:val="16"/>
                <w:szCs w:val="16"/>
              </w:rPr>
              <w:t xml:space="preserve">In these circumstances vaccine challenge may be omitted if it is considered inappropriate clinically. </w:t>
            </w:r>
          </w:p>
          <w:p w14:paraId="721F1F15" w14:textId="77777777" w:rsidR="009C3DF5" w:rsidRDefault="009C3DF5" w:rsidP="00E7035D">
            <w:pPr>
              <w:pStyle w:val="Tabletext1"/>
              <w:rPr>
                <w:sz w:val="16"/>
                <w:szCs w:val="16"/>
              </w:rPr>
            </w:pPr>
            <w:r w:rsidRPr="00E7035D">
              <w:rPr>
                <w:sz w:val="16"/>
                <w:szCs w:val="16"/>
              </w:rPr>
              <w:t xml:space="preserve">It is acknowledged that not all of the above criteria will need to be fulfilled for an individual patient.  </w:t>
            </w:r>
          </w:p>
          <w:p w14:paraId="08F23558" w14:textId="26DB6E70" w:rsidR="009C3DF5" w:rsidRPr="00E7035D" w:rsidRDefault="009C3DF5" w:rsidP="0075589C">
            <w:pPr>
              <w:pStyle w:val="Tabletext1"/>
              <w:rPr>
                <w:sz w:val="16"/>
                <w:szCs w:val="16"/>
              </w:rPr>
            </w:pPr>
            <w:r w:rsidRPr="00E7035D">
              <w:rPr>
                <w:sz w:val="16"/>
                <w:szCs w:val="16"/>
              </w:rPr>
              <w:t xml:space="preserve">In patients developing </w:t>
            </w:r>
            <w:r>
              <w:rPr>
                <w:sz w:val="16"/>
                <w:szCs w:val="16"/>
              </w:rPr>
              <w:t>HGG</w:t>
            </w:r>
            <w:r w:rsidRPr="00E7035D">
              <w:rPr>
                <w:sz w:val="16"/>
                <w:szCs w:val="16"/>
              </w:rPr>
              <w:t xml:space="preserve"> associated with B-cell aplasia as a consequence of Chimeric Antigen Receptor – T cell therapy (CAR-T cells) targeted against B cell antigens, the prophylactic use of Ig in the absence of a burden of severe infections and vaccine challenge may be appropriate. </w:t>
            </w:r>
          </w:p>
          <w:p w14:paraId="5F308178" w14:textId="77777777" w:rsidR="009C3DF5" w:rsidRDefault="009C3DF5" w:rsidP="00E7035D">
            <w:pPr>
              <w:pStyle w:val="Tabletext1"/>
              <w:rPr>
                <w:sz w:val="16"/>
                <w:szCs w:val="16"/>
              </w:rPr>
            </w:pPr>
            <w:r w:rsidRPr="00E7035D">
              <w:rPr>
                <w:sz w:val="16"/>
                <w:szCs w:val="16"/>
              </w:rPr>
              <w:t xml:space="preserve">There is controversy regarding Ig replacement in adult patients with </w:t>
            </w:r>
            <w:r>
              <w:rPr>
                <w:sz w:val="16"/>
                <w:szCs w:val="16"/>
              </w:rPr>
              <w:t>HGG</w:t>
            </w:r>
            <w:r w:rsidRPr="00E7035D">
              <w:rPr>
                <w:sz w:val="16"/>
                <w:szCs w:val="16"/>
              </w:rPr>
              <w:t xml:space="preserve"> post-HSCT for haematological malignancy. </w:t>
            </w:r>
          </w:p>
          <w:p w14:paraId="645ACF9E" w14:textId="77777777" w:rsidR="009C3DF5" w:rsidRDefault="009C3DF5" w:rsidP="00DF72E0">
            <w:pPr>
              <w:pStyle w:val="Tabletext1"/>
              <w:rPr>
                <w:sz w:val="16"/>
                <w:szCs w:val="16"/>
              </w:rPr>
            </w:pPr>
            <w:r w:rsidRPr="00E7035D">
              <w:rPr>
                <w:sz w:val="16"/>
                <w:szCs w:val="16"/>
              </w:rPr>
              <w:t xml:space="preserve">The American Society for Blood and Marrow transplantation and the Canadian Blood and Marrow Transplant group have recently stated as follows: </w:t>
            </w:r>
          </w:p>
          <w:p w14:paraId="4EF516A8" w14:textId="0ADBD045" w:rsidR="009C3DF5" w:rsidRPr="00E7035D" w:rsidRDefault="009C3DF5" w:rsidP="00DF72E0">
            <w:pPr>
              <w:pStyle w:val="Tabletext1"/>
              <w:rPr>
                <w:sz w:val="16"/>
                <w:szCs w:val="16"/>
              </w:rPr>
            </w:pPr>
            <w:r w:rsidRPr="00E7035D">
              <w:rPr>
                <w:sz w:val="16"/>
                <w:szCs w:val="16"/>
              </w:rPr>
              <w:t>Don’t routinely give Ig replacement to adult HSCT recipients in the absence of recurrent infections regardless of the IgG level (Bhella et al. Choosing Wisely BMT. Biol Blood Marrow Transplant 2018;24:909-13)</w:t>
            </w:r>
          </w:p>
        </w:tc>
        <w:tc>
          <w:tcPr>
            <w:tcW w:w="539" w:type="pct"/>
          </w:tcPr>
          <w:p w14:paraId="5F84E069" w14:textId="77777777" w:rsidR="009C3DF5" w:rsidRDefault="009C3DF5" w:rsidP="00E7035D">
            <w:pPr>
              <w:pStyle w:val="Tabletext1"/>
              <w:rPr>
                <w:sz w:val="16"/>
                <w:szCs w:val="16"/>
              </w:rPr>
            </w:pPr>
            <w:r w:rsidRPr="00E7035D">
              <w:rPr>
                <w:sz w:val="16"/>
                <w:szCs w:val="16"/>
              </w:rPr>
              <w:t xml:space="preserve">Underlying cause of </w:t>
            </w:r>
            <w:r>
              <w:rPr>
                <w:sz w:val="16"/>
                <w:szCs w:val="16"/>
              </w:rPr>
              <w:t>HGG</w:t>
            </w:r>
            <w:r w:rsidRPr="00E7035D">
              <w:rPr>
                <w:sz w:val="16"/>
                <w:szCs w:val="16"/>
              </w:rPr>
              <w:t xml:space="preserve"> cannot be reversed or reversal is contraindicated; OR </w:t>
            </w:r>
            <w:r>
              <w:rPr>
                <w:sz w:val="16"/>
                <w:szCs w:val="16"/>
              </w:rPr>
              <w:t>HGG</w:t>
            </w:r>
            <w:r w:rsidRPr="00E7035D">
              <w:rPr>
                <w:sz w:val="16"/>
                <w:szCs w:val="16"/>
              </w:rPr>
              <w:t xml:space="preserve"> associated with NHL, CLL, MM or other relevant B</w:t>
            </w:r>
            <w:r w:rsidRPr="00E7035D">
              <w:rPr>
                <w:rFonts w:ascii="Cambria Math" w:hAnsi="Cambria Math" w:cs="Cambria Math"/>
                <w:sz w:val="16"/>
                <w:szCs w:val="16"/>
              </w:rPr>
              <w:t>‐</w:t>
            </w:r>
            <w:r w:rsidRPr="00E7035D">
              <w:rPr>
                <w:sz w:val="16"/>
                <w:szCs w:val="16"/>
              </w:rPr>
              <w:t xml:space="preserve">cell malignancy confirmed by haematologist; AND </w:t>
            </w:r>
          </w:p>
          <w:p w14:paraId="695150AB" w14:textId="77777777" w:rsidR="009C3DF5" w:rsidRDefault="009C3DF5" w:rsidP="00E7035D">
            <w:pPr>
              <w:pStyle w:val="Tabletext1"/>
              <w:rPr>
                <w:sz w:val="16"/>
                <w:szCs w:val="16"/>
              </w:rPr>
            </w:pPr>
            <w:r w:rsidRPr="00E7035D">
              <w:rPr>
                <w:sz w:val="16"/>
                <w:szCs w:val="16"/>
              </w:rPr>
              <w:t xml:space="preserve">Recurrent or severe bacterial infection despite continuous oral antibiotic therapy for 3 months </w:t>
            </w:r>
          </w:p>
          <w:p w14:paraId="65AF7A92" w14:textId="77777777" w:rsidR="009C3DF5" w:rsidRDefault="009C3DF5" w:rsidP="00E7035D">
            <w:pPr>
              <w:pStyle w:val="Tabletext1"/>
              <w:rPr>
                <w:sz w:val="16"/>
                <w:szCs w:val="16"/>
                <w:lang w:val="es-ES"/>
              </w:rPr>
            </w:pPr>
            <w:r w:rsidRPr="00E7035D">
              <w:rPr>
                <w:sz w:val="16"/>
                <w:szCs w:val="16"/>
                <w:lang w:val="es-ES"/>
              </w:rPr>
              <w:t>IgG &lt; 5 g/L (excl paraprotein) </w:t>
            </w:r>
          </w:p>
          <w:p w14:paraId="6BC621DF" w14:textId="4089E00C" w:rsidR="009C3DF5" w:rsidRPr="0075589C" w:rsidRDefault="009C3DF5" w:rsidP="0075589C">
            <w:pPr>
              <w:pStyle w:val="Tabletext1"/>
              <w:rPr>
                <w:sz w:val="16"/>
                <w:szCs w:val="16"/>
              </w:rPr>
            </w:pPr>
            <w:r w:rsidRPr="00E7035D">
              <w:rPr>
                <w:sz w:val="16"/>
                <w:szCs w:val="16"/>
              </w:rPr>
              <w:t>Documented failure of serum antibody response to</w:t>
            </w:r>
            <w:r>
              <w:rPr>
                <w:sz w:val="16"/>
                <w:szCs w:val="16"/>
              </w:rPr>
              <w:t xml:space="preserve"> </w:t>
            </w:r>
            <w:r w:rsidRPr="00E7035D">
              <w:rPr>
                <w:sz w:val="16"/>
                <w:szCs w:val="16"/>
              </w:rPr>
              <w:t>unconjugated pneumococcal or other polysaccharide vaccine challenge</w:t>
            </w:r>
          </w:p>
        </w:tc>
        <w:tc>
          <w:tcPr>
            <w:tcW w:w="457" w:type="pct"/>
          </w:tcPr>
          <w:p w14:paraId="2B0E53C3" w14:textId="77777777" w:rsidR="009C3DF5" w:rsidRPr="00E7035D" w:rsidRDefault="009C3DF5" w:rsidP="00D72E5E">
            <w:pPr>
              <w:pStyle w:val="Tabletext1"/>
              <w:rPr>
                <w:sz w:val="16"/>
                <w:szCs w:val="16"/>
              </w:rPr>
            </w:pPr>
            <w:r w:rsidRPr="00E7035D">
              <w:rPr>
                <w:sz w:val="16"/>
                <w:szCs w:val="16"/>
                <w:u w:val="single"/>
              </w:rPr>
              <w:t>Adult</w:t>
            </w:r>
            <w:r w:rsidRPr="00E7035D">
              <w:rPr>
                <w:sz w:val="16"/>
                <w:szCs w:val="16"/>
              </w:rPr>
              <w:t>: Patient has/had recent life threatening or recurrent</w:t>
            </w:r>
          </w:p>
          <w:p w14:paraId="5FB01B1B" w14:textId="77777777" w:rsidR="009C3DF5" w:rsidRPr="00E7035D" w:rsidRDefault="009C3DF5" w:rsidP="00D72E5E">
            <w:pPr>
              <w:pStyle w:val="Tabletext1"/>
              <w:rPr>
                <w:sz w:val="16"/>
                <w:szCs w:val="16"/>
              </w:rPr>
            </w:pPr>
            <w:r w:rsidRPr="00E7035D">
              <w:rPr>
                <w:sz w:val="16"/>
                <w:szCs w:val="16"/>
              </w:rPr>
              <w:t>clinically significant infection(s) related to low levels</w:t>
            </w:r>
          </w:p>
          <w:p w14:paraId="020CCEA7" w14:textId="77777777" w:rsidR="009C3DF5" w:rsidRPr="00E7035D" w:rsidRDefault="009C3DF5" w:rsidP="00D72E5E">
            <w:pPr>
              <w:pStyle w:val="Tabletext1"/>
              <w:rPr>
                <w:sz w:val="16"/>
                <w:szCs w:val="16"/>
              </w:rPr>
            </w:pPr>
            <w:r w:rsidRPr="00E7035D">
              <w:rPr>
                <w:sz w:val="16"/>
                <w:szCs w:val="16"/>
              </w:rPr>
              <w:t>of polyclonal immunoglobulin</w:t>
            </w:r>
          </w:p>
          <w:p w14:paraId="4060891A" w14:textId="62570468" w:rsidR="009C3DF5" w:rsidRPr="00E7035D" w:rsidRDefault="009C3DF5" w:rsidP="00D72E5E">
            <w:pPr>
              <w:pStyle w:val="Tabletext1"/>
              <w:rPr>
                <w:sz w:val="16"/>
                <w:szCs w:val="16"/>
              </w:rPr>
            </w:pPr>
            <w:r w:rsidRPr="00E7035D">
              <w:rPr>
                <w:sz w:val="16"/>
                <w:szCs w:val="16"/>
                <w:u w:val="single"/>
              </w:rPr>
              <w:t>P</w:t>
            </w:r>
            <w:r>
              <w:rPr>
                <w:sz w:val="16"/>
                <w:szCs w:val="16"/>
                <w:u w:val="single"/>
              </w:rPr>
              <w:t>a</w:t>
            </w:r>
            <w:r w:rsidRPr="00E7035D">
              <w:rPr>
                <w:sz w:val="16"/>
                <w:szCs w:val="16"/>
                <w:u w:val="single"/>
              </w:rPr>
              <w:t>ediatric</w:t>
            </w:r>
            <w:r w:rsidRPr="00E7035D">
              <w:rPr>
                <w:sz w:val="16"/>
                <w:szCs w:val="16"/>
              </w:rPr>
              <w:t>: Order must be in consultation with an Immunologist</w:t>
            </w:r>
          </w:p>
        </w:tc>
        <w:tc>
          <w:tcPr>
            <w:tcW w:w="803" w:type="pct"/>
          </w:tcPr>
          <w:p w14:paraId="52787945" w14:textId="093B0A1C" w:rsidR="009C3DF5" w:rsidRPr="00E7035D" w:rsidRDefault="009C3DF5" w:rsidP="00D72E5E">
            <w:pPr>
              <w:pStyle w:val="Tabletext1"/>
              <w:rPr>
                <w:sz w:val="16"/>
                <w:szCs w:val="16"/>
              </w:rPr>
            </w:pPr>
            <w:r>
              <w:rPr>
                <w:sz w:val="16"/>
                <w:szCs w:val="16"/>
              </w:rPr>
              <w:t xml:space="preserve">HGG </w:t>
            </w:r>
            <w:r w:rsidRPr="00E7035D">
              <w:rPr>
                <w:sz w:val="16"/>
                <w:szCs w:val="16"/>
              </w:rPr>
              <w:t xml:space="preserve">secondary to underlying disease or medical therapy (incl HCST) with all of the following: </w:t>
            </w:r>
          </w:p>
          <w:p w14:paraId="72D14034" w14:textId="77777777" w:rsidR="009C3DF5" w:rsidRPr="00E7035D" w:rsidRDefault="009C3DF5" w:rsidP="00D72E5E">
            <w:pPr>
              <w:pStyle w:val="Tabletext1"/>
              <w:rPr>
                <w:sz w:val="16"/>
                <w:szCs w:val="16"/>
              </w:rPr>
            </w:pPr>
            <w:r w:rsidRPr="00E7035D">
              <w:rPr>
                <w:sz w:val="16"/>
                <w:szCs w:val="16"/>
              </w:rPr>
              <w:t xml:space="preserve">Serum IgG less than the lower limit of the reference range on two separate occasions; AND </w:t>
            </w:r>
          </w:p>
          <w:p w14:paraId="30F2CDA8" w14:textId="77777777" w:rsidR="009C3DF5" w:rsidRDefault="009C3DF5" w:rsidP="006717D9">
            <w:pPr>
              <w:pStyle w:val="Tabletext1"/>
              <w:jc w:val="both"/>
              <w:rPr>
                <w:sz w:val="16"/>
                <w:szCs w:val="16"/>
              </w:rPr>
            </w:pPr>
            <w:r w:rsidRPr="00E7035D">
              <w:rPr>
                <w:sz w:val="16"/>
                <w:szCs w:val="16"/>
              </w:rPr>
              <w:t xml:space="preserve">At least one of the following: </w:t>
            </w:r>
          </w:p>
          <w:p w14:paraId="59AB0B72" w14:textId="77777777" w:rsidR="009C3DF5" w:rsidRDefault="009C3DF5" w:rsidP="006717D9">
            <w:pPr>
              <w:pStyle w:val="Tabletext1"/>
              <w:rPr>
                <w:sz w:val="16"/>
                <w:szCs w:val="16"/>
              </w:rPr>
            </w:pPr>
            <w:r w:rsidRPr="00E7035D">
              <w:rPr>
                <w:sz w:val="16"/>
                <w:szCs w:val="16"/>
              </w:rPr>
              <w:t xml:space="preserve">One invasive or life-threatening bacterial infection (e.g., pneumonia, meningitis, sepsis) in the previous year; Recurrent, severe bacterial infections; </w:t>
            </w:r>
          </w:p>
          <w:p w14:paraId="01FB12BF" w14:textId="77777777" w:rsidR="009C3DF5" w:rsidRDefault="009C3DF5" w:rsidP="006717D9">
            <w:pPr>
              <w:pStyle w:val="Tabletext1"/>
              <w:rPr>
                <w:sz w:val="16"/>
                <w:szCs w:val="16"/>
              </w:rPr>
            </w:pPr>
            <w:r w:rsidRPr="00E7035D">
              <w:rPr>
                <w:sz w:val="16"/>
                <w:szCs w:val="16"/>
              </w:rPr>
              <w:t xml:space="preserve">Clinically active bronchiectasis confirmed by radiology; </w:t>
            </w:r>
          </w:p>
          <w:p w14:paraId="34047927" w14:textId="7D6F5F70" w:rsidR="009C3DF5" w:rsidRPr="00E7035D" w:rsidRDefault="009C3DF5" w:rsidP="006717D9">
            <w:pPr>
              <w:pStyle w:val="Tabletext1"/>
              <w:rPr>
                <w:sz w:val="16"/>
                <w:szCs w:val="16"/>
              </w:rPr>
            </w:pPr>
            <w:r w:rsidRPr="00E7035D">
              <w:rPr>
                <w:sz w:val="16"/>
                <w:szCs w:val="16"/>
              </w:rPr>
              <w:t xml:space="preserve">Assessment by a physician specializing in immunodeficiency indicating a significant antibody defect that would benefit from </w:t>
            </w:r>
            <w:r>
              <w:rPr>
                <w:sz w:val="16"/>
                <w:szCs w:val="16"/>
              </w:rPr>
              <w:t xml:space="preserve">Ig </w:t>
            </w:r>
            <w:r w:rsidRPr="00E7035D">
              <w:rPr>
                <w:sz w:val="16"/>
                <w:szCs w:val="16"/>
              </w:rPr>
              <w:t>replacement.</w:t>
            </w:r>
          </w:p>
          <w:p w14:paraId="2AA889A3" w14:textId="77777777" w:rsidR="009C3DF5" w:rsidRPr="00E7035D" w:rsidRDefault="009C3DF5" w:rsidP="00D72E5E">
            <w:pPr>
              <w:pStyle w:val="Tabletext1"/>
              <w:rPr>
                <w:sz w:val="16"/>
                <w:szCs w:val="16"/>
              </w:rPr>
            </w:pPr>
          </w:p>
        </w:tc>
        <w:tc>
          <w:tcPr>
            <w:tcW w:w="487" w:type="pct"/>
          </w:tcPr>
          <w:p w14:paraId="1EB4FC19" w14:textId="706FE060" w:rsidR="009C3DF5" w:rsidRPr="00E7035D" w:rsidRDefault="009C3DF5" w:rsidP="00D72E5E">
            <w:pPr>
              <w:pStyle w:val="Tabletext1"/>
              <w:rPr>
                <w:sz w:val="16"/>
                <w:szCs w:val="16"/>
              </w:rPr>
            </w:pPr>
            <w:r>
              <w:rPr>
                <w:sz w:val="16"/>
                <w:szCs w:val="16"/>
              </w:rPr>
              <w:t>HGG</w:t>
            </w:r>
            <w:r w:rsidRPr="00E7035D">
              <w:rPr>
                <w:sz w:val="16"/>
                <w:szCs w:val="16"/>
              </w:rPr>
              <w:t xml:space="preserve"> (reduced total IgG or IgG subclasses) with recurrent bacterial infection</w:t>
            </w:r>
          </w:p>
          <w:p w14:paraId="2038024E" w14:textId="77777777" w:rsidR="009C3DF5" w:rsidRPr="00E7035D" w:rsidRDefault="009C3DF5" w:rsidP="00D72E5E">
            <w:pPr>
              <w:pStyle w:val="Tabletext1"/>
              <w:rPr>
                <w:sz w:val="16"/>
                <w:szCs w:val="16"/>
              </w:rPr>
            </w:pPr>
            <w:r w:rsidRPr="00E7035D">
              <w:rPr>
                <w:sz w:val="16"/>
                <w:szCs w:val="16"/>
              </w:rPr>
              <w:t>Monitor IgG trough level as appropriate to achieve desired clinical outcome</w:t>
            </w:r>
          </w:p>
        </w:tc>
        <w:tc>
          <w:tcPr>
            <w:tcW w:w="633" w:type="pct"/>
            <w:gridSpan w:val="3"/>
          </w:tcPr>
          <w:p w14:paraId="1FBD3F28" w14:textId="77777777" w:rsidR="009C3DF5" w:rsidRPr="00E7035D" w:rsidRDefault="009C3DF5" w:rsidP="00D72E5E">
            <w:pPr>
              <w:pStyle w:val="Tabletext1"/>
              <w:rPr>
                <w:sz w:val="16"/>
                <w:szCs w:val="16"/>
              </w:rPr>
            </w:pPr>
            <w:r w:rsidRPr="00E7035D">
              <w:rPr>
                <w:sz w:val="16"/>
                <w:szCs w:val="16"/>
              </w:rPr>
              <w:t>Hypogammaglobulinemia (reduced total IgG or IgG subclasses) with recurrent bacterial infection</w:t>
            </w:r>
          </w:p>
          <w:p w14:paraId="3A2CACAF" w14:textId="77777777" w:rsidR="009C3DF5" w:rsidRPr="00E7035D" w:rsidRDefault="009C3DF5" w:rsidP="00D72E5E">
            <w:pPr>
              <w:pStyle w:val="Tabletext1"/>
              <w:rPr>
                <w:sz w:val="16"/>
                <w:szCs w:val="16"/>
              </w:rPr>
            </w:pPr>
          </w:p>
        </w:tc>
      </w:tr>
      <w:tr w:rsidR="00601D8A" w:rsidRPr="00E7035D" w14:paraId="5720D675" w14:textId="77777777" w:rsidTr="00601D8A">
        <w:trPr>
          <w:gridAfter w:val="1"/>
          <w:wAfter w:w="16" w:type="pct"/>
        </w:trPr>
        <w:tc>
          <w:tcPr>
            <w:tcW w:w="321" w:type="pct"/>
          </w:tcPr>
          <w:p w14:paraId="484EB4B7" w14:textId="77777777" w:rsidR="009C3DF5" w:rsidRPr="00E7035D" w:rsidRDefault="009C3DF5" w:rsidP="003271CA">
            <w:pPr>
              <w:pStyle w:val="Tabletext1"/>
              <w:rPr>
                <w:b/>
                <w:sz w:val="16"/>
                <w:szCs w:val="16"/>
              </w:rPr>
            </w:pPr>
            <w:r w:rsidRPr="00E7035D">
              <w:rPr>
                <w:b/>
                <w:sz w:val="16"/>
                <w:szCs w:val="16"/>
              </w:rPr>
              <w:t>Dosing</w:t>
            </w:r>
          </w:p>
        </w:tc>
        <w:tc>
          <w:tcPr>
            <w:tcW w:w="1044" w:type="pct"/>
          </w:tcPr>
          <w:p w14:paraId="0E779BF0" w14:textId="77777777" w:rsidR="009C3DF5" w:rsidRPr="00E7035D" w:rsidRDefault="009C3DF5" w:rsidP="003271CA">
            <w:pPr>
              <w:pStyle w:val="Tabletext1"/>
              <w:rPr>
                <w:sz w:val="16"/>
                <w:szCs w:val="16"/>
              </w:rPr>
            </w:pPr>
            <w:r w:rsidRPr="00E7035D">
              <w:rPr>
                <w:sz w:val="16"/>
                <w:szCs w:val="16"/>
              </w:rPr>
              <w:t>The aim should be to use the lowest dose possible that achieves the appropriate clinical outcome for each patient.</w:t>
            </w:r>
          </w:p>
          <w:p w14:paraId="1DA5F64B" w14:textId="502A4505" w:rsidR="009C3DF5" w:rsidRPr="00E7035D" w:rsidRDefault="009C3DF5" w:rsidP="003271CA">
            <w:pPr>
              <w:pStyle w:val="Tabletext1"/>
              <w:rPr>
                <w:sz w:val="16"/>
                <w:szCs w:val="16"/>
              </w:rPr>
            </w:pPr>
            <w:r w:rsidRPr="00E7035D">
              <w:rPr>
                <w:sz w:val="16"/>
                <w:szCs w:val="16"/>
                <w:u w:val="single"/>
              </w:rPr>
              <w:t>Loading Dose (IVI</w:t>
            </w:r>
            <w:r>
              <w:rPr>
                <w:sz w:val="16"/>
                <w:szCs w:val="16"/>
                <w:u w:val="single"/>
              </w:rPr>
              <w:t>G</w:t>
            </w:r>
            <w:r w:rsidRPr="00E7035D">
              <w:rPr>
                <w:sz w:val="16"/>
                <w:szCs w:val="16"/>
                <w:u w:val="single"/>
              </w:rPr>
              <w:t>)</w:t>
            </w:r>
            <w:r w:rsidRPr="00E7035D">
              <w:rPr>
                <w:sz w:val="16"/>
                <w:szCs w:val="16"/>
              </w:rPr>
              <w:t xml:space="preserve"> - One loading dose of 0.4 g/kg in the first month of therapy (in addition to the maintenance dose) is permitted if the serum IgG level is &lt;4 g/L.</w:t>
            </w:r>
          </w:p>
          <w:p w14:paraId="02E66641" w14:textId="77777777" w:rsidR="009C3DF5" w:rsidRPr="00E7035D" w:rsidRDefault="009C3DF5" w:rsidP="003271CA">
            <w:pPr>
              <w:pStyle w:val="Tabletext1"/>
              <w:rPr>
                <w:sz w:val="16"/>
                <w:szCs w:val="16"/>
              </w:rPr>
            </w:pPr>
            <w:r w:rsidRPr="00E7035D">
              <w:rPr>
                <w:sz w:val="16"/>
                <w:szCs w:val="16"/>
                <w:u w:val="single"/>
              </w:rPr>
              <w:t>Disseminated Enterovirus Dose (IVIg)</w:t>
            </w:r>
            <w:r w:rsidRPr="00E7035D">
              <w:rPr>
                <w:sz w:val="16"/>
                <w:szCs w:val="16"/>
              </w:rPr>
              <w:t xml:space="preserve"> - One dose of 2g/kg at any stage is permitted (in addition to the maintenance dose) in the management of disseminated enterovirus infection.</w:t>
            </w:r>
          </w:p>
          <w:p w14:paraId="5BED7845" w14:textId="2B20D606" w:rsidR="009C3DF5" w:rsidRPr="00E7035D" w:rsidRDefault="009C3DF5" w:rsidP="003271CA">
            <w:pPr>
              <w:pStyle w:val="Tabletext1"/>
              <w:rPr>
                <w:sz w:val="16"/>
                <w:szCs w:val="16"/>
              </w:rPr>
            </w:pPr>
            <w:r w:rsidRPr="00E7035D">
              <w:rPr>
                <w:sz w:val="16"/>
                <w:szCs w:val="16"/>
                <w:u w:val="single"/>
              </w:rPr>
              <w:t>Maintenance Dose (IVIg)</w:t>
            </w:r>
            <w:r w:rsidRPr="00E7035D">
              <w:rPr>
                <w:sz w:val="16"/>
                <w:szCs w:val="16"/>
              </w:rPr>
              <w:t xml:space="preserve"> - 0.4–0.6g/kg every four weeks or more frequently, to achieve IgG trough level of at least the lower limit of the age-specific serum IgG reference range. More frequent dosing to achieve IgG trough level of up to 9 g/L is permitted if chronic suppurative lung disease is not adequately controlled at an IgG trough level at the lower limit of the age-specific serum IgG reference range. A total dose of up to 1 g/kg may be given over any </w:t>
            </w:r>
            <w:r>
              <w:rPr>
                <w:sz w:val="16"/>
                <w:szCs w:val="16"/>
              </w:rPr>
              <w:t>4-</w:t>
            </w:r>
            <w:r w:rsidRPr="00E7035D">
              <w:rPr>
                <w:sz w:val="16"/>
                <w:szCs w:val="16"/>
              </w:rPr>
              <w:t>week period.</w:t>
            </w:r>
          </w:p>
          <w:p w14:paraId="402BD2CC" w14:textId="77777777" w:rsidR="009C3DF5" w:rsidRPr="00E7035D" w:rsidRDefault="009C3DF5" w:rsidP="003271CA">
            <w:pPr>
              <w:pStyle w:val="Tabletext1"/>
              <w:rPr>
                <w:sz w:val="16"/>
                <w:szCs w:val="16"/>
              </w:rPr>
            </w:pPr>
            <w:r w:rsidRPr="00E7035D">
              <w:rPr>
                <w:sz w:val="16"/>
                <w:szCs w:val="16"/>
                <w:u w:val="single"/>
              </w:rPr>
              <w:t>Supplementary Dose (IVIg)</w:t>
            </w:r>
            <w:r w:rsidRPr="00E7035D">
              <w:rPr>
                <w:sz w:val="16"/>
                <w:szCs w:val="16"/>
              </w:rPr>
              <w:t xml:space="preserve"> - One additional dose of 0.4 g/kg is permitted at any stage (in addition to the maintenance dose) if the serum IgG level is &lt;4 g/L.</w:t>
            </w:r>
          </w:p>
          <w:p w14:paraId="6C42C3E2" w14:textId="77777777" w:rsidR="009C3DF5" w:rsidRPr="00E7035D" w:rsidRDefault="009C3DF5" w:rsidP="003271CA">
            <w:pPr>
              <w:pStyle w:val="Tabletext1"/>
              <w:rPr>
                <w:sz w:val="16"/>
                <w:szCs w:val="16"/>
              </w:rPr>
            </w:pPr>
            <w:r w:rsidRPr="00E7035D">
              <w:rPr>
                <w:sz w:val="16"/>
                <w:szCs w:val="16"/>
                <w:u w:val="single"/>
              </w:rPr>
              <w:t>Loading Dose (SCIg)</w:t>
            </w:r>
            <w:r w:rsidRPr="00E7035D">
              <w:rPr>
                <w:sz w:val="16"/>
                <w:szCs w:val="16"/>
              </w:rPr>
              <w:t xml:space="preserve"> - One loading dose of 0.4 g/kg in the first month of therapy (in addition to the maintenance dose) is permitted if the serum IgG level is &lt;4 g/L.</w:t>
            </w:r>
          </w:p>
          <w:p w14:paraId="5861A4E5" w14:textId="77777777" w:rsidR="009C3DF5" w:rsidRPr="00E7035D" w:rsidRDefault="009C3DF5" w:rsidP="003271CA">
            <w:pPr>
              <w:pStyle w:val="Tabletext1"/>
              <w:rPr>
                <w:sz w:val="16"/>
                <w:szCs w:val="16"/>
              </w:rPr>
            </w:pPr>
            <w:r w:rsidRPr="00E7035D">
              <w:rPr>
                <w:sz w:val="16"/>
                <w:szCs w:val="16"/>
                <w:u w:val="single"/>
              </w:rPr>
              <w:t>Disseminated Enterovirus Dose (SCIg)</w:t>
            </w:r>
            <w:r w:rsidRPr="00E7035D">
              <w:rPr>
                <w:sz w:val="16"/>
                <w:szCs w:val="16"/>
              </w:rPr>
              <w:t xml:space="preserve"> - One dose of 2g/kg at any stage is permitted (in addition to the maintenance dose) in the management of disseminated enterovirus infection.</w:t>
            </w:r>
          </w:p>
          <w:p w14:paraId="34FFBF55" w14:textId="7D83C6F2" w:rsidR="009C3DF5" w:rsidRPr="00E7035D" w:rsidRDefault="009C3DF5" w:rsidP="003271CA">
            <w:pPr>
              <w:pStyle w:val="Tabletext1"/>
              <w:rPr>
                <w:sz w:val="16"/>
                <w:szCs w:val="16"/>
              </w:rPr>
            </w:pPr>
            <w:r w:rsidRPr="00E7035D">
              <w:rPr>
                <w:sz w:val="16"/>
                <w:szCs w:val="16"/>
                <w:u w:val="single"/>
              </w:rPr>
              <w:t>Maintenance Dose (SCIg)</w:t>
            </w:r>
            <w:r w:rsidRPr="00E7035D">
              <w:rPr>
                <w:sz w:val="16"/>
                <w:szCs w:val="16"/>
              </w:rPr>
              <w:t xml:space="preserve"> - 0.1-0.15g/kg every week or more frequently, to achieve IgG trough level of at least the lower limit of the age-specific serum IgG reference range. More frequent dosing to achieve IgG trough level of up to 9 g/L is permitted if chronic suppurative lung disease is not adequately controlled at an IgG trough level at the lower limit of the age-specific serum IgG reference range. A total dose of up to 1 g/kg may be given over any </w:t>
            </w:r>
            <w:r>
              <w:rPr>
                <w:sz w:val="16"/>
                <w:szCs w:val="16"/>
              </w:rPr>
              <w:t>4-</w:t>
            </w:r>
            <w:r w:rsidRPr="00E7035D">
              <w:rPr>
                <w:sz w:val="16"/>
                <w:szCs w:val="16"/>
              </w:rPr>
              <w:t>week period.</w:t>
            </w:r>
          </w:p>
          <w:p w14:paraId="525BE70F" w14:textId="77777777" w:rsidR="009C3DF5" w:rsidRPr="00E7035D" w:rsidRDefault="009C3DF5" w:rsidP="003271CA">
            <w:pPr>
              <w:pStyle w:val="Tabletext1"/>
              <w:rPr>
                <w:sz w:val="16"/>
                <w:szCs w:val="16"/>
              </w:rPr>
            </w:pPr>
            <w:r w:rsidRPr="00E7035D">
              <w:rPr>
                <w:sz w:val="16"/>
                <w:szCs w:val="16"/>
                <w:u w:val="single"/>
              </w:rPr>
              <w:t>Supplementary Dose (SCIg)</w:t>
            </w:r>
            <w:r w:rsidRPr="00E7035D">
              <w:rPr>
                <w:sz w:val="16"/>
                <w:szCs w:val="16"/>
              </w:rPr>
              <w:t xml:space="preserve"> - One additional dose of 0.4 g/kg is permitted at any stage (in addition to the maintenance dose) if the serum IgG level is &lt;4 g/L.</w:t>
            </w:r>
          </w:p>
          <w:p w14:paraId="2ABC19B8" w14:textId="77777777" w:rsidR="009C3DF5" w:rsidRPr="00E7035D" w:rsidRDefault="009C3DF5" w:rsidP="003271CA">
            <w:pPr>
              <w:pStyle w:val="Tabletext1"/>
              <w:rPr>
                <w:sz w:val="16"/>
                <w:szCs w:val="16"/>
              </w:rPr>
            </w:pPr>
          </w:p>
        </w:tc>
        <w:tc>
          <w:tcPr>
            <w:tcW w:w="717" w:type="pct"/>
          </w:tcPr>
          <w:p w14:paraId="17B0A8CA" w14:textId="77777777" w:rsidR="009C3DF5" w:rsidRPr="00E7035D" w:rsidRDefault="009C3DF5" w:rsidP="003271CA">
            <w:pPr>
              <w:pStyle w:val="Tabletext1"/>
              <w:rPr>
                <w:sz w:val="16"/>
                <w:szCs w:val="16"/>
              </w:rPr>
            </w:pPr>
            <w:r w:rsidRPr="00E7035D">
              <w:rPr>
                <w:sz w:val="16"/>
                <w:szCs w:val="16"/>
              </w:rPr>
              <w:t>0.4-0.6g/kg/month modified to achieve an IgG trough level of at least the lower limit of the age-specific serum IgG reference range</w:t>
            </w:r>
          </w:p>
        </w:tc>
        <w:tc>
          <w:tcPr>
            <w:tcW w:w="539" w:type="pct"/>
          </w:tcPr>
          <w:p w14:paraId="6F47FCCF" w14:textId="77777777" w:rsidR="009C3DF5" w:rsidRPr="00E7035D" w:rsidRDefault="009C3DF5" w:rsidP="003271CA">
            <w:pPr>
              <w:pStyle w:val="Tabletext1"/>
              <w:rPr>
                <w:sz w:val="16"/>
                <w:szCs w:val="16"/>
              </w:rPr>
            </w:pPr>
            <w:r w:rsidRPr="00E7035D">
              <w:rPr>
                <w:sz w:val="16"/>
                <w:szCs w:val="16"/>
              </w:rPr>
              <w:t>0.4 g/kg/month modified to achieve an IgG trough level of at least the lower limit of the age</w:t>
            </w:r>
            <w:r w:rsidRPr="00E7035D">
              <w:rPr>
                <w:rFonts w:ascii="Cambria Math" w:hAnsi="Cambria Math" w:cs="Cambria Math"/>
                <w:sz w:val="16"/>
                <w:szCs w:val="16"/>
              </w:rPr>
              <w:t>‐</w:t>
            </w:r>
            <w:r w:rsidRPr="00E7035D">
              <w:rPr>
                <w:sz w:val="16"/>
                <w:szCs w:val="16"/>
              </w:rPr>
              <w:t>specific serum IgG reference range</w:t>
            </w:r>
          </w:p>
        </w:tc>
        <w:tc>
          <w:tcPr>
            <w:tcW w:w="457" w:type="pct"/>
          </w:tcPr>
          <w:p w14:paraId="37BA9094" w14:textId="77777777" w:rsidR="009C3DF5" w:rsidRPr="00E7035D" w:rsidRDefault="009C3DF5" w:rsidP="003271CA">
            <w:pPr>
              <w:pStyle w:val="Tabletext1"/>
              <w:rPr>
                <w:sz w:val="16"/>
                <w:szCs w:val="16"/>
              </w:rPr>
            </w:pPr>
            <w:r w:rsidRPr="00E7035D">
              <w:rPr>
                <w:sz w:val="16"/>
                <w:szCs w:val="16"/>
                <w:u w:val="single"/>
              </w:rPr>
              <w:t>Adult</w:t>
            </w:r>
            <w:r w:rsidRPr="00E7035D">
              <w:rPr>
                <w:sz w:val="16"/>
                <w:szCs w:val="16"/>
              </w:rPr>
              <w:t>: 0.4-0.6 g/kg every 4 weeks</w:t>
            </w:r>
          </w:p>
          <w:p w14:paraId="0B494F84" w14:textId="7DDC0B78" w:rsidR="009C3DF5" w:rsidRPr="00E7035D" w:rsidRDefault="009C3DF5" w:rsidP="003271CA">
            <w:pPr>
              <w:pStyle w:val="Tabletext1"/>
              <w:rPr>
                <w:sz w:val="16"/>
                <w:szCs w:val="16"/>
              </w:rPr>
            </w:pPr>
            <w:r w:rsidRPr="00E7035D">
              <w:rPr>
                <w:sz w:val="16"/>
                <w:szCs w:val="16"/>
                <w:u w:val="single"/>
              </w:rPr>
              <w:t>P</w:t>
            </w:r>
            <w:r>
              <w:rPr>
                <w:sz w:val="16"/>
                <w:szCs w:val="16"/>
                <w:u w:val="single"/>
              </w:rPr>
              <w:t>a</w:t>
            </w:r>
            <w:r w:rsidRPr="00E7035D">
              <w:rPr>
                <w:sz w:val="16"/>
                <w:szCs w:val="16"/>
                <w:u w:val="single"/>
              </w:rPr>
              <w:t>ediatric</w:t>
            </w:r>
            <w:r w:rsidRPr="00E7035D">
              <w:rPr>
                <w:sz w:val="16"/>
                <w:szCs w:val="16"/>
              </w:rPr>
              <w:t>: 0.3-0.6 g/kg every 4 weeks</w:t>
            </w:r>
          </w:p>
        </w:tc>
        <w:tc>
          <w:tcPr>
            <w:tcW w:w="803" w:type="pct"/>
          </w:tcPr>
          <w:p w14:paraId="167C34F3" w14:textId="77777777" w:rsidR="009C3DF5" w:rsidRPr="00E7035D" w:rsidRDefault="009C3DF5" w:rsidP="003271CA">
            <w:pPr>
              <w:pStyle w:val="Tabletext1"/>
              <w:rPr>
                <w:sz w:val="16"/>
                <w:szCs w:val="16"/>
              </w:rPr>
            </w:pPr>
            <w:r w:rsidRPr="00E7035D">
              <w:rPr>
                <w:sz w:val="16"/>
                <w:szCs w:val="16"/>
              </w:rPr>
              <w:t>Aim to use the dose that achieves a significant reduction in the number of bacterial infections.</w:t>
            </w:r>
          </w:p>
          <w:p w14:paraId="36081862" w14:textId="77777777" w:rsidR="009C3DF5" w:rsidRPr="00E7035D" w:rsidRDefault="009C3DF5" w:rsidP="003271CA">
            <w:pPr>
              <w:pStyle w:val="Tabletext1"/>
              <w:rPr>
                <w:sz w:val="16"/>
                <w:szCs w:val="16"/>
              </w:rPr>
            </w:pPr>
            <w:r w:rsidRPr="00E7035D">
              <w:rPr>
                <w:sz w:val="16"/>
                <w:szCs w:val="16"/>
                <w:u w:val="single"/>
              </w:rPr>
              <w:t>Maintenance</w:t>
            </w:r>
            <w:r w:rsidRPr="00E7035D">
              <w:rPr>
                <w:sz w:val="16"/>
                <w:szCs w:val="16"/>
              </w:rPr>
              <w:t>: 0.4 to 0.6 g/kg adjusted body weight IVIg every 4 weeks, or SCIg 0.1 to</w:t>
            </w:r>
          </w:p>
          <w:p w14:paraId="6F9C33BA" w14:textId="77777777" w:rsidR="009C3DF5" w:rsidRPr="00E7035D" w:rsidRDefault="009C3DF5" w:rsidP="003271CA">
            <w:pPr>
              <w:pStyle w:val="Tabletext1"/>
              <w:rPr>
                <w:sz w:val="16"/>
                <w:szCs w:val="16"/>
              </w:rPr>
            </w:pPr>
            <w:r w:rsidRPr="00E7035D">
              <w:rPr>
                <w:sz w:val="16"/>
                <w:szCs w:val="16"/>
              </w:rPr>
              <w:t>0.5 g/kg adjusted body weight weekly, modified to achieve an IgG trough level of at least the lower limit of the age-specific serum IgG reference range, or as needed to achieve clinical effectiveness.</w:t>
            </w:r>
          </w:p>
          <w:p w14:paraId="56795563" w14:textId="77777777" w:rsidR="009C3DF5" w:rsidRPr="00E7035D" w:rsidRDefault="009C3DF5" w:rsidP="003271CA">
            <w:pPr>
              <w:pStyle w:val="Tabletext1"/>
              <w:rPr>
                <w:sz w:val="16"/>
                <w:szCs w:val="16"/>
              </w:rPr>
            </w:pPr>
            <w:r w:rsidRPr="00E7035D">
              <w:rPr>
                <w:sz w:val="16"/>
                <w:szCs w:val="16"/>
                <w:u w:val="single"/>
              </w:rPr>
              <w:t>Loading</w:t>
            </w:r>
            <w:r w:rsidRPr="00E7035D">
              <w:rPr>
                <w:sz w:val="16"/>
                <w:szCs w:val="16"/>
              </w:rPr>
              <w:t>: One additional dose of 0.4 g/kg adjusted body weight may be given in the first month of therapy if the serum IgG level is markedly reduced.</w:t>
            </w:r>
          </w:p>
          <w:p w14:paraId="07CDA9AF" w14:textId="77777777" w:rsidR="009C3DF5" w:rsidRPr="00E7035D" w:rsidRDefault="009C3DF5" w:rsidP="003271CA">
            <w:pPr>
              <w:pStyle w:val="Tabletext1"/>
              <w:rPr>
                <w:sz w:val="16"/>
                <w:szCs w:val="16"/>
              </w:rPr>
            </w:pPr>
            <w:r w:rsidRPr="00E7035D">
              <w:rPr>
                <w:sz w:val="16"/>
                <w:szCs w:val="16"/>
                <w:u w:val="single"/>
              </w:rPr>
              <w:t>Chronic suppurative lung disease</w:t>
            </w:r>
            <w:r w:rsidRPr="00E7035D">
              <w:rPr>
                <w:sz w:val="16"/>
                <w:szCs w:val="16"/>
              </w:rPr>
              <w:t>: 0.4 to 0.8 g/kg adjusted body weight IVIg or</w:t>
            </w:r>
          </w:p>
          <w:p w14:paraId="77F35592" w14:textId="77777777" w:rsidR="009C3DF5" w:rsidRPr="00E7035D" w:rsidRDefault="009C3DF5" w:rsidP="003271CA">
            <w:pPr>
              <w:pStyle w:val="Tabletext1"/>
              <w:rPr>
                <w:sz w:val="16"/>
                <w:szCs w:val="16"/>
              </w:rPr>
            </w:pPr>
            <w:r w:rsidRPr="00E7035D">
              <w:rPr>
                <w:sz w:val="16"/>
                <w:szCs w:val="16"/>
              </w:rPr>
              <w:t>equivalent SCIg dose may be given if chronic suppurative lung disease is not</w:t>
            </w:r>
          </w:p>
          <w:p w14:paraId="4D26A851" w14:textId="77777777" w:rsidR="009C3DF5" w:rsidRPr="00E7035D" w:rsidRDefault="009C3DF5" w:rsidP="003271CA">
            <w:pPr>
              <w:pStyle w:val="Tabletext1"/>
              <w:rPr>
                <w:sz w:val="16"/>
                <w:szCs w:val="16"/>
              </w:rPr>
            </w:pPr>
            <w:r w:rsidRPr="00E7035D">
              <w:rPr>
                <w:sz w:val="16"/>
                <w:szCs w:val="16"/>
              </w:rPr>
              <w:t>adequately controlled at an IgG trough level at the lower limit of the age-specific serum IgG reference range.</w:t>
            </w:r>
          </w:p>
        </w:tc>
        <w:tc>
          <w:tcPr>
            <w:tcW w:w="507" w:type="pct"/>
            <w:gridSpan w:val="2"/>
          </w:tcPr>
          <w:p w14:paraId="5F140304" w14:textId="77777777" w:rsidR="009C3DF5" w:rsidRPr="00E7035D" w:rsidRDefault="009C3DF5" w:rsidP="003271CA">
            <w:pPr>
              <w:pStyle w:val="Tabletext1"/>
              <w:rPr>
                <w:sz w:val="16"/>
                <w:szCs w:val="16"/>
              </w:rPr>
            </w:pPr>
            <w:r w:rsidRPr="00E7035D">
              <w:rPr>
                <w:sz w:val="16"/>
                <w:szCs w:val="16"/>
                <w:u w:val="single"/>
              </w:rPr>
              <w:t>Adul</w:t>
            </w:r>
            <w:r w:rsidRPr="00E7035D">
              <w:rPr>
                <w:sz w:val="16"/>
                <w:szCs w:val="16"/>
              </w:rPr>
              <w:t>t: 0.4-0.6 g/kg every 3-4 weeks</w:t>
            </w:r>
          </w:p>
          <w:p w14:paraId="1DC49742" w14:textId="7DB0E969" w:rsidR="009C3DF5" w:rsidRPr="00E7035D" w:rsidRDefault="009C3DF5" w:rsidP="003271CA">
            <w:pPr>
              <w:pStyle w:val="Tabletext1"/>
              <w:rPr>
                <w:sz w:val="16"/>
                <w:szCs w:val="16"/>
              </w:rPr>
            </w:pPr>
            <w:r w:rsidRPr="00E7035D">
              <w:rPr>
                <w:sz w:val="16"/>
                <w:szCs w:val="16"/>
                <w:u w:val="single"/>
              </w:rPr>
              <w:t>P</w:t>
            </w:r>
            <w:r>
              <w:rPr>
                <w:sz w:val="16"/>
                <w:szCs w:val="16"/>
                <w:u w:val="single"/>
              </w:rPr>
              <w:t>a</w:t>
            </w:r>
            <w:r w:rsidRPr="00E7035D">
              <w:rPr>
                <w:sz w:val="16"/>
                <w:szCs w:val="16"/>
                <w:u w:val="single"/>
              </w:rPr>
              <w:t>ediatric</w:t>
            </w:r>
            <w:r w:rsidRPr="00E7035D">
              <w:rPr>
                <w:sz w:val="16"/>
                <w:szCs w:val="16"/>
              </w:rPr>
              <w:t>: 0.3-0.6 g/kg every 4 weeks</w:t>
            </w:r>
          </w:p>
        </w:tc>
        <w:tc>
          <w:tcPr>
            <w:tcW w:w="597" w:type="pct"/>
          </w:tcPr>
          <w:p w14:paraId="19EB7A8C" w14:textId="77777777" w:rsidR="009C3DF5" w:rsidRPr="00E7035D" w:rsidRDefault="009C3DF5" w:rsidP="003271CA">
            <w:pPr>
              <w:pStyle w:val="Tabletext1"/>
              <w:rPr>
                <w:sz w:val="16"/>
                <w:szCs w:val="16"/>
              </w:rPr>
            </w:pPr>
            <w:r w:rsidRPr="00D72E5E">
              <w:rPr>
                <w:sz w:val="16"/>
                <w:szCs w:val="16"/>
                <w:u w:val="single"/>
              </w:rPr>
              <w:t>Adult:</w:t>
            </w:r>
            <w:r w:rsidRPr="00E7035D">
              <w:rPr>
                <w:sz w:val="16"/>
                <w:szCs w:val="16"/>
              </w:rPr>
              <w:t xml:space="preserve"> 0.4-0 .6 g/kg every 3-4 weeks</w:t>
            </w:r>
          </w:p>
          <w:p w14:paraId="79C90FD8" w14:textId="06F753DD" w:rsidR="009C3DF5" w:rsidRPr="00E7035D" w:rsidRDefault="009C3DF5" w:rsidP="003271CA">
            <w:pPr>
              <w:pStyle w:val="Tabletext1"/>
              <w:rPr>
                <w:sz w:val="16"/>
                <w:szCs w:val="16"/>
              </w:rPr>
            </w:pPr>
            <w:r w:rsidRPr="00D72E5E">
              <w:rPr>
                <w:sz w:val="16"/>
                <w:szCs w:val="16"/>
                <w:u w:val="single"/>
              </w:rPr>
              <w:t>Paediatric</w:t>
            </w:r>
            <w:r w:rsidRPr="00E7035D">
              <w:rPr>
                <w:sz w:val="16"/>
                <w:szCs w:val="16"/>
              </w:rPr>
              <w:t>: 0.3-0 .6 g/kg every 3-4 weeks</w:t>
            </w:r>
          </w:p>
          <w:p w14:paraId="3171BA25" w14:textId="77777777" w:rsidR="009C3DF5" w:rsidRPr="00E7035D" w:rsidRDefault="009C3DF5" w:rsidP="003271CA">
            <w:pPr>
              <w:pStyle w:val="Tabletext1"/>
              <w:rPr>
                <w:sz w:val="16"/>
                <w:szCs w:val="16"/>
              </w:rPr>
            </w:pPr>
            <w:r w:rsidRPr="00E7035D">
              <w:rPr>
                <w:sz w:val="16"/>
                <w:szCs w:val="16"/>
              </w:rPr>
              <w:t>Doses or frequency to be adjusted by experts according to desired trough level (more than 500 mg/dL and ideally 700 mg/dL) and according to individual patient clinical needs.</w:t>
            </w:r>
          </w:p>
        </w:tc>
      </w:tr>
      <w:tr w:rsidR="00601D8A" w:rsidRPr="00E7035D" w14:paraId="7AF4C221" w14:textId="77777777" w:rsidTr="00601D8A">
        <w:trPr>
          <w:gridAfter w:val="1"/>
          <w:wAfter w:w="16" w:type="pct"/>
        </w:trPr>
        <w:tc>
          <w:tcPr>
            <w:tcW w:w="321" w:type="pct"/>
          </w:tcPr>
          <w:p w14:paraId="21D02823" w14:textId="77777777" w:rsidR="009C3DF5" w:rsidRPr="00E7035D" w:rsidRDefault="009C3DF5" w:rsidP="003271CA">
            <w:pPr>
              <w:pStyle w:val="Tabletext1"/>
              <w:rPr>
                <w:b/>
                <w:sz w:val="16"/>
                <w:szCs w:val="16"/>
              </w:rPr>
            </w:pPr>
            <w:r w:rsidRPr="00E7035D">
              <w:rPr>
                <w:b/>
                <w:sz w:val="16"/>
                <w:szCs w:val="16"/>
              </w:rPr>
              <w:t xml:space="preserve">Review / Clinical </w:t>
            </w:r>
            <w:r w:rsidRPr="00E7035D">
              <w:rPr>
                <w:b/>
                <w:sz w:val="16"/>
                <w:szCs w:val="16"/>
              </w:rPr>
              <w:lastRenderedPageBreak/>
              <w:t>Outcome Measures</w:t>
            </w:r>
          </w:p>
        </w:tc>
        <w:tc>
          <w:tcPr>
            <w:tcW w:w="1044" w:type="pct"/>
          </w:tcPr>
          <w:p w14:paraId="49A09431" w14:textId="77777777" w:rsidR="009C3DF5" w:rsidRPr="00E7035D" w:rsidRDefault="009C3DF5" w:rsidP="003271CA">
            <w:pPr>
              <w:pStyle w:val="Tabletext1"/>
              <w:rPr>
                <w:sz w:val="16"/>
                <w:szCs w:val="16"/>
              </w:rPr>
            </w:pPr>
            <w:r w:rsidRPr="00E7035D">
              <w:rPr>
                <w:sz w:val="16"/>
                <w:szCs w:val="16"/>
              </w:rPr>
              <w:lastRenderedPageBreak/>
              <w:t xml:space="preserve">Initial review is required within six months and ongoing reviews by a specialist at least annually to assess </w:t>
            </w:r>
            <w:r w:rsidRPr="00E7035D">
              <w:rPr>
                <w:sz w:val="16"/>
                <w:szCs w:val="16"/>
              </w:rPr>
              <w:lastRenderedPageBreak/>
              <w:t xml:space="preserve">clinical benefit. Documentation of clinical effectiveness is necessary for continuation of Ig therapy. </w:t>
            </w:r>
          </w:p>
          <w:p w14:paraId="3061EE99" w14:textId="77777777" w:rsidR="009C3DF5" w:rsidRPr="00E7035D" w:rsidRDefault="009C3DF5" w:rsidP="003271CA">
            <w:pPr>
              <w:pStyle w:val="Tabletext1"/>
              <w:rPr>
                <w:sz w:val="16"/>
                <w:szCs w:val="16"/>
              </w:rPr>
            </w:pPr>
            <w:r w:rsidRPr="00E7035D">
              <w:rPr>
                <w:sz w:val="16"/>
                <w:szCs w:val="16"/>
              </w:rPr>
              <w:t>Cessation of Ig therapy should be considered at least after each 12 months of treatment.  If serum IgM and IgA levels are trending upwards and near normal, this may suggest recovery of the immune system and a trial might be considered if the patient is well. Once the patient has normal IgA and IgM levels, the IgG is also likely to be normal and a trial off Ig therapy may be undertaken.</w:t>
            </w:r>
          </w:p>
          <w:p w14:paraId="5D4C3439" w14:textId="77777777" w:rsidR="009C3DF5" w:rsidRDefault="009C3DF5" w:rsidP="00E7035D">
            <w:pPr>
              <w:pStyle w:val="Tabletext1"/>
              <w:rPr>
                <w:sz w:val="16"/>
                <w:szCs w:val="16"/>
              </w:rPr>
            </w:pPr>
            <w:r w:rsidRPr="00E7035D">
              <w:rPr>
                <w:sz w:val="16"/>
                <w:szCs w:val="16"/>
              </w:rPr>
              <w:t>Ig therapy should be extended as required to enable cessation of therapy in September/October, with repeat clinical and/or immunological evaluation before recommencement of therapy</w:t>
            </w:r>
          </w:p>
          <w:p w14:paraId="20999CEB" w14:textId="71F19E20" w:rsidR="009C3DF5" w:rsidRPr="00E7035D" w:rsidRDefault="009C3DF5" w:rsidP="0075589C">
            <w:pPr>
              <w:pStyle w:val="Tabletext1"/>
              <w:rPr>
                <w:sz w:val="16"/>
                <w:szCs w:val="16"/>
              </w:rPr>
            </w:pPr>
            <w:r w:rsidRPr="00E7035D">
              <w:rPr>
                <w:sz w:val="16"/>
                <w:szCs w:val="16"/>
              </w:rPr>
              <w:t xml:space="preserve">On review of the initial authorisation period: </w:t>
            </w:r>
          </w:p>
          <w:p w14:paraId="4025B4BE" w14:textId="77777777" w:rsidR="009C3DF5" w:rsidRPr="00E7035D" w:rsidRDefault="009C3DF5" w:rsidP="003271CA">
            <w:pPr>
              <w:pStyle w:val="Tabletext1"/>
              <w:rPr>
                <w:sz w:val="16"/>
                <w:szCs w:val="16"/>
              </w:rPr>
            </w:pPr>
            <w:r w:rsidRPr="00E7035D">
              <w:rPr>
                <w:sz w:val="16"/>
                <w:szCs w:val="16"/>
              </w:rPr>
              <w:t xml:space="preserve">Monitoring of serum immunoglobulin levels (IgG, IgM and IgA) and infection history; AND </w:t>
            </w:r>
          </w:p>
          <w:p w14:paraId="0193C0E8" w14:textId="7701DA83" w:rsidR="009C3DF5" w:rsidRPr="00E7035D" w:rsidRDefault="009C3DF5" w:rsidP="003271CA">
            <w:pPr>
              <w:pStyle w:val="Tabletext1"/>
              <w:rPr>
                <w:sz w:val="16"/>
                <w:szCs w:val="16"/>
              </w:rPr>
            </w:pPr>
            <w:r w:rsidRPr="00E7035D">
              <w:rPr>
                <w:sz w:val="16"/>
                <w:szCs w:val="16"/>
              </w:rPr>
              <w:t xml:space="preserve">There should be regular consideration of a trial period of cessation of Ig for the purposes of immunological evaluation unless medically contraindicated on safety grounds (for example active bronchiectasis and/or suppurative lung disease, neutropenia, or ongoing immunosuppressant medication) or where there is persistence of the underlying condition that would result in severe </w:t>
            </w:r>
            <w:r>
              <w:rPr>
                <w:sz w:val="16"/>
                <w:szCs w:val="16"/>
              </w:rPr>
              <w:t>HGG</w:t>
            </w:r>
            <w:r w:rsidRPr="00E7035D">
              <w:rPr>
                <w:sz w:val="16"/>
                <w:szCs w:val="16"/>
              </w:rPr>
              <w:t xml:space="preserve"> in the absence of Ig replacement therapy. Trial cessation is best commenced in September or October. </w:t>
            </w:r>
          </w:p>
          <w:p w14:paraId="12118A72" w14:textId="77777777" w:rsidR="009C3DF5" w:rsidRDefault="009C3DF5" w:rsidP="00E7035D">
            <w:pPr>
              <w:pStyle w:val="Tabletext1"/>
              <w:rPr>
                <w:sz w:val="16"/>
                <w:szCs w:val="16"/>
              </w:rPr>
            </w:pPr>
            <w:r w:rsidRPr="00E7035D">
              <w:rPr>
                <w:sz w:val="16"/>
                <w:szCs w:val="16"/>
              </w:rPr>
              <w:t>When IgA and IgM are trending upwards and close to normal and the patient is well, a trial off therapy (in September or October) is considered to allow immunological re-evaluation, or is unless medically contraindicated.</w:t>
            </w:r>
          </w:p>
          <w:p w14:paraId="198EB6BF" w14:textId="1EB7F3D2" w:rsidR="009C3DF5" w:rsidRPr="00E7035D" w:rsidRDefault="009C3DF5" w:rsidP="0075589C">
            <w:pPr>
              <w:pStyle w:val="Tabletext1"/>
              <w:rPr>
                <w:sz w:val="16"/>
                <w:szCs w:val="16"/>
              </w:rPr>
            </w:pPr>
            <w:r w:rsidRPr="00E7035D">
              <w:rPr>
                <w:sz w:val="16"/>
                <w:szCs w:val="16"/>
              </w:rPr>
              <w:t xml:space="preserve">On review of a continuing authorisation period: </w:t>
            </w:r>
          </w:p>
          <w:p w14:paraId="13057C98" w14:textId="77777777" w:rsidR="009C3DF5" w:rsidRPr="00E7035D" w:rsidRDefault="009C3DF5" w:rsidP="003271CA">
            <w:pPr>
              <w:pStyle w:val="Tabletext1"/>
              <w:rPr>
                <w:sz w:val="16"/>
                <w:szCs w:val="16"/>
              </w:rPr>
            </w:pPr>
            <w:r w:rsidRPr="00E7035D">
              <w:rPr>
                <w:sz w:val="16"/>
                <w:szCs w:val="16"/>
              </w:rPr>
              <w:t xml:space="preserve">Monitoring of trough or serum immunoglobulin levels (IgG, IgA and IgM) and any history of infection; AND </w:t>
            </w:r>
          </w:p>
          <w:p w14:paraId="54897BB7" w14:textId="2EC9B551" w:rsidR="009C3DF5" w:rsidRPr="00E7035D" w:rsidRDefault="009C3DF5" w:rsidP="003271CA">
            <w:pPr>
              <w:pStyle w:val="Tabletext1"/>
              <w:rPr>
                <w:sz w:val="16"/>
                <w:szCs w:val="16"/>
              </w:rPr>
            </w:pPr>
            <w:r w:rsidRPr="00E7035D">
              <w:rPr>
                <w:sz w:val="16"/>
                <w:szCs w:val="16"/>
              </w:rPr>
              <w:t xml:space="preserve">There should be regular consideration of a trial period of cessation of Ig for the purposes of immunological evaluation unless medically contraindicated on safety grounds (for example active bronchiectasis and/or suppurative lung disease, neutropenia, or ongoing immunosuppressant medication) or where there is persistence of the underlying condition that would result in severe </w:t>
            </w:r>
            <w:r>
              <w:rPr>
                <w:sz w:val="16"/>
                <w:szCs w:val="16"/>
              </w:rPr>
              <w:t>HGG</w:t>
            </w:r>
            <w:r w:rsidRPr="00E7035D">
              <w:rPr>
                <w:sz w:val="16"/>
                <w:szCs w:val="16"/>
              </w:rPr>
              <w:t xml:space="preserve"> in the absence of Ig replacement therapy. Trial cessation is best commenced in September or October. </w:t>
            </w:r>
          </w:p>
          <w:p w14:paraId="395C0F48" w14:textId="77777777" w:rsidR="009C3DF5" w:rsidRPr="00E7035D" w:rsidRDefault="009C3DF5" w:rsidP="003271CA">
            <w:pPr>
              <w:pStyle w:val="Tabletext1"/>
              <w:rPr>
                <w:sz w:val="16"/>
                <w:szCs w:val="16"/>
              </w:rPr>
            </w:pPr>
            <w:r w:rsidRPr="00E7035D">
              <w:rPr>
                <w:sz w:val="16"/>
                <w:szCs w:val="16"/>
              </w:rPr>
              <w:t>When IgA and IgM are trending upwards and close to normal and the patient is well, a trial off therapy (in September or October) is considered to allow immunological re-evaluation, or is medically contraindicated.</w:t>
            </w:r>
          </w:p>
          <w:p w14:paraId="1BC31F9D" w14:textId="77777777" w:rsidR="009C3DF5" w:rsidRPr="00E7035D" w:rsidRDefault="009C3DF5" w:rsidP="003271CA">
            <w:pPr>
              <w:pStyle w:val="Tabletext1"/>
              <w:rPr>
                <w:sz w:val="16"/>
                <w:szCs w:val="16"/>
              </w:rPr>
            </w:pPr>
            <w:r w:rsidRPr="00E7035D">
              <w:rPr>
                <w:sz w:val="16"/>
                <w:szCs w:val="16"/>
              </w:rPr>
              <w:t>A diagnosis of bronchiectasis and/or suppurative lung disease must be consistent the guideline of the Thoracic Society of Australia and New Zealand (Chang AB et al. 2014).</w:t>
            </w:r>
          </w:p>
        </w:tc>
        <w:tc>
          <w:tcPr>
            <w:tcW w:w="717" w:type="pct"/>
          </w:tcPr>
          <w:p w14:paraId="56DE6F84" w14:textId="77777777" w:rsidR="009C3DF5" w:rsidRPr="00E7035D" w:rsidRDefault="009C3DF5" w:rsidP="003271CA">
            <w:pPr>
              <w:pStyle w:val="Tabletext1"/>
              <w:rPr>
                <w:sz w:val="16"/>
                <w:szCs w:val="16"/>
              </w:rPr>
            </w:pPr>
            <w:r w:rsidRPr="00E7035D">
              <w:rPr>
                <w:sz w:val="16"/>
                <w:szCs w:val="16"/>
              </w:rPr>
              <w:lastRenderedPageBreak/>
              <w:t xml:space="preserve">Reduction in number of infections and days in hospital (Database parameters will include entry of </w:t>
            </w:r>
            <w:r w:rsidRPr="00E7035D">
              <w:rPr>
                <w:sz w:val="16"/>
                <w:szCs w:val="16"/>
              </w:rPr>
              <w:lastRenderedPageBreak/>
              <w:t>number of infections and days in hospital pre-treatment and 6 monthly thereafter)</w:t>
            </w:r>
          </w:p>
        </w:tc>
        <w:tc>
          <w:tcPr>
            <w:tcW w:w="539" w:type="pct"/>
          </w:tcPr>
          <w:p w14:paraId="2E68EDE6" w14:textId="77777777" w:rsidR="009C3DF5" w:rsidRPr="00E7035D" w:rsidRDefault="009C3DF5" w:rsidP="003271CA">
            <w:pPr>
              <w:pStyle w:val="Tabletext1"/>
              <w:rPr>
                <w:sz w:val="16"/>
                <w:szCs w:val="16"/>
              </w:rPr>
            </w:pPr>
            <w:r w:rsidRPr="00E7035D">
              <w:rPr>
                <w:sz w:val="16"/>
                <w:szCs w:val="16"/>
              </w:rPr>
              <w:lastRenderedPageBreak/>
              <w:t xml:space="preserve">Reduction in number of infections and days in hospital. Database </w:t>
            </w:r>
            <w:r w:rsidRPr="00E7035D">
              <w:rPr>
                <w:sz w:val="16"/>
                <w:szCs w:val="16"/>
              </w:rPr>
              <w:lastRenderedPageBreak/>
              <w:t>parameters will include entry of number of infections and days in hospital pre</w:t>
            </w:r>
            <w:r w:rsidRPr="00E7035D">
              <w:rPr>
                <w:rFonts w:ascii="Cambria Math" w:hAnsi="Cambria Math" w:cs="Cambria Math"/>
                <w:sz w:val="16"/>
                <w:szCs w:val="16"/>
              </w:rPr>
              <w:t>‐</w:t>
            </w:r>
            <w:r w:rsidRPr="00E7035D">
              <w:rPr>
                <w:sz w:val="16"/>
                <w:szCs w:val="16"/>
              </w:rPr>
              <w:t>treatment and 6 monthly thereafter.</w:t>
            </w:r>
          </w:p>
        </w:tc>
        <w:tc>
          <w:tcPr>
            <w:tcW w:w="457" w:type="pct"/>
          </w:tcPr>
          <w:p w14:paraId="0A7B6D52" w14:textId="77777777" w:rsidR="009C3DF5" w:rsidRPr="00E7035D" w:rsidRDefault="009C3DF5" w:rsidP="003271CA">
            <w:pPr>
              <w:pStyle w:val="Tabletext1"/>
              <w:rPr>
                <w:sz w:val="16"/>
                <w:szCs w:val="16"/>
              </w:rPr>
            </w:pPr>
            <w:r w:rsidRPr="00E7035D">
              <w:rPr>
                <w:sz w:val="16"/>
                <w:szCs w:val="16"/>
              </w:rPr>
              <w:lastRenderedPageBreak/>
              <w:t>n/a</w:t>
            </w:r>
          </w:p>
        </w:tc>
        <w:tc>
          <w:tcPr>
            <w:tcW w:w="803" w:type="pct"/>
          </w:tcPr>
          <w:p w14:paraId="3C1D9152" w14:textId="77777777" w:rsidR="009C3DF5" w:rsidRPr="00E7035D" w:rsidRDefault="009C3DF5" w:rsidP="003271CA">
            <w:pPr>
              <w:pStyle w:val="Tabletext1"/>
              <w:rPr>
                <w:sz w:val="16"/>
                <w:szCs w:val="16"/>
              </w:rPr>
            </w:pPr>
            <w:r w:rsidRPr="00E7035D">
              <w:rPr>
                <w:sz w:val="16"/>
                <w:szCs w:val="16"/>
              </w:rPr>
              <w:t xml:space="preserve">Continued use of Ig should be based on objective measures of effectiveness established at the outset of treatment. </w:t>
            </w:r>
            <w:r w:rsidRPr="00E7035D">
              <w:rPr>
                <w:sz w:val="16"/>
                <w:szCs w:val="16"/>
              </w:rPr>
              <w:lastRenderedPageBreak/>
              <w:t>These measures should be assessed no later than 6 months after initiation of treatment and at least annually thereafter by a physician specializing in immunodeficiency disorders.</w:t>
            </w:r>
          </w:p>
          <w:p w14:paraId="555CC8E9" w14:textId="77777777" w:rsidR="009C3DF5" w:rsidRPr="00E7035D" w:rsidRDefault="009C3DF5" w:rsidP="003271CA">
            <w:pPr>
              <w:pStyle w:val="Tabletext1"/>
              <w:rPr>
                <w:sz w:val="16"/>
                <w:szCs w:val="16"/>
              </w:rPr>
            </w:pPr>
            <w:r w:rsidRPr="00E7035D">
              <w:rPr>
                <w:sz w:val="16"/>
                <w:szCs w:val="16"/>
              </w:rPr>
              <w:t>If clinical effectiveness has not been achieved, Ig treatment should be discontinued. Cessation of Ig treatment may be possible depending on the status of the underlying disease.</w:t>
            </w:r>
          </w:p>
        </w:tc>
        <w:tc>
          <w:tcPr>
            <w:tcW w:w="507" w:type="pct"/>
            <w:gridSpan w:val="2"/>
          </w:tcPr>
          <w:p w14:paraId="63946F7B" w14:textId="77777777" w:rsidR="009C3DF5" w:rsidRPr="00E7035D" w:rsidRDefault="009C3DF5" w:rsidP="003271CA">
            <w:pPr>
              <w:pStyle w:val="Tabletext1"/>
              <w:rPr>
                <w:sz w:val="16"/>
                <w:szCs w:val="16"/>
              </w:rPr>
            </w:pPr>
            <w:r w:rsidRPr="00E7035D">
              <w:rPr>
                <w:sz w:val="16"/>
                <w:szCs w:val="16"/>
              </w:rPr>
              <w:lastRenderedPageBreak/>
              <w:t>n/a</w:t>
            </w:r>
          </w:p>
        </w:tc>
        <w:tc>
          <w:tcPr>
            <w:tcW w:w="597" w:type="pct"/>
          </w:tcPr>
          <w:p w14:paraId="50859D8C" w14:textId="77777777" w:rsidR="009C3DF5" w:rsidRPr="00E7035D" w:rsidRDefault="009C3DF5" w:rsidP="003271CA">
            <w:pPr>
              <w:pStyle w:val="Tabletext1"/>
              <w:rPr>
                <w:sz w:val="16"/>
                <w:szCs w:val="16"/>
              </w:rPr>
            </w:pPr>
            <w:r w:rsidRPr="00E7035D">
              <w:rPr>
                <w:sz w:val="16"/>
                <w:szCs w:val="16"/>
              </w:rPr>
              <w:t>n/a</w:t>
            </w:r>
          </w:p>
        </w:tc>
      </w:tr>
      <w:tr w:rsidR="00601D8A" w:rsidRPr="00E7035D" w14:paraId="6F7B0649" w14:textId="77777777" w:rsidTr="00601D8A">
        <w:trPr>
          <w:gridAfter w:val="1"/>
          <w:wAfter w:w="16" w:type="pct"/>
        </w:trPr>
        <w:tc>
          <w:tcPr>
            <w:tcW w:w="321" w:type="pct"/>
          </w:tcPr>
          <w:p w14:paraId="1AC86AB2" w14:textId="77777777" w:rsidR="009C3DF5" w:rsidRPr="00E7035D" w:rsidRDefault="009C3DF5" w:rsidP="003271CA">
            <w:pPr>
              <w:pStyle w:val="Tabletext1"/>
              <w:spacing w:after="0"/>
              <w:rPr>
                <w:b/>
                <w:sz w:val="16"/>
                <w:szCs w:val="16"/>
              </w:rPr>
            </w:pPr>
            <w:r w:rsidRPr="00E7035D">
              <w:rPr>
                <w:b/>
                <w:sz w:val="16"/>
                <w:szCs w:val="16"/>
              </w:rPr>
              <w:t>Alternative treatments</w:t>
            </w:r>
          </w:p>
        </w:tc>
        <w:tc>
          <w:tcPr>
            <w:tcW w:w="1044" w:type="pct"/>
          </w:tcPr>
          <w:p w14:paraId="15B1E823" w14:textId="77777777" w:rsidR="009C3DF5" w:rsidRPr="00E7035D" w:rsidRDefault="009C3DF5" w:rsidP="003271CA">
            <w:pPr>
              <w:pStyle w:val="Tabletext1"/>
              <w:spacing w:after="0"/>
              <w:rPr>
                <w:sz w:val="16"/>
                <w:szCs w:val="16"/>
              </w:rPr>
            </w:pPr>
            <w:r w:rsidRPr="00E7035D">
              <w:rPr>
                <w:sz w:val="16"/>
                <w:szCs w:val="16"/>
              </w:rPr>
              <w:t>Antibiotic therapy may be indicated in addition to Immunoglobulin therapy.</w:t>
            </w:r>
          </w:p>
        </w:tc>
        <w:tc>
          <w:tcPr>
            <w:tcW w:w="717" w:type="pct"/>
          </w:tcPr>
          <w:p w14:paraId="1550C665" w14:textId="77777777" w:rsidR="009C3DF5" w:rsidRPr="00E7035D" w:rsidRDefault="009C3DF5" w:rsidP="003271CA">
            <w:pPr>
              <w:pStyle w:val="Tabletext1"/>
              <w:spacing w:after="0"/>
              <w:rPr>
                <w:sz w:val="16"/>
                <w:szCs w:val="16"/>
              </w:rPr>
            </w:pPr>
            <w:r w:rsidRPr="00E7035D">
              <w:rPr>
                <w:sz w:val="16"/>
                <w:szCs w:val="16"/>
              </w:rPr>
              <w:t>Many patients with secondary antibody deficiency will achieve protection from bacterial infections with prolonged antibiotic prophylaxis. Ig is reserved for those patients in whom antibiotic prophylaxis proves to be ineffective. Since infection susceptibility in patients with haematological malignancies is frequently multifactorial, the reduction in overall burden of infections with long term Ig replacement may be variable. For this reason annual reviews of treatment are recommended. In patients with seasonal preponderance of infections, it may be appropriate to consider temporary cessation of Ig in the summer.</w:t>
            </w:r>
          </w:p>
        </w:tc>
        <w:tc>
          <w:tcPr>
            <w:tcW w:w="539" w:type="pct"/>
          </w:tcPr>
          <w:p w14:paraId="56D7D686" w14:textId="77777777" w:rsidR="009C3DF5" w:rsidRPr="00E7035D" w:rsidRDefault="009C3DF5" w:rsidP="003271CA">
            <w:pPr>
              <w:pStyle w:val="Tabletext1"/>
              <w:spacing w:after="0"/>
              <w:rPr>
                <w:sz w:val="16"/>
                <w:szCs w:val="16"/>
              </w:rPr>
            </w:pPr>
            <w:r w:rsidRPr="00E7035D">
              <w:rPr>
                <w:sz w:val="16"/>
                <w:szCs w:val="16"/>
              </w:rPr>
              <w:t>n/a</w:t>
            </w:r>
          </w:p>
        </w:tc>
        <w:tc>
          <w:tcPr>
            <w:tcW w:w="457" w:type="pct"/>
          </w:tcPr>
          <w:p w14:paraId="314DB79C" w14:textId="77777777" w:rsidR="009C3DF5" w:rsidRPr="00E7035D" w:rsidRDefault="009C3DF5" w:rsidP="003271CA">
            <w:pPr>
              <w:pStyle w:val="Tabletext1"/>
              <w:spacing w:after="0"/>
              <w:rPr>
                <w:sz w:val="16"/>
                <w:szCs w:val="16"/>
              </w:rPr>
            </w:pPr>
            <w:r w:rsidRPr="00E7035D">
              <w:rPr>
                <w:sz w:val="16"/>
                <w:szCs w:val="16"/>
              </w:rPr>
              <w:t>n/a</w:t>
            </w:r>
          </w:p>
        </w:tc>
        <w:tc>
          <w:tcPr>
            <w:tcW w:w="803" w:type="pct"/>
          </w:tcPr>
          <w:p w14:paraId="0D89A8DA" w14:textId="77777777" w:rsidR="009C3DF5" w:rsidRPr="00E7035D" w:rsidRDefault="009C3DF5" w:rsidP="003271CA">
            <w:pPr>
              <w:pStyle w:val="Tabletext1"/>
              <w:spacing w:after="0"/>
              <w:rPr>
                <w:sz w:val="16"/>
                <w:szCs w:val="16"/>
              </w:rPr>
            </w:pPr>
            <w:r w:rsidRPr="00E7035D">
              <w:rPr>
                <w:sz w:val="16"/>
                <w:szCs w:val="16"/>
              </w:rPr>
              <w:t>n/a</w:t>
            </w:r>
          </w:p>
        </w:tc>
        <w:tc>
          <w:tcPr>
            <w:tcW w:w="507" w:type="pct"/>
            <w:gridSpan w:val="2"/>
          </w:tcPr>
          <w:p w14:paraId="751F6A1D" w14:textId="77777777" w:rsidR="009C3DF5" w:rsidRPr="00E7035D" w:rsidRDefault="009C3DF5" w:rsidP="003271CA">
            <w:pPr>
              <w:pStyle w:val="Tabletext1"/>
              <w:spacing w:after="0"/>
              <w:rPr>
                <w:sz w:val="16"/>
                <w:szCs w:val="16"/>
              </w:rPr>
            </w:pPr>
            <w:r w:rsidRPr="00E7035D">
              <w:rPr>
                <w:sz w:val="16"/>
                <w:szCs w:val="16"/>
              </w:rPr>
              <w:t>n/a</w:t>
            </w:r>
          </w:p>
        </w:tc>
        <w:tc>
          <w:tcPr>
            <w:tcW w:w="597" w:type="pct"/>
          </w:tcPr>
          <w:p w14:paraId="5136E035" w14:textId="77777777" w:rsidR="009C3DF5" w:rsidRPr="00E7035D" w:rsidRDefault="009C3DF5" w:rsidP="003271CA">
            <w:pPr>
              <w:pStyle w:val="Tabletext1"/>
              <w:spacing w:after="0"/>
              <w:rPr>
                <w:rFonts w:asciiTheme="minorHAnsi" w:hAnsiTheme="minorHAnsi"/>
                <w:sz w:val="16"/>
                <w:szCs w:val="16"/>
              </w:rPr>
            </w:pPr>
          </w:p>
        </w:tc>
      </w:tr>
    </w:tbl>
    <w:p w14:paraId="75C52D83" w14:textId="3B0CFD43" w:rsidR="00175016" w:rsidRDefault="00175016" w:rsidP="00175016">
      <w:pPr>
        <w:pStyle w:val="Tablenotes0"/>
        <w:spacing w:after="0"/>
        <w:jc w:val="left"/>
      </w:pPr>
      <w:r>
        <w:t xml:space="preserve">Abbreviations: </w:t>
      </w:r>
      <w:r w:rsidR="004B4DC1">
        <w:t>CLL=</w:t>
      </w:r>
      <w:r w:rsidR="004B4DC1" w:rsidRPr="004B4DC1">
        <w:t xml:space="preserve"> Chronic lymphocytic leuk</w:t>
      </w:r>
      <w:r w:rsidR="004B4DC1">
        <w:t>a</w:t>
      </w:r>
      <w:r w:rsidR="004B4DC1" w:rsidRPr="004B4DC1">
        <w:t>emia</w:t>
      </w:r>
      <w:r w:rsidR="004B4DC1">
        <w:t>,</w:t>
      </w:r>
      <w:r w:rsidR="004B4DC1" w:rsidRPr="004B4DC1">
        <w:t xml:space="preserve"> </w:t>
      </w:r>
      <w:r>
        <w:t xml:space="preserve">HGG=hypogammaglobulianemia, </w:t>
      </w:r>
      <w:r w:rsidR="004B4DC1">
        <w:t xml:space="preserve">HSCT=haematopoietic stem cell transplantation, </w:t>
      </w:r>
      <w:r>
        <w:t xml:space="preserve">Ig=immunoglobulin,IVIG=intravenous immunoglobulin, </w:t>
      </w:r>
      <w:r w:rsidR="004B4DC1">
        <w:t xml:space="preserve">MM=multiple myeloma, </w:t>
      </w:r>
      <w:r w:rsidR="004B4DC1" w:rsidRPr="00E7035D">
        <w:rPr>
          <w:sz w:val="16"/>
          <w:szCs w:val="16"/>
        </w:rPr>
        <w:t>NHL</w:t>
      </w:r>
      <w:r w:rsidR="004B4DC1">
        <w:rPr>
          <w:sz w:val="16"/>
          <w:szCs w:val="16"/>
        </w:rPr>
        <w:t xml:space="preserve">=non-Hodgkin lymphoma, </w:t>
      </w:r>
      <w:r>
        <w:t>SCIG=subcutaneous immunoglobulin</w:t>
      </w:r>
    </w:p>
    <w:p w14:paraId="7C5CCE60" w14:textId="4F818568" w:rsidR="003863AB" w:rsidRDefault="003863AB" w:rsidP="003863AB">
      <w:pPr>
        <w:pStyle w:val="Tablenotes0"/>
        <w:spacing w:after="0"/>
        <w:jc w:val="left"/>
      </w:pPr>
      <w:r>
        <w:t xml:space="preserve">Sources: </w:t>
      </w:r>
      <w:r>
        <w:fldChar w:fldCharType="begin">
          <w:fldData xml:space="preserve">PEVuZE5vdGU+PENpdGU+PEF1dGhvcj5BbGJlcnRhIE1pbmlzdHJ5IG9mIEhlYWx0aDwvQXV0aG9y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</w:fldData>
        </w:fldChar>
      </w:r>
      <w:r w:rsidR="00083BA6">
        <w:instrText xml:space="preserve"> ADDIN EN.CITE </w:instrText>
      </w:r>
      <w:r w:rsidR="00083BA6">
        <w:fldChar w:fldCharType="begin">
          <w:fldData xml:space="preserve">PEVuZE5vdGU+PENpdGU+PEF1dGhvcj5BbGJlcnRhIE1pbmlzdHJ5IG9mIEhlYWx0aDwvQXV0aG9y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</w:fldData>
        </w:fldChar>
      </w:r>
      <w:r w:rsidR="00083BA6">
        <w:instrText xml:space="preserve"> ADDIN EN.CITE.DATA </w:instrText>
      </w:r>
      <w:r w:rsidR="00083BA6">
        <w:fldChar w:fldCharType="end"/>
      </w:r>
      <w:r>
        <w:fldChar w:fldCharType="separate"/>
      </w:r>
      <w:r w:rsidR="00083BA6">
        <w:rPr>
          <w:noProof/>
        </w:rPr>
        <w:t>(</w:t>
      </w:r>
      <w:hyperlink w:anchor="_ENREF_1" w:tooltip="Alberta Ministry of Health, 2018 #5325" w:history="1">
        <w:r w:rsidR="00917CAA">
          <w:rPr>
            <w:noProof/>
          </w:rPr>
          <w:t>Alberta Ministry of Health 2018</w:t>
        </w:r>
      </w:hyperlink>
      <w:r w:rsidR="00083BA6">
        <w:rPr>
          <w:noProof/>
        </w:rPr>
        <w:t xml:space="preserve">; </w:t>
      </w:r>
      <w:hyperlink w:anchor="_ENREF_9" w:tooltip="European Medicines Agency, 2018 #5327" w:history="1">
        <w:r w:rsidR="00917CAA">
          <w:rPr>
            <w:noProof/>
          </w:rPr>
          <w:t>European Medicines Agency 2018</w:t>
        </w:r>
      </w:hyperlink>
      <w:r w:rsidR="00083BA6">
        <w:rPr>
          <w:noProof/>
        </w:rPr>
        <w:t xml:space="preserve">; </w:t>
      </w:r>
      <w:hyperlink w:anchor="_ENREF_24" w:tooltip="New Zealand Blood Service, 2016 #5321" w:history="1">
        <w:r w:rsidR="00917CAA">
          <w:rPr>
            <w:noProof/>
          </w:rPr>
          <w:t>New Zealand Blood Service 2016</w:t>
        </w:r>
      </w:hyperlink>
      <w:r w:rsidR="00083BA6">
        <w:rPr>
          <w:noProof/>
        </w:rPr>
        <w:t xml:space="preserve">; </w:t>
      </w:r>
      <w:hyperlink w:anchor="_ENREF_25" w:tooltip="NHS England, 2018 #5322" w:history="1">
        <w:r w:rsidR="00917CAA">
          <w:rPr>
            <w:noProof/>
          </w:rPr>
          <w:t>NHS England 2018</w:t>
        </w:r>
      </w:hyperlink>
      <w:r w:rsidR="00083BA6">
        <w:rPr>
          <w:noProof/>
        </w:rPr>
        <w:t xml:space="preserve">; </w:t>
      </w:r>
      <w:hyperlink w:anchor="_ENREF_26" w:tooltip="NHS Scotland, 2012 #5323" w:history="1">
        <w:r w:rsidR="00917CAA">
          <w:rPr>
            <w:noProof/>
          </w:rPr>
          <w:t>NHS Scotland 2012</w:t>
        </w:r>
      </w:hyperlink>
      <w:r w:rsidR="00083BA6">
        <w:rPr>
          <w:noProof/>
        </w:rPr>
        <w:t xml:space="preserve">; </w:t>
      </w:r>
      <w:hyperlink w:anchor="_ENREF_4" w:tooltip="British Columbia Provincial Blood Coordinating Office, 2019 #5326" w:history="1">
        <w:r w:rsidR="00917CAA">
          <w:rPr>
            <w:noProof/>
          </w:rPr>
          <w:t>British Columbia Provincial Blood Coordinating Office 2019</w:t>
        </w:r>
      </w:hyperlink>
      <w:r w:rsidR="00083BA6">
        <w:rPr>
          <w:noProof/>
        </w:rPr>
        <w:t xml:space="preserve">; </w:t>
      </w:r>
      <w:hyperlink w:anchor="_ENREF_28" w:tooltip="Nova Scotia Provincial Blood Coordinating Team, 2018 #5324" w:history="1">
        <w:r w:rsidR="00917CAA">
          <w:rPr>
            <w:noProof/>
          </w:rPr>
          <w:t>Nova Scotia Provincial Blood Coordinating Team 2018</w:t>
        </w:r>
      </w:hyperlink>
      <w:r w:rsidR="00083BA6">
        <w:rPr>
          <w:noProof/>
        </w:rPr>
        <w:t xml:space="preserve">; </w:t>
      </w:r>
      <w:hyperlink w:anchor="_ENREF_19" w:tooltip="NBA, 2019 #5306" w:history="1">
        <w:r w:rsidR="00917CAA">
          <w:rPr>
            <w:noProof/>
          </w:rPr>
          <w:t>NBA 2019a</w:t>
        </w:r>
      </w:hyperlink>
      <w:r w:rsidR="00083BA6">
        <w:rPr>
          <w:noProof/>
        </w:rPr>
        <w:t xml:space="preserve">; </w:t>
      </w:r>
      <w:hyperlink w:anchor="_ENREF_29" w:tooltip="Ontario Regional Blood Coordinating Network, 2018 #5328" w:history="1">
        <w:r w:rsidR="00917CAA">
          <w:rPr>
            <w:noProof/>
          </w:rPr>
          <w:t>Ontario Regional Blood Coordinating Network 2018</w:t>
        </w:r>
      </w:hyperlink>
      <w:r w:rsidR="00083BA6">
        <w:rPr>
          <w:noProof/>
        </w:rPr>
        <w:t>)</w:t>
      </w:r>
      <w:r>
        <w:fldChar w:fldCharType="end"/>
      </w:r>
      <w:r>
        <w:t xml:space="preserve">. </w:t>
      </w:r>
    </w:p>
    <w:p w14:paraId="74F52A6A" w14:textId="22D8B307" w:rsidR="00175016" w:rsidRDefault="00175016" w:rsidP="00175016">
      <w:pPr>
        <w:pStyle w:val="Tablenotes0"/>
        <w:spacing w:after="0"/>
        <w:jc w:val="left"/>
      </w:pPr>
    </w:p>
    <w:p w14:paraId="1DD50B21" w14:textId="6BBE8E65" w:rsidR="00336F09" w:rsidRDefault="0047700B" w:rsidP="00083BA6">
      <w:pPr>
        <w:pStyle w:val="Caption"/>
        <w:spacing w:after="0"/>
      </w:pPr>
      <w:bookmarkStart w:id="426" w:name="_Toc48218474"/>
      <w:r>
        <w:t xml:space="preserve">Table </w:t>
      </w:r>
      <w:r w:rsidR="002C58FB">
        <w:fldChar w:fldCharType="begin"/>
      </w:r>
      <w:r w:rsidR="002C58FB">
        <w:instrText xml:space="preserve"> SEQ Table \* ARABIC </w:instrText>
      </w:r>
      <w:r w:rsidR="002C58FB">
        <w:fldChar w:fldCharType="separate"/>
      </w:r>
      <w:r>
        <w:rPr>
          <w:noProof/>
        </w:rPr>
        <w:t>45</w:t>
      </w:r>
      <w:r w:rsidR="002C58FB">
        <w:rPr>
          <w:noProof/>
        </w:rPr>
        <w:fldChar w:fldCharType="end"/>
      </w:r>
      <w:r>
        <w:t xml:space="preserve"> </w:t>
      </w:r>
      <w:r w:rsidR="00083BA6">
        <w:t>Separate Ig use recommendations for solid organ transplantation</w:t>
      </w:r>
      <w:bookmarkEnd w:id="426"/>
    </w:p>
    <w:tbl>
      <w:tblPr>
        <w:tblStyle w:val="TableGrid1"/>
        <w:tblW w:w="0" w:type="auto"/>
        <w:tblLook w:val="04A0" w:firstRow="1" w:lastRow="0" w:firstColumn="1" w:lastColumn="0" w:noHBand="0" w:noVBand="1"/>
        <w:tblCaption w:val="Table 45 Separate Ig use recommendations for solid organ transplantation"/>
      </w:tblPr>
      <w:tblGrid>
        <w:gridCol w:w="1555"/>
        <w:gridCol w:w="4387"/>
        <w:gridCol w:w="3676"/>
        <w:gridCol w:w="4330"/>
      </w:tblGrid>
      <w:tr w:rsidR="0047700B" w:rsidRPr="00083BA6" w14:paraId="05985269"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1555" w:type="dxa"/>
          </w:tcPr>
          <w:p w14:paraId="5AFCD548" w14:textId="0875E4FC" w:rsidR="0047700B" w:rsidRPr="00083BA6" w:rsidRDefault="0047700B" w:rsidP="0047700B">
            <w:pPr>
              <w:pStyle w:val="Tabletext1"/>
              <w:rPr>
                <w:b/>
                <w:bCs/>
                <w:sz w:val="18"/>
                <w:szCs w:val="18"/>
              </w:rPr>
            </w:pPr>
            <w:r w:rsidRPr="00083BA6">
              <w:rPr>
                <w:b/>
                <w:bCs/>
                <w:sz w:val="18"/>
                <w:szCs w:val="18"/>
              </w:rPr>
              <w:t>Country/region</w:t>
            </w:r>
          </w:p>
        </w:tc>
        <w:tc>
          <w:tcPr>
            <w:tcW w:w="4387" w:type="dxa"/>
          </w:tcPr>
          <w:p w14:paraId="308F1EC6" w14:textId="77777777" w:rsidR="0047700B" w:rsidRPr="00083BA6" w:rsidRDefault="0047700B" w:rsidP="0047700B">
            <w:pPr>
              <w:pStyle w:val="Tabletext1"/>
              <w:rPr>
                <w:b/>
                <w:bCs/>
                <w:sz w:val="18"/>
                <w:szCs w:val="18"/>
              </w:rPr>
            </w:pPr>
            <w:r w:rsidRPr="00083BA6">
              <w:rPr>
                <w:b/>
                <w:bCs/>
                <w:sz w:val="18"/>
                <w:szCs w:val="18"/>
              </w:rPr>
              <w:t>Solid organ transplantation</w:t>
            </w:r>
          </w:p>
        </w:tc>
        <w:tc>
          <w:tcPr>
            <w:tcW w:w="0" w:type="auto"/>
          </w:tcPr>
          <w:p w14:paraId="7D9C4FD1" w14:textId="77777777" w:rsidR="0047700B" w:rsidRPr="00083BA6" w:rsidRDefault="0047700B" w:rsidP="0047700B">
            <w:pPr>
              <w:pStyle w:val="Tabletext1"/>
              <w:rPr>
                <w:b/>
                <w:bCs/>
                <w:sz w:val="18"/>
                <w:szCs w:val="18"/>
              </w:rPr>
            </w:pPr>
            <w:r w:rsidRPr="00083BA6">
              <w:rPr>
                <w:b/>
                <w:bCs/>
                <w:sz w:val="18"/>
                <w:szCs w:val="18"/>
              </w:rPr>
              <w:t>Recommendations</w:t>
            </w:r>
          </w:p>
        </w:tc>
        <w:tc>
          <w:tcPr>
            <w:tcW w:w="0" w:type="auto"/>
          </w:tcPr>
          <w:p w14:paraId="70AF0679" w14:textId="77777777" w:rsidR="0047700B" w:rsidRPr="00083BA6" w:rsidRDefault="0047700B" w:rsidP="0047700B">
            <w:pPr>
              <w:pStyle w:val="Tabletext1"/>
              <w:rPr>
                <w:b/>
                <w:bCs/>
                <w:sz w:val="18"/>
                <w:szCs w:val="18"/>
              </w:rPr>
            </w:pPr>
            <w:r w:rsidRPr="00083BA6">
              <w:rPr>
                <w:b/>
                <w:bCs/>
                <w:sz w:val="18"/>
                <w:szCs w:val="18"/>
              </w:rPr>
              <w:t>Dose</w:t>
            </w:r>
          </w:p>
        </w:tc>
      </w:tr>
      <w:tr w:rsidR="0047700B" w:rsidRPr="00083BA6" w14:paraId="4DB6F586" w14:textId="77777777" w:rsidTr="0047700B">
        <w:tc>
          <w:tcPr>
            <w:tcW w:w="1555" w:type="dxa"/>
            <w:vMerge w:val="restart"/>
          </w:tcPr>
          <w:p w14:paraId="3F9E42C3" w14:textId="77777777" w:rsidR="0047700B" w:rsidRPr="00083BA6" w:rsidRDefault="0047700B" w:rsidP="0047700B">
            <w:pPr>
              <w:pStyle w:val="Tabletext1"/>
              <w:rPr>
                <w:sz w:val="18"/>
                <w:szCs w:val="18"/>
              </w:rPr>
            </w:pPr>
            <w:r w:rsidRPr="00083BA6">
              <w:rPr>
                <w:sz w:val="18"/>
                <w:szCs w:val="18"/>
              </w:rPr>
              <w:t>Ontario</w:t>
            </w:r>
          </w:p>
        </w:tc>
        <w:tc>
          <w:tcPr>
            <w:tcW w:w="4387" w:type="dxa"/>
          </w:tcPr>
          <w:p w14:paraId="35740AA8" w14:textId="75DFCD67" w:rsidR="0047700B" w:rsidRPr="00083BA6" w:rsidRDefault="0047700B" w:rsidP="0047700B">
            <w:pPr>
              <w:pStyle w:val="Tabletext1"/>
              <w:rPr>
                <w:sz w:val="18"/>
                <w:szCs w:val="18"/>
              </w:rPr>
            </w:pPr>
            <w:r w:rsidRPr="00083BA6">
              <w:rPr>
                <w:sz w:val="18"/>
                <w:szCs w:val="18"/>
              </w:rPr>
              <w:t>Kidney transplant from living donor to</w:t>
            </w:r>
            <w:r w:rsidR="00601D8A">
              <w:rPr>
                <w:sz w:val="18"/>
                <w:szCs w:val="18"/>
              </w:rPr>
              <w:t xml:space="preserve"> </w:t>
            </w:r>
            <w:r w:rsidRPr="00083BA6">
              <w:rPr>
                <w:sz w:val="18"/>
                <w:szCs w:val="18"/>
              </w:rPr>
              <w:t>whom the patient is sensitized</w:t>
            </w:r>
          </w:p>
        </w:tc>
        <w:tc>
          <w:tcPr>
            <w:tcW w:w="0" w:type="auto"/>
          </w:tcPr>
          <w:p w14:paraId="3FC9A460" w14:textId="77777777" w:rsidR="0047700B" w:rsidRPr="00083BA6" w:rsidRDefault="0047700B" w:rsidP="0047700B">
            <w:pPr>
              <w:pStyle w:val="Tabletext1"/>
              <w:rPr>
                <w:sz w:val="18"/>
                <w:szCs w:val="18"/>
              </w:rPr>
            </w:pPr>
            <w:r w:rsidRPr="00083BA6">
              <w:rPr>
                <w:sz w:val="18"/>
                <w:szCs w:val="18"/>
              </w:rPr>
              <w:t>IVIG is recommended to decrease donor-specific sensitization.</w:t>
            </w:r>
          </w:p>
        </w:tc>
        <w:tc>
          <w:tcPr>
            <w:tcW w:w="0" w:type="auto"/>
          </w:tcPr>
          <w:p w14:paraId="35B3CC72" w14:textId="77777777" w:rsidR="0047700B" w:rsidRPr="00083BA6" w:rsidRDefault="0047700B" w:rsidP="0047700B">
            <w:pPr>
              <w:pStyle w:val="Tabletext1"/>
              <w:rPr>
                <w:sz w:val="18"/>
                <w:szCs w:val="18"/>
              </w:rPr>
            </w:pPr>
            <w:r w:rsidRPr="00083BA6">
              <w:rPr>
                <w:sz w:val="18"/>
                <w:szCs w:val="18"/>
              </w:rPr>
              <w:t>2 g/kg/month for 4 months.</w:t>
            </w:r>
          </w:p>
        </w:tc>
      </w:tr>
      <w:tr w:rsidR="0047700B" w:rsidRPr="00083BA6" w14:paraId="4DB1BB5A" w14:textId="77777777" w:rsidTr="0047700B">
        <w:tc>
          <w:tcPr>
            <w:tcW w:w="1555" w:type="dxa"/>
            <w:vMerge/>
          </w:tcPr>
          <w:p w14:paraId="7EF5F3C9" w14:textId="77777777" w:rsidR="0047700B" w:rsidRPr="00083BA6" w:rsidRDefault="0047700B" w:rsidP="008D191B">
            <w:pPr>
              <w:pStyle w:val="Tabletext1"/>
              <w:rPr>
                <w:sz w:val="18"/>
                <w:szCs w:val="18"/>
              </w:rPr>
            </w:pPr>
          </w:p>
        </w:tc>
        <w:tc>
          <w:tcPr>
            <w:tcW w:w="4387" w:type="dxa"/>
          </w:tcPr>
          <w:p w14:paraId="3C966B9E" w14:textId="77777777" w:rsidR="0047700B" w:rsidRPr="00083BA6" w:rsidRDefault="0047700B" w:rsidP="008D191B">
            <w:pPr>
              <w:pStyle w:val="Tabletext1"/>
              <w:rPr>
                <w:sz w:val="18"/>
                <w:szCs w:val="18"/>
              </w:rPr>
            </w:pPr>
            <w:r w:rsidRPr="00083BA6">
              <w:rPr>
                <w:sz w:val="18"/>
                <w:szCs w:val="18"/>
              </w:rPr>
              <w:t>Pre-Transplant (heart)</w:t>
            </w:r>
          </w:p>
        </w:tc>
        <w:tc>
          <w:tcPr>
            <w:tcW w:w="0" w:type="auto"/>
          </w:tcPr>
          <w:p w14:paraId="71AB6124" w14:textId="77777777" w:rsidR="0047700B" w:rsidRPr="00083BA6" w:rsidRDefault="0047700B" w:rsidP="008D191B">
            <w:pPr>
              <w:pStyle w:val="Tabletext1"/>
              <w:rPr>
                <w:sz w:val="18"/>
                <w:szCs w:val="18"/>
              </w:rPr>
            </w:pPr>
            <w:r w:rsidRPr="00083BA6">
              <w:rPr>
                <w:sz w:val="18"/>
                <w:szCs w:val="18"/>
              </w:rPr>
              <w:t>For desensitization in selected heart transplant recipients who are highly sensitized, medically urgent and unlikely to receive a transplant otherwise – this should be preceded by discussion at the transplant program level.</w:t>
            </w:r>
          </w:p>
        </w:tc>
        <w:tc>
          <w:tcPr>
            <w:tcW w:w="0" w:type="auto"/>
          </w:tcPr>
          <w:p w14:paraId="56BA8CA0" w14:textId="77777777" w:rsidR="0047700B" w:rsidRPr="00083BA6" w:rsidRDefault="0047700B" w:rsidP="008D191B">
            <w:pPr>
              <w:pStyle w:val="Tabletext1"/>
              <w:rPr>
                <w:sz w:val="18"/>
                <w:szCs w:val="18"/>
              </w:rPr>
            </w:pPr>
            <w:r w:rsidRPr="00083BA6">
              <w:rPr>
                <w:sz w:val="18"/>
                <w:szCs w:val="18"/>
              </w:rPr>
              <w:t>Suggested dose is up to 1 g/kg/month until transplant.</w:t>
            </w:r>
          </w:p>
        </w:tc>
      </w:tr>
      <w:tr w:rsidR="0047700B" w:rsidRPr="00083BA6" w14:paraId="15AEFA74" w14:textId="77777777" w:rsidTr="0047700B">
        <w:tc>
          <w:tcPr>
            <w:tcW w:w="1555" w:type="dxa"/>
            <w:vMerge/>
          </w:tcPr>
          <w:p w14:paraId="366D54BF" w14:textId="77777777" w:rsidR="0047700B" w:rsidRPr="00083BA6" w:rsidRDefault="0047700B" w:rsidP="008D191B">
            <w:pPr>
              <w:pStyle w:val="Tabletext1"/>
              <w:rPr>
                <w:sz w:val="18"/>
                <w:szCs w:val="18"/>
              </w:rPr>
            </w:pPr>
          </w:p>
        </w:tc>
        <w:tc>
          <w:tcPr>
            <w:tcW w:w="4387" w:type="dxa"/>
          </w:tcPr>
          <w:p w14:paraId="1B58F031" w14:textId="77777777" w:rsidR="0047700B" w:rsidRPr="00083BA6" w:rsidRDefault="0047700B" w:rsidP="008D191B">
            <w:pPr>
              <w:pStyle w:val="Tabletext1"/>
              <w:rPr>
                <w:sz w:val="18"/>
                <w:szCs w:val="18"/>
              </w:rPr>
            </w:pPr>
            <w:r w:rsidRPr="00083BA6">
              <w:rPr>
                <w:sz w:val="18"/>
                <w:szCs w:val="18"/>
              </w:rPr>
              <w:t>Peri-Transplant (heart, lung, kidney, pancreas)</w:t>
            </w:r>
          </w:p>
        </w:tc>
        <w:tc>
          <w:tcPr>
            <w:tcW w:w="0" w:type="auto"/>
          </w:tcPr>
          <w:p w14:paraId="3E03423F" w14:textId="77777777" w:rsidR="0047700B" w:rsidRPr="00083BA6" w:rsidRDefault="0047700B" w:rsidP="008D191B">
            <w:pPr>
              <w:pStyle w:val="Tabletext1"/>
              <w:rPr>
                <w:sz w:val="18"/>
                <w:szCs w:val="18"/>
              </w:rPr>
            </w:pPr>
            <w:r w:rsidRPr="00083BA6">
              <w:rPr>
                <w:sz w:val="18"/>
                <w:szCs w:val="18"/>
              </w:rPr>
              <w:t>Solid-organ transplant recipient with donor-specific antibodies identified at time of transplant surgery (heart, lung, kidney, pancreas) on virtual crossmatch –first-line agent.</w:t>
            </w:r>
          </w:p>
        </w:tc>
        <w:tc>
          <w:tcPr>
            <w:tcW w:w="0" w:type="auto"/>
          </w:tcPr>
          <w:p w14:paraId="1E113871" w14:textId="77777777" w:rsidR="0047700B" w:rsidRPr="00083BA6" w:rsidRDefault="0047700B" w:rsidP="008D191B">
            <w:pPr>
              <w:pStyle w:val="Tabletext1"/>
              <w:rPr>
                <w:sz w:val="18"/>
                <w:szCs w:val="18"/>
              </w:rPr>
            </w:pPr>
            <w:r w:rsidRPr="00083BA6">
              <w:rPr>
                <w:sz w:val="18"/>
                <w:szCs w:val="18"/>
              </w:rPr>
              <w:t>Suggested dose 1 g/kg, can give as divided doses if in association with a course of plasmapheresis.</w:t>
            </w:r>
          </w:p>
        </w:tc>
      </w:tr>
      <w:tr w:rsidR="0047700B" w:rsidRPr="00083BA6" w14:paraId="7C50BF6B" w14:textId="77777777" w:rsidTr="0047700B">
        <w:tc>
          <w:tcPr>
            <w:tcW w:w="1555" w:type="dxa"/>
            <w:vMerge/>
          </w:tcPr>
          <w:p w14:paraId="74CAFED7" w14:textId="77777777" w:rsidR="0047700B" w:rsidRPr="00083BA6" w:rsidRDefault="0047700B" w:rsidP="008D191B">
            <w:pPr>
              <w:pStyle w:val="Tabletext1"/>
              <w:rPr>
                <w:sz w:val="18"/>
                <w:szCs w:val="18"/>
              </w:rPr>
            </w:pPr>
          </w:p>
        </w:tc>
        <w:tc>
          <w:tcPr>
            <w:tcW w:w="4387" w:type="dxa"/>
          </w:tcPr>
          <w:p w14:paraId="2A9F81FB" w14:textId="77777777" w:rsidR="0047700B" w:rsidRPr="00083BA6" w:rsidRDefault="0047700B" w:rsidP="008D191B">
            <w:pPr>
              <w:pStyle w:val="Tabletext1"/>
              <w:rPr>
                <w:sz w:val="18"/>
                <w:szCs w:val="18"/>
              </w:rPr>
            </w:pPr>
            <w:r w:rsidRPr="00083BA6">
              <w:rPr>
                <w:sz w:val="18"/>
                <w:szCs w:val="18"/>
              </w:rPr>
              <w:t>Post-Transplant</w:t>
            </w:r>
          </w:p>
        </w:tc>
        <w:tc>
          <w:tcPr>
            <w:tcW w:w="0" w:type="auto"/>
          </w:tcPr>
          <w:p w14:paraId="444A4809" w14:textId="77777777" w:rsidR="0047700B" w:rsidRPr="00083BA6" w:rsidRDefault="0047700B" w:rsidP="008D191B">
            <w:pPr>
              <w:pStyle w:val="Tabletext1"/>
              <w:rPr>
                <w:sz w:val="18"/>
                <w:szCs w:val="18"/>
              </w:rPr>
            </w:pPr>
            <w:r w:rsidRPr="00083BA6">
              <w:rPr>
                <w:sz w:val="18"/>
                <w:szCs w:val="18"/>
              </w:rPr>
              <w:t>Acute antibody-mediated rejection in a solid-organ transplant recipient – first-line agent.</w:t>
            </w:r>
          </w:p>
          <w:p w14:paraId="70BA508B" w14:textId="77777777" w:rsidR="0047700B" w:rsidRPr="00083BA6" w:rsidRDefault="0047700B" w:rsidP="008D191B">
            <w:pPr>
              <w:pStyle w:val="Tabletext1"/>
              <w:rPr>
                <w:sz w:val="18"/>
                <w:szCs w:val="18"/>
              </w:rPr>
            </w:pPr>
          </w:p>
          <w:p w14:paraId="36B0C514" w14:textId="77777777" w:rsidR="0047700B" w:rsidRPr="00083BA6" w:rsidRDefault="0047700B" w:rsidP="008D191B">
            <w:pPr>
              <w:pStyle w:val="Tabletext1"/>
              <w:rPr>
                <w:sz w:val="18"/>
                <w:szCs w:val="18"/>
              </w:rPr>
            </w:pPr>
            <w:r w:rsidRPr="00083BA6">
              <w:rPr>
                <w:sz w:val="18"/>
                <w:szCs w:val="18"/>
              </w:rPr>
              <w:t>Chronic antibody-mediated rejection in a solid-organ transplant recipient.</w:t>
            </w:r>
          </w:p>
        </w:tc>
        <w:tc>
          <w:tcPr>
            <w:tcW w:w="0" w:type="auto"/>
          </w:tcPr>
          <w:p w14:paraId="36856F5A" w14:textId="77777777" w:rsidR="0047700B" w:rsidRPr="00083BA6" w:rsidRDefault="0047700B" w:rsidP="008D191B">
            <w:pPr>
              <w:pStyle w:val="Tabletext1"/>
              <w:rPr>
                <w:sz w:val="18"/>
                <w:szCs w:val="18"/>
              </w:rPr>
            </w:pPr>
            <w:r w:rsidRPr="00083BA6">
              <w:rPr>
                <w:sz w:val="18"/>
                <w:szCs w:val="18"/>
              </w:rPr>
              <w:t>1 g/kg/dose, can give as divided doses if in association with a course of plasmapheresis.</w:t>
            </w:r>
          </w:p>
          <w:p w14:paraId="380D966E" w14:textId="77777777" w:rsidR="0047700B" w:rsidRPr="00083BA6" w:rsidRDefault="0047700B" w:rsidP="008D191B">
            <w:pPr>
              <w:pStyle w:val="Tabletext1"/>
              <w:rPr>
                <w:sz w:val="18"/>
                <w:szCs w:val="18"/>
              </w:rPr>
            </w:pPr>
            <w:r w:rsidRPr="00083BA6">
              <w:rPr>
                <w:sz w:val="18"/>
                <w:szCs w:val="18"/>
              </w:rPr>
              <w:t>1 g/kg/month.</w:t>
            </w:r>
          </w:p>
        </w:tc>
      </w:tr>
      <w:tr w:rsidR="0047700B" w:rsidRPr="00083BA6" w14:paraId="42B039C7" w14:textId="77777777" w:rsidTr="0047700B">
        <w:tc>
          <w:tcPr>
            <w:tcW w:w="1555" w:type="dxa"/>
            <w:vMerge w:val="restart"/>
          </w:tcPr>
          <w:p w14:paraId="40CC5452" w14:textId="77777777" w:rsidR="0047700B" w:rsidRPr="00083BA6" w:rsidRDefault="0047700B" w:rsidP="008D191B">
            <w:pPr>
              <w:pStyle w:val="Tabletext1"/>
              <w:rPr>
                <w:sz w:val="18"/>
                <w:szCs w:val="18"/>
              </w:rPr>
            </w:pPr>
            <w:r w:rsidRPr="00083BA6">
              <w:rPr>
                <w:sz w:val="18"/>
                <w:szCs w:val="18"/>
              </w:rPr>
              <w:t>Alberta, Manitoba, Satskachewan</w:t>
            </w:r>
          </w:p>
        </w:tc>
        <w:tc>
          <w:tcPr>
            <w:tcW w:w="4387" w:type="dxa"/>
          </w:tcPr>
          <w:p w14:paraId="79CBAFB8" w14:textId="77777777" w:rsidR="0047700B" w:rsidRPr="00083BA6" w:rsidRDefault="0047700B" w:rsidP="008D191B">
            <w:pPr>
              <w:pStyle w:val="Tabletext1"/>
              <w:rPr>
                <w:sz w:val="18"/>
                <w:szCs w:val="18"/>
              </w:rPr>
            </w:pPr>
            <w:r w:rsidRPr="00083BA6">
              <w:rPr>
                <w:sz w:val="18"/>
                <w:szCs w:val="18"/>
              </w:rPr>
              <w:t>Kidney, active antibody-mediated rejection (ABMR) prevention and management</w:t>
            </w:r>
          </w:p>
        </w:tc>
        <w:tc>
          <w:tcPr>
            <w:tcW w:w="0" w:type="auto"/>
          </w:tcPr>
          <w:p w14:paraId="16210F32" w14:textId="77777777" w:rsidR="0047700B" w:rsidRPr="00083BA6" w:rsidRDefault="0047700B" w:rsidP="008D191B">
            <w:pPr>
              <w:pStyle w:val="Tabletext1"/>
              <w:rPr>
                <w:sz w:val="18"/>
                <w:szCs w:val="18"/>
              </w:rPr>
            </w:pPr>
            <w:r w:rsidRPr="00083BA6">
              <w:rPr>
                <w:sz w:val="18"/>
                <w:szCs w:val="18"/>
              </w:rPr>
              <w:t>Pre-transplant: IVIG is recommended when an antibody or antibodies might preclude transplantation (e.g., donor specific anti-human leukocyte antigen (HLA) antibody or anti-blood group antibody). IVIG may be continued for up to 3 months post-transplant.</w:t>
            </w:r>
          </w:p>
          <w:p w14:paraId="0D50B3A1" w14:textId="77777777" w:rsidR="0047700B" w:rsidRPr="00083BA6" w:rsidRDefault="0047700B" w:rsidP="008D191B">
            <w:pPr>
              <w:pStyle w:val="Tabletext1"/>
              <w:rPr>
                <w:sz w:val="18"/>
                <w:szCs w:val="18"/>
              </w:rPr>
            </w:pPr>
            <w:r w:rsidRPr="00083BA6">
              <w:rPr>
                <w:sz w:val="18"/>
                <w:szCs w:val="18"/>
              </w:rPr>
              <w:t>Post-transplant: IVIG may be used to treat active ABMR1 when other therapies are ineffective.</w:t>
            </w:r>
          </w:p>
          <w:p w14:paraId="6C07DF62" w14:textId="77777777" w:rsidR="0047700B" w:rsidRPr="00083BA6" w:rsidRDefault="0047700B" w:rsidP="008D191B">
            <w:pPr>
              <w:pStyle w:val="Tabletext1"/>
              <w:rPr>
                <w:sz w:val="18"/>
                <w:szCs w:val="18"/>
              </w:rPr>
            </w:pPr>
          </w:p>
          <w:p w14:paraId="05119FC7" w14:textId="77777777" w:rsidR="0047700B" w:rsidRPr="00083BA6" w:rsidRDefault="0047700B" w:rsidP="008D191B">
            <w:pPr>
              <w:pStyle w:val="Tabletext1"/>
              <w:rPr>
                <w:sz w:val="18"/>
                <w:szCs w:val="18"/>
              </w:rPr>
            </w:pPr>
            <w:r w:rsidRPr="00083BA6">
              <w:rPr>
                <w:sz w:val="18"/>
                <w:szCs w:val="18"/>
              </w:rPr>
              <w:t>Patient response to each treatment cycle should be documented according to objective measures of effectiveness established at the outset of treatment.</w:t>
            </w:r>
          </w:p>
        </w:tc>
        <w:tc>
          <w:tcPr>
            <w:tcW w:w="0" w:type="auto"/>
          </w:tcPr>
          <w:p w14:paraId="102B3B6F" w14:textId="77777777" w:rsidR="0047700B" w:rsidRPr="00083BA6" w:rsidRDefault="0047700B" w:rsidP="008D191B">
            <w:pPr>
              <w:pStyle w:val="Tabletext1"/>
              <w:rPr>
                <w:sz w:val="18"/>
                <w:szCs w:val="18"/>
              </w:rPr>
            </w:pPr>
            <w:r w:rsidRPr="00083BA6">
              <w:rPr>
                <w:sz w:val="18"/>
                <w:szCs w:val="18"/>
              </w:rPr>
              <w:t>IVIG with plasma exchange: 0.1 g/kg adjusted body weight after each plasma exchange, to a maximum total dose of 2 g/kg.</w:t>
            </w:r>
          </w:p>
          <w:p w14:paraId="6593D642" w14:textId="77777777" w:rsidR="0047700B" w:rsidRPr="00083BA6" w:rsidRDefault="0047700B" w:rsidP="008D191B">
            <w:pPr>
              <w:pStyle w:val="Tabletext1"/>
              <w:rPr>
                <w:sz w:val="18"/>
                <w:szCs w:val="18"/>
              </w:rPr>
            </w:pPr>
            <w:r w:rsidRPr="00083BA6">
              <w:rPr>
                <w:sz w:val="18"/>
                <w:szCs w:val="18"/>
              </w:rPr>
              <w:t>IVIG alone: 2 g/kg adjusted body weight divided over 2 to 5 days.</w:t>
            </w:r>
          </w:p>
          <w:p w14:paraId="738F8002" w14:textId="77777777" w:rsidR="0047700B" w:rsidRPr="00083BA6" w:rsidRDefault="0047700B" w:rsidP="008D191B">
            <w:pPr>
              <w:pStyle w:val="Tabletext1"/>
              <w:rPr>
                <w:sz w:val="18"/>
                <w:szCs w:val="18"/>
              </w:rPr>
            </w:pPr>
            <w:r w:rsidRPr="00083BA6">
              <w:rPr>
                <w:sz w:val="18"/>
                <w:szCs w:val="18"/>
              </w:rPr>
              <w:t>When IVIG is used alone, further doses may be indicated every 4 weeks for a further 3 cycles, depending on clinical response or biopsy findings.</w:t>
            </w:r>
          </w:p>
          <w:p w14:paraId="632ECB5B" w14:textId="77777777" w:rsidR="0047700B" w:rsidRPr="00083BA6" w:rsidRDefault="0047700B" w:rsidP="008D191B">
            <w:pPr>
              <w:pStyle w:val="Tabletext1"/>
              <w:rPr>
                <w:sz w:val="18"/>
                <w:szCs w:val="18"/>
              </w:rPr>
            </w:pPr>
            <w:r w:rsidRPr="00083BA6">
              <w:rPr>
                <w:sz w:val="18"/>
                <w:szCs w:val="18"/>
              </w:rPr>
              <w:t>Thereafter, additional treatment cycles (often together with other treatment modalities) may be indicated, but only when biopsy findings and/or clinical response demonstrate ongoing/recurrent active ABMR or chronic active ABMR.1 Demonstration of ongoing/recurrent active ABMR or chronic active ABMR should precede each treatment cycle.</w:t>
            </w:r>
          </w:p>
          <w:p w14:paraId="153C3B00" w14:textId="77777777" w:rsidR="0047700B" w:rsidRPr="00083BA6" w:rsidRDefault="0047700B" w:rsidP="008D191B">
            <w:pPr>
              <w:pStyle w:val="Tabletext1"/>
              <w:rPr>
                <w:sz w:val="18"/>
                <w:szCs w:val="18"/>
              </w:rPr>
            </w:pPr>
            <w:r w:rsidRPr="00083BA6">
              <w:rPr>
                <w:sz w:val="18"/>
                <w:szCs w:val="18"/>
              </w:rPr>
              <w:lastRenderedPageBreak/>
              <w:t>Note: Some sucrose-stabilized formulations of IVIG have shown nephrotoxicity and are best avoided in patients with pre-existing kidney impairment.2 Some nephrologists recommend that IVIG infusions be capped at 140 g/day to reduce the risk of nephrotoxicity.</w:t>
            </w:r>
          </w:p>
        </w:tc>
      </w:tr>
      <w:tr w:rsidR="0047700B" w:rsidRPr="00083BA6" w14:paraId="24149A5F" w14:textId="77777777" w:rsidTr="0047700B">
        <w:tc>
          <w:tcPr>
            <w:tcW w:w="1555" w:type="dxa"/>
            <w:vMerge/>
          </w:tcPr>
          <w:p w14:paraId="7DA56BC5" w14:textId="77777777" w:rsidR="0047700B" w:rsidRPr="00083BA6" w:rsidRDefault="0047700B" w:rsidP="008D191B">
            <w:pPr>
              <w:pStyle w:val="Tabletext1"/>
              <w:rPr>
                <w:sz w:val="18"/>
                <w:szCs w:val="18"/>
              </w:rPr>
            </w:pPr>
          </w:p>
        </w:tc>
        <w:tc>
          <w:tcPr>
            <w:tcW w:w="4387" w:type="dxa"/>
          </w:tcPr>
          <w:p w14:paraId="4E2454A9" w14:textId="77777777" w:rsidR="0047700B" w:rsidRPr="00083BA6" w:rsidRDefault="0047700B" w:rsidP="008D191B">
            <w:pPr>
              <w:pStyle w:val="Tabletext1"/>
              <w:rPr>
                <w:sz w:val="18"/>
                <w:szCs w:val="18"/>
              </w:rPr>
            </w:pPr>
            <w:r w:rsidRPr="00083BA6">
              <w:rPr>
                <w:sz w:val="18"/>
                <w:szCs w:val="18"/>
              </w:rPr>
              <w:t>Solid organ (other than kidney) ABMR</w:t>
            </w:r>
          </w:p>
        </w:tc>
        <w:tc>
          <w:tcPr>
            <w:tcW w:w="0" w:type="auto"/>
          </w:tcPr>
          <w:p w14:paraId="62D0A70B" w14:textId="77777777" w:rsidR="0047700B" w:rsidRPr="00083BA6" w:rsidRDefault="0047700B" w:rsidP="008D191B">
            <w:pPr>
              <w:pStyle w:val="Tabletext1"/>
              <w:rPr>
                <w:sz w:val="18"/>
                <w:szCs w:val="18"/>
              </w:rPr>
            </w:pPr>
            <w:r w:rsidRPr="00083BA6">
              <w:rPr>
                <w:sz w:val="18"/>
                <w:szCs w:val="18"/>
              </w:rPr>
              <w:t>IVIG is recommended in addition to plasma exchange. Where appropriate, biopsy evidence of rejection should be sought.</w:t>
            </w:r>
          </w:p>
          <w:p w14:paraId="79A52E0E" w14:textId="77777777" w:rsidR="0047700B" w:rsidRPr="00083BA6" w:rsidRDefault="0047700B" w:rsidP="008D191B">
            <w:pPr>
              <w:pStyle w:val="Tabletext1"/>
              <w:rPr>
                <w:sz w:val="18"/>
                <w:szCs w:val="18"/>
              </w:rPr>
            </w:pPr>
          </w:p>
          <w:p w14:paraId="50E4BFDA" w14:textId="77777777" w:rsidR="0047700B" w:rsidRPr="00083BA6" w:rsidRDefault="0047700B" w:rsidP="008D191B">
            <w:pPr>
              <w:pStyle w:val="Tabletext1"/>
              <w:rPr>
                <w:sz w:val="18"/>
                <w:szCs w:val="18"/>
              </w:rPr>
            </w:pPr>
            <w:r w:rsidRPr="00083BA6">
              <w:rPr>
                <w:sz w:val="18"/>
                <w:szCs w:val="18"/>
              </w:rPr>
              <w:t>Patient response should be documented according to objective measures of effectiveness established at the outset of treatment.</w:t>
            </w:r>
          </w:p>
        </w:tc>
        <w:tc>
          <w:tcPr>
            <w:tcW w:w="0" w:type="auto"/>
          </w:tcPr>
          <w:p w14:paraId="72A0F645" w14:textId="77777777" w:rsidR="0047700B" w:rsidRPr="00083BA6" w:rsidRDefault="0047700B" w:rsidP="008D191B">
            <w:pPr>
              <w:pStyle w:val="Tabletext1"/>
              <w:rPr>
                <w:sz w:val="18"/>
                <w:szCs w:val="18"/>
              </w:rPr>
            </w:pPr>
            <w:r w:rsidRPr="00083BA6">
              <w:rPr>
                <w:sz w:val="18"/>
                <w:szCs w:val="18"/>
              </w:rPr>
              <w:t>0.1 g/kg adjusted body weight after each plasma exchange, to a maximum dose of 2 g/kg total.</w:t>
            </w:r>
          </w:p>
        </w:tc>
      </w:tr>
    </w:tbl>
    <w:p w14:paraId="70F0A528" w14:textId="01B8D5DC" w:rsidR="0047700B" w:rsidRPr="0047700B" w:rsidRDefault="00083BA6" w:rsidP="005C70BD">
      <w:pPr>
        <w:pStyle w:val="Tablenotes0"/>
      </w:pPr>
      <w:r>
        <w:t xml:space="preserve">Source: </w:t>
      </w:r>
      <w:r>
        <w:fldChar w:fldCharType="begin"/>
      </w:r>
      <w:r w:rsidR="005C70BD">
        <w:instrText xml:space="preserve"> ADDIN EN.CITE &lt;EndNote&gt;&lt;Cite&gt;&lt;Author&gt;Ontario Regional Blood Coordinating Network&lt;/Author&gt;&lt;Year&gt;2018&lt;/Year&gt;&lt;RecNum&gt;5328&lt;/RecNum&gt;&lt;DisplayText&gt;(Ontario Regional Blood Coordinating Network 2018; Alberta Ministry of Health 2018)&lt;/DisplayText&gt;&lt;record&gt;&lt;rec-number&gt;5328&lt;/rec-number&gt;&lt;foreign-keys&gt;&lt;key app="EN" db-id="5vferztvefe5dtexpzpp5xsg0dx5d5vp0dst" timestamp="1594102108"&gt;5328&lt;/key&gt;&lt;/foreign-keys&gt;&lt;ref-type name="Web Page"&gt;12&lt;/ref-type&gt;&lt;contributors&gt;&lt;authors&gt;&lt;author&gt;Ontario Regional Blood Coordinating Network,&lt;/author&gt;&lt;/authors&gt;&lt;/contributors&gt;&lt;titles&gt;&lt;title&gt;Ontario Ig Utilization management guidelines version 4.0&lt;/title&gt;&lt;/titles&gt;&lt;dates&gt;&lt;year&gt;2018&lt;/year&gt;&lt;/dates&gt;&lt;urls&gt;&lt;related-urls&gt;&lt;url&gt;https://lhsc.omni-assistant.net/lab/Document/DocumentDownloader.aspx?Df_Guid=dedaeea3-8c4c-4742-96cf-ca0c80433f1a&lt;/url&gt;&lt;/related-urls&gt;&lt;/urls&gt;&lt;/record&gt;&lt;/Cite&gt;&lt;Cite&gt;&lt;Author&gt;Alberta Ministry of Health&lt;/Author&gt;&lt;Year&gt;2018&lt;/Year&gt;&lt;RecNum&gt;5325&lt;/RecNum&gt;&lt;record&gt;&lt;rec-number&gt;5325&lt;/rec-number&gt;&lt;foreign-keys&gt;&lt;key app="EN" db-id="5vferztvefe5dtexpzpp5xsg0dx5d5vp0dst" timestamp="1594101788"&gt;5325&lt;/key&gt;&lt;/foreign-keys&gt;&lt;ref-type name="Web Page"&gt;12&lt;/ref-type&gt;&lt;contributors&gt;&lt;authors&gt;&lt;author&gt;Alberta Ministry of Health,&lt;/author&gt;&lt;/authors&gt;&lt;/contributors&gt;&lt;titles&gt;&lt;title&gt;Criteria for the Clinical Use of Immune Globulin, 1st Edition.  &lt;/title&gt;&lt;/titles&gt;&lt;dates&gt;&lt;year&gt;2018&lt;/year&gt;&lt;/dates&gt;&lt;urls&gt;&lt;related-urls&gt;&lt;url&gt;https://www.ihe.ca/download/criteria_for_the_clinical_use_of_immune_globulin_first_edition.pdf&lt;/url&gt;&lt;/related-urls&gt;&lt;/urls&gt;&lt;/record&gt;&lt;/Cite&gt;&lt;/EndNote&gt;</w:instrText>
      </w:r>
      <w:r>
        <w:fldChar w:fldCharType="separate"/>
      </w:r>
      <w:r w:rsidR="005C70BD">
        <w:rPr>
          <w:noProof/>
        </w:rPr>
        <w:t>(</w:t>
      </w:r>
      <w:hyperlink w:anchor="_ENREF_29" w:tooltip="Ontario Regional Blood Coordinating Network, 2018 #5328" w:history="1">
        <w:r w:rsidR="00917CAA">
          <w:rPr>
            <w:noProof/>
          </w:rPr>
          <w:t>Ontario Regional Blood Coordinating Network 2018</w:t>
        </w:r>
      </w:hyperlink>
      <w:r w:rsidR="005C70BD">
        <w:rPr>
          <w:noProof/>
        </w:rPr>
        <w:t xml:space="preserve">; </w:t>
      </w:r>
      <w:hyperlink w:anchor="_ENREF_1" w:tooltip="Alberta Ministry of Health, 2018 #5325" w:history="1">
        <w:r w:rsidR="00917CAA">
          <w:rPr>
            <w:noProof/>
          </w:rPr>
          <w:t>Alberta Ministry of Health 2018</w:t>
        </w:r>
      </w:hyperlink>
      <w:r w:rsidR="005C70BD">
        <w:rPr>
          <w:noProof/>
        </w:rPr>
        <w:t>)</w:t>
      </w:r>
      <w:r>
        <w:fldChar w:fldCharType="end"/>
      </w:r>
    </w:p>
    <w:p w14:paraId="7D556DC4" w14:textId="77777777" w:rsidR="0047700B" w:rsidRDefault="0047700B" w:rsidP="003271CA"/>
    <w:p w14:paraId="63D5DCD2" w14:textId="1118BE9E" w:rsidR="0047700B" w:rsidRPr="003271CA" w:rsidRDefault="0047700B" w:rsidP="003271CA">
      <w:pPr>
        <w:sectPr w:rsidR="0047700B" w:rsidRPr="003271CA" w:rsidSect="00E7035D">
          <w:type w:val="oddPage"/>
          <w:pgSz w:w="16838" w:h="11906" w:orient="landscape"/>
          <w:pgMar w:top="1440" w:right="1440" w:bottom="1440" w:left="1440" w:header="720" w:footer="720" w:gutter="0"/>
          <w:cols w:space="720"/>
        </w:sectPr>
      </w:pPr>
    </w:p>
    <w:p w14:paraId="416CB2DA" w14:textId="6D4AA62C" w:rsidR="007A7960" w:rsidRPr="00183E4D" w:rsidRDefault="00193B87" w:rsidP="001B214C">
      <w:pPr>
        <w:pStyle w:val="Heading1"/>
        <w:spacing w:after="0"/>
      </w:pPr>
      <w:bookmarkStart w:id="427" w:name="_Toc51572916"/>
      <w:r w:rsidRPr="00183E4D">
        <w:lastRenderedPageBreak/>
        <w:t xml:space="preserve">Appendix </w:t>
      </w:r>
      <w:r w:rsidR="002C58FB">
        <w:fldChar w:fldCharType="begin"/>
      </w:r>
      <w:r w:rsidR="002C58FB">
        <w:instrText xml:space="preserve"> SEQ Appendix \* ALPHABETIC </w:instrText>
      </w:r>
      <w:r w:rsidR="002C58FB">
        <w:fldChar w:fldCharType="separate"/>
      </w:r>
      <w:r w:rsidR="00EE49FA">
        <w:rPr>
          <w:noProof/>
        </w:rPr>
        <w:t>B</w:t>
      </w:r>
      <w:r w:rsidR="002C58FB">
        <w:rPr>
          <w:noProof/>
        </w:rPr>
        <w:fldChar w:fldCharType="end"/>
      </w:r>
      <w:r w:rsidR="00C855F0">
        <w:t xml:space="preserve"> </w:t>
      </w:r>
      <w:r w:rsidR="00871F61" w:rsidRPr="00183E4D">
        <w:t>Search strategies</w:t>
      </w:r>
      <w:bookmarkEnd w:id="403"/>
      <w:bookmarkEnd w:id="404"/>
      <w:bookmarkEnd w:id="405"/>
      <w:bookmarkEnd w:id="406"/>
      <w:bookmarkEnd w:id="407"/>
      <w:bookmarkEnd w:id="408"/>
      <w:bookmarkEnd w:id="409"/>
      <w:bookmarkEnd w:id="410"/>
      <w:bookmarkEnd w:id="411"/>
      <w:bookmarkEnd w:id="422"/>
      <w:bookmarkEnd w:id="427"/>
    </w:p>
    <w:p w14:paraId="02161BEF" w14:textId="77777777" w:rsidR="00E40E41" w:rsidRPr="00183E4D" w:rsidRDefault="00E40E41" w:rsidP="001B214C">
      <w:pPr>
        <w:pStyle w:val="Heading3"/>
        <w:spacing w:after="0"/>
      </w:pPr>
      <w:bookmarkStart w:id="428" w:name="_Toc294256148"/>
      <w:bookmarkStart w:id="429" w:name="_Toc301358577"/>
      <w:bookmarkStart w:id="430" w:name="_Toc303677590"/>
      <w:bookmarkStart w:id="431" w:name="_Toc303677762"/>
      <w:bookmarkStart w:id="432" w:name="_Toc381796500"/>
      <w:bookmarkStart w:id="433" w:name="_Toc51572917"/>
      <w:r w:rsidRPr="00183E4D">
        <w:t>Bibliographic databases</w:t>
      </w:r>
      <w:bookmarkEnd w:id="428"/>
      <w:bookmarkEnd w:id="429"/>
      <w:bookmarkEnd w:id="430"/>
      <w:bookmarkEnd w:id="431"/>
      <w:bookmarkEnd w:id="432"/>
      <w:bookmarkEnd w:id="433"/>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List of electronic databases searched for the systematic review."/>
      </w:tblPr>
      <w:tblGrid>
        <w:gridCol w:w="5670"/>
        <w:gridCol w:w="3261"/>
      </w:tblGrid>
      <w:tr w:rsidR="0021273B" w:rsidRPr="00183E4D" w14:paraId="1CC26213" w14:textId="77777777" w:rsidTr="0077418B">
        <w:trPr>
          <w:trHeight w:val="303"/>
        </w:trPr>
        <w:tc>
          <w:tcPr>
            <w:tcW w:w="5670" w:type="dxa"/>
          </w:tcPr>
          <w:p w14:paraId="253A3EEC" w14:textId="77777777" w:rsidR="0021273B" w:rsidRPr="00183E4D" w:rsidRDefault="0021273B" w:rsidP="001B214C">
            <w:pPr>
              <w:pStyle w:val="TableHeading"/>
              <w:spacing w:after="0"/>
            </w:pPr>
            <w:r w:rsidRPr="00183E4D">
              <w:t>Electronic database</w:t>
            </w:r>
          </w:p>
        </w:tc>
        <w:tc>
          <w:tcPr>
            <w:tcW w:w="3261" w:type="dxa"/>
          </w:tcPr>
          <w:p w14:paraId="468CA5D3" w14:textId="77777777" w:rsidR="0021273B" w:rsidRPr="00183E4D" w:rsidRDefault="0021273B" w:rsidP="001B214C">
            <w:pPr>
              <w:pStyle w:val="TableHeading"/>
              <w:spacing w:after="0"/>
            </w:pPr>
            <w:r w:rsidRPr="00183E4D">
              <w:t>Time period</w:t>
            </w:r>
            <w:r w:rsidR="00591A6D" w:rsidRPr="00183E4D">
              <w:t xml:space="preserve"> searched</w:t>
            </w:r>
          </w:p>
        </w:tc>
      </w:tr>
      <w:tr w:rsidR="005D7EDE" w:rsidRPr="00183E4D" w14:paraId="5CBAB6FC" w14:textId="77777777" w:rsidTr="0077418B">
        <w:tc>
          <w:tcPr>
            <w:tcW w:w="5670" w:type="dxa"/>
          </w:tcPr>
          <w:p w14:paraId="6839453F" w14:textId="77777777" w:rsidR="005D7EDE" w:rsidRPr="00183E4D" w:rsidRDefault="005D7EDE" w:rsidP="001B214C">
            <w:pPr>
              <w:pStyle w:val="Tabletext1"/>
              <w:spacing w:after="0"/>
              <w:rPr>
                <w:vanish/>
                <w:color w:val="C00000"/>
              </w:rPr>
            </w:pPr>
            <w:r w:rsidRPr="00183E4D">
              <w:t>Embase</w:t>
            </w:r>
            <w:r w:rsidRPr="00183E4D">
              <w:rPr>
                <w:vanish/>
                <w:color w:val="C00000"/>
              </w:rPr>
              <w:t xml:space="preserve"> </w:t>
            </w:r>
          </w:p>
        </w:tc>
        <w:tc>
          <w:tcPr>
            <w:tcW w:w="3261" w:type="dxa"/>
          </w:tcPr>
          <w:p w14:paraId="782273A0" w14:textId="77777777" w:rsidR="005D7EDE" w:rsidRPr="005D7EDE" w:rsidRDefault="005D7EDE" w:rsidP="001B214C">
            <w:pPr>
              <w:pStyle w:val="Tabletext1"/>
              <w:spacing w:after="0"/>
            </w:pPr>
            <w:r w:rsidRPr="005D7EDE">
              <w:t>No time limit</w:t>
            </w:r>
          </w:p>
        </w:tc>
      </w:tr>
      <w:tr w:rsidR="005D7EDE" w:rsidRPr="00183E4D" w14:paraId="7C3BD026" w14:textId="77777777" w:rsidTr="003E1B16">
        <w:tc>
          <w:tcPr>
            <w:tcW w:w="5670" w:type="dxa"/>
            <w:tcBorders>
              <w:top w:val="single" w:sz="4" w:space="0" w:color="auto"/>
              <w:left w:val="single" w:sz="4" w:space="0" w:color="auto"/>
              <w:bottom w:val="single" w:sz="4" w:space="0" w:color="auto"/>
              <w:right w:val="single" w:sz="4" w:space="0" w:color="auto"/>
            </w:tcBorders>
          </w:tcPr>
          <w:p w14:paraId="020AD71D" w14:textId="77777777" w:rsidR="005D7EDE" w:rsidRPr="00183E4D" w:rsidRDefault="005D7EDE" w:rsidP="001B214C">
            <w:pPr>
              <w:pStyle w:val="Tabletext1"/>
              <w:spacing w:after="0"/>
            </w:pPr>
            <w:r w:rsidRPr="00183E4D">
              <w:t>Medline</w:t>
            </w:r>
          </w:p>
        </w:tc>
        <w:tc>
          <w:tcPr>
            <w:tcW w:w="3261" w:type="dxa"/>
            <w:tcBorders>
              <w:top w:val="single" w:sz="4" w:space="0" w:color="auto"/>
              <w:left w:val="single" w:sz="4" w:space="0" w:color="auto"/>
              <w:bottom w:val="single" w:sz="4" w:space="0" w:color="auto"/>
              <w:right w:val="single" w:sz="4" w:space="0" w:color="auto"/>
            </w:tcBorders>
          </w:tcPr>
          <w:p w14:paraId="74EB26C9" w14:textId="77777777" w:rsidR="005D7EDE" w:rsidRPr="005D7EDE" w:rsidRDefault="005D7EDE" w:rsidP="001B214C">
            <w:pPr>
              <w:pStyle w:val="Tabletext1"/>
              <w:spacing w:after="0"/>
            </w:pPr>
            <w:r w:rsidRPr="005D7EDE">
              <w:t>No time limit</w:t>
            </w:r>
          </w:p>
        </w:tc>
      </w:tr>
      <w:tr w:rsidR="005D7EDE" w:rsidRPr="00183E4D" w14:paraId="0572B359" w14:textId="77777777" w:rsidTr="0077418B">
        <w:tc>
          <w:tcPr>
            <w:tcW w:w="5670" w:type="dxa"/>
          </w:tcPr>
          <w:p w14:paraId="1DAD3E90" w14:textId="77777777" w:rsidR="005D7EDE" w:rsidRPr="00183E4D" w:rsidRDefault="005D7EDE" w:rsidP="001B214C">
            <w:pPr>
              <w:pStyle w:val="Tabletext1"/>
              <w:spacing w:after="0"/>
            </w:pPr>
            <w:r w:rsidRPr="00183E4D">
              <w:t xml:space="preserve">Cochrane </w:t>
            </w:r>
            <w:r>
              <w:t>Central</w:t>
            </w:r>
          </w:p>
        </w:tc>
        <w:tc>
          <w:tcPr>
            <w:tcW w:w="3261" w:type="dxa"/>
          </w:tcPr>
          <w:p w14:paraId="1A45DE6D" w14:textId="77777777" w:rsidR="005D7EDE" w:rsidRPr="005D7EDE" w:rsidRDefault="005D7EDE" w:rsidP="001B214C">
            <w:pPr>
              <w:pStyle w:val="Tabletext1"/>
              <w:spacing w:after="0"/>
            </w:pPr>
            <w:r w:rsidRPr="005D7EDE">
              <w:t>No time limit</w:t>
            </w:r>
          </w:p>
        </w:tc>
      </w:tr>
    </w:tbl>
    <w:p w14:paraId="1C571635" w14:textId="5DEE8C12" w:rsidR="00E40E41" w:rsidRPr="00183E4D" w:rsidRDefault="00E40E41" w:rsidP="001B214C">
      <w:pPr>
        <w:pStyle w:val="Heading3"/>
        <w:spacing w:after="0"/>
      </w:pPr>
      <w:bookmarkStart w:id="434" w:name="_Toc294256149"/>
      <w:bookmarkStart w:id="435" w:name="_Toc301358578"/>
      <w:bookmarkStart w:id="436" w:name="_Toc303677591"/>
      <w:bookmarkStart w:id="437" w:name="_Toc303677763"/>
      <w:bookmarkStart w:id="438" w:name="_Toc381796501"/>
      <w:bookmarkStart w:id="439" w:name="_Ref30585220"/>
      <w:bookmarkStart w:id="440" w:name="_Toc51572918"/>
      <w:r w:rsidRPr="00183E4D">
        <w:t>Additional sources of literature</w:t>
      </w:r>
      <w:bookmarkEnd w:id="434"/>
      <w:bookmarkEnd w:id="435"/>
      <w:bookmarkEnd w:id="436"/>
      <w:bookmarkEnd w:id="437"/>
      <w:bookmarkEnd w:id="438"/>
      <w:bookmarkEnd w:id="439"/>
      <w:bookmarkEnd w:id="440"/>
    </w:p>
    <w:tbl>
      <w:tblPr>
        <w:tblW w:w="4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4950"/>
      </w:tblGrid>
      <w:tr w:rsidR="00D60368" w:rsidRPr="00183E4D" w14:paraId="6515D63E" w14:textId="77777777" w:rsidTr="007A208B">
        <w:trPr>
          <w:tblHeader/>
        </w:trPr>
        <w:tc>
          <w:tcPr>
            <w:tcW w:w="4950" w:type="dxa"/>
          </w:tcPr>
          <w:p w14:paraId="53FB9D8F" w14:textId="77777777" w:rsidR="00D60368" w:rsidRPr="00183E4D" w:rsidRDefault="00D60368" w:rsidP="001B214C">
            <w:pPr>
              <w:pStyle w:val="TableHeading"/>
              <w:spacing w:after="0"/>
            </w:pPr>
            <w:r w:rsidRPr="00183E4D">
              <w:t>Source</w:t>
            </w:r>
          </w:p>
        </w:tc>
      </w:tr>
      <w:tr w:rsidR="00D60368" w:rsidRPr="00183E4D" w14:paraId="7B5CE794" w14:textId="77777777" w:rsidTr="007A208B">
        <w:trPr>
          <w:tblHeader/>
        </w:trPr>
        <w:tc>
          <w:tcPr>
            <w:tcW w:w="4950" w:type="dxa"/>
          </w:tcPr>
          <w:p w14:paraId="11C8E344" w14:textId="74DACA51" w:rsidR="00D60368" w:rsidRPr="00183E4D" w:rsidRDefault="002C58FB" w:rsidP="001B214C">
            <w:pPr>
              <w:pStyle w:val="Tabletext1"/>
              <w:spacing w:after="0"/>
            </w:pPr>
            <w:hyperlink r:id="rId39" w:history="1">
              <w:r w:rsidR="00D60368" w:rsidRPr="00D60368">
                <w:rPr>
                  <w:rStyle w:val="Hyperlink"/>
                </w:rPr>
                <w:t>Australian New Zealand Clinical Trials Registry</w:t>
              </w:r>
            </w:hyperlink>
          </w:p>
        </w:tc>
      </w:tr>
      <w:tr w:rsidR="00D60368" w:rsidRPr="00183E4D" w14:paraId="3792F3FB" w14:textId="77777777" w:rsidTr="007A208B">
        <w:tc>
          <w:tcPr>
            <w:tcW w:w="4950" w:type="dxa"/>
          </w:tcPr>
          <w:p w14:paraId="362D11DA" w14:textId="08908628" w:rsidR="00D60368" w:rsidRPr="00183E4D" w:rsidRDefault="002C58FB" w:rsidP="001B214C">
            <w:pPr>
              <w:pStyle w:val="Tabletext1"/>
              <w:spacing w:after="0"/>
              <w:rPr>
                <w:i/>
              </w:rPr>
            </w:pPr>
            <w:hyperlink r:id="rId40" w:history="1">
              <w:r w:rsidR="00D60368" w:rsidRPr="00D60368">
                <w:rPr>
                  <w:rStyle w:val="Hyperlink"/>
                </w:rPr>
                <w:t>ClinicalTrials.gov</w:t>
              </w:r>
            </w:hyperlink>
          </w:p>
        </w:tc>
      </w:tr>
      <w:tr w:rsidR="00D60368" w:rsidRPr="00183E4D" w14:paraId="129C3245" w14:textId="77777777" w:rsidTr="007A208B">
        <w:tc>
          <w:tcPr>
            <w:tcW w:w="4950" w:type="dxa"/>
          </w:tcPr>
          <w:p w14:paraId="1BA6B555" w14:textId="2B776268" w:rsidR="00D60368" w:rsidRPr="00183E4D" w:rsidRDefault="002C58FB" w:rsidP="001B214C">
            <w:pPr>
              <w:pStyle w:val="Tabletext1"/>
              <w:spacing w:after="0"/>
            </w:pPr>
            <w:hyperlink r:id="rId41" w:history="1">
              <w:r w:rsidR="00D60368" w:rsidRPr="00D60368">
                <w:rPr>
                  <w:rStyle w:val="Hyperlink"/>
                </w:rPr>
                <w:t>WHO International Clinical Trials Registry Platform</w:t>
              </w:r>
            </w:hyperlink>
          </w:p>
        </w:tc>
      </w:tr>
      <w:tr w:rsidR="00D60368" w:rsidRPr="00183E4D" w14:paraId="4A03F769" w14:textId="77777777" w:rsidTr="007A208B">
        <w:tc>
          <w:tcPr>
            <w:tcW w:w="4950" w:type="dxa"/>
          </w:tcPr>
          <w:p w14:paraId="0D414A33" w14:textId="1E06FA43" w:rsidR="00D60368" w:rsidRPr="00183E4D" w:rsidRDefault="002C58FB" w:rsidP="001B214C">
            <w:pPr>
              <w:pStyle w:val="Tabletext1"/>
              <w:spacing w:after="0"/>
            </w:pPr>
            <w:hyperlink r:id="rId42" w:history="1">
              <w:r w:rsidR="00D60368" w:rsidRPr="00D60368">
                <w:rPr>
                  <w:rStyle w:val="Hyperlink"/>
                </w:rPr>
                <w:t>National Guideline Clearinghouse</w:t>
              </w:r>
            </w:hyperlink>
          </w:p>
        </w:tc>
      </w:tr>
      <w:tr w:rsidR="00D60368" w:rsidRPr="00183E4D" w14:paraId="423B35A6" w14:textId="77777777" w:rsidTr="007A208B">
        <w:tc>
          <w:tcPr>
            <w:tcW w:w="4950" w:type="dxa"/>
          </w:tcPr>
          <w:p w14:paraId="153764EB" w14:textId="0CBBA4F3" w:rsidR="00D60368" w:rsidRPr="00183E4D" w:rsidRDefault="002C58FB" w:rsidP="001B214C">
            <w:pPr>
              <w:pStyle w:val="Tabletext1"/>
              <w:spacing w:after="0"/>
            </w:pPr>
            <w:hyperlink r:id="rId43" w:history="1">
              <w:r w:rsidR="00D60368" w:rsidRPr="00D60368">
                <w:rPr>
                  <w:rStyle w:val="Hyperlink"/>
                </w:rPr>
                <w:t>National Institute for Health Research Journals Library</w:t>
              </w:r>
            </w:hyperlink>
          </w:p>
        </w:tc>
      </w:tr>
      <w:tr w:rsidR="00D60368" w:rsidRPr="00183E4D" w14:paraId="6294837D" w14:textId="77777777" w:rsidTr="007A208B">
        <w:tc>
          <w:tcPr>
            <w:tcW w:w="4950" w:type="dxa"/>
          </w:tcPr>
          <w:p w14:paraId="74860674" w14:textId="15B3B221" w:rsidR="00D60368" w:rsidRPr="00183E4D" w:rsidRDefault="002C58FB" w:rsidP="001B214C">
            <w:pPr>
              <w:pStyle w:val="Tabletext1"/>
              <w:spacing w:after="0"/>
            </w:pPr>
            <w:hyperlink r:id="rId44" w:history="1">
              <w:r w:rsidR="00D60368" w:rsidRPr="00D60368">
                <w:rPr>
                  <w:rStyle w:val="Hyperlink"/>
                </w:rPr>
                <w:t>Canadian Agency for Drugs and Technologies in Health</w:t>
              </w:r>
            </w:hyperlink>
          </w:p>
        </w:tc>
      </w:tr>
    </w:tbl>
    <w:p w14:paraId="768539CF" w14:textId="10CFBE21" w:rsidR="00214C6A" w:rsidRDefault="00214C6A" w:rsidP="001B214C">
      <w:pPr>
        <w:spacing w:after="0"/>
      </w:pPr>
    </w:p>
    <w:p w14:paraId="78E259B9" w14:textId="29EC10EE" w:rsidR="00FD4804" w:rsidRPr="00183E4D" w:rsidRDefault="00FD4804" w:rsidP="00FD4804">
      <w:pPr>
        <w:pStyle w:val="Caption"/>
        <w:tabs>
          <w:tab w:val="left" w:pos="851"/>
        </w:tabs>
        <w:spacing w:after="0"/>
      </w:pPr>
      <w:bookmarkStart w:id="441" w:name="_Ref33177064"/>
      <w:bookmarkStart w:id="442" w:name="_Toc48218475"/>
      <w:r w:rsidRPr="00D665AB">
        <w:t xml:space="preserve">Table </w:t>
      </w:r>
      <w:r w:rsidR="002C58FB">
        <w:fldChar w:fldCharType="begin"/>
      </w:r>
      <w:r w:rsidR="002C58FB">
        <w:instrText xml:space="preserve"> SEQ Table \* ARABIC </w:instrText>
      </w:r>
      <w:r w:rsidR="002C58FB">
        <w:fldChar w:fldCharType="separate"/>
      </w:r>
      <w:r w:rsidR="0047700B">
        <w:rPr>
          <w:noProof/>
        </w:rPr>
        <w:t>46</w:t>
      </w:r>
      <w:r w:rsidR="002C58FB">
        <w:rPr>
          <w:noProof/>
        </w:rPr>
        <w:fldChar w:fldCharType="end"/>
      </w:r>
      <w:bookmarkEnd w:id="441"/>
      <w:r>
        <w:t xml:space="preserve"> </w:t>
      </w:r>
      <w:r w:rsidRPr="00D665AB">
        <w:t>Search terms used (</w:t>
      </w:r>
      <w:r>
        <w:t>Ovid</w:t>
      </w:r>
      <w:r w:rsidRPr="00D665AB">
        <w:t xml:space="preserve"> platform)</w:t>
      </w:r>
      <w:bookmarkEnd w:id="4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697"/>
        <w:gridCol w:w="7319"/>
      </w:tblGrid>
      <w:tr w:rsidR="00FD4804" w:rsidRPr="00183E4D" w14:paraId="6623EC17" w14:textId="77777777" w:rsidTr="00113CD8">
        <w:trPr>
          <w:tblHeader/>
        </w:trPr>
        <w:tc>
          <w:tcPr>
            <w:tcW w:w="941" w:type="pct"/>
          </w:tcPr>
          <w:p w14:paraId="1E990A5E" w14:textId="77777777" w:rsidR="00FD4804" w:rsidRPr="00183E4D" w:rsidRDefault="00FD4804" w:rsidP="00113CD8">
            <w:pPr>
              <w:pStyle w:val="TableHeading"/>
              <w:spacing w:after="0"/>
            </w:pPr>
            <w:r w:rsidRPr="00183E4D">
              <w:t>Element of clinical question</w:t>
            </w:r>
          </w:p>
        </w:tc>
        <w:tc>
          <w:tcPr>
            <w:tcW w:w="4059" w:type="pct"/>
          </w:tcPr>
          <w:p w14:paraId="702F6ADF" w14:textId="77777777" w:rsidR="00FD4804" w:rsidRPr="00183E4D" w:rsidRDefault="00FD4804" w:rsidP="00113CD8">
            <w:pPr>
              <w:pStyle w:val="TableHeading"/>
              <w:spacing w:after="0"/>
            </w:pPr>
            <w:r w:rsidRPr="00183E4D">
              <w:t>Search terms</w:t>
            </w:r>
          </w:p>
        </w:tc>
      </w:tr>
      <w:tr w:rsidR="00FD4804" w:rsidRPr="00183E4D" w14:paraId="01164344" w14:textId="77777777" w:rsidTr="00113CD8">
        <w:tc>
          <w:tcPr>
            <w:tcW w:w="941" w:type="pct"/>
          </w:tcPr>
          <w:p w14:paraId="0B250A99" w14:textId="77777777" w:rsidR="00FD4804" w:rsidRPr="00183E4D" w:rsidRDefault="00FD4804" w:rsidP="00113CD8">
            <w:pPr>
              <w:spacing w:after="0"/>
              <w:rPr>
                <w:rFonts w:ascii="Arial Narrow" w:hAnsi="Arial Narrow"/>
                <w:sz w:val="20"/>
                <w:szCs w:val="20"/>
              </w:rPr>
            </w:pPr>
            <w:r w:rsidRPr="00183E4D">
              <w:rPr>
                <w:rFonts w:ascii="Arial Narrow" w:hAnsi="Arial Narrow"/>
                <w:sz w:val="20"/>
                <w:szCs w:val="20"/>
              </w:rPr>
              <w:t>Population</w:t>
            </w:r>
          </w:p>
        </w:tc>
        <w:tc>
          <w:tcPr>
            <w:tcW w:w="4059" w:type="pct"/>
          </w:tcPr>
          <w:p w14:paraId="271433B3" w14:textId="44EEAF5F" w:rsidR="00FD4804" w:rsidRPr="00D665AB" w:rsidRDefault="00FD4804" w:rsidP="00113CD8">
            <w:pPr>
              <w:spacing w:after="0"/>
              <w:rPr>
                <w:rFonts w:ascii="Arial Narrow" w:hAnsi="Arial Narrow"/>
                <w:sz w:val="20"/>
                <w:szCs w:val="20"/>
              </w:rPr>
            </w:pPr>
            <w:r w:rsidRPr="00D665AB">
              <w:rPr>
                <w:rFonts w:ascii="Arial Narrow" w:hAnsi="Arial Narrow"/>
                <w:sz w:val="20"/>
                <w:szCs w:val="20"/>
              </w:rPr>
              <w:t xml:space="preserve">((immunoglobulin or antibody or gammaglobulin or </w:t>
            </w:r>
            <w:r w:rsidR="008C668E">
              <w:rPr>
                <w:rFonts w:ascii="Arial Narrow" w:hAnsi="Arial Narrow"/>
                <w:sz w:val="20"/>
                <w:szCs w:val="20"/>
              </w:rPr>
              <w:t>Ig</w:t>
            </w:r>
            <w:r w:rsidRPr="00D665AB">
              <w:rPr>
                <w:rFonts w:ascii="Arial Narrow" w:hAnsi="Arial Narrow"/>
                <w:sz w:val="20"/>
                <w:szCs w:val="20"/>
              </w:rPr>
              <w:t>) adj (deficienc$ or defect$)).mp.</w:t>
            </w:r>
          </w:p>
          <w:p w14:paraId="4D1022A2"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hypogammaglobulin?emia.mp. or exp hypogammaglobulinemia/</w:t>
            </w:r>
          </w:p>
          <w:p w14:paraId="7F0D7B10"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secondary immunodeficienc$.tw.</w:t>
            </w:r>
          </w:p>
          <w:p w14:paraId="43370953"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OR/1-3</w:t>
            </w:r>
          </w:p>
          <w:p w14:paraId="316DA060"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exp hematologic neoplasm$/</w:t>
            </w:r>
            <w:r>
              <w:rPr>
                <w:rFonts w:ascii="Arial Narrow" w:hAnsi="Arial Narrow"/>
                <w:sz w:val="20"/>
                <w:szCs w:val="20"/>
              </w:rPr>
              <w:t>t</w:t>
            </w:r>
          </w:p>
          <w:p w14:paraId="55AE59F1"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((hematological or hematologic) adj (malignanc$ or neoplasm)).mp</w:t>
            </w:r>
          </w:p>
          <w:p w14:paraId="1CBD4EF1"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(myeloma or leukemia or lymphoma).mp.</w:t>
            </w:r>
          </w:p>
          <w:p w14:paraId="258A259B"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or/</w:t>
            </w:r>
            <w:r>
              <w:rPr>
                <w:rFonts w:ascii="Arial Narrow" w:hAnsi="Arial Narrow"/>
                <w:sz w:val="20"/>
                <w:szCs w:val="20"/>
              </w:rPr>
              <w:t>5</w:t>
            </w:r>
            <w:r w:rsidRPr="00D665AB">
              <w:rPr>
                <w:rFonts w:ascii="Arial Narrow" w:hAnsi="Arial Narrow"/>
                <w:sz w:val="20"/>
                <w:szCs w:val="20"/>
              </w:rPr>
              <w:t>-</w:t>
            </w:r>
            <w:r>
              <w:rPr>
                <w:rFonts w:ascii="Arial Narrow" w:hAnsi="Arial Narrow"/>
                <w:sz w:val="20"/>
                <w:szCs w:val="20"/>
              </w:rPr>
              <w:t>7</w:t>
            </w:r>
          </w:p>
          <w:p w14:paraId="3FD16BAC"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"bone marrow transplant$".mp.</w:t>
            </w:r>
          </w:p>
          <w:p w14:paraId="601C8072"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("stem cell transplant$" or "peripheral blood stem cell transplant$").mp.</w:t>
            </w:r>
          </w:p>
          <w:p w14:paraId="407882E2"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or/</w:t>
            </w:r>
            <w:r>
              <w:rPr>
                <w:rFonts w:ascii="Arial Narrow" w:hAnsi="Arial Narrow"/>
                <w:sz w:val="20"/>
                <w:szCs w:val="20"/>
              </w:rPr>
              <w:t>9</w:t>
            </w:r>
            <w:r w:rsidRPr="00D665AB">
              <w:rPr>
                <w:rFonts w:ascii="Arial Narrow" w:hAnsi="Arial Narrow"/>
                <w:sz w:val="20"/>
                <w:szCs w:val="20"/>
              </w:rPr>
              <w:t>-</w:t>
            </w:r>
            <w:r>
              <w:rPr>
                <w:rFonts w:ascii="Arial Narrow" w:hAnsi="Arial Narrow"/>
                <w:sz w:val="20"/>
                <w:szCs w:val="20"/>
              </w:rPr>
              <w:t>10</w:t>
            </w:r>
          </w:p>
          <w:p w14:paraId="6A420066" w14:textId="77777777" w:rsidR="00FD4804" w:rsidRPr="00183E4D" w:rsidRDefault="00FD4804" w:rsidP="00113CD8">
            <w:pPr>
              <w:spacing w:after="0"/>
              <w:rPr>
                <w:rFonts w:ascii="Arial Narrow" w:hAnsi="Arial Narrow"/>
                <w:sz w:val="20"/>
                <w:szCs w:val="20"/>
              </w:rPr>
            </w:pPr>
            <w:r>
              <w:rPr>
                <w:rFonts w:ascii="Arial Narrow" w:hAnsi="Arial Narrow"/>
                <w:sz w:val="20"/>
                <w:szCs w:val="20"/>
              </w:rPr>
              <w:t>4</w:t>
            </w:r>
            <w:r w:rsidRPr="00D665AB">
              <w:rPr>
                <w:rFonts w:ascii="Arial Narrow" w:hAnsi="Arial Narrow"/>
                <w:sz w:val="20"/>
                <w:szCs w:val="20"/>
              </w:rPr>
              <w:t xml:space="preserve"> not </w:t>
            </w:r>
            <w:r>
              <w:rPr>
                <w:rFonts w:ascii="Arial Narrow" w:hAnsi="Arial Narrow"/>
                <w:sz w:val="20"/>
                <w:szCs w:val="20"/>
              </w:rPr>
              <w:t>8</w:t>
            </w:r>
            <w:r w:rsidRPr="00D665AB">
              <w:rPr>
                <w:rFonts w:ascii="Arial Narrow" w:hAnsi="Arial Narrow"/>
                <w:sz w:val="20"/>
                <w:szCs w:val="20"/>
              </w:rPr>
              <w:t xml:space="preserve"> not 1</w:t>
            </w:r>
            <w:r>
              <w:rPr>
                <w:rFonts w:ascii="Arial Narrow" w:hAnsi="Arial Narrow"/>
                <w:sz w:val="20"/>
                <w:szCs w:val="20"/>
              </w:rPr>
              <w:t>1</w:t>
            </w:r>
          </w:p>
        </w:tc>
      </w:tr>
      <w:tr w:rsidR="00FD4804" w:rsidRPr="00183E4D" w14:paraId="3FD385A7" w14:textId="77777777" w:rsidTr="00113CD8">
        <w:tc>
          <w:tcPr>
            <w:tcW w:w="941" w:type="pct"/>
          </w:tcPr>
          <w:p w14:paraId="4E1F44FE" w14:textId="77777777" w:rsidR="00FD4804" w:rsidRPr="00183E4D" w:rsidRDefault="00FD4804" w:rsidP="00113CD8">
            <w:pPr>
              <w:spacing w:after="0"/>
              <w:rPr>
                <w:rFonts w:ascii="Arial Narrow" w:hAnsi="Arial Narrow"/>
                <w:sz w:val="20"/>
                <w:szCs w:val="20"/>
              </w:rPr>
            </w:pPr>
            <w:r w:rsidRPr="00183E4D">
              <w:rPr>
                <w:rFonts w:ascii="Arial Narrow" w:hAnsi="Arial Narrow"/>
                <w:sz w:val="20"/>
                <w:szCs w:val="20"/>
              </w:rPr>
              <w:t>Intervention</w:t>
            </w:r>
          </w:p>
        </w:tc>
        <w:tc>
          <w:tcPr>
            <w:tcW w:w="4059" w:type="pct"/>
          </w:tcPr>
          <w:p w14:paraId="20A6B472"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((immunoglobulin or gammaglobulin or Ig$) adj (infusion$ or replacement$)).mp.</w:t>
            </w:r>
          </w:p>
          <w:p w14:paraId="36653522"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(Ig$ adj replacement).mp</w:t>
            </w:r>
          </w:p>
          <w:p w14:paraId="63B42A46" w14:textId="6A0DE4C4" w:rsidR="00FD4804" w:rsidRPr="00D665AB" w:rsidRDefault="008F0CC5" w:rsidP="00113CD8">
            <w:pPr>
              <w:spacing w:after="0"/>
              <w:rPr>
                <w:rFonts w:ascii="Arial Narrow" w:hAnsi="Arial Narrow"/>
                <w:sz w:val="20"/>
                <w:szCs w:val="20"/>
              </w:rPr>
            </w:pPr>
            <w:r>
              <w:rPr>
                <w:rFonts w:ascii="Arial Narrow" w:hAnsi="Arial Narrow"/>
                <w:sz w:val="20"/>
                <w:szCs w:val="20"/>
              </w:rPr>
              <w:t>IG</w:t>
            </w:r>
            <w:r w:rsidR="005E7555">
              <w:rPr>
                <w:rFonts w:ascii="Arial Narrow" w:hAnsi="Arial Narrow"/>
                <w:sz w:val="20"/>
                <w:szCs w:val="20"/>
              </w:rPr>
              <w:t>RT</w:t>
            </w:r>
            <w:r w:rsidR="00FD4804" w:rsidRPr="00D665AB">
              <w:rPr>
                <w:rFonts w:ascii="Arial Narrow" w:hAnsi="Arial Narrow"/>
                <w:sz w:val="20"/>
                <w:szCs w:val="20"/>
              </w:rPr>
              <w:t>.mp</w:t>
            </w:r>
          </w:p>
          <w:p w14:paraId="11C69FDE"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((intravenous or subcutaneous) adj (immunoglobulin$ or gammaglobulin$ or Ig$)).mp.</w:t>
            </w:r>
          </w:p>
          <w:p w14:paraId="0BEFB25C"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exp IMMUNOGLOBULIN/</w:t>
            </w:r>
          </w:p>
          <w:p w14:paraId="059A3B6F"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(privigen or hizentra or flebogamma or evogam or intragam or cuvitru or panzyga or gamunex or hyqvia or intratect or kiovig or octagam or gammanorm).mp</w:t>
            </w:r>
          </w:p>
          <w:p w14:paraId="08E6B3CC" w14:textId="77777777" w:rsidR="00FD4804" w:rsidRDefault="00FD4804" w:rsidP="00113CD8">
            <w:pPr>
              <w:spacing w:after="0"/>
              <w:rPr>
                <w:rFonts w:ascii="Arial Narrow" w:hAnsi="Arial Narrow"/>
                <w:sz w:val="20"/>
                <w:szCs w:val="20"/>
              </w:rPr>
            </w:pPr>
            <w:r w:rsidRPr="00D665AB">
              <w:rPr>
                <w:rFonts w:ascii="Arial Narrow" w:hAnsi="Arial Narrow"/>
                <w:sz w:val="20"/>
                <w:szCs w:val="20"/>
              </w:rPr>
              <w:t>or/1</w:t>
            </w:r>
            <w:r>
              <w:rPr>
                <w:rFonts w:ascii="Arial Narrow" w:hAnsi="Arial Narrow"/>
                <w:sz w:val="20"/>
                <w:szCs w:val="20"/>
              </w:rPr>
              <w:t>3</w:t>
            </w:r>
            <w:r w:rsidRPr="00D665AB">
              <w:rPr>
                <w:rFonts w:ascii="Arial Narrow" w:hAnsi="Arial Narrow"/>
                <w:sz w:val="20"/>
                <w:szCs w:val="20"/>
              </w:rPr>
              <w:t>-</w:t>
            </w:r>
            <w:r>
              <w:rPr>
                <w:rFonts w:ascii="Arial Narrow" w:hAnsi="Arial Narrow"/>
                <w:sz w:val="20"/>
                <w:szCs w:val="20"/>
              </w:rPr>
              <w:t>19</w:t>
            </w:r>
          </w:p>
          <w:p w14:paraId="158C3B81" w14:textId="77777777" w:rsidR="00FD4804" w:rsidRPr="00D665AB" w:rsidRDefault="00FD4804" w:rsidP="00113CD8">
            <w:pPr>
              <w:spacing w:after="0"/>
              <w:rPr>
                <w:rFonts w:ascii="Arial Narrow" w:hAnsi="Arial Narrow"/>
                <w:b/>
                <w:sz w:val="20"/>
                <w:szCs w:val="20"/>
              </w:rPr>
            </w:pPr>
            <w:r w:rsidRPr="00D665AB">
              <w:rPr>
                <w:rFonts w:ascii="Arial Narrow" w:hAnsi="Arial Narrow"/>
                <w:sz w:val="20"/>
                <w:szCs w:val="20"/>
              </w:rPr>
              <w:t>1</w:t>
            </w:r>
            <w:r>
              <w:rPr>
                <w:rFonts w:ascii="Arial Narrow" w:hAnsi="Arial Narrow"/>
                <w:sz w:val="20"/>
                <w:szCs w:val="20"/>
              </w:rPr>
              <w:t>2</w:t>
            </w:r>
            <w:r w:rsidRPr="00D665AB">
              <w:rPr>
                <w:rFonts w:ascii="Arial Narrow" w:hAnsi="Arial Narrow"/>
                <w:sz w:val="20"/>
                <w:szCs w:val="20"/>
              </w:rPr>
              <w:t xml:space="preserve"> AND 2</w:t>
            </w:r>
            <w:r>
              <w:rPr>
                <w:rFonts w:ascii="Arial Narrow" w:hAnsi="Arial Narrow"/>
                <w:sz w:val="20"/>
                <w:szCs w:val="20"/>
              </w:rPr>
              <w:t>0</w:t>
            </w:r>
          </w:p>
        </w:tc>
      </w:tr>
      <w:tr w:rsidR="00FD4804" w:rsidRPr="00183E4D" w14:paraId="734EE064" w14:textId="77777777" w:rsidTr="00113CD8">
        <w:tc>
          <w:tcPr>
            <w:tcW w:w="941" w:type="pct"/>
          </w:tcPr>
          <w:p w14:paraId="30BB1D94" w14:textId="77777777" w:rsidR="00FD4804" w:rsidRPr="00183E4D" w:rsidRDefault="00FD4804" w:rsidP="00113CD8">
            <w:pPr>
              <w:spacing w:after="0"/>
              <w:rPr>
                <w:rFonts w:ascii="Arial Narrow" w:hAnsi="Arial Narrow"/>
                <w:sz w:val="20"/>
                <w:szCs w:val="20"/>
              </w:rPr>
            </w:pPr>
            <w:r w:rsidRPr="00183E4D">
              <w:rPr>
                <w:rFonts w:ascii="Arial Narrow" w:hAnsi="Arial Narrow"/>
                <w:sz w:val="20"/>
                <w:szCs w:val="20"/>
              </w:rPr>
              <w:t>Limits</w:t>
            </w:r>
          </w:p>
        </w:tc>
        <w:tc>
          <w:tcPr>
            <w:tcW w:w="4059" w:type="pct"/>
          </w:tcPr>
          <w:p w14:paraId="156A7C4D"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limit 2</w:t>
            </w:r>
            <w:r>
              <w:rPr>
                <w:rFonts w:ascii="Arial Narrow" w:hAnsi="Arial Narrow"/>
                <w:sz w:val="20"/>
                <w:szCs w:val="20"/>
              </w:rPr>
              <w:t>1</w:t>
            </w:r>
            <w:r w:rsidRPr="00D665AB">
              <w:rPr>
                <w:rFonts w:ascii="Arial Narrow" w:hAnsi="Arial Narrow"/>
                <w:sz w:val="20"/>
                <w:szCs w:val="20"/>
              </w:rPr>
              <w:t xml:space="preserve"> to human</w:t>
            </w:r>
          </w:p>
          <w:p w14:paraId="312F5F07"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limit 2</w:t>
            </w:r>
            <w:r>
              <w:rPr>
                <w:rFonts w:ascii="Arial Narrow" w:hAnsi="Arial Narrow"/>
                <w:sz w:val="20"/>
                <w:szCs w:val="20"/>
              </w:rPr>
              <w:t>2</w:t>
            </w:r>
            <w:r w:rsidRPr="00D665AB">
              <w:rPr>
                <w:rFonts w:ascii="Arial Narrow" w:hAnsi="Arial Narrow"/>
                <w:sz w:val="20"/>
                <w:szCs w:val="20"/>
              </w:rPr>
              <w:t xml:space="preserve"> to english language</w:t>
            </w:r>
          </w:p>
          <w:p w14:paraId="015D6D35" w14:textId="77777777" w:rsidR="00FD4804" w:rsidRPr="00D665AB" w:rsidRDefault="00FD4804" w:rsidP="00113CD8">
            <w:pPr>
              <w:spacing w:after="0"/>
              <w:rPr>
                <w:rFonts w:ascii="Arial Narrow" w:hAnsi="Arial Narrow"/>
                <w:sz w:val="20"/>
                <w:szCs w:val="20"/>
              </w:rPr>
            </w:pPr>
            <w:r w:rsidRPr="00D665AB">
              <w:rPr>
                <w:rFonts w:ascii="Arial Narrow" w:hAnsi="Arial Narrow"/>
                <w:sz w:val="20"/>
                <w:szCs w:val="20"/>
              </w:rPr>
              <w:t>case reports/ or comment.pt. or editorial.pt. or letter.pt.</w:t>
            </w:r>
          </w:p>
          <w:p w14:paraId="78333FAD" w14:textId="77777777" w:rsidR="00FD4804" w:rsidRDefault="00FD4804" w:rsidP="00113CD8">
            <w:pPr>
              <w:spacing w:after="0"/>
              <w:rPr>
                <w:rFonts w:ascii="Arial Narrow" w:hAnsi="Arial Narrow"/>
                <w:sz w:val="20"/>
                <w:szCs w:val="20"/>
              </w:rPr>
            </w:pPr>
            <w:r w:rsidRPr="00D665AB">
              <w:rPr>
                <w:rFonts w:ascii="Arial Narrow" w:hAnsi="Arial Narrow"/>
                <w:sz w:val="20"/>
                <w:szCs w:val="20"/>
              </w:rPr>
              <w:t>2</w:t>
            </w:r>
            <w:r>
              <w:rPr>
                <w:rFonts w:ascii="Arial Narrow" w:hAnsi="Arial Narrow"/>
                <w:sz w:val="20"/>
                <w:szCs w:val="20"/>
              </w:rPr>
              <w:t>3</w:t>
            </w:r>
            <w:r w:rsidRPr="00D665AB">
              <w:rPr>
                <w:rFonts w:ascii="Arial Narrow" w:hAnsi="Arial Narrow"/>
                <w:sz w:val="20"/>
                <w:szCs w:val="20"/>
              </w:rPr>
              <w:t xml:space="preserve"> NOT 2</w:t>
            </w:r>
            <w:r>
              <w:rPr>
                <w:rFonts w:ascii="Arial Narrow" w:hAnsi="Arial Narrow"/>
                <w:sz w:val="20"/>
                <w:szCs w:val="20"/>
              </w:rPr>
              <w:t>4</w:t>
            </w:r>
          </w:p>
          <w:p w14:paraId="611EBD3E" w14:textId="77777777" w:rsidR="00FD4804" w:rsidRPr="00183E4D" w:rsidRDefault="00FD4804" w:rsidP="00113CD8">
            <w:pPr>
              <w:spacing w:after="0"/>
              <w:rPr>
                <w:rFonts w:ascii="Arial Narrow" w:hAnsi="Arial Narrow"/>
                <w:sz w:val="20"/>
                <w:szCs w:val="20"/>
              </w:rPr>
            </w:pPr>
            <w:r w:rsidRPr="00D665AB">
              <w:rPr>
                <w:rFonts w:ascii="Arial Narrow" w:hAnsi="Arial Narrow"/>
                <w:sz w:val="20"/>
                <w:szCs w:val="20"/>
              </w:rPr>
              <w:t>remove duplicates from 2</w:t>
            </w:r>
            <w:r>
              <w:rPr>
                <w:rFonts w:ascii="Arial Narrow" w:hAnsi="Arial Narrow"/>
                <w:sz w:val="20"/>
                <w:szCs w:val="20"/>
              </w:rPr>
              <w:t>5</w:t>
            </w:r>
          </w:p>
        </w:tc>
      </w:tr>
    </w:tbl>
    <w:p w14:paraId="0CBDB429" w14:textId="2A6BC2A8" w:rsidR="00FD4804" w:rsidRDefault="00FD4804" w:rsidP="001B214C">
      <w:pPr>
        <w:spacing w:after="0"/>
      </w:pPr>
    </w:p>
    <w:p w14:paraId="03176753" w14:textId="3DF1D53A" w:rsidR="00FD4804" w:rsidRDefault="00FD4804" w:rsidP="001B214C">
      <w:pPr>
        <w:spacing w:after="0"/>
      </w:pPr>
    </w:p>
    <w:p w14:paraId="018DE4CC" w14:textId="54C4873A" w:rsidR="00FD4804" w:rsidRDefault="00FD4804" w:rsidP="001B214C">
      <w:pPr>
        <w:spacing w:after="0"/>
      </w:pPr>
    </w:p>
    <w:p w14:paraId="1284AC9E" w14:textId="77777777" w:rsidR="00FD4804" w:rsidRPr="00183E4D" w:rsidRDefault="00FD4804" w:rsidP="001B214C">
      <w:pPr>
        <w:spacing w:after="0"/>
      </w:pPr>
    </w:p>
    <w:p w14:paraId="7007AD83" w14:textId="77777777" w:rsidR="009A3655" w:rsidRPr="00183E4D" w:rsidRDefault="009A3655" w:rsidP="001B214C">
      <w:pPr>
        <w:pStyle w:val="Heading1"/>
        <w:spacing w:after="0"/>
        <w:sectPr w:rsidR="009A3655" w:rsidRPr="00183E4D" w:rsidSect="00336F09">
          <w:pgSz w:w="11906" w:h="16838"/>
          <w:pgMar w:top="1440" w:right="1440" w:bottom="1440" w:left="1440" w:header="720" w:footer="720" w:gutter="0"/>
          <w:paperSrc w:first="7" w:other="7"/>
          <w:cols w:space="720"/>
        </w:sectPr>
      </w:pPr>
      <w:bookmarkStart w:id="443" w:name="_Ref170808567"/>
      <w:bookmarkStart w:id="444" w:name="_Toc460813781"/>
      <w:bookmarkStart w:id="445" w:name="_Ref170792604"/>
    </w:p>
    <w:p w14:paraId="71986968" w14:textId="590B6415" w:rsidR="007A7960" w:rsidRPr="00183E4D" w:rsidRDefault="00193B87" w:rsidP="001B214C">
      <w:pPr>
        <w:pStyle w:val="Heading1"/>
        <w:spacing w:after="0"/>
      </w:pPr>
      <w:bookmarkStart w:id="446" w:name="_Ref364237249"/>
      <w:bookmarkStart w:id="447" w:name="_Ref190841600"/>
      <w:bookmarkStart w:id="448" w:name="_Toc379118101"/>
      <w:bookmarkStart w:id="449" w:name="_Toc381796504"/>
      <w:bookmarkStart w:id="450" w:name="_Toc51572919"/>
      <w:bookmarkEnd w:id="443"/>
      <w:r w:rsidRPr="00183E4D">
        <w:lastRenderedPageBreak/>
        <w:t xml:space="preserve">Appendix </w:t>
      </w:r>
      <w:r w:rsidR="002C58FB">
        <w:fldChar w:fldCharType="begin"/>
      </w:r>
      <w:r w:rsidR="002C58FB">
        <w:instrText xml:space="preserve"> SEQ Appendix \* ALPHABETIC </w:instrText>
      </w:r>
      <w:r w:rsidR="002C58FB">
        <w:fldChar w:fldCharType="separate"/>
      </w:r>
      <w:r w:rsidR="00EE49FA">
        <w:rPr>
          <w:noProof/>
        </w:rPr>
        <w:t>C</w:t>
      </w:r>
      <w:r w:rsidR="002C58FB">
        <w:rPr>
          <w:noProof/>
        </w:rPr>
        <w:fldChar w:fldCharType="end"/>
      </w:r>
      <w:bookmarkEnd w:id="446"/>
      <w:r w:rsidR="00C855F0">
        <w:t xml:space="preserve"> </w:t>
      </w:r>
      <w:r w:rsidR="008F59A8" w:rsidRPr="00183E4D">
        <w:t>S</w:t>
      </w:r>
      <w:r w:rsidR="00591A6D" w:rsidRPr="00183E4D">
        <w:t>tudies included in the Systematic R</w:t>
      </w:r>
      <w:r w:rsidR="008F59A8" w:rsidRPr="00183E4D">
        <w:t>eview</w:t>
      </w:r>
      <w:bookmarkEnd w:id="444"/>
      <w:bookmarkEnd w:id="445"/>
      <w:bookmarkEnd w:id="447"/>
      <w:bookmarkEnd w:id="448"/>
      <w:bookmarkEnd w:id="449"/>
      <w:bookmarkEnd w:id="450"/>
      <w:r w:rsidR="008F59A8" w:rsidRPr="00183E4D">
        <w:t xml:space="preserve"> </w:t>
      </w:r>
    </w:p>
    <w:p w14:paraId="7F10AD7E" w14:textId="77777777" w:rsidR="00BC38C4" w:rsidRDefault="00BC38C4" w:rsidP="001B214C">
      <w:pPr>
        <w:pStyle w:val="Caption"/>
        <w:spacing w:after="0"/>
      </w:pPr>
      <w:bookmarkStart w:id="451" w:name="_Toc381796505"/>
    </w:p>
    <w:p w14:paraId="3DDCBE93" w14:textId="642708A1" w:rsidR="00BC38C4" w:rsidRDefault="00BC38C4" w:rsidP="001B214C">
      <w:pPr>
        <w:pStyle w:val="Caption"/>
        <w:spacing w:after="0"/>
      </w:pPr>
      <w:bookmarkStart w:id="452" w:name="_Ref30586076"/>
      <w:bookmarkStart w:id="453" w:name="_Ref34036561"/>
      <w:bookmarkStart w:id="454" w:name="_Toc48218476"/>
      <w:bookmarkEnd w:id="451"/>
      <w:r>
        <w:t xml:space="preserve">Table </w:t>
      </w:r>
      <w:r w:rsidR="002C58FB">
        <w:fldChar w:fldCharType="begin"/>
      </w:r>
      <w:r w:rsidR="002C58FB">
        <w:instrText xml:space="preserve"> SEQ Table \* ARABIC </w:instrText>
      </w:r>
      <w:r w:rsidR="002C58FB">
        <w:fldChar w:fldCharType="separate"/>
      </w:r>
      <w:r w:rsidR="0047700B">
        <w:rPr>
          <w:noProof/>
        </w:rPr>
        <w:t>47</w:t>
      </w:r>
      <w:r w:rsidR="002C58FB">
        <w:rPr>
          <w:noProof/>
        </w:rPr>
        <w:fldChar w:fldCharType="end"/>
      </w:r>
      <w:bookmarkEnd w:id="452"/>
      <w:r>
        <w:t xml:space="preserve"> </w:t>
      </w:r>
      <w:r w:rsidRPr="00183E4D">
        <w:t>Profiles of studies on</w:t>
      </w:r>
      <w:r>
        <w:t xml:space="preserve"> secondary HGG (excluding haematological malignancies and HSCT)</w:t>
      </w:r>
      <w:r w:rsidRPr="00183E4D">
        <w:t xml:space="preserve"> included in the systematic literature review</w:t>
      </w:r>
      <w:bookmarkEnd w:id="453"/>
      <w:bookmarkEnd w:id="454"/>
    </w:p>
    <w:tbl>
      <w:tblPr>
        <w:tblW w:w="15386" w:type="dxa"/>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296"/>
        <w:gridCol w:w="940"/>
        <w:gridCol w:w="1219"/>
        <w:gridCol w:w="1301"/>
        <w:gridCol w:w="1197"/>
        <w:gridCol w:w="2170"/>
        <w:gridCol w:w="2261"/>
        <w:gridCol w:w="1351"/>
        <w:gridCol w:w="1483"/>
        <w:gridCol w:w="2168"/>
      </w:tblGrid>
      <w:tr w:rsidR="00B25A7F" w:rsidRPr="00183E4D" w14:paraId="5B68AB50" w14:textId="77777777" w:rsidTr="00BD1937">
        <w:trPr>
          <w:trHeight w:val="819"/>
          <w:tblHeader/>
        </w:trPr>
        <w:tc>
          <w:tcPr>
            <w:tcW w:w="0" w:type="auto"/>
            <w:tcBorders>
              <w:top w:val="single" w:sz="4" w:space="0" w:color="auto"/>
              <w:left w:val="single" w:sz="4" w:space="0" w:color="auto"/>
              <w:bottom w:val="single" w:sz="4" w:space="0" w:color="auto"/>
              <w:right w:val="single" w:sz="4" w:space="0" w:color="auto"/>
            </w:tcBorders>
          </w:tcPr>
          <w:p w14:paraId="5887D45C" w14:textId="77777777" w:rsidR="00B25A7F" w:rsidRPr="00183E4D" w:rsidRDefault="00B25A7F" w:rsidP="001B214C">
            <w:pPr>
              <w:pStyle w:val="TableHeading"/>
              <w:spacing w:after="0"/>
            </w:pPr>
            <w:bookmarkStart w:id="455" w:name="_Hlk27401290"/>
            <w:r w:rsidRPr="00183E4D">
              <w:t>Authors</w:t>
            </w:r>
          </w:p>
          <w:p w14:paraId="6DEAA7C8" w14:textId="77777777" w:rsidR="00B25A7F" w:rsidRPr="00183E4D" w:rsidRDefault="00B25A7F" w:rsidP="001B214C">
            <w:pPr>
              <w:pStyle w:val="TableHeading"/>
              <w:spacing w:after="0"/>
            </w:pPr>
            <w:r w:rsidRPr="00183E4D">
              <w:t>Publication Year</w:t>
            </w:r>
          </w:p>
        </w:tc>
        <w:tc>
          <w:tcPr>
            <w:tcW w:w="1219" w:type="dxa"/>
            <w:tcBorders>
              <w:top w:val="single" w:sz="4" w:space="0" w:color="auto"/>
              <w:left w:val="single" w:sz="4" w:space="0" w:color="auto"/>
              <w:bottom w:val="single" w:sz="4" w:space="0" w:color="auto"/>
              <w:right w:val="single" w:sz="4" w:space="0" w:color="auto"/>
            </w:tcBorders>
          </w:tcPr>
          <w:p w14:paraId="1536F61A" w14:textId="77777777" w:rsidR="00B25A7F" w:rsidRPr="00183E4D" w:rsidRDefault="00B25A7F" w:rsidP="001B214C">
            <w:pPr>
              <w:pStyle w:val="TableHeading"/>
              <w:spacing w:after="0"/>
            </w:pPr>
          </w:p>
        </w:tc>
        <w:tc>
          <w:tcPr>
            <w:tcW w:w="1219" w:type="dxa"/>
            <w:tcBorders>
              <w:top w:val="single" w:sz="4" w:space="0" w:color="auto"/>
              <w:left w:val="single" w:sz="4" w:space="0" w:color="auto"/>
              <w:bottom w:val="single" w:sz="4" w:space="0" w:color="auto"/>
              <w:right w:val="single" w:sz="4" w:space="0" w:color="auto"/>
            </w:tcBorders>
          </w:tcPr>
          <w:p w14:paraId="5E33A61B" w14:textId="223CE557" w:rsidR="00B25A7F" w:rsidRPr="00183E4D" w:rsidRDefault="00B25A7F" w:rsidP="001B214C">
            <w:pPr>
              <w:pStyle w:val="TableHeading"/>
              <w:spacing w:after="0"/>
            </w:pPr>
            <w:r w:rsidRPr="00183E4D">
              <w:t>Study design</w:t>
            </w:r>
          </w:p>
        </w:tc>
        <w:tc>
          <w:tcPr>
            <w:tcW w:w="1382" w:type="dxa"/>
            <w:tcBorders>
              <w:top w:val="single" w:sz="4" w:space="0" w:color="auto"/>
              <w:left w:val="single" w:sz="4" w:space="0" w:color="auto"/>
              <w:bottom w:val="single" w:sz="4" w:space="0" w:color="auto"/>
              <w:right w:val="single" w:sz="4" w:space="0" w:color="auto"/>
            </w:tcBorders>
          </w:tcPr>
          <w:p w14:paraId="7E783CC9" w14:textId="77777777" w:rsidR="00B25A7F" w:rsidRPr="00FA3C68" w:rsidRDefault="00B25A7F" w:rsidP="001B214C">
            <w:pPr>
              <w:pStyle w:val="TableHeading"/>
              <w:spacing w:after="0"/>
              <w:ind w:left="68"/>
              <w:rPr>
                <w:vertAlign w:val="superscript"/>
              </w:rPr>
            </w:pPr>
            <w:r w:rsidRPr="00183E4D">
              <w:t>Level of evidence</w:t>
            </w:r>
            <w:r w:rsidRPr="00183E4D">
              <w:rPr>
                <w:vertAlign w:val="superscript"/>
              </w:rPr>
              <w:t>a</w:t>
            </w:r>
            <w:r>
              <w:t>/ R</w:t>
            </w:r>
            <w:r w:rsidRPr="00183E4D">
              <w:t>isk of bias</w:t>
            </w:r>
            <w:r>
              <w:rPr>
                <w:vertAlign w:val="superscript"/>
              </w:rPr>
              <w:t>b</w:t>
            </w:r>
          </w:p>
        </w:tc>
        <w:tc>
          <w:tcPr>
            <w:tcW w:w="1262" w:type="dxa"/>
            <w:tcBorders>
              <w:top w:val="single" w:sz="4" w:space="0" w:color="auto"/>
              <w:left w:val="single" w:sz="4" w:space="0" w:color="auto"/>
              <w:bottom w:val="single" w:sz="4" w:space="0" w:color="auto"/>
              <w:right w:val="single" w:sz="4" w:space="0" w:color="auto"/>
            </w:tcBorders>
          </w:tcPr>
          <w:p w14:paraId="65C0E932" w14:textId="77777777" w:rsidR="00B25A7F" w:rsidRPr="00183E4D" w:rsidRDefault="00B25A7F" w:rsidP="001B214C">
            <w:pPr>
              <w:pStyle w:val="TableHeading"/>
              <w:spacing w:after="0"/>
            </w:pPr>
            <w:r w:rsidRPr="00183E4D">
              <w:t>Location</w:t>
            </w:r>
          </w:p>
          <w:p w14:paraId="34BF1EDF" w14:textId="77777777" w:rsidR="00B25A7F" w:rsidRPr="00183E4D" w:rsidRDefault="00B25A7F" w:rsidP="001B214C">
            <w:pPr>
              <w:pStyle w:val="TableHeading"/>
              <w:spacing w:after="0"/>
            </w:pPr>
            <w:r w:rsidRPr="00183E4D">
              <w:t>Setting</w:t>
            </w:r>
          </w:p>
          <w:p w14:paraId="23102695" w14:textId="77777777" w:rsidR="00B25A7F" w:rsidRPr="00183E4D" w:rsidRDefault="00B25A7F" w:rsidP="001B214C">
            <w:pPr>
              <w:pStyle w:val="TableHeading"/>
              <w:spacing w:after="0"/>
            </w:pPr>
            <w:r w:rsidRPr="00183E4D">
              <w:t>Length of follow-up</w:t>
            </w:r>
          </w:p>
        </w:tc>
        <w:tc>
          <w:tcPr>
            <w:tcW w:w="2403" w:type="dxa"/>
            <w:tcBorders>
              <w:top w:val="single" w:sz="4" w:space="0" w:color="auto"/>
              <w:left w:val="single" w:sz="4" w:space="0" w:color="auto"/>
              <w:bottom w:val="single" w:sz="4" w:space="0" w:color="auto"/>
              <w:right w:val="single" w:sz="4" w:space="0" w:color="auto"/>
            </w:tcBorders>
          </w:tcPr>
          <w:p w14:paraId="3DA4E63D" w14:textId="77777777" w:rsidR="00B25A7F" w:rsidRDefault="00B25A7F" w:rsidP="001B214C">
            <w:pPr>
              <w:pStyle w:val="TableHeading"/>
              <w:spacing w:after="0"/>
            </w:pPr>
            <w:r w:rsidRPr="00183E4D">
              <w:t>Study population characteristics</w:t>
            </w:r>
            <w:r>
              <w:t xml:space="preserve"> /</w:t>
            </w:r>
          </w:p>
          <w:p w14:paraId="7A219044" w14:textId="77777777" w:rsidR="00B25A7F" w:rsidRPr="00BC38C4" w:rsidRDefault="00B25A7F" w:rsidP="001B214C">
            <w:pPr>
              <w:pStyle w:val="TableHeading"/>
              <w:spacing w:after="0"/>
              <w:rPr>
                <w:i/>
              </w:rPr>
            </w:pPr>
            <w:r w:rsidRPr="003F6A62">
              <w:rPr>
                <w:i/>
              </w:rPr>
              <w:t>Population of interest</w:t>
            </w:r>
          </w:p>
        </w:tc>
        <w:tc>
          <w:tcPr>
            <w:tcW w:w="2552" w:type="dxa"/>
            <w:tcBorders>
              <w:top w:val="single" w:sz="4" w:space="0" w:color="auto"/>
              <w:left w:val="single" w:sz="4" w:space="0" w:color="auto"/>
              <w:bottom w:val="single" w:sz="4" w:space="0" w:color="auto"/>
              <w:right w:val="single" w:sz="4" w:space="0" w:color="auto"/>
            </w:tcBorders>
          </w:tcPr>
          <w:p w14:paraId="74A8864C" w14:textId="77777777" w:rsidR="00B25A7F" w:rsidRPr="00183E4D" w:rsidRDefault="00B25A7F" w:rsidP="001B214C">
            <w:pPr>
              <w:pStyle w:val="TableHeading"/>
              <w:spacing w:after="0"/>
              <w:ind w:left="34"/>
            </w:pPr>
            <w:r w:rsidRPr="00183E4D">
              <w:t>Description of Intervention</w:t>
            </w:r>
          </w:p>
          <w:p w14:paraId="00350CB9" w14:textId="77777777" w:rsidR="00B25A7F" w:rsidRPr="00183E4D" w:rsidRDefault="00B25A7F" w:rsidP="001B214C">
            <w:pPr>
              <w:pStyle w:val="TableHeading"/>
              <w:spacing w:after="0"/>
              <w:ind w:left="34"/>
            </w:pPr>
          </w:p>
        </w:tc>
        <w:tc>
          <w:tcPr>
            <w:tcW w:w="1417" w:type="dxa"/>
            <w:tcBorders>
              <w:top w:val="single" w:sz="4" w:space="0" w:color="auto"/>
              <w:left w:val="single" w:sz="4" w:space="0" w:color="auto"/>
              <w:bottom w:val="single" w:sz="4" w:space="0" w:color="auto"/>
              <w:right w:val="single" w:sz="4" w:space="0" w:color="auto"/>
            </w:tcBorders>
          </w:tcPr>
          <w:p w14:paraId="0E35B31B" w14:textId="77777777" w:rsidR="00B25A7F" w:rsidRPr="00183E4D" w:rsidRDefault="00B25A7F" w:rsidP="001B214C">
            <w:pPr>
              <w:pStyle w:val="TableHeading"/>
              <w:spacing w:after="0"/>
              <w:ind w:left="34"/>
            </w:pPr>
            <w:r w:rsidRPr="00183E4D">
              <w:t>Description of Comparator</w:t>
            </w:r>
          </w:p>
          <w:p w14:paraId="3D24D87E" w14:textId="77777777" w:rsidR="00B25A7F" w:rsidRPr="00183E4D" w:rsidRDefault="00B25A7F" w:rsidP="001B214C">
            <w:pPr>
              <w:pStyle w:val="TableHeading"/>
              <w:spacing w:after="0"/>
              <w:ind w:left="34"/>
            </w:pPr>
          </w:p>
        </w:tc>
        <w:tc>
          <w:tcPr>
            <w:tcW w:w="1560" w:type="dxa"/>
            <w:tcBorders>
              <w:top w:val="single" w:sz="4" w:space="0" w:color="auto"/>
              <w:left w:val="single" w:sz="4" w:space="0" w:color="auto"/>
              <w:bottom w:val="single" w:sz="4" w:space="0" w:color="auto"/>
              <w:right w:val="single" w:sz="4" w:space="0" w:color="auto"/>
            </w:tcBorders>
          </w:tcPr>
          <w:p w14:paraId="49923F22" w14:textId="77777777" w:rsidR="00B25A7F" w:rsidRPr="00183E4D" w:rsidRDefault="00B25A7F" w:rsidP="001B214C">
            <w:pPr>
              <w:pStyle w:val="TableHeading"/>
              <w:spacing w:after="0"/>
              <w:ind w:left="34"/>
            </w:pPr>
            <w:r w:rsidRPr="00183E4D">
              <w:t xml:space="preserve">Relevant outcomes assessed </w:t>
            </w:r>
          </w:p>
          <w:p w14:paraId="0A8CD3D8" w14:textId="77777777" w:rsidR="00B25A7F" w:rsidRPr="00183E4D" w:rsidRDefault="00B25A7F" w:rsidP="001B214C">
            <w:pPr>
              <w:pStyle w:val="TableHeading"/>
              <w:spacing w:after="0"/>
              <w:ind w:left="34"/>
            </w:pPr>
          </w:p>
        </w:tc>
        <w:tc>
          <w:tcPr>
            <w:tcW w:w="2491" w:type="dxa"/>
            <w:tcBorders>
              <w:top w:val="single" w:sz="4" w:space="0" w:color="auto"/>
              <w:left w:val="single" w:sz="4" w:space="0" w:color="auto"/>
              <w:bottom w:val="single" w:sz="4" w:space="0" w:color="auto"/>
              <w:right w:val="single" w:sz="4" w:space="0" w:color="auto"/>
            </w:tcBorders>
          </w:tcPr>
          <w:p w14:paraId="57A7CCCD" w14:textId="77777777" w:rsidR="00B25A7F" w:rsidRPr="00183E4D" w:rsidRDefault="00B25A7F" w:rsidP="001B214C">
            <w:pPr>
              <w:pStyle w:val="TableHeading"/>
              <w:spacing w:after="0"/>
              <w:ind w:left="34"/>
            </w:pPr>
            <w:r w:rsidRPr="00183E4D">
              <w:t xml:space="preserve">Measurement of </w:t>
            </w:r>
            <w:r>
              <w:t xml:space="preserve">relevant </w:t>
            </w:r>
            <w:r w:rsidRPr="00183E4D">
              <w:t>outcomes and methods of analysis</w:t>
            </w:r>
            <w:r>
              <w:t>*</w:t>
            </w:r>
          </w:p>
        </w:tc>
      </w:tr>
      <w:tr w:rsidR="00B25A7F" w:rsidRPr="000073E1" w14:paraId="4665EE0F" w14:textId="77777777" w:rsidTr="00BD1937">
        <w:trPr>
          <w:trHeight w:val="300"/>
        </w:trPr>
        <w:tc>
          <w:tcPr>
            <w:tcW w:w="1219" w:type="dxa"/>
            <w:tcBorders>
              <w:top w:val="single" w:sz="4" w:space="0" w:color="auto"/>
              <w:left w:val="single" w:sz="4" w:space="0" w:color="auto"/>
              <w:bottom w:val="single" w:sz="4" w:space="0" w:color="auto"/>
              <w:right w:val="single" w:sz="4" w:space="0" w:color="auto"/>
            </w:tcBorders>
          </w:tcPr>
          <w:p w14:paraId="2DD43EAA" w14:textId="77777777" w:rsidR="00B25A7F" w:rsidRPr="000073E1" w:rsidRDefault="00B25A7F" w:rsidP="001B214C">
            <w:pPr>
              <w:pStyle w:val="Tabletext1"/>
              <w:spacing w:after="0"/>
              <w:ind w:left="34"/>
              <w:rPr>
                <w:b/>
                <w:bCs/>
              </w:rPr>
            </w:pPr>
          </w:p>
        </w:tc>
        <w:tc>
          <w:tcPr>
            <w:tcW w:w="15386" w:type="dxa"/>
            <w:gridSpan w:val="9"/>
            <w:tcBorders>
              <w:top w:val="single" w:sz="4" w:space="0" w:color="auto"/>
              <w:left w:val="single" w:sz="4" w:space="0" w:color="auto"/>
              <w:bottom w:val="single" w:sz="4" w:space="0" w:color="auto"/>
              <w:right w:val="single" w:sz="4" w:space="0" w:color="auto"/>
            </w:tcBorders>
          </w:tcPr>
          <w:p w14:paraId="598109E8" w14:textId="788BFF76" w:rsidR="00B25A7F" w:rsidRPr="000073E1" w:rsidRDefault="00B25A7F" w:rsidP="001B214C">
            <w:pPr>
              <w:pStyle w:val="Tabletext1"/>
              <w:spacing w:after="0"/>
              <w:ind w:left="34"/>
              <w:rPr>
                <w:b/>
                <w:bCs/>
              </w:rPr>
            </w:pPr>
            <w:r w:rsidRPr="000073E1">
              <w:rPr>
                <w:b/>
                <w:bCs/>
              </w:rPr>
              <w:t>Transplant</w:t>
            </w:r>
          </w:p>
        </w:tc>
      </w:tr>
      <w:tr w:rsidR="00B25A7F" w:rsidRPr="00183E4D" w14:paraId="0DEFF3BB" w14:textId="77777777" w:rsidTr="00BD1937">
        <w:trPr>
          <w:trHeight w:val="300"/>
        </w:trPr>
        <w:tc>
          <w:tcPr>
            <w:tcW w:w="0" w:type="auto"/>
            <w:tcBorders>
              <w:top w:val="single" w:sz="4" w:space="0" w:color="auto"/>
              <w:left w:val="single" w:sz="4" w:space="0" w:color="auto"/>
              <w:bottom w:val="single" w:sz="4" w:space="0" w:color="auto"/>
              <w:right w:val="single" w:sz="4" w:space="0" w:color="auto"/>
            </w:tcBorders>
          </w:tcPr>
          <w:p w14:paraId="4F6A9B0D" w14:textId="77777777" w:rsidR="00B25A7F" w:rsidRPr="00183E4D" w:rsidRDefault="00B25A7F" w:rsidP="001B214C">
            <w:pPr>
              <w:pStyle w:val="Tabletext1"/>
              <w:spacing w:before="0" w:after="0"/>
            </w:pPr>
            <w:r>
              <w:t>Carbone 2012</w:t>
            </w:r>
          </w:p>
        </w:tc>
        <w:tc>
          <w:tcPr>
            <w:tcW w:w="1219" w:type="dxa"/>
            <w:tcBorders>
              <w:top w:val="single" w:sz="4" w:space="0" w:color="auto"/>
              <w:left w:val="single" w:sz="4" w:space="0" w:color="auto"/>
              <w:bottom w:val="single" w:sz="4" w:space="0" w:color="auto"/>
              <w:right w:val="single" w:sz="4" w:space="0" w:color="auto"/>
            </w:tcBorders>
          </w:tcPr>
          <w:p w14:paraId="16512554"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47CB2740" w14:textId="4274CFB5" w:rsidR="00B25A7F" w:rsidRPr="00183E4D" w:rsidRDefault="00B25A7F" w:rsidP="001B214C">
            <w:pPr>
              <w:pStyle w:val="Tabletext1"/>
              <w:spacing w:before="0" w:after="0"/>
            </w:pPr>
            <w:r>
              <w:t xml:space="preserve">Retrospective study </w:t>
            </w:r>
          </w:p>
        </w:tc>
        <w:tc>
          <w:tcPr>
            <w:tcW w:w="1382" w:type="dxa"/>
            <w:tcBorders>
              <w:top w:val="single" w:sz="4" w:space="0" w:color="auto"/>
              <w:left w:val="single" w:sz="4" w:space="0" w:color="auto"/>
              <w:bottom w:val="single" w:sz="4" w:space="0" w:color="auto"/>
              <w:right w:val="single" w:sz="4" w:space="0" w:color="auto"/>
            </w:tcBorders>
          </w:tcPr>
          <w:p w14:paraId="57ADA0CF" w14:textId="77777777" w:rsidR="00B25A7F" w:rsidRDefault="00B25A7F" w:rsidP="001B214C">
            <w:pPr>
              <w:pStyle w:val="Tabletext1"/>
              <w:spacing w:before="0" w:after="0"/>
            </w:pPr>
            <w:r>
              <w:t>Level III-2</w:t>
            </w:r>
          </w:p>
          <w:p w14:paraId="3AFF07E1" w14:textId="77777777" w:rsidR="00B25A7F" w:rsidRPr="00183E4D" w:rsidRDefault="00B25A7F" w:rsidP="001B214C">
            <w:pPr>
              <w:pStyle w:val="Tabletext1"/>
              <w:spacing w:before="0" w:after="0"/>
            </w:pPr>
            <w:r>
              <w:t>Serious</w:t>
            </w:r>
          </w:p>
        </w:tc>
        <w:tc>
          <w:tcPr>
            <w:tcW w:w="1262" w:type="dxa"/>
            <w:tcBorders>
              <w:top w:val="single" w:sz="4" w:space="0" w:color="auto"/>
              <w:left w:val="single" w:sz="4" w:space="0" w:color="auto"/>
              <w:bottom w:val="single" w:sz="4" w:space="0" w:color="auto"/>
              <w:right w:val="single" w:sz="4" w:space="0" w:color="auto"/>
            </w:tcBorders>
          </w:tcPr>
          <w:p w14:paraId="64DE250B" w14:textId="77777777" w:rsidR="00B25A7F" w:rsidRDefault="00B25A7F" w:rsidP="001B214C">
            <w:pPr>
              <w:pStyle w:val="Tabletext1"/>
              <w:spacing w:before="0" w:after="0"/>
            </w:pPr>
            <w:r>
              <w:t>Spain</w:t>
            </w:r>
          </w:p>
          <w:p w14:paraId="393FFCD3" w14:textId="77777777" w:rsidR="00B25A7F" w:rsidRDefault="00B25A7F" w:rsidP="001B214C">
            <w:pPr>
              <w:pStyle w:val="Tabletext1"/>
              <w:spacing w:before="0" w:after="0"/>
            </w:pPr>
            <w:r>
              <w:t>Single centre</w:t>
            </w:r>
          </w:p>
          <w:p w14:paraId="66D2FEB8" w14:textId="77777777" w:rsidR="00B25A7F" w:rsidRPr="00183E4D" w:rsidRDefault="00B25A7F" w:rsidP="001B214C">
            <w:pPr>
              <w:pStyle w:val="Tabletext1"/>
              <w:spacing w:before="0" w:after="0"/>
            </w:pPr>
            <w:r>
              <w:t>18 months</w:t>
            </w:r>
          </w:p>
        </w:tc>
        <w:tc>
          <w:tcPr>
            <w:tcW w:w="2403" w:type="dxa"/>
            <w:tcBorders>
              <w:top w:val="single" w:sz="4" w:space="0" w:color="auto"/>
              <w:left w:val="single" w:sz="4" w:space="0" w:color="auto"/>
              <w:bottom w:val="single" w:sz="4" w:space="0" w:color="auto"/>
              <w:right w:val="single" w:sz="4" w:space="0" w:color="auto"/>
            </w:tcBorders>
          </w:tcPr>
          <w:p w14:paraId="4782D167" w14:textId="77777777" w:rsidR="00B25A7F" w:rsidRDefault="00B25A7F" w:rsidP="001B214C">
            <w:pPr>
              <w:pStyle w:val="Tabletext1"/>
              <w:spacing w:before="0" w:after="0"/>
            </w:pPr>
            <w:r>
              <w:t>Heart transplant patients (n=110)/</w:t>
            </w:r>
          </w:p>
          <w:p w14:paraId="00A8403A" w14:textId="13CAA7DB" w:rsidR="00B25A7F" w:rsidRPr="003F6A62" w:rsidRDefault="00B25A7F" w:rsidP="001B214C">
            <w:pPr>
              <w:pStyle w:val="Tabletext1"/>
              <w:spacing w:before="0" w:after="0"/>
              <w:rPr>
                <w:i/>
              </w:rPr>
            </w:pPr>
            <w:r w:rsidRPr="003F6A62">
              <w:rPr>
                <w:i/>
              </w:rPr>
              <w:t>Secondary HGG (</w:t>
            </w:r>
            <w:r w:rsidR="008C668E">
              <w:rPr>
                <w:i/>
              </w:rPr>
              <w:t>Ig</w:t>
            </w:r>
            <w:r w:rsidRPr="003F6A62">
              <w:rPr>
                <w:i/>
              </w:rPr>
              <w:t>&lt;600 mg/dL) post heart transplant + severe infections (n=55)</w:t>
            </w:r>
          </w:p>
        </w:tc>
        <w:tc>
          <w:tcPr>
            <w:tcW w:w="2552" w:type="dxa"/>
            <w:tcBorders>
              <w:top w:val="single" w:sz="4" w:space="0" w:color="auto"/>
              <w:left w:val="single" w:sz="4" w:space="0" w:color="auto"/>
              <w:bottom w:val="single" w:sz="4" w:space="0" w:color="auto"/>
              <w:right w:val="single" w:sz="4" w:space="0" w:color="auto"/>
            </w:tcBorders>
          </w:tcPr>
          <w:p w14:paraId="51B4A273" w14:textId="77777777" w:rsidR="00B25A7F" w:rsidRDefault="00B25A7F" w:rsidP="001B214C">
            <w:pPr>
              <w:pStyle w:val="Tabletext1"/>
              <w:spacing w:before="0" w:after="0"/>
            </w:pPr>
            <w:r>
              <w:t xml:space="preserve">IVIg (Flebogamma 5%) 300-400 mg/kg/month to reach Ig&gt;750 mg/dL </w:t>
            </w:r>
          </w:p>
          <w:p w14:paraId="19C8E428" w14:textId="77777777" w:rsidR="00B25A7F" w:rsidRDefault="00B25A7F" w:rsidP="001B214C">
            <w:pPr>
              <w:pStyle w:val="Tabletext1"/>
              <w:spacing w:before="0" w:after="0"/>
            </w:pPr>
            <w:r>
              <w:t>Min 3 infusions at 2-3wk intervals (given to all HGG patients)</w:t>
            </w:r>
          </w:p>
          <w:p w14:paraId="4AE59152" w14:textId="77777777" w:rsidR="00B25A7F" w:rsidRPr="00183E4D" w:rsidRDefault="00B25A7F" w:rsidP="001B214C">
            <w:pPr>
              <w:pStyle w:val="Tabletext1"/>
              <w:spacing w:before="0" w:after="0"/>
            </w:pPr>
            <w:r>
              <w:t>IVIG started after diagnosis of severe infections</w:t>
            </w:r>
          </w:p>
        </w:tc>
        <w:tc>
          <w:tcPr>
            <w:tcW w:w="1417" w:type="dxa"/>
            <w:tcBorders>
              <w:top w:val="single" w:sz="4" w:space="0" w:color="auto"/>
              <w:left w:val="single" w:sz="4" w:space="0" w:color="auto"/>
              <w:bottom w:val="single" w:sz="4" w:space="0" w:color="auto"/>
              <w:right w:val="single" w:sz="4" w:space="0" w:color="auto"/>
            </w:tcBorders>
          </w:tcPr>
          <w:p w14:paraId="6404D8DE" w14:textId="77777777" w:rsidR="00B25A7F" w:rsidRPr="00183E4D" w:rsidRDefault="00B25A7F" w:rsidP="001B214C">
            <w:pPr>
              <w:pStyle w:val="Tabletext1"/>
              <w:spacing w:before="0" w:after="0"/>
            </w:pPr>
            <w:r>
              <w:t xml:space="preserve">Patients without HGG </w:t>
            </w:r>
          </w:p>
        </w:tc>
        <w:tc>
          <w:tcPr>
            <w:tcW w:w="1560" w:type="dxa"/>
            <w:tcBorders>
              <w:top w:val="single" w:sz="4" w:space="0" w:color="auto"/>
              <w:left w:val="single" w:sz="4" w:space="0" w:color="auto"/>
              <w:bottom w:val="single" w:sz="4" w:space="0" w:color="auto"/>
              <w:right w:val="single" w:sz="4" w:space="0" w:color="auto"/>
            </w:tcBorders>
          </w:tcPr>
          <w:p w14:paraId="2900B3F0" w14:textId="77777777" w:rsidR="00B25A7F" w:rsidRDefault="00B25A7F" w:rsidP="001B214C">
            <w:pPr>
              <w:pStyle w:val="Tabletext1"/>
              <w:spacing w:before="0" w:after="0"/>
            </w:pPr>
            <w:r>
              <w:t>Severe infections/ infections before-after IVIg</w:t>
            </w:r>
          </w:p>
          <w:p w14:paraId="1B03B842" w14:textId="77777777" w:rsidR="00B25A7F" w:rsidRPr="00183E4D" w:rsidRDefault="00B25A7F" w:rsidP="001B214C">
            <w:pPr>
              <w:pStyle w:val="Tabletext1"/>
              <w:spacing w:before="0" w:after="0"/>
            </w:pPr>
          </w:p>
        </w:tc>
        <w:tc>
          <w:tcPr>
            <w:tcW w:w="2491" w:type="dxa"/>
            <w:tcBorders>
              <w:top w:val="single" w:sz="4" w:space="0" w:color="auto"/>
              <w:left w:val="single" w:sz="4" w:space="0" w:color="auto"/>
              <w:bottom w:val="single" w:sz="4" w:space="0" w:color="auto"/>
              <w:right w:val="single" w:sz="4" w:space="0" w:color="auto"/>
            </w:tcBorders>
          </w:tcPr>
          <w:p w14:paraId="78C08D0C" w14:textId="77777777" w:rsidR="00B25A7F" w:rsidRPr="00183E4D" w:rsidRDefault="00B25A7F" w:rsidP="001B214C">
            <w:pPr>
              <w:pStyle w:val="Tabletext1"/>
              <w:spacing w:before="0" w:after="0"/>
              <w:ind w:left="34"/>
            </w:pPr>
            <w:r>
              <w:t xml:space="preserve">t-test or Mann-Whitney </w:t>
            </w:r>
          </w:p>
        </w:tc>
      </w:tr>
      <w:tr w:rsidR="00B25A7F" w:rsidRPr="00183E4D" w14:paraId="03FB8077" w14:textId="77777777" w:rsidTr="00BD1937">
        <w:trPr>
          <w:trHeight w:val="13"/>
        </w:trPr>
        <w:tc>
          <w:tcPr>
            <w:tcW w:w="0" w:type="auto"/>
            <w:tcBorders>
              <w:top w:val="single" w:sz="4" w:space="0" w:color="auto"/>
              <w:left w:val="single" w:sz="4" w:space="0" w:color="auto"/>
              <w:bottom w:val="single" w:sz="4" w:space="0" w:color="auto"/>
              <w:right w:val="single" w:sz="4" w:space="0" w:color="auto"/>
            </w:tcBorders>
          </w:tcPr>
          <w:p w14:paraId="496615D7" w14:textId="77777777" w:rsidR="00B25A7F" w:rsidRPr="00183E4D" w:rsidRDefault="00B25A7F" w:rsidP="001B214C">
            <w:pPr>
              <w:pStyle w:val="Tabletext1"/>
              <w:spacing w:before="0" w:after="0"/>
            </w:pPr>
            <w:r>
              <w:t>Carbone 2007</w:t>
            </w:r>
          </w:p>
        </w:tc>
        <w:tc>
          <w:tcPr>
            <w:tcW w:w="1219" w:type="dxa"/>
            <w:tcBorders>
              <w:top w:val="single" w:sz="4" w:space="0" w:color="auto"/>
              <w:left w:val="single" w:sz="4" w:space="0" w:color="auto"/>
              <w:bottom w:val="single" w:sz="4" w:space="0" w:color="auto"/>
              <w:right w:val="single" w:sz="4" w:space="0" w:color="auto"/>
            </w:tcBorders>
          </w:tcPr>
          <w:p w14:paraId="3E36A8D3"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6C60A8D4" w14:textId="4211C16F" w:rsidR="00B25A7F" w:rsidRPr="00183E4D" w:rsidRDefault="00B25A7F" w:rsidP="001B214C">
            <w:pPr>
              <w:pStyle w:val="Tabletext1"/>
              <w:spacing w:before="0" w:after="0"/>
            </w:pPr>
            <w:r>
              <w:t>Retrospective study (1996-2005)</w:t>
            </w:r>
          </w:p>
        </w:tc>
        <w:tc>
          <w:tcPr>
            <w:tcW w:w="1382" w:type="dxa"/>
            <w:tcBorders>
              <w:top w:val="single" w:sz="4" w:space="0" w:color="auto"/>
              <w:left w:val="single" w:sz="4" w:space="0" w:color="auto"/>
              <w:bottom w:val="single" w:sz="4" w:space="0" w:color="auto"/>
              <w:right w:val="single" w:sz="4" w:space="0" w:color="auto"/>
            </w:tcBorders>
          </w:tcPr>
          <w:p w14:paraId="5339B10B" w14:textId="77777777" w:rsidR="00B25A7F" w:rsidRDefault="00B25A7F" w:rsidP="001B214C">
            <w:pPr>
              <w:pStyle w:val="Tabletext1"/>
              <w:spacing w:before="0" w:after="0"/>
            </w:pPr>
            <w:r>
              <w:t>Level III-2</w:t>
            </w:r>
          </w:p>
          <w:p w14:paraId="6749DFB7" w14:textId="77777777" w:rsidR="00B25A7F" w:rsidRPr="00183E4D" w:rsidRDefault="00B25A7F" w:rsidP="001B214C">
            <w:pPr>
              <w:pStyle w:val="Tabletext1"/>
              <w:spacing w:before="0" w:after="0"/>
            </w:pPr>
            <w:r>
              <w:t>Serious</w:t>
            </w:r>
          </w:p>
        </w:tc>
        <w:tc>
          <w:tcPr>
            <w:tcW w:w="1262" w:type="dxa"/>
            <w:tcBorders>
              <w:top w:val="single" w:sz="4" w:space="0" w:color="auto"/>
              <w:left w:val="single" w:sz="4" w:space="0" w:color="auto"/>
              <w:bottom w:val="single" w:sz="4" w:space="0" w:color="auto"/>
              <w:right w:val="single" w:sz="4" w:space="0" w:color="auto"/>
            </w:tcBorders>
          </w:tcPr>
          <w:p w14:paraId="18185ED4" w14:textId="77777777" w:rsidR="00B25A7F" w:rsidRDefault="00B25A7F" w:rsidP="001B214C">
            <w:pPr>
              <w:pStyle w:val="Tabletext1"/>
              <w:spacing w:before="0" w:after="0"/>
            </w:pPr>
            <w:r>
              <w:t>Spain</w:t>
            </w:r>
          </w:p>
          <w:p w14:paraId="79FA9B57" w14:textId="77777777" w:rsidR="00B25A7F" w:rsidRDefault="00B25A7F" w:rsidP="001B214C">
            <w:pPr>
              <w:pStyle w:val="Tabletext1"/>
              <w:spacing w:before="0" w:after="0"/>
            </w:pPr>
            <w:r>
              <w:t>Single centre</w:t>
            </w:r>
          </w:p>
          <w:p w14:paraId="1E265EE1" w14:textId="77777777" w:rsidR="00B25A7F" w:rsidRPr="00183E4D" w:rsidRDefault="00B25A7F" w:rsidP="001B214C">
            <w:pPr>
              <w:pStyle w:val="Tabletext1"/>
              <w:spacing w:before="0" w:after="0"/>
            </w:pPr>
            <w:r>
              <w:t>51 months (mean), range 1-124months</w:t>
            </w:r>
          </w:p>
        </w:tc>
        <w:tc>
          <w:tcPr>
            <w:tcW w:w="2403" w:type="dxa"/>
            <w:tcBorders>
              <w:top w:val="single" w:sz="4" w:space="0" w:color="auto"/>
              <w:left w:val="single" w:sz="4" w:space="0" w:color="auto"/>
              <w:bottom w:val="single" w:sz="4" w:space="0" w:color="auto"/>
              <w:right w:val="single" w:sz="4" w:space="0" w:color="auto"/>
            </w:tcBorders>
          </w:tcPr>
          <w:p w14:paraId="4112A465" w14:textId="77777777" w:rsidR="00B25A7F" w:rsidRDefault="00B25A7F" w:rsidP="001B214C">
            <w:pPr>
              <w:pStyle w:val="Tabletext1"/>
              <w:spacing w:before="0" w:after="0"/>
            </w:pPr>
            <w:r>
              <w:t>Heart transplant patients (n=123)/</w:t>
            </w:r>
          </w:p>
          <w:p w14:paraId="03399B8D" w14:textId="609635F4" w:rsidR="00B25A7F" w:rsidRPr="003F6A62" w:rsidRDefault="00B25A7F" w:rsidP="001B214C">
            <w:pPr>
              <w:pStyle w:val="Tabletext1"/>
              <w:spacing w:before="0" w:after="0"/>
              <w:rPr>
                <w:i/>
              </w:rPr>
            </w:pPr>
            <w:r w:rsidRPr="003F6A62">
              <w:rPr>
                <w:i/>
              </w:rPr>
              <w:t>Secondary HGG (</w:t>
            </w:r>
            <w:r w:rsidR="008C668E">
              <w:rPr>
                <w:i/>
              </w:rPr>
              <w:t>Ig</w:t>
            </w:r>
            <w:r w:rsidRPr="003F6A62">
              <w:rPr>
                <w:i/>
              </w:rPr>
              <w:t>&lt;600 mg/dL) post heart transplant + severe infections (n=29)</w:t>
            </w:r>
          </w:p>
        </w:tc>
        <w:tc>
          <w:tcPr>
            <w:tcW w:w="2552" w:type="dxa"/>
            <w:tcBorders>
              <w:top w:val="single" w:sz="4" w:space="0" w:color="auto"/>
              <w:left w:val="single" w:sz="4" w:space="0" w:color="auto"/>
              <w:bottom w:val="single" w:sz="4" w:space="0" w:color="auto"/>
              <w:right w:val="single" w:sz="4" w:space="0" w:color="auto"/>
            </w:tcBorders>
          </w:tcPr>
          <w:p w14:paraId="54111011" w14:textId="77777777" w:rsidR="00B25A7F" w:rsidRDefault="00B25A7F" w:rsidP="001B214C">
            <w:pPr>
              <w:pStyle w:val="Tabletext1"/>
              <w:spacing w:before="0" w:after="0"/>
            </w:pPr>
            <w:r>
              <w:t xml:space="preserve">IVIg (Flebogamma 5%) 400 mg/kg every 21 days to reach Ig&gt;700 mg/dL (given to all HGG patients) </w:t>
            </w:r>
          </w:p>
          <w:p w14:paraId="2DA23D96" w14:textId="77777777" w:rsidR="00B25A7F" w:rsidRPr="00183E4D" w:rsidRDefault="00B25A7F" w:rsidP="001B214C">
            <w:pPr>
              <w:pStyle w:val="Tabletext1"/>
              <w:spacing w:before="0" w:after="0"/>
            </w:pPr>
          </w:p>
        </w:tc>
        <w:tc>
          <w:tcPr>
            <w:tcW w:w="1417" w:type="dxa"/>
            <w:tcBorders>
              <w:top w:val="single" w:sz="4" w:space="0" w:color="auto"/>
              <w:left w:val="single" w:sz="4" w:space="0" w:color="auto"/>
              <w:bottom w:val="single" w:sz="4" w:space="0" w:color="auto"/>
              <w:right w:val="single" w:sz="4" w:space="0" w:color="auto"/>
            </w:tcBorders>
          </w:tcPr>
          <w:p w14:paraId="44217311" w14:textId="77777777" w:rsidR="00B25A7F" w:rsidRPr="005E50BF" w:rsidRDefault="00B25A7F" w:rsidP="001B214C">
            <w:pPr>
              <w:pStyle w:val="Tabletext1"/>
              <w:spacing w:before="0" w:after="0"/>
            </w:pPr>
            <w:r>
              <w:t xml:space="preserve">Patients without HGG </w:t>
            </w:r>
          </w:p>
        </w:tc>
        <w:tc>
          <w:tcPr>
            <w:tcW w:w="1560" w:type="dxa"/>
            <w:tcBorders>
              <w:top w:val="single" w:sz="4" w:space="0" w:color="auto"/>
              <w:left w:val="single" w:sz="4" w:space="0" w:color="auto"/>
              <w:bottom w:val="single" w:sz="4" w:space="0" w:color="auto"/>
              <w:right w:val="single" w:sz="4" w:space="0" w:color="auto"/>
            </w:tcBorders>
          </w:tcPr>
          <w:p w14:paraId="52482945" w14:textId="77777777" w:rsidR="00B25A7F" w:rsidRDefault="00B25A7F" w:rsidP="001B214C">
            <w:pPr>
              <w:pStyle w:val="Tabletext1"/>
              <w:spacing w:before="0" w:after="0"/>
            </w:pPr>
            <w:r>
              <w:t>Infections</w:t>
            </w:r>
          </w:p>
          <w:p w14:paraId="35640A98" w14:textId="77777777" w:rsidR="00B25A7F" w:rsidRDefault="00B25A7F" w:rsidP="001B214C">
            <w:pPr>
              <w:pStyle w:val="Tabletext1"/>
              <w:spacing w:before="0" w:after="0"/>
            </w:pPr>
            <w:r>
              <w:t>Rejection</w:t>
            </w:r>
          </w:p>
          <w:p w14:paraId="59F72A7B" w14:textId="77777777" w:rsidR="00B25A7F" w:rsidRDefault="00B25A7F" w:rsidP="001B214C">
            <w:pPr>
              <w:pStyle w:val="Tabletext1"/>
              <w:spacing w:before="0" w:after="0"/>
            </w:pPr>
            <w:r>
              <w:t>Cancer</w:t>
            </w:r>
          </w:p>
          <w:p w14:paraId="7A259289" w14:textId="77777777" w:rsidR="00B25A7F" w:rsidRPr="00183E4D" w:rsidRDefault="00B25A7F" w:rsidP="001B214C">
            <w:pPr>
              <w:pStyle w:val="Tabletext1"/>
              <w:spacing w:before="0" w:after="0"/>
            </w:pPr>
            <w:r>
              <w:t>Mortality</w:t>
            </w:r>
          </w:p>
        </w:tc>
        <w:tc>
          <w:tcPr>
            <w:tcW w:w="2491" w:type="dxa"/>
            <w:tcBorders>
              <w:top w:val="single" w:sz="4" w:space="0" w:color="auto"/>
              <w:left w:val="single" w:sz="4" w:space="0" w:color="auto"/>
              <w:bottom w:val="single" w:sz="4" w:space="0" w:color="auto"/>
              <w:right w:val="single" w:sz="4" w:space="0" w:color="auto"/>
            </w:tcBorders>
          </w:tcPr>
          <w:p w14:paraId="0E739A84" w14:textId="77777777" w:rsidR="00B25A7F" w:rsidRPr="00183E4D" w:rsidRDefault="00B25A7F" w:rsidP="001B214C">
            <w:pPr>
              <w:pStyle w:val="Tabletext1"/>
              <w:spacing w:before="0" w:after="0"/>
              <w:ind w:left="34"/>
            </w:pPr>
            <w:r>
              <w:t>NA</w:t>
            </w:r>
          </w:p>
        </w:tc>
      </w:tr>
      <w:tr w:rsidR="00B25A7F" w:rsidRPr="005E50BF" w14:paraId="3A40D922"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627C05C8" w14:textId="77777777" w:rsidR="00B25A7F" w:rsidRPr="00183E4D" w:rsidRDefault="00B25A7F" w:rsidP="001B214C">
            <w:pPr>
              <w:pStyle w:val="Tabletext1"/>
              <w:spacing w:before="0" w:after="0"/>
            </w:pPr>
            <w:r>
              <w:t>Claustre 2015</w:t>
            </w:r>
          </w:p>
        </w:tc>
        <w:tc>
          <w:tcPr>
            <w:tcW w:w="1219" w:type="dxa"/>
            <w:tcBorders>
              <w:top w:val="single" w:sz="4" w:space="0" w:color="auto"/>
              <w:left w:val="single" w:sz="4" w:space="0" w:color="auto"/>
              <w:bottom w:val="single" w:sz="4" w:space="0" w:color="auto"/>
              <w:right w:val="single" w:sz="4" w:space="0" w:color="auto"/>
            </w:tcBorders>
          </w:tcPr>
          <w:p w14:paraId="1D994400"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4AF6BE78" w14:textId="51F776E6" w:rsidR="00B25A7F" w:rsidRPr="00183E4D" w:rsidRDefault="00B25A7F" w:rsidP="001B214C">
            <w:pPr>
              <w:pStyle w:val="Tabletext1"/>
              <w:spacing w:before="0" w:after="0"/>
            </w:pPr>
            <w:r>
              <w:t>Retrospective study (1998-2010)</w:t>
            </w:r>
          </w:p>
        </w:tc>
        <w:tc>
          <w:tcPr>
            <w:tcW w:w="1382" w:type="dxa"/>
            <w:tcBorders>
              <w:top w:val="single" w:sz="4" w:space="0" w:color="auto"/>
              <w:left w:val="single" w:sz="4" w:space="0" w:color="auto"/>
              <w:bottom w:val="single" w:sz="4" w:space="0" w:color="auto"/>
              <w:right w:val="single" w:sz="4" w:space="0" w:color="auto"/>
            </w:tcBorders>
          </w:tcPr>
          <w:p w14:paraId="76F5E240" w14:textId="77777777" w:rsidR="00B25A7F" w:rsidRDefault="00B25A7F" w:rsidP="001B214C">
            <w:pPr>
              <w:pStyle w:val="Tabletext1"/>
              <w:spacing w:before="0" w:after="0"/>
            </w:pPr>
            <w:r>
              <w:t>Level III-2</w:t>
            </w:r>
          </w:p>
          <w:p w14:paraId="51F5973A" w14:textId="77777777" w:rsidR="00B25A7F" w:rsidRPr="00183E4D" w:rsidRDefault="00B25A7F" w:rsidP="001B214C">
            <w:pPr>
              <w:pStyle w:val="Tabletext1"/>
              <w:spacing w:before="0" w:after="0"/>
            </w:pPr>
            <w:r>
              <w:t xml:space="preserve">Serious </w:t>
            </w:r>
          </w:p>
        </w:tc>
        <w:tc>
          <w:tcPr>
            <w:tcW w:w="1262" w:type="dxa"/>
            <w:tcBorders>
              <w:top w:val="single" w:sz="4" w:space="0" w:color="auto"/>
              <w:left w:val="single" w:sz="4" w:space="0" w:color="auto"/>
              <w:bottom w:val="single" w:sz="4" w:space="0" w:color="auto"/>
              <w:right w:val="single" w:sz="4" w:space="0" w:color="auto"/>
            </w:tcBorders>
          </w:tcPr>
          <w:p w14:paraId="55B76E27" w14:textId="77777777" w:rsidR="00B25A7F" w:rsidRDefault="00B25A7F" w:rsidP="001B214C">
            <w:pPr>
              <w:pStyle w:val="Tabletext1"/>
              <w:spacing w:before="0" w:after="0"/>
            </w:pPr>
            <w:r>
              <w:t>France</w:t>
            </w:r>
          </w:p>
          <w:p w14:paraId="79099F16" w14:textId="77777777" w:rsidR="00B25A7F" w:rsidRDefault="00B25A7F" w:rsidP="001B214C">
            <w:pPr>
              <w:pStyle w:val="Tabletext1"/>
              <w:spacing w:before="0" w:after="0"/>
            </w:pPr>
            <w:r>
              <w:t>Single centre</w:t>
            </w:r>
          </w:p>
          <w:p w14:paraId="012915CB" w14:textId="77777777" w:rsidR="00B25A7F" w:rsidRPr="00183E4D" w:rsidRDefault="00B25A7F" w:rsidP="001B214C">
            <w:pPr>
              <w:pStyle w:val="Tabletext1"/>
              <w:spacing w:before="0" w:after="0"/>
            </w:pPr>
            <w:r>
              <w:t>2.8 years (median)</w:t>
            </w:r>
          </w:p>
        </w:tc>
        <w:tc>
          <w:tcPr>
            <w:tcW w:w="2403" w:type="dxa"/>
            <w:tcBorders>
              <w:top w:val="single" w:sz="4" w:space="0" w:color="auto"/>
              <w:left w:val="single" w:sz="4" w:space="0" w:color="auto"/>
              <w:bottom w:val="single" w:sz="4" w:space="0" w:color="auto"/>
              <w:right w:val="single" w:sz="4" w:space="0" w:color="auto"/>
            </w:tcBorders>
          </w:tcPr>
          <w:p w14:paraId="2035B788" w14:textId="77777777" w:rsidR="00B25A7F" w:rsidRDefault="00B25A7F" w:rsidP="001B214C">
            <w:pPr>
              <w:pStyle w:val="Tabletext1"/>
              <w:spacing w:before="0" w:after="0"/>
            </w:pPr>
            <w:r>
              <w:t>Lung transplant patients (n=84)/</w:t>
            </w:r>
          </w:p>
          <w:p w14:paraId="47CEAB62" w14:textId="7DA0B0B9" w:rsidR="00B25A7F" w:rsidRPr="003F6A62" w:rsidRDefault="00B25A7F" w:rsidP="001B214C">
            <w:pPr>
              <w:pStyle w:val="Tabletext1"/>
              <w:spacing w:before="0" w:after="0"/>
              <w:rPr>
                <w:i/>
              </w:rPr>
            </w:pPr>
            <w:r w:rsidRPr="003F6A62">
              <w:rPr>
                <w:i/>
              </w:rPr>
              <w:t>Secondary HGG (</w:t>
            </w:r>
            <w:r w:rsidR="008C668E">
              <w:rPr>
                <w:i/>
              </w:rPr>
              <w:t>Ig</w:t>
            </w:r>
            <w:r w:rsidRPr="003F6A62">
              <w:rPr>
                <w:i/>
              </w:rPr>
              <w:t xml:space="preserve">&lt;600 mg/dL) post lung transplant </w:t>
            </w:r>
          </w:p>
          <w:p w14:paraId="5E919ED0" w14:textId="77777777" w:rsidR="00B25A7F" w:rsidRPr="00183E4D" w:rsidRDefault="00B25A7F" w:rsidP="001B214C">
            <w:pPr>
              <w:pStyle w:val="Tabletext1"/>
              <w:spacing w:before="0" w:after="0"/>
            </w:pPr>
            <w:r w:rsidRPr="003F6A62">
              <w:rPr>
                <w:i/>
              </w:rPr>
              <w:t>N= 29</w:t>
            </w:r>
          </w:p>
        </w:tc>
        <w:tc>
          <w:tcPr>
            <w:tcW w:w="2552" w:type="dxa"/>
            <w:tcBorders>
              <w:top w:val="single" w:sz="4" w:space="0" w:color="auto"/>
              <w:left w:val="single" w:sz="4" w:space="0" w:color="auto"/>
              <w:bottom w:val="single" w:sz="4" w:space="0" w:color="auto"/>
              <w:right w:val="single" w:sz="4" w:space="0" w:color="auto"/>
            </w:tcBorders>
          </w:tcPr>
          <w:p w14:paraId="13866962" w14:textId="77777777" w:rsidR="00B25A7F" w:rsidRDefault="00B25A7F" w:rsidP="001B214C">
            <w:pPr>
              <w:pStyle w:val="Tabletext1"/>
              <w:spacing w:before="0" w:after="0"/>
            </w:pPr>
            <w:r w:rsidRPr="005E50BF">
              <w:t xml:space="preserve">IVIg </w:t>
            </w:r>
            <w:r>
              <w:t xml:space="preserve">(Tegeline/Clairyg) </w:t>
            </w:r>
            <w:r w:rsidRPr="005E50BF">
              <w:t>400 mg/kg per month</w:t>
            </w:r>
            <w:r>
              <w:t xml:space="preserve"> every 3 months (given to all HGG patients) </w:t>
            </w:r>
          </w:p>
          <w:p w14:paraId="26858395" w14:textId="77777777" w:rsidR="00B25A7F" w:rsidRPr="005E50BF" w:rsidRDefault="00B25A7F" w:rsidP="001B214C">
            <w:pPr>
              <w:pStyle w:val="Tabletext1"/>
              <w:spacing w:before="0" w:after="0"/>
            </w:pPr>
            <w:r>
              <w:t>IVIG started 3.5m after transplant and lasted for 4.5m</w:t>
            </w:r>
          </w:p>
        </w:tc>
        <w:tc>
          <w:tcPr>
            <w:tcW w:w="1417" w:type="dxa"/>
            <w:tcBorders>
              <w:top w:val="single" w:sz="4" w:space="0" w:color="auto"/>
              <w:left w:val="single" w:sz="4" w:space="0" w:color="auto"/>
              <w:bottom w:val="single" w:sz="4" w:space="0" w:color="auto"/>
              <w:right w:val="single" w:sz="4" w:space="0" w:color="auto"/>
            </w:tcBorders>
          </w:tcPr>
          <w:p w14:paraId="6B15C0B2" w14:textId="77777777" w:rsidR="00B25A7F" w:rsidRPr="005E50BF" w:rsidRDefault="00B25A7F" w:rsidP="001B214C">
            <w:pPr>
              <w:pStyle w:val="Tabletext1"/>
              <w:spacing w:before="0" w:after="0"/>
            </w:pPr>
            <w:r>
              <w:t xml:space="preserve">Patients without HGG </w:t>
            </w:r>
          </w:p>
        </w:tc>
        <w:tc>
          <w:tcPr>
            <w:tcW w:w="1560" w:type="dxa"/>
            <w:tcBorders>
              <w:top w:val="single" w:sz="4" w:space="0" w:color="auto"/>
              <w:left w:val="single" w:sz="4" w:space="0" w:color="auto"/>
              <w:bottom w:val="single" w:sz="4" w:space="0" w:color="auto"/>
              <w:right w:val="single" w:sz="4" w:space="0" w:color="auto"/>
            </w:tcBorders>
          </w:tcPr>
          <w:p w14:paraId="3C8E5723" w14:textId="77777777" w:rsidR="00B25A7F" w:rsidRDefault="00B25A7F" w:rsidP="001B214C">
            <w:pPr>
              <w:pStyle w:val="Tabletext1"/>
              <w:spacing w:before="0" w:after="0"/>
            </w:pPr>
            <w:r>
              <w:t>Infections</w:t>
            </w:r>
          </w:p>
          <w:p w14:paraId="3BB1B7E6" w14:textId="77777777" w:rsidR="00B25A7F" w:rsidRDefault="00B25A7F" w:rsidP="001B214C">
            <w:pPr>
              <w:pStyle w:val="Tabletext1"/>
              <w:spacing w:before="0" w:after="0"/>
            </w:pPr>
            <w:r>
              <w:t>Rejection</w:t>
            </w:r>
          </w:p>
          <w:p w14:paraId="2BE8D8C2" w14:textId="77777777" w:rsidR="00B25A7F" w:rsidRPr="005E50BF" w:rsidRDefault="00B25A7F" w:rsidP="001B214C">
            <w:pPr>
              <w:pStyle w:val="Tabletext1"/>
              <w:spacing w:before="0" w:after="0"/>
            </w:pPr>
            <w:r>
              <w:t>Survival</w:t>
            </w:r>
          </w:p>
        </w:tc>
        <w:tc>
          <w:tcPr>
            <w:tcW w:w="2491" w:type="dxa"/>
            <w:tcBorders>
              <w:top w:val="single" w:sz="4" w:space="0" w:color="auto"/>
              <w:left w:val="single" w:sz="4" w:space="0" w:color="auto"/>
              <w:bottom w:val="single" w:sz="4" w:space="0" w:color="auto"/>
              <w:right w:val="single" w:sz="4" w:space="0" w:color="auto"/>
            </w:tcBorders>
          </w:tcPr>
          <w:p w14:paraId="1ED05B07" w14:textId="77777777" w:rsidR="00B25A7F" w:rsidRPr="005E50BF" w:rsidRDefault="00B25A7F" w:rsidP="001B214C">
            <w:pPr>
              <w:pStyle w:val="Tabletext1"/>
              <w:spacing w:before="0" w:after="0"/>
              <w:ind w:left="34"/>
            </w:pPr>
            <w:r>
              <w:t>NA</w:t>
            </w:r>
          </w:p>
        </w:tc>
      </w:tr>
      <w:tr w:rsidR="00B25A7F" w:rsidRPr="00183E4D" w14:paraId="5245E9E2"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64D6D307" w14:textId="77777777" w:rsidR="00B25A7F" w:rsidRPr="00183E4D" w:rsidRDefault="00B25A7F" w:rsidP="001B214C">
            <w:pPr>
              <w:pStyle w:val="Tabletext1"/>
              <w:spacing w:before="0" w:after="0"/>
            </w:pPr>
            <w:r>
              <w:t>Farmer 2013</w:t>
            </w:r>
          </w:p>
        </w:tc>
        <w:tc>
          <w:tcPr>
            <w:tcW w:w="1219" w:type="dxa"/>
            <w:tcBorders>
              <w:top w:val="single" w:sz="4" w:space="0" w:color="auto"/>
              <w:left w:val="single" w:sz="4" w:space="0" w:color="auto"/>
              <w:bottom w:val="single" w:sz="4" w:space="0" w:color="auto"/>
              <w:right w:val="single" w:sz="4" w:space="0" w:color="auto"/>
            </w:tcBorders>
          </w:tcPr>
          <w:p w14:paraId="7617141B"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206AA00B" w14:textId="1BD283CD" w:rsidR="00B25A7F" w:rsidRPr="00183E4D" w:rsidRDefault="00B25A7F" w:rsidP="001B214C">
            <w:pPr>
              <w:pStyle w:val="Tabletext1"/>
              <w:spacing w:before="0" w:after="0"/>
            </w:pPr>
            <w:r>
              <w:t>Retrospective study (2007-2011, 8-week duration)</w:t>
            </w:r>
          </w:p>
        </w:tc>
        <w:tc>
          <w:tcPr>
            <w:tcW w:w="1382" w:type="dxa"/>
            <w:tcBorders>
              <w:top w:val="single" w:sz="4" w:space="0" w:color="auto"/>
              <w:left w:val="single" w:sz="4" w:space="0" w:color="auto"/>
              <w:bottom w:val="single" w:sz="4" w:space="0" w:color="auto"/>
              <w:right w:val="single" w:sz="4" w:space="0" w:color="auto"/>
            </w:tcBorders>
          </w:tcPr>
          <w:p w14:paraId="358A7A12" w14:textId="77777777" w:rsidR="00B25A7F" w:rsidRDefault="00B25A7F" w:rsidP="001B214C">
            <w:pPr>
              <w:pStyle w:val="Tabletext1"/>
              <w:spacing w:before="0" w:after="0"/>
            </w:pPr>
            <w:r>
              <w:t>Level III-2</w:t>
            </w:r>
          </w:p>
          <w:p w14:paraId="1C79E799" w14:textId="77777777" w:rsidR="00B25A7F" w:rsidRPr="00183E4D" w:rsidRDefault="00B25A7F" w:rsidP="001B214C">
            <w:pPr>
              <w:pStyle w:val="Tabletext1"/>
              <w:spacing w:before="0" w:after="0"/>
            </w:pPr>
            <w:r>
              <w:t>Serious</w:t>
            </w:r>
          </w:p>
        </w:tc>
        <w:tc>
          <w:tcPr>
            <w:tcW w:w="1262" w:type="dxa"/>
            <w:tcBorders>
              <w:top w:val="single" w:sz="4" w:space="0" w:color="auto"/>
              <w:left w:val="single" w:sz="4" w:space="0" w:color="auto"/>
              <w:bottom w:val="single" w:sz="4" w:space="0" w:color="auto"/>
              <w:right w:val="single" w:sz="4" w:space="0" w:color="auto"/>
            </w:tcBorders>
          </w:tcPr>
          <w:p w14:paraId="0BB69102" w14:textId="77777777" w:rsidR="00B25A7F" w:rsidRDefault="00B25A7F" w:rsidP="001B214C">
            <w:pPr>
              <w:pStyle w:val="Tabletext1"/>
              <w:spacing w:before="0" w:after="0"/>
            </w:pPr>
            <w:r>
              <w:t>USA</w:t>
            </w:r>
          </w:p>
          <w:p w14:paraId="75E5A495" w14:textId="77777777" w:rsidR="00B25A7F" w:rsidRDefault="00B25A7F" w:rsidP="001B214C">
            <w:pPr>
              <w:pStyle w:val="Tabletext1"/>
              <w:spacing w:before="0" w:after="0"/>
            </w:pPr>
            <w:r>
              <w:t>Database review</w:t>
            </w:r>
          </w:p>
          <w:p w14:paraId="05E7E470" w14:textId="77777777" w:rsidR="00B25A7F" w:rsidRPr="00183E4D" w:rsidRDefault="00B25A7F" w:rsidP="001B214C">
            <w:pPr>
              <w:pStyle w:val="Tabletext1"/>
              <w:spacing w:before="0" w:after="0"/>
            </w:pPr>
            <w:r>
              <w:t>8 weeks</w:t>
            </w:r>
          </w:p>
        </w:tc>
        <w:tc>
          <w:tcPr>
            <w:tcW w:w="2403" w:type="dxa"/>
            <w:tcBorders>
              <w:top w:val="single" w:sz="4" w:space="0" w:color="auto"/>
              <w:left w:val="single" w:sz="4" w:space="0" w:color="auto"/>
              <w:bottom w:val="single" w:sz="4" w:space="0" w:color="auto"/>
              <w:right w:val="single" w:sz="4" w:space="0" w:color="auto"/>
            </w:tcBorders>
          </w:tcPr>
          <w:p w14:paraId="2C335D5A" w14:textId="77777777" w:rsidR="00B25A7F" w:rsidRDefault="00B25A7F" w:rsidP="001B214C">
            <w:pPr>
              <w:pStyle w:val="Tabletext1"/>
              <w:spacing w:before="0" w:after="0"/>
            </w:pPr>
            <w:r>
              <w:t>Intestinal transplant patients (n=34)/</w:t>
            </w:r>
          </w:p>
          <w:p w14:paraId="4991162B" w14:textId="169AF3CC" w:rsidR="00B25A7F" w:rsidRPr="003F6A62" w:rsidRDefault="00B25A7F" w:rsidP="001B214C">
            <w:pPr>
              <w:pStyle w:val="Tabletext1"/>
              <w:spacing w:before="0" w:after="0"/>
              <w:rPr>
                <w:i/>
              </w:rPr>
            </w:pPr>
            <w:r w:rsidRPr="003F6A62">
              <w:rPr>
                <w:i/>
              </w:rPr>
              <w:t>Secondary HGG (</w:t>
            </w:r>
            <w:r w:rsidR="008C668E">
              <w:rPr>
                <w:i/>
              </w:rPr>
              <w:t>Ig</w:t>
            </w:r>
            <w:r w:rsidRPr="003F6A62">
              <w:rPr>
                <w:i/>
              </w:rPr>
              <w:t xml:space="preserve">&lt; 95% CI of the mean </w:t>
            </w:r>
            <w:r w:rsidR="008C668E">
              <w:rPr>
                <w:i/>
              </w:rPr>
              <w:t>Ig</w:t>
            </w:r>
            <w:r w:rsidRPr="003F6A62">
              <w:rPr>
                <w:i/>
              </w:rPr>
              <w:t xml:space="preserve"> for age, &lt;639 mg/dL in adults) post intestinal transplant </w:t>
            </w:r>
            <w:r>
              <w:rPr>
                <w:i/>
              </w:rPr>
              <w:t>(n</w:t>
            </w:r>
            <w:r w:rsidRPr="003F6A62">
              <w:rPr>
                <w:i/>
              </w:rPr>
              <w:t>=20</w:t>
            </w:r>
            <w:r>
              <w:rPr>
                <w:i/>
              </w:rPr>
              <w:t>)</w:t>
            </w:r>
          </w:p>
        </w:tc>
        <w:tc>
          <w:tcPr>
            <w:tcW w:w="2552" w:type="dxa"/>
            <w:tcBorders>
              <w:top w:val="single" w:sz="4" w:space="0" w:color="auto"/>
              <w:left w:val="single" w:sz="4" w:space="0" w:color="auto"/>
              <w:bottom w:val="single" w:sz="4" w:space="0" w:color="auto"/>
              <w:right w:val="single" w:sz="4" w:space="0" w:color="auto"/>
            </w:tcBorders>
          </w:tcPr>
          <w:p w14:paraId="5E0C4C9B" w14:textId="77777777" w:rsidR="00B25A7F" w:rsidRDefault="00B25A7F" w:rsidP="001B214C">
            <w:pPr>
              <w:pStyle w:val="Tabletext1"/>
              <w:spacing w:before="0" w:after="0"/>
            </w:pPr>
            <w:r w:rsidRPr="005E50BF">
              <w:t xml:space="preserve">IVIg </w:t>
            </w:r>
            <w:r>
              <w:t xml:space="preserve">(Privigen) 500 mg/kg single or multiple dose (every 12 days to 13 patients), </w:t>
            </w:r>
            <w:r w:rsidRPr="000A715C">
              <w:t>given to 85%</w:t>
            </w:r>
            <w:r>
              <w:t xml:space="preserve"> </w:t>
            </w:r>
            <w:r w:rsidRPr="000A715C">
              <w:t>(</w:t>
            </w:r>
            <w:r>
              <w:t>n=</w:t>
            </w:r>
            <w:r w:rsidRPr="000A715C">
              <w:t>17) HGG patients</w:t>
            </w:r>
            <w:r>
              <w:t xml:space="preserve"> 42 times</w:t>
            </w:r>
          </w:p>
          <w:p w14:paraId="18E3C01C" w14:textId="77777777" w:rsidR="00B25A7F" w:rsidRPr="00183E4D" w:rsidRDefault="00B25A7F" w:rsidP="001B214C">
            <w:pPr>
              <w:pStyle w:val="Tabletext1"/>
              <w:spacing w:before="0" w:after="0"/>
            </w:pPr>
            <w:r>
              <w:t>Mean time to IVIG was 20.4 days</w:t>
            </w:r>
          </w:p>
        </w:tc>
        <w:tc>
          <w:tcPr>
            <w:tcW w:w="1417" w:type="dxa"/>
            <w:tcBorders>
              <w:top w:val="single" w:sz="4" w:space="0" w:color="auto"/>
              <w:left w:val="single" w:sz="4" w:space="0" w:color="auto"/>
              <w:bottom w:val="single" w:sz="4" w:space="0" w:color="auto"/>
              <w:right w:val="single" w:sz="4" w:space="0" w:color="auto"/>
            </w:tcBorders>
          </w:tcPr>
          <w:p w14:paraId="744DB7ED" w14:textId="77777777" w:rsidR="00B25A7F" w:rsidRPr="00183E4D" w:rsidRDefault="00B25A7F" w:rsidP="001B214C">
            <w:pPr>
              <w:pStyle w:val="Tabletext1"/>
              <w:spacing w:before="0" w:after="0"/>
            </w:pPr>
            <w:r>
              <w:t>Patients without HGG</w:t>
            </w:r>
          </w:p>
        </w:tc>
        <w:tc>
          <w:tcPr>
            <w:tcW w:w="1560" w:type="dxa"/>
            <w:tcBorders>
              <w:top w:val="single" w:sz="4" w:space="0" w:color="auto"/>
              <w:left w:val="single" w:sz="4" w:space="0" w:color="auto"/>
              <w:bottom w:val="single" w:sz="4" w:space="0" w:color="auto"/>
              <w:right w:val="single" w:sz="4" w:space="0" w:color="auto"/>
            </w:tcBorders>
          </w:tcPr>
          <w:p w14:paraId="6496036B" w14:textId="77777777" w:rsidR="00B25A7F" w:rsidRDefault="00B25A7F" w:rsidP="001B214C">
            <w:pPr>
              <w:pStyle w:val="Tabletext1"/>
              <w:spacing w:before="0" w:after="0"/>
            </w:pPr>
            <w:r>
              <w:t>Infections</w:t>
            </w:r>
          </w:p>
          <w:p w14:paraId="6A0E17AE" w14:textId="77777777" w:rsidR="00B25A7F" w:rsidRDefault="00B25A7F" w:rsidP="001B214C">
            <w:pPr>
              <w:pStyle w:val="Tabletext1"/>
              <w:spacing w:before="0" w:after="0"/>
            </w:pPr>
            <w:r>
              <w:t>Time to infection</w:t>
            </w:r>
          </w:p>
          <w:p w14:paraId="39AF590F" w14:textId="77777777" w:rsidR="00B25A7F" w:rsidRDefault="00B25A7F" w:rsidP="001B214C">
            <w:pPr>
              <w:pStyle w:val="Tabletext1"/>
              <w:spacing w:before="0" w:after="0"/>
            </w:pPr>
            <w:r>
              <w:t>Rejection</w:t>
            </w:r>
          </w:p>
          <w:p w14:paraId="16F86F0A" w14:textId="77777777" w:rsidR="00B25A7F" w:rsidRPr="00183E4D" w:rsidRDefault="00B25A7F" w:rsidP="001B214C">
            <w:pPr>
              <w:pStyle w:val="Tabletext1"/>
              <w:spacing w:before="0" w:after="0"/>
            </w:pPr>
            <w:r>
              <w:t>Time to rejection</w:t>
            </w:r>
          </w:p>
        </w:tc>
        <w:tc>
          <w:tcPr>
            <w:tcW w:w="2491" w:type="dxa"/>
            <w:tcBorders>
              <w:top w:val="single" w:sz="4" w:space="0" w:color="auto"/>
              <w:left w:val="single" w:sz="4" w:space="0" w:color="auto"/>
              <w:bottom w:val="single" w:sz="4" w:space="0" w:color="auto"/>
              <w:right w:val="single" w:sz="4" w:space="0" w:color="auto"/>
            </w:tcBorders>
          </w:tcPr>
          <w:p w14:paraId="53C89D43" w14:textId="77777777" w:rsidR="00B25A7F" w:rsidRPr="005E50BF" w:rsidRDefault="00B25A7F" w:rsidP="001B214C">
            <w:pPr>
              <w:pStyle w:val="Tabletext1"/>
              <w:spacing w:before="0" w:after="0"/>
              <w:ind w:left="34"/>
            </w:pPr>
            <w:r>
              <w:t>NA</w:t>
            </w:r>
          </w:p>
        </w:tc>
      </w:tr>
      <w:tr w:rsidR="00B25A7F" w:rsidRPr="005D5B2D" w14:paraId="19018750" w14:textId="77777777" w:rsidTr="00BD1937">
        <w:trPr>
          <w:trHeight w:val="502"/>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2A5512" w14:textId="77777777" w:rsidR="00B25A7F" w:rsidRPr="008A4978" w:rsidRDefault="00B25A7F" w:rsidP="001B214C">
            <w:pPr>
              <w:pStyle w:val="Tabletext1"/>
              <w:spacing w:before="0" w:after="0"/>
            </w:pPr>
            <w:r w:rsidRPr="008A4978">
              <w:t>Kawut 2005</w:t>
            </w:r>
          </w:p>
        </w:tc>
        <w:tc>
          <w:tcPr>
            <w:tcW w:w="1219" w:type="dxa"/>
            <w:tcBorders>
              <w:top w:val="single" w:sz="4" w:space="0" w:color="auto"/>
              <w:left w:val="single" w:sz="4" w:space="0" w:color="auto"/>
              <w:bottom w:val="single" w:sz="4" w:space="0" w:color="auto"/>
              <w:right w:val="single" w:sz="4" w:space="0" w:color="auto"/>
            </w:tcBorders>
          </w:tcPr>
          <w:p w14:paraId="225CFDB5" w14:textId="77777777" w:rsidR="00B25A7F" w:rsidRPr="008A4978"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60E88CD" w14:textId="6E6B3855" w:rsidR="00B25A7F" w:rsidRPr="008A4978" w:rsidRDefault="00B25A7F" w:rsidP="001B214C">
            <w:pPr>
              <w:pStyle w:val="Tabletext1"/>
              <w:spacing w:before="0" w:after="0"/>
            </w:pPr>
            <w:r w:rsidRPr="008A4978">
              <w:t>Retrospective study (2002-2003)</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26A30494" w14:textId="77777777" w:rsidR="00B25A7F" w:rsidRPr="008A4978" w:rsidRDefault="00B25A7F" w:rsidP="001B214C">
            <w:pPr>
              <w:pStyle w:val="Tabletext1"/>
              <w:spacing w:before="0" w:after="0"/>
            </w:pPr>
            <w:r w:rsidRPr="008A4978">
              <w:t>Level III-2</w:t>
            </w:r>
          </w:p>
          <w:p w14:paraId="56F36F04" w14:textId="77777777" w:rsidR="00B25A7F" w:rsidRPr="008A4978" w:rsidRDefault="00B25A7F" w:rsidP="001B214C">
            <w:pPr>
              <w:pStyle w:val="Tabletext1"/>
              <w:spacing w:before="0" w:after="0"/>
            </w:pPr>
            <w:r>
              <w:t>Critical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53F6D0B5" w14:textId="77777777" w:rsidR="00B25A7F" w:rsidRDefault="00B25A7F" w:rsidP="001B214C">
            <w:pPr>
              <w:pStyle w:val="Tabletext1"/>
              <w:spacing w:before="0" w:after="0"/>
            </w:pPr>
            <w:r>
              <w:t>USA</w:t>
            </w:r>
          </w:p>
          <w:p w14:paraId="3EB18AF1" w14:textId="77777777" w:rsidR="00B25A7F" w:rsidRPr="008A4978" w:rsidRDefault="00B25A7F" w:rsidP="001B214C">
            <w:pPr>
              <w:pStyle w:val="Tabletext1"/>
              <w:spacing w:before="0" w:after="0"/>
            </w:pPr>
            <w:r w:rsidRPr="008A4978">
              <w:t>Single centre</w:t>
            </w:r>
          </w:p>
          <w:p w14:paraId="3C2C1B90" w14:textId="77777777" w:rsidR="00B25A7F" w:rsidRPr="008A4978" w:rsidRDefault="00B25A7F" w:rsidP="001B214C">
            <w:pPr>
              <w:pStyle w:val="Tabletext1"/>
              <w:spacing w:before="0" w:after="0"/>
            </w:pPr>
            <w:r w:rsidRPr="008A4978">
              <w:t xml:space="preserve">(up to </w:t>
            </w:r>
            <w:r>
              <w:t>2 years</w:t>
            </w:r>
            <w:r w:rsidRPr="008A4978">
              <w:t>)</w:t>
            </w:r>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032A3F41" w14:textId="77777777" w:rsidR="00B25A7F" w:rsidRPr="008A4978" w:rsidRDefault="00B25A7F" w:rsidP="001B214C">
            <w:pPr>
              <w:pStyle w:val="Tabletext1"/>
              <w:spacing w:before="0" w:after="0"/>
            </w:pPr>
            <w:r w:rsidRPr="008A4978">
              <w:t>Lung transplant patients (n=57)</w:t>
            </w:r>
          </w:p>
          <w:p w14:paraId="06C94F39" w14:textId="51879B32" w:rsidR="00B25A7F" w:rsidRPr="00706C0B" w:rsidRDefault="00B25A7F" w:rsidP="001B214C">
            <w:pPr>
              <w:pStyle w:val="Tabletext1"/>
              <w:spacing w:before="0" w:after="0"/>
              <w:rPr>
                <w:i/>
              </w:rPr>
            </w:pPr>
            <w:r w:rsidRPr="00706C0B">
              <w:rPr>
                <w:i/>
              </w:rPr>
              <w:t>Secondary HGG (</w:t>
            </w:r>
            <w:r w:rsidR="008C668E">
              <w:rPr>
                <w:i/>
              </w:rPr>
              <w:t>Ig</w:t>
            </w:r>
            <w:r w:rsidRPr="00706C0B">
              <w:rPr>
                <w:i/>
              </w:rPr>
              <w:t xml:space="preserve"> &lt;700 mg/dL) post lung transplant </w:t>
            </w:r>
          </w:p>
          <w:p w14:paraId="73F0F06F" w14:textId="77777777" w:rsidR="00B25A7F" w:rsidRPr="00706C0B" w:rsidRDefault="00B25A7F" w:rsidP="001B214C">
            <w:pPr>
              <w:pStyle w:val="Tabletext1"/>
              <w:spacing w:before="0" w:after="0"/>
              <w:rPr>
                <w:i/>
              </w:rPr>
            </w:pPr>
            <w:r w:rsidRPr="00706C0B">
              <w:rPr>
                <w:i/>
              </w:rPr>
              <w:t>(n=34)</w:t>
            </w:r>
          </w:p>
          <w:p w14:paraId="7D44C208" w14:textId="77777777" w:rsidR="00B25A7F" w:rsidRPr="00706C0B" w:rsidRDefault="00B25A7F" w:rsidP="001B214C">
            <w:pPr>
              <w:pStyle w:val="Tabletext1"/>
              <w:spacing w:before="0" w:after="0"/>
              <w:rPr>
                <w:i/>
              </w:rPr>
            </w:pPr>
            <w:r w:rsidRPr="00706C0B">
              <w:rPr>
                <w:i/>
              </w:rPr>
              <w:t>Only separate results for severe HGG (&lt;400 mg/dL)</w:t>
            </w:r>
          </w:p>
          <w:p w14:paraId="51D4973B" w14:textId="77777777" w:rsidR="00B25A7F" w:rsidRPr="008A4978" w:rsidRDefault="00B25A7F" w:rsidP="001B214C">
            <w:pPr>
              <w:pStyle w:val="Tabletext1"/>
              <w:spacing w:before="0" w:after="0"/>
              <w:rPr>
                <w:color w:val="FF0000"/>
              </w:rPr>
            </w:pPr>
            <w:r w:rsidRPr="00706C0B">
              <w:rPr>
                <w:i/>
              </w:rPr>
              <w:t>(n=8)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3BA82AE" w14:textId="77777777" w:rsidR="00B25A7F" w:rsidRPr="008A4978" w:rsidRDefault="00B25A7F" w:rsidP="001B214C">
            <w:pPr>
              <w:pStyle w:val="Tabletext1"/>
              <w:spacing w:before="0" w:after="0"/>
            </w:pPr>
            <w:r w:rsidRPr="008A4978">
              <w:t>NR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343BA9" w14:textId="77777777" w:rsidR="00B25A7F" w:rsidRPr="008A4978" w:rsidRDefault="00B25A7F" w:rsidP="001B214C">
            <w:pPr>
              <w:pStyle w:val="Tabletext1"/>
              <w:spacing w:before="0" w:after="0"/>
            </w:pPr>
            <w:r w:rsidRPr="008A4978">
              <w:t xml:space="preserve">Patients with normal or mild HGG </w:t>
            </w:r>
            <w:r>
              <w:t>(NA)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FE16BD5" w14:textId="77777777" w:rsidR="00B25A7F" w:rsidRPr="008A4978" w:rsidRDefault="00B25A7F" w:rsidP="001B214C">
            <w:pPr>
              <w:pStyle w:val="Tabletext1"/>
              <w:spacing w:before="0" w:after="0"/>
            </w:pPr>
            <w:r w:rsidRPr="008A4978">
              <w:t>Infections</w:t>
            </w:r>
          </w:p>
          <w:p w14:paraId="45F28F03" w14:textId="77777777" w:rsidR="00B25A7F" w:rsidRPr="008A4978" w:rsidRDefault="00B25A7F" w:rsidP="001B214C">
            <w:pPr>
              <w:pStyle w:val="Tabletext1"/>
              <w:spacing w:before="0" w:after="0"/>
            </w:pPr>
            <w:r w:rsidRPr="008A4978">
              <w:t xml:space="preserve">Mortality </w:t>
            </w:r>
          </w:p>
          <w:p w14:paraId="05654E9E" w14:textId="77777777" w:rsidR="00B25A7F" w:rsidRPr="008A4978" w:rsidRDefault="00B25A7F" w:rsidP="001B214C">
            <w:pPr>
              <w:pStyle w:val="Tabletext1"/>
              <w:spacing w:before="0" w:after="0"/>
            </w:pPr>
          </w:p>
        </w:tc>
        <w:tc>
          <w:tcPr>
            <w:tcW w:w="2491" w:type="dxa"/>
            <w:tcBorders>
              <w:top w:val="single" w:sz="4" w:space="0" w:color="auto"/>
              <w:left w:val="single" w:sz="4" w:space="0" w:color="auto"/>
              <w:bottom w:val="single" w:sz="4" w:space="0" w:color="auto"/>
              <w:right w:val="single" w:sz="4" w:space="0" w:color="auto"/>
            </w:tcBorders>
          </w:tcPr>
          <w:p w14:paraId="1A85C5CA" w14:textId="77777777" w:rsidR="00B25A7F" w:rsidRPr="008A4978" w:rsidRDefault="00B25A7F" w:rsidP="001B214C">
            <w:pPr>
              <w:pStyle w:val="Tabletext1"/>
              <w:spacing w:before="0" w:after="0"/>
              <w:ind w:left="34"/>
            </w:pPr>
            <w:r w:rsidRPr="008A4978">
              <w:t>NA</w:t>
            </w:r>
          </w:p>
        </w:tc>
      </w:tr>
      <w:tr w:rsidR="00B25A7F" w:rsidRPr="00183E4D" w14:paraId="5EF615E0"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6AB0D2FD" w14:textId="77777777" w:rsidR="00B25A7F" w:rsidRDefault="00B25A7F" w:rsidP="001B214C">
            <w:pPr>
              <w:pStyle w:val="Tabletext1"/>
              <w:spacing w:before="0" w:after="0"/>
            </w:pPr>
            <w:bookmarkStart w:id="456" w:name="_Hlk27399561"/>
            <w:r>
              <w:t>Lederer 2014</w:t>
            </w:r>
          </w:p>
        </w:tc>
        <w:tc>
          <w:tcPr>
            <w:tcW w:w="1219" w:type="dxa"/>
            <w:tcBorders>
              <w:top w:val="single" w:sz="4" w:space="0" w:color="auto"/>
              <w:left w:val="single" w:sz="4" w:space="0" w:color="auto"/>
              <w:bottom w:val="single" w:sz="4" w:space="0" w:color="auto"/>
              <w:right w:val="single" w:sz="4" w:space="0" w:color="auto"/>
            </w:tcBorders>
          </w:tcPr>
          <w:p w14:paraId="47576D59"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1C9B2654" w14:textId="647DC0B9" w:rsidR="00B25A7F" w:rsidRDefault="00B25A7F" w:rsidP="001B214C">
            <w:pPr>
              <w:pStyle w:val="Tabletext1"/>
              <w:spacing w:before="0" w:after="0"/>
            </w:pPr>
            <w:r>
              <w:t xml:space="preserve">RCT cross-over PBO-controlled </w:t>
            </w:r>
          </w:p>
          <w:p w14:paraId="071A2602" w14:textId="77777777" w:rsidR="00B25A7F" w:rsidRDefault="00B25A7F" w:rsidP="001B214C">
            <w:pPr>
              <w:pStyle w:val="Tabletext1"/>
              <w:spacing w:before="0" w:after="0"/>
            </w:pPr>
            <w:r>
              <w:t>(2005-2008)</w:t>
            </w:r>
          </w:p>
        </w:tc>
        <w:tc>
          <w:tcPr>
            <w:tcW w:w="1382" w:type="dxa"/>
            <w:tcBorders>
              <w:top w:val="single" w:sz="4" w:space="0" w:color="auto"/>
              <w:left w:val="single" w:sz="4" w:space="0" w:color="auto"/>
              <w:bottom w:val="single" w:sz="4" w:space="0" w:color="auto"/>
              <w:right w:val="single" w:sz="4" w:space="0" w:color="auto"/>
            </w:tcBorders>
          </w:tcPr>
          <w:p w14:paraId="1130C4C4" w14:textId="77777777" w:rsidR="00B25A7F" w:rsidRDefault="00B25A7F" w:rsidP="001B214C">
            <w:pPr>
              <w:pStyle w:val="Tabletext1"/>
              <w:spacing w:before="0" w:after="0"/>
            </w:pPr>
            <w:r>
              <w:t>Level II</w:t>
            </w:r>
          </w:p>
          <w:p w14:paraId="16F942DC" w14:textId="77777777" w:rsidR="00B25A7F" w:rsidRPr="00183E4D" w:rsidRDefault="00B25A7F" w:rsidP="001B214C">
            <w:pPr>
              <w:pStyle w:val="Tabletext1"/>
              <w:spacing w:before="0" w:after="0"/>
            </w:pPr>
            <w:r>
              <w:t>Moderate</w:t>
            </w:r>
          </w:p>
        </w:tc>
        <w:tc>
          <w:tcPr>
            <w:tcW w:w="1262" w:type="dxa"/>
            <w:tcBorders>
              <w:top w:val="single" w:sz="4" w:space="0" w:color="auto"/>
              <w:left w:val="single" w:sz="4" w:space="0" w:color="auto"/>
              <w:bottom w:val="single" w:sz="4" w:space="0" w:color="auto"/>
              <w:right w:val="single" w:sz="4" w:space="0" w:color="auto"/>
            </w:tcBorders>
          </w:tcPr>
          <w:p w14:paraId="7386B97A" w14:textId="77777777" w:rsidR="00B25A7F" w:rsidRDefault="00B25A7F" w:rsidP="001B214C">
            <w:pPr>
              <w:pStyle w:val="Tabletext1"/>
              <w:spacing w:before="0" w:after="0"/>
            </w:pPr>
            <w:r>
              <w:t>USA</w:t>
            </w:r>
          </w:p>
          <w:p w14:paraId="12866912" w14:textId="77777777" w:rsidR="00B25A7F" w:rsidRDefault="00B25A7F" w:rsidP="001B214C">
            <w:pPr>
              <w:pStyle w:val="Tabletext1"/>
              <w:spacing w:before="0" w:after="0"/>
            </w:pPr>
            <w:r>
              <w:t xml:space="preserve">Single centre </w:t>
            </w:r>
          </w:p>
          <w:p w14:paraId="497992CF" w14:textId="77777777" w:rsidR="00B25A7F" w:rsidRDefault="00B25A7F" w:rsidP="001B214C">
            <w:pPr>
              <w:pStyle w:val="Tabletext1"/>
              <w:spacing w:before="0" w:after="0"/>
            </w:pPr>
            <w:r>
              <w:t>Two 12wk treatment periods separated by 12wk washout</w:t>
            </w:r>
          </w:p>
        </w:tc>
        <w:tc>
          <w:tcPr>
            <w:tcW w:w="2403" w:type="dxa"/>
            <w:tcBorders>
              <w:top w:val="single" w:sz="4" w:space="0" w:color="auto"/>
              <w:left w:val="single" w:sz="4" w:space="0" w:color="auto"/>
              <w:bottom w:val="single" w:sz="4" w:space="0" w:color="auto"/>
              <w:right w:val="single" w:sz="4" w:space="0" w:color="auto"/>
            </w:tcBorders>
          </w:tcPr>
          <w:p w14:paraId="5801DCAD" w14:textId="5A59AEF2" w:rsidR="00B25A7F" w:rsidRDefault="00B25A7F" w:rsidP="001B214C">
            <w:pPr>
              <w:pStyle w:val="Tabletext1"/>
              <w:spacing w:before="0" w:after="0"/>
            </w:pPr>
            <w:r>
              <w:t>Patients with secondary HGG (</w:t>
            </w:r>
            <w:r w:rsidR="008C668E">
              <w:t>Ig</w:t>
            </w:r>
            <w:r>
              <w:t xml:space="preserve"> &lt;500 mg/dL) post lung transplant (n=11) </w:t>
            </w:r>
          </w:p>
          <w:p w14:paraId="5A7BABA4" w14:textId="77777777" w:rsidR="00B25A7F" w:rsidRDefault="00B25A7F" w:rsidP="001B214C">
            <w:pPr>
              <w:pStyle w:val="Tabletext1"/>
              <w:spacing w:before="0" w:after="0"/>
            </w:pPr>
            <w:r>
              <w:t>Median time from transplant to enrolment was 187days</w:t>
            </w:r>
          </w:p>
        </w:tc>
        <w:tc>
          <w:tcPr>
            <w:tcW w:w="2552" w:type="dxa"/>
            <w:tcBorders>
              <w:top w:val="single" w:sz="4" w:space="0" w:color="auto"/>
              <w:left w:val="single" w:sz="4" w:space="0" w:color="auto"/>
              <w:bottom w:val="single" w:sz="4" w:space="0" w:color="auto"/>
              <w:right w:val="single" w:sz="4" w:space="0" w:color="auto"/>
            </w:tcBorders>
          </w:tcPr>
          <w:p w14:paraId="5574A7C4" w14:textId="77777777" w:rsidR="00B25A7F" w:rsidRDefault="00B25A7F" w:rsidP="001B214C">
            <w:pPr>
              <w:pStyle w:val="Tabletext1"/>
              <w:spacing w:before="0" w:after="0"/>
            </w:pPr>
            <w:r>
              <w:t>IVIg (Gamunex) 400 mg/kg every 4 weeks, 3 doses given</w:t>
            </w:r>
          </w:p>
          <w:p w14:paraId="7754E756" w14:textId="77777777" w:rsidR="00B25A7F" w:rsidRPr="005E50BF" w:rsidRDefault="00B25A7F" w:rsidP="001B214C">
            <w:pPr>
              <w:pStyle w:val="Tabletext1"/>
              <w:spacing w:before="0" w:after="0"/>
            </w:pPr>
          </w:p>
        </w:tc>
        <w:tc>
          <w:tcPr>
            <w:tcW w:w="1417" w:type="dxa"/>
            <w:tcBorders>
              <w:top w:val="single" w:sz="4" w:space="0" w:color="auto"/>
              <w:left w:val="single" w:sz="4" w:space="0" w:color="auto"/>
              <w:bottom w:val="single" w:sz="4" w:space="0" w:color="auto"/>
              <w:right w:val="single" w:sz="4" w:space="0" w:color="auto"/>
            </w:tcBorders>
          </w:tcPr>
          <w:p w14:paraId="0F3BC5FB" w14:textId="77777777" w:rsidR="00B25A7F" w:rsidRDefault="00B25A7F" w:rsidP="001B214C">
            <w:pPr>
              <w:pStyle w:val="Tabletext1"/>
              <w:spacing w:before="0" w:after="0"/>
            </w:pPr>
            <w:r>
              <w:t>No treatment with IVIg</w:t>
            </w:r>
          </w:p>
        </w:tc>
        <w:tc>
          <w:tcPr>
            <w:tcW w:w="1560" w:type="dxa"/>
            <w:tcBorders>
              <w:top w:val="single" w:sz="4" w:space="0" w:color="auto"/>
              <w:left w:val="single" w:sz="4" w:space="0" w:color="auto"/>
              <w:bottom w:val="single" w:sz="4" w:space="0" w:color="auto"/>
              <w:right w:val="single" w:sz="4" w:space="0" w:color="auto"/>
            </w:tcBorders>
          </w:tcPr>
          <w:p w14:paraId="0326EBDB" w14:textId="77777777" w:rsidR="00B25A7F" w:rsidRDefault="00B25A7F" w:rsidP="001B214C">
            <w:pPr>
              <w:pStyle w:val="Tabletext1"/>
              <w:spacing w:before="0" w:after="0"/>
            </w:pPr>
            <w:r>
              <w:t>Infection</w:t>
            </w:r>
          </w:p>
          <w:p w14:paraId="0732D07B" w14:textId="77777777" w:rsidR="00B25A7F" w:rsidRDefault="00B25A7F" w:rsidP="001B214C">
            <w:pPr>
              <w:pStyle w:val="Tabletext1"/>
              <w:spacing w:before="0" w:after="0"/>
            </w:pPr>
            <w:r>
              <w:t>Rejection</w:t>
            </w:r>
          </w:p>
          <w:p w14:paraId="4374C0B3" w14:textId="77777777" w:rsidR="00B25A7F" w:rsidRDefault="00B25A7F" w:rsidP="001B214C">
            <w:pPr>
              <w:pStyle w:val="Tabletext1"/>
              <w:spacing w:before="0" w:after="0"/>
            </w:pPr>
            <w:r>
              <w:t>Hospitalisation</w:t>
            </w:r>
          </w:p>
          <w:p w14:paraId="71115E78" w14:textId="3D995554" w:rsidR="00B25A7F" w:rsidRDefault="008C668E" w:rsidP="001B214C">
            <w:pPr>
              <w:pStyle w:val="Tabletext1"/>
              <w:spacing w:before="0" w:after="0"/>
            </w:pPr>
            <w:r>
              <w:t>Ig</w:t>
            </w:r>
            <w:r w:rsidR="00B25A7F">
              <w:t xml:space="preserve"> levels</w:t>
            </w:r>
          </w:p>
          <w:p w14:paraId="42620F24" w14:textId="77777777" w:rsidR="00B25A7F" w:rsidRDefault="00B25A7F" w:rsidP="001B214C">
            <w:pPr>
              <w:pStyle w:val="Tabletext1"/>
              <w:spacing w:before="0" w:after="0"/>
            </w:pPr>
            <w:r>
              <w:t>AEs</w:t>
            </w:r>
          </w:p>
        </w:tc>
        <w:tc>
          <w:tcPr>
            <w:tcW w:w="2491" w:type="dxa"/>
            <w:tcBorders>
              <w:top w:val="single" w:sz="4" w:space="0" w:color="auto"/>
              <w:left w:val="single" w:sz="4" w:space="0" w:color="auto"/>
              <w:bottom w:val="single" w:sz="4" w:space="0" w:color="auto"/>
              <w:right w:val="single" w:sz="4" w:space="0" w:color="auto"/>
            </w:tcBorders>
          </w:tcPr>
          <w:p w14:paraId="46EBA122" w14:textId="77777777" w:rsidR="00B25A7F" w:rsidRDefault="00B25A7F" w:rsidP="001B214C">
            <w:pPr>
              <w:pStyle w:val="Tabletext1"/>
              <w:spacing w:before="0" w:after="0"/>
              <w:ind w:left="34"/>
            </w:pPr>
            <w:r>
              <w:t>Generalised estimating equations and logit used to estimate odds ratios for infections and hospitalisation. Models included fixed effects for drug and period</w:t>
            </w:r>
          </w:p>
          <w:p w14:paraId="58917303" w14:textId="3E6B4212" w:rsidR="00B25A7F" w:rsidRDefault="00B25A7F" w:rsidP="001B214C">
            <w:pPr>
              <w:pStyle w:val="Tabletext1"/>
              <w:spacing w:before="0" w:after="0"/>
              <w:ind w:left="34"/>
            </w:pPr>
            <w:r>
              <w:t>Least squares means for continuous variables (</w:t>
            </w:r>
            <w:r w:rsidR="008C668E">
              <w:t>Ig</w:t>
            </w:r>
            <w:r>
              <w:t>)</w:t>
            </w:r>
          </w:p>
        </w:tc>
      </w:tr>
      <w:tr w:rsidR="00B25A7F" w:rsidRPr="00183E4D" w14:paraId="2DED9D37"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21B21FC6" w14:textId="77777777" w:rsidR="00B25A7F" w:rsidRDefault="00B25A7F" w:rsidP="001B214C">
            <w:pPr>
              <w:pStyle w:val="Tabletext1"/>
              <w:spacing w:before="0" w:after="0"/>
            </w:pPr>
            <w:r>
              <w:t>Lichvar 2018</w:t>
            </w:r>
          </w:p>
        </w:tc>
        <w:tc>
          <w:tcPr>
            <w:tcW w:w="1219" w:type="dxa"/>
            <w:tcBorders>
              <w:top w:val="single" w:sz="4" w:space="0" w:color="auto"/>
              <w:left w:val="single" w:sz="4" w:space="0" w:color="auto"/>
              <w:bottom w:val="single" w:sz="4" w:space="0" w:color="auto"/>
              <w:right w:val="single" w:sz="4" w:space="0" w:color="auto"/>
            </w:tcBorders>
          </w:tcPr>
          <w:p w14:paraId="3633CCEB"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4979A9E6" w14:textId="000AB7A4" w:rsidR="00B25A7F" w:rsidRPr="00183E4D" w:rsidRDefault="00B25A7F" w:rsidP="001B214C">
            <w:pPr>
              <w:pStyle w:val="Tabletext1"/>
              <w:spacing w:before="0" w:after="0"/>
            </w:pPr>
            <w:r>
              <w:t>Retrospective study (2007-2011)</w:t>
            </w:r>
          </w:p>
        </w:tc>
        <w:tc>
          <w:tcPr>
            <w:tcW w:w="1382" w:type="dxa"/>
            <w:tcBorders>
              <w:top w:val="single" w:sz="4" w:space="0" w:color="auto"/>
              <w:left w:val="single" w:sz="4" w:space="0" w:color="auto"/>
              <w:bottom w:val="single" w:sz="4" w:space="0" w:color="auto"/>
              <w:right w:val="single" w:sz="4" w:space="0" w:color="auto"/>
            </w:tcBorders>
          </w:tcPr>
          <w:p w14:paraId="5B77B485" w14:textId="77777777" w:rsidR="00B25A7F" w:rsidRDefault="00B25A7F" w:rsidP="001B214C">
            <w:pPr>
              <w:pStyle w:val="Tabletext1"/>
              <w:spacing w:before="0" w:after="0"/>
            </w:pPr>
            <w:r>
              <w:t>Level III-2</w:t>
            </w:r>
          </w:p>
          <w:p w14:paraId="1A553599" w14:textId="77777777" w:rsidR="00B25A7F" w:rsidRPr="00183E4D" w:rsidRDefault="00B25A7F" w:rsidP="001B214C">
            <w:pPr>
              <w:pStyle w:val="Tabletext1"/>
              <w:spacing w:before="0" w:after="0"/>
            </w:pPr>
            <w:r>
              <w:t>Serious</w:t>
            </w:r>
          </w:p>
        </w:tc>
        <w:tc>
          <w:tcPr>
            <w:tcW w:w="1262" w:type="dxa"/>
            <w:tcBorders>
              <w:top w:val="single" w:sz="4" w:space="0" w:color="auto"/>
              <w:left w:val="single" w:sz="4" w:space="0" w:color="auto"/>
              <w:bottom w:val="single" w:sz="4" w:space="0" w:color="auto"/>
              <w:right w:val="single" w:sz="4" w:space="0" w:color="auto"/>
            </w:tcBorders>
          </w:tcPr>
          <w:p w14:paraId="51F5FBE8" w14:textId="77777777" w:rsidR="00B25A7F" w:rsidRDefault="00B25A7F" w:rsidP="001B214C">
            <w:pPr>
              <w:pStyle w:val="Tabletext1"/>
              <w:spacing w:before="0" w:after="0"/>
            </w:pPr>
            <w:r>
              <w:t>USA</w:t>
            </w:r>
          </w:p>
          <w:p w14:paraId="64CDDE80" w14:textId="77777777" w:rsidR="00B25A7F" w:rsidRDefault="00B25A7F" w:rsidP="001B214C">
            <w:pPr>
              <w:pStyle w:val="Tabletext1"/>
              <w:spacing w:before="0" w:after="0"/>
            </w:pPr>
            <w:r>
              <w:t xml:space="preserve">Single centre </w:t>
            </w:r>
          </w:p>
          <w:p w14:paraId="48DDD1EE" w14:textId="77777777" w:rsidR="00B25A7F" w:rsidRPr="00183E4D" w:rsidRDefault="00B25A7F" w:rsidP="001B214C">
            <w:pPr>
              <w:pStyle w:val="Tabletext1"/>
              <w:spacing w:before="0" w:after="0"/>
            </w:pPr>
            <w:r>
              <w:t>5 years</w:t>
            </w:r>
          </w:p>
        </w:tc>
        <w:tc>
          <w:tcPr>
            <w:tcW w:w="2403" w:type="dxa"/>
            <w:tcBorders>
              <w:top w:val="single" w:sz="4" w:space="0" w:color="auto"/>
              <w:left w:val="single" w:sz="4" w:space="0" w:color="auto"/>
              <w:bottom w:val="single" w:sz="4" w:space="0" w:color="auto"/>
              <w:right w:val="single" w:sz="4" w:space="0" w:color="auto"/>
            </w:tcBorders>
          </w:tcPr>
          <w:p w14:paraId="00CB73DA" w14:textId="77777777" w:rsidR="00B25A7F" w:rsidRDefault="00B25A7F" w:rsidP="001B214C">
            <w:pPr>
              <w:pStyle w:val="Tabletext1"/>
              <w:spacing w:before="0" w:after="0"/>
            </w:pPr>
            <w:r>
              <w:t>Lung transplant patients (n=484)/</w:t>
            </w:r>
          </w:p>
          <w:p w14:paraId="18282440" w14:textId="33D27C1D" w:rsidR="00B25A7F" w:rsidRPr="00927986" w:rsidRDefault="00B25A7F" w:rsidP="001B214C">
            <w:pPr>
              <w:pStyle w:val="Tabletext1"/>
              <w:spacing w:before="0" w:after="0"/>
              <w:rPr>
                <w:i/>
              </w:rPr>
            </w:pPr>
            <w:r w:rsidRPr="00927986">
              <w:rPr>
                <w:i/>
              </w:rPr>
              <w:t>Secondary HGG (</w:t>
            </w:r>
            <w:r w:rsidR="008C668E">
              <w:rPr>
                <w:i/>
              </w:rPr>
              <w:t>Ig</w:t>
            </w:r>
            <w:r w:rsidRPr="00927986">
              <w:rPr>
                <w:i/>
              </w:rPr>
              <w:t xml:space="preserve"> &lt;700 mg/dL) post lung transplant </w:t>
            </w:r>
          </w:p>
          <w:p w14:paraId="57036B9D" w14:textId="77777777" w:rsidR="00B25A7F" w:rsidRPr="00183E4D" w:rsidRDefault="00B25A7F" w:rsidP="001B214C">
            <w:pPr>
              <w:pStyle w:val="Tabletext1"/>
              <w:spacing w:before="0" w:after="0"/>
            </w:pPr>
            <w:r w:rsidRPr="00927986">
              <w:rPr>
                <w:i/>
              </w:rPr>
              <w:t>(n=408, 216 treated/ 192 untreated)</w:t>
            </w:r>
          </w:p>
        </w:tc>
        <w:tc>
          <w:tcPr>
            <w:tcW w:w="2552" w:type="dxa"/>
            <w:tcBorders>
              <w:top w:val="single" w:sz="4" w:space="0" w:color="auto"/>
              <w:left w:val="single" w:sz="4" w:space="0" w:color="auto"/>
              <w:bottom w:val="single" w:sz="4" w:space="0" w:color="auto"/>
              <w:right w:val="single" w:sz="4" w:space="0" w:color="auto"/>
            </w:tcBorders>
          </w:tcPr>
          <w:p w14:paraId="39444C80" w14:textId="77777777" w:rsidR="00B25A7F" w:rsidRDefault="00B25A7F" w:rsidP="001B214C">
            <w:pPr>
              <w:pStyle w:val="Tabletext1"/>
              <w:spacing w:before="0" w:after="0"/>
            </w:pPr>
            <w:r>
              <w:t xml:space="preserve">On-demand IVIg to 195 (90.3%) patients (Gammagard 500mg/kg every 4 weeks ) or SCIg to 21 (9.7%) patients (Hizentra weekly) to reach Ig&gt;700 mg/dL </w:t>
            </w:r>
          </w:p>
          <w:p w14:paraId="0C37A039" w14:textId="77777777" w:rsidR="00B25A7F" w:rsidRPr="00183E4D" w:rsidRDefault="00B25A7F" w:rsidP="001B214C">
            <w:pPr>
              <w:pStyle w:val="Tabletext1"/>
              <w:spacing w:before="0" w:after="0"/>
            </w:pPr>
            <w:r>
              <w:t>Start of IVIG at a  median of 323.5 days after transplant</w:t>
            </w:r>
          </w:p>
        </w:tc>
        <w:tc>
          <w:tcPr>
            <w:tcW w:w="1417" w:type="dxa"/>
            <w:tcBorders>
              <w:top w:val="single" w:sz="4" w:space="0" w:color="auto"/>
              <w:left w:val="single" w:sz="4" w:space="0" w:color="auto"/>
              <w:bottom w:val="single" w:sz="4" w:space="0" w:color="auto"/>
              <w:right w:val="single" w:sz="4" w:space="0" w:color="auto"/>
            </w:tcBorders>
          </w:tcPr>
          <w:p w14:paraId="4D0A5664" w14:textId="77777777" w:rsidR="00B25A7F" w:rsidRPr="00183E4D" w:rsidRDefault="00B25A7F" w:rsidP="001B214C">
            <w:pPr>
              <w:pStyle w:val="Tabletext1"/>
              <w:spacing w:before="0" w:after="0"/>
            </w:pPr>
            <w:r>
              <w:t>No treatment with IVIg</w:t>
            </w:r>
          </w:p>
        </w:tc>
        <w:tc>
          <w:tcPr>
            <w:tcW w:w="1560" w:type="dxa"/>
            <w:tcBorders>
              <w:top w:val="single" w:sz="4" w:space="0" w:color="auto"/>
              <w:left w:val="single" w:sz="4" w:space="0" w:color="auto"/>
              <w:bottom w:val="single" w:sz="4" w:space="0" w:color="auto"/>
              <w:right w:val="single" w:sz="4" w:space="0" w:color="auto"/>
            </w:tcBorders>
          </w:tcPr>
          <w:p w14:paraId="20A11033" w14:textId="77777777" w:rsidR="00B25A7F" w:rsidRDefault="00B25A7F" w:rsidP="001B214C">
            <w:pPr>
              <w:pStyle w:val="Tabletext1"/>
              <w:spacing w:before="0" w:after="0"/>
            </w:pPr>
            <w:r>
              <w:t>CLAD</w:t>
            </w:r>
          </w:p>
          <w:p w14:paraId="5DF72E25" w14:textId="77777777" w:rsidR="00B25A7F" w:rsidRDefault="00B25A7F" w:rsidP="001B214C">
            <w:pPr>
              <w:pStyle w:val="Tabletext1"/>
              <w:spacing w:before="0" w:after="0"/>
            </w:pPr>
            <w:r>
              <w:t>Rejection</w:t>
            </w:r>
          </w:p>
          <w:p w14:paraId="6EB2356E" w14:textId="77777777" w:rsidR="00B25A7F" w:rsidRDefault="00B25A7F" w:rsidP="001B214C">
            <w:pPr>
              <w:pStyle w:val="Tabletext1"/>
              <w:spacing w:before="0" w:after="0"/>
            </w:pPr>
            <w:r>
              <w:t>Infection</w:t>
            </w:r>
          </w:p>
          <w:p w14:paraId="45B89DB1" w14:textId="77777777" w:rsidR="00B25A7F" w:rsidRPr="00183E4D" w:rsidRDefault="00B25A7F" w:rsidP="001B214C">
            <w:pPr>
              <w:pStyle w:val="Tabletext1"/>
              <w:spacing w:before="0" w:after="0"/>
            </w:pPr>
            <w:r>
              <w:t>Survival</w:t>
            </w:r>
          </w:p>
        </w:tc>
        <w:tc>
          <w:tcPr>
            <w:tcW w:w="2491" w:type="dxa"/>
            <w:tcBorders>
              <w:top w:val="single" w:sz="4" w:space="0" w:color="auto"/>
              <w:left w:val="single" w:sz="4" w:space="0" w:color="auto"/>
              <w:bottom w:val="single" w:sz="4" w:space="0" w:color="auto"/>
              <w:right w:val="single" w:sz="4" w:space="0" w:color="auto"/>
            </w:tcBorders>
          </w:tcPr>
          <w:p w14:paraId="56867C52" w14:textId="77777777" w:rsidR="00B25A7F" w:rsidRPr="00F002A8" w:rsidRDefault="00B25A7F" w:rsidP="001B214C">
            <w:pPr>
              <w:pStyle w:val="Tabletext1"/>
              <w:spacing w:before="0" w:after="0"/>
              <w:ind w:left="34"/>
            </w:pPr>
            <w:r w:rsidRPr="00F002A8">
              <w:t>t-test  or ANOVA for normally distributed data</w:t>
            </w:r>
          </w:p>
          <w:p w14:paraId="005C3AA6" w14:textId="77777777" w:rsidR="00B25A7F" w:rsidRPr="00F002A8" w:rsidRDefault="00B25A7F" w:rsidP="001B214C">
            <w:pPr>
              <w:pStyle w:val="Tabletext1"/>
              <w:spacing w:before="0" w:after="0"/>
              <w:ind w:left="34"/>
            </w:pPr>
            <w:r w:rsidRPr="00F002A8">
              <w:t>Wilcoxon rank sum, Mann-Whitney or Kruskal-Wallis for non-normally distributed data</w:t>
            </w:r>
          </w:p>
          <w:p w14:paraId="6D429226" w14:textId="77777777" w:rsidR="00B25A7F" w:rsidRPr="00F002A8" w:rsidRDefault="00B25A7F" w:rsidP="001B214C">
            <w:pPr>
              <w:pStyle w:val="Tabletext1"/>
              <w:spacing w:before="0" w:after="0"/>
              <w:ind w:left="34"/>
            </w:pPr>
            <w:r w:rsidRPr="00F002A8">
              <w:t>Kaplan-Meier with logrank comparisons for freedom-from-event analyses</w:t>
            </w:r>
          </w:p>
        </w:tc>
      </w:tr>
      <w:bookmarkEnd w:id="456"/>
      <w:tr w:rsidR="00B25A7F" w:rsidRPr="006E4E88" w14:paraId="1D9F0B03"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0FB50DF1" w14:textId="77777777" w:rsidR="00B25A7F" w:rsidRPr="005A125F" w:rsidRDefault="00B25A7F" w:rsidP="001B214C">
            <w:pPr>
              <w:pStyle w:val="Tabletext1"/>
              <w:spacing w:before="0" w:after="0"/>
            </w:pPr>
            <w:r w:rsidRPr="005A125F">
              <w:t>Noell 2013</w:t>
            </w:r>
          </w:p>
        </w:tc>
        <w:tc>
          <w:tcPr>
            <w:tcW w:w="1219" w:type="dxa"/>
            <w:tcBorders>
              <w:top w:val="single" w:sz="4" w:space="0" w:color="auto"/>
              <w:left w:val="single" w:sz="4" w:space="0" w:color="auto"/>
              <w:bottom w:val="single" w:sz="4" w:space="0" w:color="auto"/>
              <w:right w:val="single" w:sz="4" w:space="0" w:color="auto"/>
            </w:tcBorders>
          </w:tcPr>
          <w:p w14:paraId="1F1047A7" w14:textId="77777777" w:rsidR="00B25A7F" w:rsidRPr="005A125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2FE48A8D" w14:textId="7C493201" w:rsidR="00B25A7F" w:rsidRPr="005A125F" w:rsidRDefault="00B25A7F" w:rsidP="001B214C">
            <w:pPr>
              <w:pStyle w:val="Tabletext1"/>
              <w:spacing w:before="0" w:after="0"/>
            </w:pPr>
            <w:r w:rsidRPr="005A125F">
              <w:t>Retrospective study (2008-2011)</w:t>
            </w:r>
          </w:p>
        </w:tc>
        <w:tc>
          <w:tcPr>
            <w:tcW w:w="1382" w:type="dxa"/>
            <w:tcBorders>
              <w:top w:val="single" w:sz="4" w:space="0" w:color="auto"/>
              <w:left w:val="single" w:sz="4" w:space="0" w:color="auto"/>
              <w:bottom w:val="single" w:sz="4" w:space="0" w:color="auto"/>
              <w:right w:val="single" w:sz="4" w:space="0" w:color="auto"/>
            </w:tcBorders>
          </w:tcPr>
          <w:p w14:paraId="6DA41F4F" w14:textId="77777777" w:rsidR="00B25A7F" w:rsidRDefault="00B25A7F" w:rsidP="001B214C">
            <w:pPr>
              <w:pStyle w:val="Tabletext1"/>
              <w:spacing w:before="0" w:after="0"/>
            </w:pPr>
            <w:r>
              <w:t>Level III-2</w:t>
            </w:r>
          </w:p>
          <w:p w14:paraId="4C51FC9B" w14:textId="77777777" w:rsidR="00B25A7F" w:rsidRPr="005A125F" w:rsidRDefault="00B25A7F" w:rsidP="001B214C">
            <w:pPr>
              <w:pStyle w:val="Tabletext1"/>
              <w:spacing w:before="0" w:after="0"/>
            </w:pPr>
            <w:r>
              <w:t>Critical</w:t>
            </w:r>
          </w:p>
        </w:tc>
        <w:tc>
          <w:tcPr>
            <w:tcW w:w="1262" w:type="dxa"/>
            <w:tcBorders>
              <w:top w:val="single" w:sz="4" w:space="0" w:color="auto"/>
              <w:left w:val="single" w:sz="4" w:space="0" w:color="auto"/>
              <w:bottom w:val="single" w:sz="4" w:space="0" w:color="auto"/>
              <w:right w:val="single" w:sz="4" w:space="0" w:color="auto"/>
            </w:tcBorders>
          </w:tcPr>
          <w:p w14:paraId="00549729" w14:textId="77777777" w:rsidR="00B25A7F" w:rsidRDefault="00B25A7F" w:rsidP="001B214C">
            <w:pPr>
              <w:pStyle w:val="Tabletext1"/>
              <w:spacing w:before="0" w:after="0"/>
            </w:pPr>
            <w:r>
              <w:t>USA</w:t>
            </w:r>
          </w:p>
          <w:p w14:paraId="4837B2FF" w14:textId="77777777" w:rsidR="00B25A7F" w:rsidRPr="005A125F" w:rsidRDefault="00B25A7F" w:rsidP="001B214C">
            <w:pPr>
              <w:pStyle w:val="Tabletext1"/>
              <w:spacing w:before="0" w:after="0"/>
            </w:pPr>
            <w:r w:rsidRPr="005A125F">
              <w:t xml:space="preserve">Single centre </w:t>
            </w:r>
          </w:p>
          <w:p w14:paraId="1BDAB5D6" w14:textId="77777777" w:rsidR="00B25A7F" w:rsidRPr="005A125F" w:rsidRDefault="00B25A7F" w:rsidP="001B214C">
            <w:pPr>
              <w:pStyle w:val="Tabletext1"/>
              <w:spacing w:before="0" w:after="0"/>
            </w:pPr>
            <w:r w:rsidRPr="005A125F">
              <w:t>612 days (mean)</w:t>
            </w:r>
          </w:p>
        </w:tc>
        <w:tc>
          <w:tcPr>
            <w:tcW w:w="2403" w:type="dxa"/>
            <w:tcBorders>
              <w:top w:val="single" w:sz="4" w:space="0" w:color="auto"/>
              <w:left w:val="single" w:sz="4" w:space="0" w:color="auto"/>
              <w:bottom w:val="single" w:sz="4" w:space="0" w:color="auto"/>
              <w:right w:val="single" w:sz="4" w:space="0" w:color="auto"/>
            </w:tcBorders>
          </w:tcPr>
          <w:p w14:paraId="307E8266" w14:textId="77777777" w:rsidR="00B25A7F" w:rsidRDefault="00B25A7F" w:rsidP="001B214C">
            <w:pPr>
              <w:pStyle w:val="Tabletext1"/>
              <w:spacing w:before="0" w:after="0"/>
            </w:pPr>
            <w:r>
              <w:t>Lung transplant patients (n=263)/</w:t>
            </w:r>
          </w:p>
          <w:p w14:paraId="005D4A9E" w14:textId="2CF03AA1" w:rsidR="00B25A7F" w:rsidRPr="005A125F" w:rsidRDefault="00B25A7F" w:rsidP="001B214C">
            <w:pPr>
              <w:pStyle w:val="Tabletext1"/>
              <w:spacing w:before="0" w:after="0"/>
            </w:pPr>
            <w:r w:rsidRPr="005A125F">
              <w:t>Secondary HGG (</w:t>
            </w:r>
            <w:r w:rsidR="008C668E">
              <w:t>Ig</w:t>
            </w:r>
            <w:r w:rsidRPr="005A125F">
              <w:t xml:space="preserve"> &lt;700 mg/dL) post lung transplant </w:t>
            </w:r>
            <w:r>
              <w:t>(n</w:t>
            </w:r>
            <w:r w:rsidRPr="005A125F">
              <w:t>=192</w:t>
            </w:r>
            <w:r>
              <w:t>)</w:t>
            </w:r>
          </w:p>
        </w:tc>
        <w:tc>
          <w:tcPr>
            <w:tcW w:w="2552" w:type="dxa"/>
            <w:tcBorders>
              <w:top w:val="single" w:sz="4" w:space="0" w:color="auto"/>
              <w:left w:val="single" w:sz="4" w:space="0" w:color="auto"/>
              <w:bottom w:val="single" w:sz="4" w:space="0" w:color="auto"/>
              <w:right w:val="single" w:sz="4" w:space="0" w:color="auto"/>
            </w:tcBorders>
          </w:tcPr>
          <w:p w14:paraId="16042E6C" w14:textId="77777777" w:rsidR="00B25A7F" w:rsidRPr="005A125F" w:rsidRDefault="00B25A7F" w:rsidP="001B214C">
            <w:pPr>
              <w:pStyle w:val="Tabletext1"/>
              <w:spacing w:before="0" w:after="0"/>
            </w:pPr>
            <w:r w:rsidRPr="005A125F">
              <w:t>NR</w:t>
            </w:r>
          </w:p>
        </w:tc>
        <w:tc>
          <w:tcPr>
            <w:tcW w:w="1417" w:type="dxa"/>
            <w:tcBorders>
              <w:top w:val="single" w:sz="4" w:space="0" w:color="auto"/>
              <w:left w:val="single" w:sz="4" w:space="0" w:color="auto"/>
              <w:bottom w:val="single" w:sz="4" w:space="0" w:color="auto"/>
              <w:right w:val="single" w:sz="4" w:space="0" w:color="auto"/>
            </w:tcBorders>
          </w:tcPr>
          <w:p w14:paraId="3975A05B" w14:textId="77777777" w:rsidR="00B25A7F" w:rsidRPr="005A125F" w:rsidRDefault="00B25A7F" w:rsidP="001B214C">
            <w:pPr>
              <w:pStyle w:val="Tabletext1"/>
              <w:spacing w:before="0" w:after="0"/>
            </w:pPr>
            <w:r w:rsidRPr="005A125F">
              <w:t>Patients without HGG</w:t>
            </w:r>
          </w:p>
        </w:tc>
        <w:tc>
          <w:tcPr>
            <w:tcW w:w="1560" w:type="dxa"/>
            <w:tcBorders>
              <w:top w:val="single" w:sz="4" w:space="0" w:color="auto"/>
              <w:left w:val="single" w:sz="4" w:space="0" w:color="auto"/>
              <w:bottom w:val="single" w:sz="4" w:space="0" w:color="auto"/>
              <w:right w:val="single" w:sz="4" w:space="0" w:color="auto"/>
            </w:tcBorders>
          </w:tcPr>
          <w:p w14:paraId="709590F6" w14:textId="77777777" w:rsidR="00B25A7F" w:rsidRPr="005A125F" w:rsidRDefault="00B25A7F" w:rsidP="001B214C">
            <w:pPr>
              <w:pStyle w:val="Tabletext1"/>
              <w:spacing w:before="0" w:after="0"/>
            </w:pPr>
            <w:r w:rsidRPr="005A125F">
              <w:t>Infection</w:t>
            </w:r>
          </w:p>
          <w:p w14:paraId="34E731D7" w14:textId="77777777" w:rsidR="00B25A7F" w:rsidRPr="005A125F" w:rsidRDefault="00B25A7F" w:rsidP="001B214C">
            <w:pPr>
              <w:pStyle w:val="Tabletext1"/>
              <w:spacing w:before="0" w:after="0"/>
            </w:pPr>
            <w:r w:rsidRPr="005A125F">
              <w:t>Rejection</w:t>
            </w:r>
          </w:p>
          <w:p w14:paraId="246FE457" w14:textId="77777777" w:rsidR="00B25A7F" w:rsidRPr="005A125F" w:rsidRDefault="00B25A7F" w:rsidP="001B214C">
            <w:pPr>
              <w:pStyle w:val="Tabletext1"/>
              <w:spacing w:before="0" w:after="0"/>
            </w:pPr>
            <w:r w:rsidRPr="005A125F">
              <w:t>Mortality</w:t>
            </w:r>
          </w:p>
        </w:tc>
        <w:tc>
          <w:tcPr>
            <w:tcW w:w="2491" w:type="dxa"/>
            <w:tcBorders>
              <w:top w:val="single" w:sz="4" w:space="0" w:color="auto"/>
              <w:left w:val="single" w:sz="4" w:space="0" w:color="auto"/>
              <w:bottom w:val="single" w:sz="4" w:space="0" w:color="auto"/>
              <w:right w:val="single" w:sz="4" w:space="0" w:color="auto"/>
            </w:tcBorders>
          </w:tcPr>
          <w:p w14:paraId="7397B246" w14:textId="77777777" w:rsidR="00B25A7F" w:rsidRPr="00F002A8" w:rsidRDefault="00B25A7F" w:rsidP="001B214C">
            <w:pPr>
              <w:pStyle w:val="Tabletext1"/>
              <w:spacing w:before="0" w:after="0"/>
              <w:ind w:left="34"/>
            </w:pPr>
            <w:r w:rsidRPr="00F002A8">
              <w:t>NA</w:t>
            </w:r>
          </w:p>
        </w:tc>
      </w:tr>
      <w:tr w:rsidR="00B25A7F" w:rsidRPr="00183E4D" w14:paraId="16201185"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797634FF" w14:textId="77777777" w:rsidR="00B25A7F" w:rsidRDefault="00B25A7F" w:rsidP="001B214C">
            <w:pPr>
              <w:pStyle w:val="Tabletext1"/>
              <w:spacing w:before="0" w:after="0"/>
            </w:pPr>
            <w:r>
              <w:t>Sarmiento 2016</w:t>
            </w:r>
          </w:p>
        </w:tc>
        <w:tc>
          <w:tcPr>
            <w:tcW w:w="1219" w:type="dxa"/>
            <w:tcBorders>
              <w:top w:val="single" w:sz="4" w:space="0" w:color="auto"/>
              <w:left w:val="single" w:sz="4" w:space="0" w:color="auto"/>
              <w:bottom w:val="single" w:sz="4" w:space="0" w:color="auto"/>
              <w:right w:val="single" w:sz="4" w:space="0" w:color="auto"/>
            </w:tcBorders>
          </w:tcPr>
          <w:p w14:paraId="7392A2BB"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46DC22B5" w14:textId="4E998BBD" w:rsidR="00B25A7F" w:rsidRPr="00183E4D" w:rsidRDefault="00B25A7F" w:rsidP="001B214C">
            <w:pPr>
              <w:pStyle w:val="Tabletext1"/>
              <w:spacing w:before="0" w:after="0"/>
            </w:pPr>
            <w:r>
              <w:t>Prospective study (2011-2014)</w:t>
            </w:r>
          </w:p>
        </w:tc>
        <w:tc>
          <w:tcPr>
            <w:tcW w:w="1382" w:type="dxa"/>
            <w:tcBorders>
              <w:top w:val="single" w:sz="4" w:space="0" w:color="auto"/>
              <w:left w:val="single" w:sz="4" w:space="0" w:color="auto"/>
              <w:bottom w:val="single" w:sz="4" w:space="0" w:color="auto"/>
              <w:right w:val="single" w:sz="4" w:space="0" w:color="auto"/>
            </w:tcBorders>
          </w:tcPr>
          <w:p w14:paraId="062C4E34" w14:textId="77777777" w:rsidR="00B25A7F" w:rsidRDefault="00B25A7F" w:rsidP="001B214C">
            <w:pPr>
              <w:pStyle w:val="Tabletext1"/>
              <w:spacing w:before="0" w:after="0"/>
            </w:pPr>
            <w:r>
              <w:t>Level III-2</w:t>
            </w:r>
          </w:p>
          <w:p w14:paraId="6CC0C933" w14:textId="77777777" w:rsidR="00B25A7F" w:rsidRPr="00183E4D" w:rsidRDefault="00B25A7F" w:rsidP="001B214C">
            <w:pPr>
              <w:pStyle w:val="Tabletext1"/>
              <w:spacing w:before="0" w:after="0"/>
            </w:pPr>
            <w:r>
              <w:t>Serious</w:t>
            </w:r>
          </w:p>
        </w:tc>
        <w:tc>
          <w:tcPr>
            <w:tcW w:w="1262" w:type="dxa"/>
            <w:tcBorders>
              <w:top w:val="single" w:sz="4" w:space="0" w:color="auto"/>
              <w:left w:val="single" w:sz="4" w:space="0" w:color="auto"/>
              <w:bottom w:val="single" w:sz="4" w:space="0" w:color="auto"/>
              <w:right w:val="single" w:sz="4" w:space="0" w:color="auto"/>
            </w:tcBorders>
          </w:tcPr>
          <w:p w14:paraId="3AF39F17" w14:textId="77777777" w:rsidR="00B25A7F" w:rsidRDefault="00B25A7F" w:rsidP="001B214C">
            <w:pPr>
              <w:pStyle w:val="Tabletext1"/>
              <w:spacing w:before="0" w:after="0"/>
            </w:pPr>
            <w:r>
              <w:t>Spain</w:t>
            </w:r>
          </w:p>
          <w:p w14:paraId="2F2B0F0C" w14:textId="77777777" w:rsidR="00B25A7F" w:rsidRDefault="00B25A7F" w:rsidP="001B214C">
            <w:pPr>
              <w:pStyle w:val="Tabletext1"/>
              <w:spacing w:before="0" w:after="0"/>
            </w:pPr>
            <w:r>
              <w:t xml:space="preserve">Single centre </w:t>
            </w:r>
          </w:p>
          <w:p w14:paraId="21ED0319" w14:textId="77777777" w:rsidR="00B25A7F" w:rsidRPr="00183E4D" w:rsidRDefault="00B25A7F" w:rsidP="001B214C">
            <w:pPr>
              <w:pStyle w:val="Tabletext1"/>
              <w:spacing w:before="0" w:after="0"/>
            </w:pPr>
            <w:r>
              <w:t>6 months (range 137-193 days)</w:t>
            </w:r>
          </w:p>
        </w:tc>
        <w:tc>
          <w:tcPr>
            <w:tcW w:w="2403" w:type="dxa"/>
            <w:tcBorders>
              <w:top w:val="single" w:sz="4" w:space="0" w:color="auto"/>
              <w:left w:val="single" w:sz="4" w:space="0" w:color="auto"/>
              <w:bottom w:val="single" w:sz="4" w:space="0" w:color="auto"/>
              <w:right w:val="single" w:sz="4" w:space="0" w:color="auto"/>
            </w:tcBorders>
          </w:tcPr>
          <w:p w14:paraId="1C9C915A" w14:textId="17060104" w:rsidR="00B25A7F" w:rsidRDefault="00B25A7F" w:rsidP="001B214C">
            <w:pPr>
              <w:pStyle w:val="Tabletext1"/>
              <w:spacing w:before="0" w:after="0"/>
            </w:pPr>
            <w:r>
              <w:t>Secondary HGG (</w:t>
            </w:r>
            <w:r w:rsidR="008C668E">
              <w:t>Ig</w:t>
            </w:r>
            <w:r>
              <w:t>&lt;500 mg/dL) post heart transplant (n=25)</w:t>
            </w:r>
          </w:p>
          <w:p w14:paraId="3D80F72C" w14:textId="77777777" w:rsidR="00B25A7F" w:rsidRPr="00183E4D" w:rsidRDefault="00B25A7F" w:rsidP="001B214C">
            <w:pPr>
              <w:pStyle w:val="Tabletext1"/>
              <w:spacing w:before="0" w:after="0"/>
            </w:pPr>
          </w:p>
        </w:tc>
        <w:tc>
          <w:tcPr>
            <w:tcW w:w="2552" w:type="dxa"/>
            <w:tcBorders>
              <w:top w:val="single" w:sz="4" w:space="0" w:color="auto"/>
              <w:left w:val="single" w:sz="4" w:space="0" w:color="auto"/>
              <w:bottom w:val="single" w:sz="4" w:space="0" w:color="auto"/>
              <w:right w:val="single" w:sz="4" w:space="0" w:color="auto"/>
            </w:tcBorders>
          </w:tcPr>
          <w:p w14:paraId="179725C8" w14:textId="5C61B7B7" w:rsidR="00B25A7F" w:rsidRDefault="00B25A7F" w:rsidP="001B214C">
            <w:pPr>
              <w:pStyle w:val="Tabletext1"/>
              <w:spacing w:before="0" w:after="0"/>
            </w:pPr>
            <w:r>
              <w:t xml:space="preserve">IVIg (Flebogamma) 200 mg/kg every 2 weeks followed up by up to 5 doses of 300 mg/kg if </w:t>
            </w:r>
            <w:r w:rsidR="008C668E">
              <w:t>Ig</w:t>
            </w:r>
            <w:r>
              <w:t>&lt;750 mg/dL at days 30, 60, 90 and 120</w:t>
            </w:r>
          </w:p>
          <w:p w14:paraId="1C91387C" w14:textId="77777777" w:rsidR="00B25A7F" w:rsidRPr="00183E4D" w:rsidRDefault="00B25A7F" w:rsidP="001B214C">
            <w:pPr>
              <w:pStyle w:val="Tabletext1"/>
              <w:spacing w:before="0" w:after="0"/>
            </w:pPr>
            <w:r>
              <w:t>IVIG started 15.4d after transplant</w:t>
            </w:r>
          </w:p>
        </w:tc>
        <w:tc>
          <w:tcPr>
            <w:tcW w:w="1417" w:type="dxa"/>
            <w:tcBorders>
              <w:top w:val="single" w:sz="4" w:space="0" w:color="auto"/>
              <w:left w:val="single" w:sz="4" w:space="0" w:color="auto"/>
              <w:bottom w:val="single" w:sz="4" w:space="0" w:color="auto"/>
              <w:right w:val="single" w:sz="4" w:space="0" w:color="auto"/>
            </w:tcBorders>
          </w:tcPr>
          <w:p w14:paraId="0A30A3D3" w14:textId="77777777" w:rsidR="00B25A7F" w:rsidRPr="00183E4D" w:rsidRDefault="00B25A7F" w:rsidP="001B214C">
            <w:pPr>
              <w:pStyle w:val="Tabletext1"/>
              <w:spacing w:before="0" w:after="0"/>
            </w:pPr>
            <w:r>
              <w:t>No treatment with IVIg</w:t>
            </w:r>
          </w:p>
        </w:tc>
        <w:tc>
          <w:tcPr>
            <w:tcW w:w="1560" w:type="dxa"/>
            <w:tcBorders>
              <w:top w:val="single" w:sz="4" w:space="0" w:color="auto"/>
              <w:left w:val="single" w:sz="4" w:space="0" w:color="auto"/>
              <w:bottom w:val="single" w:sz="4" w:space="0" w:color="auto"/>
              <w:right w:val="single" w:sz="4" w:space="0" w:color="auto"/>
            </w:tcBorders>
          </w:tcPr>
          <w:p w14:paraId="070980AA" w14:textId="77777777" w:rsidR="00B25A7F" w:rsidRDefault="00B25A7F" w:rsidP="001B214C">
            <w:pPr>
              <w:pStyle w:val="Tabletext1"/>
              <w:spacing w:before="0" w:after="0"/>
            </w:pPr>
            <w:r>
              <w:t xml:space="preserve">Severe infection </w:t>
            </w:r>
          </w:p>
          <w:p w14:paraId="1299B747" w14:textId="77777777" w:rsidR="00B25A7F" w:rsidRDefault="00B25A7F" w:rsidP="001B214C">
            <w:pPr>
              <w:pStyle w:val="Tabletext1"/>
              <w:spacing w:before="0" w:after="0"/>
            </w:pPr>
            <w:r>
              <w:t>Time to infection</w:t>
            </w:r>
          </w:p>
          <w:p w14:paraId="2E18D724" w14:textId="77777777" w:rsidR="00B25A7F" w:rsidRDefault="00B25A7F" w:rsidP="001B214C">
            <w:pPr>
              <w:pStyle w:val="Tabletext1"/>
              <w:spacing w:before="0" w:after="0"/>
            </w:pPr>
            <w:r>
              <w:t>Freedom from severe infection</w:t>
            </w:r>
          </w:p>
          <w:p w14:paraId="0A024A56" w14:textId="77777777" w:rsidR="00B25A7F" w:rsidRDefault="00B25A7F" w:rsidP="001B214C">
            <w:pPr>
              <w:pStyle w:val="Tabletext1"/>
              <w:spacing w:before="0" w:after="0"/>
            </w:pPr>
            <w:r>
              <w:t>Rejection</w:t>
            </w:r>
          </w:p>
          <w:p w14:paraId="14EA78F2" w14:textId="77777777" w:rsidR="00B25A7F" w:rsidRDefault="00B25A7F" w:rsidP="001B214C">
            <w:pPr>
              <w:pStyle w:val="Tabletext1"/>
              <w:spacing w:before="0" w:after="0"/>
            </w:pPr>
            <w:r>
              <w:t>Mortality</w:t>
            </w:r>
          </w:p>
          <w:p w14:paraId="022E9C22" w14:textId="77777777" w:rsidR="00B25A7F" w:rsidRDefault="00B25A7F" w:rsidP="001B214C">
            <w:pPr>
              <w:pStyle w:val="Tabletext1"/>
              <w:spacing w:before="0" w:after="0"/>
            </w:pPr>
            <w:r>
              <w:t>Hospital stay</w:t>
            </w:r>
          </w:p>
          <w:p w14:paraId="51286B04" w14:textId="77777777" w:rsidR="00B25A7F" w:rsidRDefault="00B25A7F" w:rsidP="001B214C">
            <w:pPr>
              <w:pStyle w:val="Tabletext1"/>
              <w:spacing w:before="0" w:after="0"/>
            </w:pPr>
            <w:r>
              <w:t>Hospital readmission</w:t>
            </w:r>
          </w:p>
          <w:p w14:paraId="169E47CF" w14:textId="77777777" w:rsidR="00B25A7F" w:rsidRPr="00183E4D" w:rsidRDefault="00B25A7F" w:rsidP="001B214C">
            <w:pPr>
              <w:pStyle w:val="Tabletext1"/>
              <w:spacing w:before="0" w:after="0"/>
            </w:pPr>
            <w:r>
              <w:t>AEs</w:t>
            </w:r>
          </w:p>
        </w:tc>
        <w:tc>
          <w:tcPr>
            <w:tcW w:w="2491" w:type="dxa"/>
            <w:tcBorders>
              <w:top w:val="single" w:sz="4" w:space="0" w:color="auto"/>
              <w:left w:val="single" w:sz="4" w:space="0" w:color="auto"/>
              <w:bottom w:val="single" w:sz="4" w:space="0" w:color="auto"/>
              <w:right w:val="single" w:sz="4" w:space="0" w:color="auto"/>
            </w:tcBorders>
          </w:tcPr>
          <w:p w14:paraId="51358207" w14:textId="77777777" w:rsidR="00B25A7F" w:rsidRPr="00F002A8" w:rsidRDefault="00B25A7F" w:rsidP="001B214C">
            <w:pPr>
              <w:pStyle w:val="Tabletext1"/>
              <w:spacing w:before="0" w:after="0"/>
              <w:ind w:left="34"/>
            </w:pPr>
            <w:r w:rsidRPr="00F002A8">
              <w:t xml:space="preserve">Mann-Whitney </w:t>
            </w:r>
            <w:r>
              <w:t>for continuous variables</w:t>
            </w:r>
          </w:p>
          <w:p w14:paraId="0CCA185E" w14:textId="77777777" w:rsidR="00B25A7F" w:rsidRPr="00F002A8" w:rsidRDefault="00B25A7F" w:rsidP="001B214C">
            <w:pPr>
              <w:pStyle w:val="Tabletext1"/>
              <w:spacing w:before="0" w:after="0"/>
              <w:ind w:left="34"/>
            </w:pPr>
            <w:r w:rsidRPr="00F002A8">
              <w:t>Chi square</w:t>
            </w:r>
            <w:r>
              <w:t xml:space="preserve"> for proportions</w:t>
            </w:r>
          </w:p>
          <w:p w14:paraId="40158F1D" w14:textId="77777777" w:rsidR="00B25A7F" w:rsidRPr="00F002A8" w:rsidRDefault="00B25A7F" w:rsidP="001B214C">
            <w:pPr>
              <w:pStyle w:val="Tabletext1"/>
              <w:spacing w:before="0" w:after="0"/>
              <w:ind w:left="34"/>
            </w:pPr>
            <w:r w:rsidRPr="00F002A8">
              <w:t>Kaplan Meier</w:t>
            </w:r>
            <w:r>
              <w:t xml:space="preserve"> to assess freedom from severe infection. </w:t>
            </w:r>
            <w:r w:rsidRPr="00F002A8">
              <w:t>Cox model</w:t>
            </w:r>
            <w:r>
              <w:t xml:space="preserve"> to estimate the effect size </w:t>
            </w:r>
          </w:p>
        </w:tc>
      </w:tr>
      <w:tr w:rsidR="00B25A7F" w:rsidRPr="00183E4D" w14:paraId="3227E02F"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674CE7D1" w14:textId="77777777" w:rsidR="00B25A7F" w:rsidRDefault="00B25A7F" w:rsidP="001B214C">
            <w:pPr>
              <w:pStyle w:val="Tabletext1"/>
              <w:spacing w:before="0" w:after="0"/>
            </w:pPr>
            <w:r>
              <w:t>Shankar 2013</w:t>
            </w:r>
          </w:p>
        </w:tc>
        <w:tc>
          <w:tcPr>
            <w:tcW w:w="1219" w:type="dxa"/>
            <w:tcBorders>
              <w:top w:val="single" w:sz="4" w:space="0" w:color="auto"/>
              <w:left w:val="single" w:sz="4" w:space="0" w:color="auto"/>
              <w:bottom w:val="single" w:sz="4" w:space="0" w:color="auto"/>
              <w:right w:val="single" w:sz="4" w:space="0" w:color="auto"/>
            </w:tcBorders>
          </w:tcPr>
          <w:p w14:paraId="6AEC4F3D"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0C66283A" w14:textId="5B79CE4D" w:rsidR="00B25A7F" w:rsidRPr="00183E4D" w:rsidRDefault="00B25A7F" w:rsidP="001B214C">
            <w:pPr>
              <w:pStyle w:val="Tabletext1"/>
              <w:spacing w:before="0" w:after="0"/>
            </w:pPr>
            <w:r>
              <w:t>Prospective study (2009-2010)</w:t>
            </w:r>
          </w:p>
        </w:tc>
        <w:tc>
          <w:tcPr>
            <w:tcW w:w="1382" w:type="dxa"/>
            <w:tcBorders>
              <w:top w:val="single" w:sz="4" w:space="0" w:color="auto"/>
              <w:left w:val="single" w:sz="4" w:space="0" w:color="auto"/>
              <w:bottom w:val="single" w:sz="4" w:space="0" w:color="auto"/>
              <w:right w:val="single" w:sz="4" w:space="0" w:color="auto"/>
            </w:tcBorders>
          </w:tcPr>
          <w:p w14:paraId="4621F0BE" w14:textId="77777777" w:rsidR="00B25A7F" w:rsidRDefault="00B25A7F" w:rsidP="001B214C">
            <w:pPr>
              <w:pStyle w:val="Tabletext1"/>
              <w:spacing w:before="0" w:after="0"/>
            </w:pPr>
            <w:r>
              <w:t xml:space="preserve">Level </w:t>
            </w:r>
            <w:r w:rsidRPr="00E9274B">
              <w:t>III-3</w:t>
            </w:r>
          </w:p>
          <w:p w14:paraId="1F1D814B" w14:textId="77777777" w:rsidR="00B25A7F" w:rsidRPr="00183E4D" w:rsidRDefault="00B25A7F" w:rsidP="001B214C">
            <w:pPr>
              <w:pStyle w:val="Tabletext1"/>
              <w:spacing w:before="0" w:after="0"/>
            </w:pPr>
            <w:r>
              <w:t>Critical</w:t>
            </w:r>
          </w:p>
        </w:tc>
        <w:tc>
          <w:tcPr>
            <w:tcW w:w="1262" w:type="dxa"/>
            <w:tcBorders>
              <w:top w:val="single" w:sz="4" w:space="0" w:color="auto"/>
              <w:left w:val="single" w:sz="4" w:space="0" w:color="auto"/>
              <w:bottom w:val="single" w:sz="4" w:space="0" w:color="auto"/>
              <w:right w:val="single" w:sz="4" w:space="0" w:color="auto"/>
            </w:tcBorders>
          </w:tcPr>
          <w:p w14:paraId="49F5CCAC" w14:textId="77777777" w:rsidR="00B25A7F" w:rsidRDefault="00B25A7F" w:rsidP="001B214C">
            <w:pPr>
              <w:pStyle w:val="Tabletext1"/>
              <w:spacing w:before="0" w:after="0"/>
            </w:pPr>
            <w:r>
              <w:t>USA</w:t>
            </w:r>
          </w:p>
          <w:p w14:paraId="75B9C5B0" w14:textId="77777777" w:rsidR="00B25A7F" w:rsidRDefault="00B25A7F" w:rsidP="001B214C">
            <w:pPr>
              <w:pStyle w:val="Tabletext1"/>
              <w:spacing w:before="0" w:after="0"/>
            </w:pPr>
            <w:r>
              <w:t>Single centre</w:t>
            </w:r>
          </w:p>
          <w:p w14:paraId="72E1DDA8" w14:textId="77777777" w:rsidR="00B25A7F" w:rsidRPr="00183E4D" w:rsidRDefault="00B25A7F" w:rsidP="001B214C">
            <w:pPr>
              <w:pStyle w:val="Tabletext1"/>
              <w:spacing w:before="0" w:after="0"/>
            </w:pPr>
            <w:r>
              <w:t>12 months</w:t>
            </w:r>
          </w:p>
        </w:tc>
        <w:tc>
          <w:tcPr>
            <w:tcW w:w="2403" w:type="dxa"/>
            <w:tcBorders>
              <w:top w:val="single" w:sz="4" w:space="0" w:color="auto"/>
              <w:left w:val="single" w:sz="4" w:space="0" w:color="auto"/>
              <w:bottom w:val="single" w:sz="4" w:space="0" w:color="auto"/>
              <w:right w:val="single" w:sz="4" w:space="0" w:color="auto"/>
            </w:tcBorders>
          </w:tcPr>
          <w:p w14:paraId="5E016573" w14:textId="2A25CAA0" w:rsidR="00B25A7F" w:rsidRPr="00183E4D" w:rsidRDefault="00B25A7F" w:rsidP="001B214C">
            <w:pPr>
              <w:pStyle w:val="Tabletext1"/>
              <w:spacing w:before="0" w:after="0"/>
            </w:pPr>
            <w:r>
              <w:t>Secondary HGG (</w:t>
            </w:r>
            <w:r w:rsidR="008C668E">
              <w:t>Ig</w:t>
            </w:r>
            <w:r>
              <w:t xml:space="preserve">&lt;750 mg/dL) post lung transplant + recurrent infections or </w:t>
            </w:r>
            <w:r w:rsidR="008C668E">
              <w:t>Ig</w:t>
            </w:r>
            <w:r>
              <w:t>&lt;500  (n=10)</w:t>
            </w:r>
          </w:p>
        </w:tc>
        <w:tc>
          <w:tcPr>
            <w:tcW w:w="2552" w:type="dxa"/>
            <w:tcBorders>
              <w:top w:val="single" w:sz="4" w:space="0" w:color="auto"/>
              <w:left w:val="single" w:sz="4" w:space="0" w:color="auto"/>
              <w:bottom w:val="single" w:sz="4" w:space="0" w:color="auto"/>
              <w:right w:val="single" w:sz="4" w:space="0" w:color="auto"/>
            </w:tcBorders>
          </w:tcPr>
          <w:p w14:paraId="769DCA82" w14:textId="77777777" w:rsidR="00B25A7F" w:rsidRDefault="00B25A7F" w:rsidP="001B214C">
            <w:pPr>
              <w:pStyle w:val="Tabletext1"/>
              <w:spacing w:before="0" w:after="0"/>
            </w:pPr>
            <w:r>
              <w:t>IVIg (Gammagard) 400 mg/kg/ month loading dose followed by SCIg (Vivaglobin, Hizentra) 100 mg/kg/wk</w:t>
            </w:r>
          </w:p>
          <w:p w14:paraId="1E6EE659" w14:textId="77777777" w:rsidR="00B25A7F" w:rsidRPr="00183E4D" w:rsidRDefault="00B25A7F" w:rsidP="001B214C">
            <w:pPr>
              <w:pStyle w:val="Tabletext1"/>
              <w:spacing w:before="0" w:after="0"/>
            </w:pPr>
            <w:r>
              <w:t>(70% of patients had prior IVIg treatment)</w:t>
            </w:r>
          </w:p>
        </w:tc>
        <w:tc>
          <w:tcPr>
            <w:tcW w:w="1417" w:type="dxa"/>
            <w:tcBorders>
              <w:top w:val="single" w:sz="4" w:space="0" w:color="auto"/>
              <w:left w:val="single" w:sz="4" w:space="0" w:color="auto"/>
              <w:bottom w:val="single" w:sz="4" w:space="0" w:color="auto"/>
              <w:right w:val="single" w:sz="4" w:space="0" w:color="auto"/>
            </w:tcBorders>
          </w:tcPr>
          <w:p w14:paraId="1F87A765" w14:textId="77777777" w:rsidR="00B25A7F" w:rsidRPr="00183E4D" w:rsidRDefault="00B25A7F" w:rsidP="001B214C">
            <w:pPr>
              <w:pStyle w:val="Tabletext1"/>
              <w:spacing w:before="0" w:after="0"/>
            </w:pPr>
            <w:r>
              <w:t>None</w:t>
            </w:r>
          </w:p>
        </w:tc>
        <w:tc>
          <w:tcPr>
            <w:tcW w:w="1560" w:type="dxa"/>
            <w:tcBorders>
              <w:top w:val="single" w:sz="4" w:space="0" w:color="auto"/>
              <w:left w:val="single" w:sz="4" w:space="0" w:color="auto"/>
              <w:bottom w:val="single" w:sz="4" w:space="0" w:color="auto"/>
              <w:right w:val="single" w:sz="4" w:space="0" w:color="auto"/>
            </w:tcBorders>
          </w:tcPr>
          <w:p w14:paraId="322D96F9" w14:textId="06DB2290" w:rsidR="00B25A7F" w:rsidRDefault="008C668E" w:rsidP="001B214C">
            <w:pPr>
              <w:pStyle w:val="Tabletext1"/>
              <w:spacing w:before="0" w:after="0"/>
            </w:pPr>
            <w:r>
              <w:t>Ig</w:t>
            </w:r>
            <w:r w:rsidR="00B25A7F">
              <w:t xml:space="preserve"> levels </w:t>
            </w:r>
          </w:p>
          <w:p w14:paraId="1A059AA9" w14:textId="77777777" w:rsidR="00B25A7F" w:rsidRPr="00183E4D" w:rsidRDefault="00B25A7F" w:rsidP="001B214C">
            <w:pPr>
              <w:pStyle w:val="Tabletext1"/>
              <w:spacing w:before="0" w:after="0"/>
            </w:pPr>
            <w:r>
              <w:t>AEs</w:t>
            </w:r>
          </w:p>
        </w:tc>
        <w:tc>
          <w:tcPr>
            <w:tcW w:w="2491" w:type="dxa"/>
            <w:tcBorders>
              <w:top w:val="single" w:sz="4" w:space="0" w:color="auto"/>
              <w:left w:val="single" w:sz="4" w:space="0" w:color="auto"/>
              <w:bottom w:val="single" w:sz="4" w:space="0" w:color="auto"/>
              <w:right w:val="single" w:sz="4" w:space="0" w:color="auto"/>
            </w:tcBorders>
          </w:tcPr>
          <w:p w14:paraId="640B14D1" w14:textId="77777777" w:rsidR="00B25A7F" w:rsidRDefault="00B25A7F" w:rsidP="001B214C">
            <w:pPr>
              <w:pStyle w:val="Tabletext1"/>
              <w:spacing w:before="0" w:after="0"/>
              <w:ind w:left="34"/>
            </w:pPr>
            <w:r>
              <w:t>None</w:t>
            </w:r>
          </w:p>
          <w:p w14:paraId="182A8473" w14:textId="19A7D9C8" w:rsidR="00B25A7F" w:rsidRPr="00CC3609" w:rsidRDefault="00B25A7F" w:rsidP="001B214C">
            <w:pPr>
              <w:pStyle w:val="Tabletext1"/>
              <w:spacing w:before="0" w:after="0"/>
              <w:ind w:left="34"/>
              <w:rPr>
                <w:i/>
              </w:rPr>
            </w:pPr>
            <w:r w:rsidRPr="00CC3609">
              <w:rPr>
                <w:i/>
              </w:rPr>
              <w:t xml:space="preserve">t-test and mean differences for </w:t>
            </w:r>
            <w:r w:rsidR="008C668E">
              <w:rPr>
                <w:i/>
              </w:rPr>
              <w:t>Ig</w:t>
            </w:r>
            <w:r w:rsidRPr="00CC3609">
              <w:rPr>
                <w:i/>
              </w:rPr>
              <w:t xml:space="preserve"> levels before/after </w:t>
            </w:r>
            <w:r w:rsidR="008C668E">
              <w:rPr>
                <w:i/>
              </w:rPr>
              <w:t>Ig</w:t>
            </w:r>
            <w:r w:rsidR="005E7555">
              <w:rPr>
                <w:i/>
              </w:rPr>
              <w:t>-RT</w:t>
            </w:r>
            <w:r w:rsidRPr="00CC3609">
              <w:rPr>
                <w:i/>
              </w:rPr>
              <w:t xml:space="preserve"> calculated during the preparation of this report</w:t>
            </w:r>
          </w:p>
        </w:tc>
      </w:tr>
      <w:tr w:rsidR="00B25A7F" w:rsidRPr="000073E1" w14:paraId="53250264" w14:textId="77777777" w:rsidTr="00BD1937">
        <w:trPr>
          <w:trHeight w:val="319"/>
        </w:trPr>
        <w:tc>
          <w:tcPr>
            <w:tcW w:w="1219" w:type="dxa"/>
            <w:tcBorders>
              <w:top w:val="single" w:sz="4" w:space="0" w:color="auto"/>
              <w:left w:val="single" w:sz="4" w:space="0" w:color="auto"/>
              <w:bottom w:val="single" w:sz="4" w:space="0" w:color="auto"/>
              <w:right w:val="single" w:sz="4" w:space="0" w:color="auto"/>
            </w:tcBorders>
          </w:tcPr>
          <w:p w14:paraId="14D6CDEB" w14:textId="77777777" w:rsidR="00B25A7F" w:rsidRPr="000073E1" w:rsidRDefault="00B25A7F" w:rsidP="001B214C">
            <w:pPr>
              <w:pStyle w:val="Tabletext1"/>
              <w:spacing w:after="0"/>
              <w:ind w:left="34"/>
              <w:rPr>
                <w:b/>
                <w:bCs/>
              </w:rPr>
            </w:pPr>
          </w:p>
        </w:tc>
        <w:tc>
          <w:tcPr>
            <w:tcW w:w="15386" w:type="dxa"/>
            <w:gridSpan w:val="9"/>
            <w:tcBorders>
              <w:top w:val="single" w:sz="4" w:space="0" w:color="auto"/>
              <w:left w:val="single" w:sz="4" w:space="0" w:color="auto"/>
              <w:bottom w:val="single" w:sz="4" w:space="0" w:color="auto"/>
              <w:right w:val="single" w:sz="4" w:space="0" w:color="auto"/>
            </w:tcBorders>
          </w:tcPr>
          <w:p w14:paraId="3ED02B96" w14:textId="06A8CD40" w:rsidR="00B25A7F" w:rsidRPr="000073E1" w:rsidRDefault="00B25A7F" w:rsidP="001B214C">
            <w:pPr>
              <w:pStyle w:val="Tabletext1"/>
              <w:spacing w:after="0"/>
              <w:ind w:left="34"/>
              <w:rPr>
                <w:b/>
                <w:bCs/>
              </w:rPr>
            </w:pPr>
            <w:r w:rsidRPr="000073E1">
              <w:rPr>
                <w:b/>
                <w:bCs/>
              </w:rPr>
              <w:t>Surgery</w:t>
            </w:r>
          </w:p>
        </w:tc>
      </w:tr>
      <w:tr w:rsidR="00B25A7F" w:rsidRPr="004C41AE" w14:paraId="3663D2F8"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4DD99B8E" w14:textId="77777777" w:rsidR="00B25A7F" w:rsidRPr="00C23B8E" w:rsidRDefault="00B25A7F" w:rsidP="001B214C">
            <w:pPr>
              <w:pStyle w:val="Tabletext1"/>
              <w:spacing w:before="0" w:after="0"/>
            </w:pPr>
            <w:r w:rsidRPr="00C23B8E">
              <w:t>Rhodes 2014</w:t>
            </w:r>
          </w:p>
        </w:tc>
        <w:tc>
          <w:tcPr>
            <w:tcW w:w="1219" w:type="dxa"/>
            <w:tcBorders>
              <w:top w:val="single" w:sz="4" w:space="0" w:color="auto"/>
              <w:left w:val="single" w:sz="4" w:space="0" w:color="auto"/>
              <w:bottom w:val="single" w:sz="4" w:space="0" w:color="auto"/>
              <w:right w:val="single" w:sz="4" w:space="0" w:color="auto"/>
            </w:tcBorders>
          </w:tcPr>
          <w:p w14:paraId="0022CD0C" w14:textId="77777777" w:rsidR="00B25A7F" w:rsidRPr="00C23B8E"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30317FA3" w14:textId="0FA676A8" w:rsidR="00B25A7F" w:rsidRPr="00C23B8E" w:rsidRDefault="00B25A7F" w:rsidP="001B214C">
            <w:pPr>
              <w:pStyle w:val="Tabletext1"/>
              <w:spacing w:before="0" w:after="0"/>
            </w:pPr>
            <w:r w:rsidRPr="00C23B8E">
              <w:t>Retrospective study (2010-2011)</w:t>
            </w:r>
          </w:p>
        </w:tc>
        <w:tc>
          <w:tcPr>
            <w:tcW w:w="1382" w:type="dxa"/>
            <w:tcBorders>
              <w:top w:val="single" w:sz="4" w:space="0" w:color="auto"/>
              <w:left w:val="single" w:sz="4" w:space="0" w:color="auto"/>
              <w:bottom w:val="single" w:sz="4" w:space="0" w:color="auto"/>
              <w:right w:val="single" w:sz="4" w:space="0" w:color="auto"/>
            </w:tcBorders>
          </w:tcPr>
          <w:p w14:paraId="75FA5D03" w14:textId="77777777" w:rsidR="00B25A7F" w:rsidRDefault="00B25A7F" w:rsidP="001B214C">
            <w:pPr>
              <w:pStyle w:val="Tabletext1"/>
              <w:spacing w:before="0" w:after="0"/>
            </w:pPr>
            <w:r w:rsidRPr="005D167A">
              <w:t>Level III-3</w:t>
            </w:r>
          </w:p>
          <w:p w14:paraId="20CF4343" w14:textId="77777777" w:rsidR="00B25A7F" w:rsidRPr="00C23B8E" w:rsidRDefault="00B25A7F" w:rsidP="001B214C">
            <w:pPr>
              <w:pStyle w:val="Tabletext1"/>
              <w:spacing w:before="0" w:after="0"/>
            </w:pPr>
            <w:r>
              <w:t>Critical</w:t>
            </w:r>
          </w:p>
        </w:tc>
        <w:tc>
          <w:tcPr>
            <w:tcW w:w="1262" w:type="dxa"/>
            <w:tcBorders>
              <w:top w:val="single" w:sz="4" w:space="0" w:color="auto"/>
              <w:left w:val="single" w:sz="4" w:space="0" w:color="auto"/>
              <w:bottom w:val="single" w:sz="4" w:space="0" w:color="auto"/>
              <w:right w:val="single" w:sz="4" w:space="0" w:color="auto"/>
            </w:tcBorders>
          </w:tcPr>
          <w:p w14:paraId="4A542EE4" w14:textId="77777777" w:rsidR="00B25A7F" w:rsidRDefault="00B25A7F" w:rsidP="001B214C">
            <w:pPr>
              <w:pStyle w:val="Tabletext1"/>
              <w:spacing w:before="0" w:after="0"/>
            </w:pPr>
            <w:r>
              <w:t>USA</w:t>
            </w:r>
          </w:p>
          <w:p w14:paraId="1A97BA98" w14:textId="77777777" w:rsidR="00B25A7F" w:rsidRDefault="00B25A7F" w:rsidP="001B214C">
            <w:pPr>
              <w:pStyle w:val="Tabletext1"/>
              <w:spacing w:before="0" w:after="0"/>
            </w:pPr>
            <w:r w:rsidRPr="00C23B8E">
              <w:t>Single centre</w:t>
            </w:r>
          </w:p>
          <w:p w14:paraId="49DE23EC" w14:textId="77777777" w:rsidR="00B25A7F" w:rsidRPr="00C23B8E" w:rsidRDefault="00B25A7F" w:rsidP="001B214C">
            <w:pPr>
              <w:pStyle w:val="Tabletext1"/>
              <w:spacing w:before="0" w:after="0"/>
            </w:pPr>
            <w:r>
              <w:t>NR</w:t>
            </w:r>
          </w:p>
        </w:tc>
        <w:tc>
          <w:tcPr>
            <w:tcW w:w="2403" w:type="dxa"/>
            <w:tcBorders>
              <w:top w:val="single" w:sz="4" w:space="0" w:color="auto"/>
              <w:left w:val="single" w:sz="4" w:space="0" w:color="auto"/>
              <w:bottom w:val="single" w:sz="4" w:space="0" w:color="auto"/>
              <w:right w:val="single" w:sz="4" w:space="0" w:color="auto"/>
            </w:tcBorders>
          </w:tcPr>
          <w:p w14:paraId="6A14F23E" w14:textId="77777777" w:rsidR="00B25A7F" w:rsidRDefault="00B25A7F" w:rsidP="001B214C">
            <w:pPr>
              <w:pStyle w:val="Tabletext1"/>
              <w:spacing w:before="0" w:after="0"/>
            </w:pPr>
            <w:r>
              <w:t>CPB infants (n=47)</w:t>
            </w:r>
          </w:p>
          <w:p w14:paraId="409E28BD" w14:textId="575A9DE7" w:rsidR="00B25A7F" w:rsidRPr="00CE0612" w:rsidRDefault="00B25A7F" w:rsidP="001B214C">
            <w:pPr>
              <w:pStyle w:val="Tabletext1"/>
              <w:spacing w:before="0" w:after="0"/>
              <w:rPr>
                <w:i/>
              </w:rPr>
            </w:pPr>
            <w:r w:rsidRPr="00CE0612">
              <w:rPr>
                <w:i/>
              </w:rPr>
              <w:t>Secondary HGG (</w:t>
            </w:r>
            <w:r w:rsidR="008C668E">
              <w:rPr>
                <w:i/>
              </w:rPr>
              <w:t>Ig</w:t>
            </w:r>
            <w:r w:rsidRPr="00CE0612">
              <w:rPr>
                <w:i/>
              </w:rPr>
              <w:t>&lt;2SD of mean preoperative levels) post CPB (n=25)</w:t>
            </w:r>
          </w:p>
        </w:tc>
        <w:tc>
          <w:tcPr>
            <w:tcW w:w="2552" w:type="dxa"/>
            <w:tcBorders>
              <w:top w:val="single" w:sz="4" w:space="0" w:color="auto"/>
              <w:left w:val="single" w:sz="4" w:space="0" w:color="auto"/>
              <w:bottom w:val="single" w:sz="4" w:space="0" w:color="auto"/>
              <w:right w:val="single" w:sz="4" w:space="0" w:color="auto"/>
            </w:tcBorders>
          </w:tcPr>
          <w:p w14:paraId="0E8DA9F0" w14:textId="39529F21" w:rsidR="00B25A7F" w:rsidRPr="00C23B8E" w:rsidRDefault="008C668E" w:rsidP="001B214C">
            <w:pPr>
              <w:pStyle w:val="Tabletext1"/>
              <w:spacing w:before="0" w:after="0"/>
            </w:pPr>
            <w:r>
              <w:t>Ig</w:t>
            </w:r>
            <w:r w:rsidR="005E7555">
              <w:t>-RT</w:t>
            </w:r>
            <w:r w:rsidR="00B25A7F" w:rsidRPr="00C23B8E">
              <w:t xml:space="preserve"> NR</w:t>
            </w:r>
          </w:p>
        </w:tc>
        <w:tc>
          <w:tcPr>
            <w:tcW w:w="1417" w:type="dxa"/>
            <w:tcBorders>
              <w:top w:val="single" w:sz="4" w:space="0" w:color="auto"/>
              <w:left w:val="single" w:sz="4" w:space="0" w:color="auto"/>
              <w:bottom w:val="single" w:sz="4" w:space="0" w:color="auto"/>
              <w:right w:val="single" w:sz="4" w:space="0" w:color="auto"/>
            </w:tcBorders>
          </w:tcPr>
          <w:p w14:paraId="6BBD1668" w14:textId="77777777" w:rsidR="00B25A7F" w:rsidRPr="00C23B8E" w:rsidRDefault="00B25A7F" w:rsidP="001B214C">
            <w:pPr>
              <w:pStyle w:val="Tabletext1"/>
              <w:spacing w:before="0" w:after="0"/>
            </w:pPr>
            <w:r w:rsidRPr="00C23B8E">
              <w:t>Patients without HGG</w:t>
            </w:r>
          </w:p>
        </w:tc>
        <w:tc>
          <w:tcPr>
            <w:tcW w:w="1560" w:type="dxa"/>
            <w:tcBorders>
              <w:top w:val="single" w:sz="4" w:space="0" w:color="auto"/>
              <w:left w:val="single" w:sz="4" w:space="0" w:color="auto"/>
              <w:bottom w:val="single" w:sz="4" w:space="0" w:color="auto"/>
              <w:right w:val="single" w:sz="4" w:space="0" w:color="auto"/>
            </w:tcBorders>
          </w:tcPr>
          <w:p w14:paraId="501172CA" w14:textId="77777777" w:rsidR="00B25A7F" w:rsidRPr="00C23B8E" w:rsidRDefault="00B25A7F" w:rsidP="001B214C">
            <w:pPr>
              <w:pStyle w:val="Tabletext1"/>
              <w:spacing w:before="0" w:after="0"/>
            </w:pPr>
            <w:r w:rsidRPr="00C23B8E">
              <w:t xml:space="preserve">Length of </w:t>
            </w:r>
            <w:r>
              <w:t>PICU</w:t>
            </w:r>
            <w:r w:rsidRPr="00C23B8E">
              <w:t xml:space="preserve"> stay</w:t>
            </w:r>
          </w:p>
          <w:p w14:paraId="486D9583" w14:textId="77777777" w:rsidR="00B25A7F" w:rsidRPr="00C23B8E" w:rsidRDefault="00B25A7F" w:rsidP="001B214C">
            <w:pPr>
              <w:pStyle w:val="Tabletext1"/>
              <w:spacing w:before="0" w:after="0"/>
            </w:pPr>
            <w:r w:rsidRPr="00C23B8E">
              <w:t>Infection</w:t>
            </w:r>
          </w:p>
          <w:p w14:paraId="2F0D8C2C" w14:textId="77777777" w:rsidR="00B25A7F" w:rsidRPr="00C23B8E" w:rsidRDefault="00B25A7F" w:rsidP="001B214C">
            <w:pPr>
              <w:pStyle w:val="Tabletext1"/>
              <w:spacing w:before="0" w:after="0"/>
            </w:pPr>
            <w:r w:rsidRPr="00C23B8E">
              <w:t>Mortality</w:t>
            </w:r>
          </w:p>
        </w:tc>
        <w:tc>
          <w:tcPr>
            <w:tcW w:w="2491" w:type="dxa"/>
            <w:tcBorders>
              <w:top w:val="single" w:sz="4" w:space="0" w:color="auto"/>
              <w:left w:val="single" w:sz="4" w:space="0" w:color="auto"/>
              <w:bottom w:val="single" w:sz="4" w:space="0" w:color="auto"/>
              <w:right w:val="single" w:sz="4" w:space="0" w:color="auto"/>
            </w:tcBorders>
          </w:tcPr>
          <w:p w14:paraId="35C735B3" w14:textId="77777777" w:rsidR="00B25A7F" w:rsidRPr="00C23B8E" w:rsidRDefault="00B25A7F" w:rsidP="001B214C">
            <w:pPr>
              <w:pStyle w:val="Tabletext1"/>
              <w:spacing w:before="0" w:after="0"/>
              <w:ind w:left="34"/>
            </w:pPr>
            <w:r>
              <w:t>NA</w:t>
            </w:r>
          </w:p>
        </w:tc>
      </w:tr>
      <w:tr w:rsidR="00B25A7F" w:rsidRPr="007B60FC" w14:paraId="66D235DE"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2EA13DC0" w14:textId="77777777" w:rsidR="00B25A7F" w:rsidRPr="00C23B8E" w:rsidRDefault="00B25A7F" w:rsidP="001B214C">
            <w:pPr>
              <w:pStyle w:val="Tabletext1"/>
              <w:spacing w:before="0" w:after="0"/>
            </w:pPr>
            <w:r w:rsidRPr="00C23B8E">
              <w:t>Yamani 2006</w:t>
            </w:r>
          </w:p>
        </w:tc>
        <w:tc>
          <w:tcPr>
            <w:tcW w:w="1219" w:type="dxa"/>
            <w:tcBorders>
              <w:top w:val="single" w:sz="4" w:space="0" w:color="auto"/>
              <w:left w:val="single" w:sz="4" w:space="0" w:color="auto"/>
              <w:bottom w:val="single" w:sz="4" w:space="0" w:color="auto"/>
              <w:right w:val="single" w:sz="4" w:space="0" w:color="auto"/>
            </w:tcBorders>
          </w:tcPr>
          <w:p w14:paraId="561C59BC" w14:textId="77777777" w:rsidR="00B25A7F" w:rsidRPr="00C23B8E"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7ACAB76D" w14:textId="5220F9CF" w:rsidR="00B25A7F" w:rsidRPr="00C23B8E" w:rsidRDefault="00B25A7F" w:rsidP="001B214C">
            <w:pPr>
              <w:pStyle w:val="Tabletext1"/>
              <w:spacing w:before="0" w:after="0"/>
            </w:pPr>
            <w:r w:rsidRPr="00C23B8E">
              <w:t>Retrospective study (1999-2004)</w:t>
            </w:r>
          </w:p>
        </w:tc>
        <w:tc>
          <w:tcPr>
            <w:tcW w:w="1382" w:type="dxa"/>
            <w:tcBorders>
              <w:top w:val="single" w:sz="4" w:space="0" w:color="auto"/>
              <w:left w:val="single" w:sz="4" w:space="0" w:color="auto"/>
              <w:bottom w:val="single" w:sz="4" w:space="0" w:color="auto"/>
              <w:right w:val="single" w:sz="4" w:space="0" w:color="auto"/>
            </w:tcBorders>
          </w:tcPr>
          <w:p w14:paraId="4DEBD824" w14:textId="77777777" w:rsidR="00B25A7F" w:rsidRDefault="00B25A7F" w:rsidP="001B214C">
            <w:pPr>
              <w:pStyle w:val="Tabletext1"/>
              <w:spacing w:before="0" w:after="0"/>
            </w:pPr>
            <w:r w:rsidRPr="005D167A">
              <w:t>Level III-3</w:t>
            </w:r>
          </w:p>
          <w:p w14:paraId="6BCFCD8B" w14:textId="77777777" w:rsidR="00B25A7F" w:rsidRPr="00C23B8E" w:rsidRDefault="00B25A7F" w:rsidP="001B214C">
            <w:pPr>
              <w:pStyle w:val="Tabletext1"/>
              <w:spacing w:before="0" w:after="0"/>
            </w:pPr>
            <w:r w:rsidRPr="005D167A">
              <w:t>Critical</w:t>
            </w:r>
          </w:p>
        </w:tc>
        <w:tc>
          <w:tcPr>
            <w:tcW w:w="1262" w:type="dxa"/>
            <w:tcBorders>
              <w:top w:val="single" w:sz="4" w:space="0" w:color="auto"/>
              <w:left w:val="single" w:sz="4" w:space="0" w:color="auto"/>
              <w:bottom w:val="single" w:sz="4" w:space="0" w:color="auto"/>
              <w:right w:val="single" w:sz="4" w:space="0" w:color="auto"/>
            </w:tcBorders>
          </w:tcPr>
          <w:p w14:paraId="1E0D3FFD" w14:textId="77777777" w:rsidR="00B25A7F" w:rsidRDefault="00B25A7F" w:rsidP="001B214C">
            <w:pPr>
              <w:pStyle w:val="Tabletext1"/>
              <w:spacing w:before="0" w:after="0"/>
            </w:pPr>
            <w:r>
              <w:t>USA</w:t>
            </w:r>
          </w:p>
          <w:p w14:paraId="7D5C955D" w14:textId="77777777" w:rsidR="00B25A7F" w:rsidRPr="00C23B8E" w:rsidRDefault="00B25A7F" w:rsidP="001B214C">
            <w:pPr>
              <w:pStyle w:val="Tabletext1"/>
              <w:spacing w:before="0" w:after="0"/>
            </w:pPr>
            <w:r w:rsidRPr="00C23B8E">
              <w:t>NR</w:t>
            </w:r>
          </w:p>
        </w:tc>
        <w:tc>
          <w:tcPr>
            <w:tcW w:w="2403" w:type="dxa"/>
            <w:tcBorders>
              <w:top w:val="single" w:sz="4" w:space="0" w:color="auto"/>
              <w:left w:val="single" w:sz="4" w:space="0" w:color="auto"/>
              <w:bottom w:val="single" w:sz="4" w:space="0" w:color="auto"/>
              <w:right w:val="single" w:sz="4" w:space="0" w:color="auto"/>
            </w:tcBorders>
          </w:tcPr>
          <w:p w14:paraId="63DB036C" w14:textId="77777777" w:rsidR="00B25A7F" w:rsidRDefault="00B25A7F" w:rsidP="001B214C">
            <w:pPr>
              <w:pStyle w:val="Tabletext1"/>
              <w:spacing w:before="0" w:after="0"/>
            </w:pPr>
            <w:r>
              <w:t>VAD+heart transplant patients (n=76)</w:t>
            </w:r>
          </w:p>
          <w:p w14:paraId="641F4323" w14:textId="31AF7727" w:rsidR="00B25A7F" w:rsidRPr="00CE0612" w:rsidRDefault="00B25A7F" w:rsidP="001B214C">
            <w:pPr>
              <w:pStyle w:val="Tabletext1"/>
              <w:spacing w:before="0" w:after="0"/>
              <w:rPr>
                <w:i/>
              </w:rPr>
            </w:pPr>
            <w:r w:rsidRPr="00CE0612">
              <w:rPr>
                <w:i/>
              </w:rPr>
              <w:t>Secondary HGG (</w:t>
            </w:r>
            <w:r w:rsidR="008C668E">
              <w:rPr>
                <w:i/>
              </w:rPr>
              <w:t>Ig</w:t>
            </w:r>
            <w:r w:rsidRPr="00CE0612">
              <w:rPr>
                <w:i/>
              </w:rPr>
              <w:t>&lt;700 mg/dL) post VAD implantation and pre-heart transplant (n=20)</w:t>
            </w:r>
          </w:p>
        </w:tc>
        <w:tc>
          <w:tcPr>
            <w:tcW w:w="2552" w:type="dxa"/>
            <w:tcBorders>
              <w:top w:val="single" w:sz="4" w:space="0" w:color="auto"/>
              <w:left w:val="single" w:sz="4" w:space="0" w:color="auto"/>
              <w:bottom w:val="single" w:sz="4" w:space="0" w:color="auto"/>
              <w:right w:val="single" w:sz="4" w:space="0" w:color="auto"/>
            </w:tcBorders>
          </w:tcPr>
          <w:p w14:paraId="1E5F8E0D" w14:textId="0CB9A5AC" w:rsidR="00B25A7F" w:rsidRPr="00C23B8E" w:rsidRDefault="008C668E" w:rsidP="001B214C">
            <w:pPr>
              <w:pStyle w:val="Tabletext1"/>
              <w:spacing w:before="0" w:after="0"/>
            </w:pPr>
            <w:r>
              <w:t>Ig</w:t>
            </w:r>
            <w:r w:rsidR="005E7555">
              <w:t>-RT</w:t>
            </w:r>
            <w:r w:rsidR="00B25A7F" w:rsidRPr="00C23B8E">
              <w:t xml:space="preserve"> NR</w:t>
            </w:r>
          </w:p>
        </w:tc>
        <w:tc>
          <w:tcPr>
            <w:tcW w:w="1417" w:type="dxa"/>
            <w:tcBorders>
              <w:top w:val="single" w:sz="4" w:space="0" w:color="auto"/>
              <w:left w:val="single" w:sz="4" w:space="0" w:color="auto"/>
              <w:bottom w:val="single" w:sz="4" w:space="0" w:color="auto"/>
              <w:right w:val="single" w:sz="4" w:space="0" w:color="auto"/>
            </w:tcBorders>
          </w:tcPr>
          <w:p w14:paraId="52D9579F" w14:textId="77777777" w:rsidR="00B25A7F" w:rsidRPr="00C23B8E" w:rsidRDefault="00B25A7F" w:rsidP="001B214C">
            <w:pPr>
              <w:pStyle w:val="Tabletext1"/>
              <w:spacing w:before="0" w:after="0"/>
            </w:pPr>
            <w:r w:rsidRPr="00C23B8E">
              <w:t>Patients without HGG</w:t>
            </w:r>
          </w:p>
        </w:tc>
        <w:tc>
          <w:tcPr>
            <w:tcW w:w="1560" w:type="dxa"/>
            <w:tcBorders>
              <w:top w:val="single" w:sz="4" w:space="0" w:color="auto"/>
              <w:left w:val="single" w:sz="4" w:space="0" w:color="auto"/>
              <w:bottom w:val="single" w:sz="4" w:space="0" w:color="auto"/>
              <w:right w:val="single" w:sz="4" w:space="0" w:color="auto"/>
            </w:tcBorders>
          </w:tcPr>
          <w:p w14:paraId="770352DD" w14:textId="77777777" w:rsidR="00B25A7F" w:rsidRPr="00C23B8E" w:rsidRDefault="00B25A7F" w:rsidP="001B214C">
            <w:pPr>
              <w:pStyle w:val="Tabletext1"/>
              <w:spacing w:before="0" w:after="0"/>
            </w:pPr>
            <w:r w:rsidRPr="00C23B8E">
              <w:t>Infection</w:t>
            </w:r>
          </w:p>
          <w:p w14:paraId="558EDBE6" w14:textId="77777777" w:rsidR="00B25A7F" w:rsidRPr="00C23B8E" w:rsidRDefault="00B25A7F" w:rsidP="001B214C">
            <w:pPr>
              <w:pStyle w:val="Tabletext1"/>
              <w:spacing w:before="0" w:after="0"/>
            </w:pPr>
            <w:r w:rsidRPr="00C23B8E">
              <w:t>Rejection</w:t>
            </w:r>
          </w:p>
          <w:p w14:paraId="6496EAE2" w14:textId="77777777" w:rsidR="00B25A7F" w:rsidRPr="00C23B8E" w:rsidRDefault="00B25A7F" w:rsidP="001B214C">
            <w:pPr>
              <w:pStyle w:val="Tabletext1"/>
              <w:spacing w:before="0" w:after="0"/>
            </w:pPr>
            <w:r w:rsidRPr="00C23B8E">
              <w:t>Survival</w:t>
            </w:r>
          </w:p>
        </w:tc>
        <w:tc>
          <w:tcPr>
            <w:tcW w:w="2491" w:type="dxa"/>
            <w:tcBorders>
              <w:top w:val="single" w:sz="4" w:space="0" w:color="auto"/>
              <w:left w:val="single" w:sz="4" w:space="0" w:color="auto"/>
              <w:bottom w:val="single" w:sz="4" w:space="0" w:color="auto"/>
              <w:right w:val="single" w:sz="4" w:space="0" w:color="auto"/>
            </w:tcBorders>
          </w:tcPr>
          <w:p w14:paraId="0CBDC243" w14:textId="77777777" w:rsidR="00B25A7F" w:rsidRPr="00C23B8E" w:rsidRDefault="00B25A7F" w:rsidP="001B214C">
            <w:pPr>
              <w:pStyle w:val="Tabletext1"/>
              <w:spacing w:before="0" w:after="0"/>
              <w:ind w:left="34"/>
            </w:pPr>
            <w:r>
              <w:t>NA</w:t>
            </w:r>
          </w:p>
        </w:tc>
      </w:tr>
      <w:tr w:rsidR="00B25A7F" w:rsidRPr="006A7EFF" w14:paraId="4ADFEBD0" w14:textId="77777777" w:rsidTr="00BD1937">
        <w:trPr>
          <w:trHeight w:val="319"/>
        </w:trPr>
        <w:tc>
          <w:tcPr>
            <w:tcW w:w="1219" w:type="dxa"/>
            <w:tcBorders>
              <w:top w:val="single" w:sz="4" w:space="0" w:color="auto"/>
              <w:left w:val="single" w:sz="4" w:space="0" w:color="auto"/>
              <w:bottom w:val="single" w:sz="4" w:space="0" w:color="auto"/>
              <w:right w:val="single" w:sz="4" w:space="0" w:color="auto"/>
            </w:tcBorders>
          </w:tcPr>
          <w:p w14:paraId="00A34197" w14:textId="77777777" w:rsidR="00B25A7F" w:rsidRDefault="00B25A7F" w:rsidP="001B214C">
            <w:pPr>
              <w:pStyle w:val="Tabletext1"/>
              <w:spacing w:after="0"/>
              <w:ind w:left="34"/>
              <w:rPr>
                <w:b/>
                <w:bCs/>
              </w:rPr>
            </w:pPr>
          </w:p>
        </w:tc>
        <w:tc>
          <w:tcPr>
            <w:tcW w:w="15386" w:type="dxa"/>
            <w:gridSpan w:val="9"/>
            <w:tcBorders>
              <w:top w:val="single" w:sz="4" w:space="0" w:color="auto"/>
              <w:left w:val="single" w:sz="4" w:space="0" w:color="auto"/>
              <w:bottom w:val="single" w:sz="4" w:space="0" w:color="auto"/>
              <w:right w:val="single" w:sz="4" w:space="0" w:color="auto"/>
            </w:tcBorders>
          </w:tcPr>
          <w:p w14:paraId="296961F6" w14:textId="18AB59DD" w:rsidR="00B25A7F" w:rsidRPr="006A7EFF" w:rsidRDefault="00B25A7F" w:rsidP="001B214C">
            <w:pPr>
              <w:pStyle w:val="Tabletext1"/>
              <w:spacing w:after="0"/>
              <w:ind w:left="34"/>
              <w:rPr>
                <w:b/>
                <w:bCs/>
              </w:rPr>
            </w:pPr>
            <w:r>
              <w:rPr>
                <w:b/>
                <w:bCs/>
              </w:rPr>
              <w:t>Rituximab treatment in Rheumatoid arthritis</w:t>
            </w:r>
          </w:p>
        </w:tc>
      </w:tr>
      <w:tr w:rsidR="00B25A7F" w:rsidRPr="00FF1B41" w14:paraId="05E5D574"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0B66756A" w14:textId="77777777" w:rsidR="00B25A7F" w:rsidRPr="00C23B8E" w:rsidRDefault="00B25A7F" w:rsidP="001B214C">
            <w:pPr>
              <w:pStyle w:val="Tabletext1"/>
              <w:spacing w:before="0" w:after="0"/>
            </w:pPr>
            <w:r w:rsidRPr="00C23B8E">
              <w:lastRenderedPageBreak/>
              <w:t>Boleto 2018</w:t>
            </w:r>
          </w:p>
        </w:tc>
        <w:tc>
          <w:tcPr>
            <w:tcW w:w="1219" w:type="dxa"/>
            <w:tcBorders>
              <w:top w:val="single" w:sz="4" w:space="0" w:color="auto"/>
              <w:left w:val="single" w:sz="4" w:space="0" w:color="auto"/>
              <w:bottom w:val="single" w:sz="4" w:space="0" w:color="auto"/>
              <w:right w:val="single" w:sz="4" w:space="0" w:color="auto"/>
            </w:tcBorders>
          </w:tcPr>
          <w:p w14:paraId="3A8107D7" w14:textId="77777777" w:rsidR="00B25A7F" w:rsidRPr="00C23B8E"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74B317BB" w14:textId="1217EA37" w:rsidR="00B25A7F" w:rsidRPr="00C23B8E" w:rsidRDefault="00B25A7F" w:rsidP="001B214C">
            <w:pPr>
              <w:pStyle w:val="Tabletext1"/>
              <w:spacing w:before="0" w:after="0"/>
            </w:pPr>
            <w:r w:rsidRPr="00C23B8E">
              <w:t>Prospective study (2005-2017)</w:t>
            </w:r>
          </w:p>
        </w:tc>
        <w:tc>
          <w:tcPr>
            <w:tcW w:w="1382" w:type="dxa"/>
            <w:tcBorders>
              <w:top w:val="single" w:sz="4" w:space="0" w:color="auto"/>
              <w:left w:val="single" w:sz="4" w:space="0" w:color="auto"/>
              <w:bottom w:val="single" w:sz="4" w:space="0" w:color="auto"/>
              <w:right w:val="single" w:sz="4" w:space="0" w:color="auto"/>
            </w:tcBorders>
          </w:tcPr>
          <w:p w14:paraId="15A251EE" w14:textId="77777777" w:rsidR="00B25A7F" w:rsidRDefault="00B25A7F" w:rsidP="001B214C">
            <w:pPr>
              <w:pStyle w:val="Tabletext1"/>
              <w:spacing w:before="0" w:after="0"/>
            </w:pPr>
            <w:r w:rsidRPr="005D167A">
              <w:t>Level III-3</w:t>
            </w:r>
          </w:p>
          <w:p w14:paraId="0F2DC7A5" w14:textId="77777777" w:rsidR="00B25A7F" w:rsidRPr="00C23B8E" w:rsidRDefault="00B25A7F" w:rsidP="001B214C">
            <w:pPr>
              <w:pStyle w:val="Tabletext1"/>
              <w:spacing w:before="0" w:after="0"/>
            </w:pPr>
            <w:r>
              <w:t>Serious</w:t>
            </w:r>
          </w:p>
        </w:tc>
        <w:tc>
          <w:tcPr>
            <w:tcW w:w="1262" w:type="dxa"/>
            <w:tcBorders>
              <w:top w:val="single" w:sz="4" w:space="0" w:color="auto"/>
              <w:left w:val="single" w:sz="4" w:space="0" w:color="auto"/>
              <w:bottom w:val="single" w:sz="4" w:space="0" w:color="auto"/>
              <w:right w:val="single" w:sz="4" w:space="0" w:color="auto"/>
            </w:tcBorders>
          </w:tcPr>
          <w:p w14:paraId="6A50B08C" w14:textId="77777777" w:rsidR="00B25A7F" w:rsidRDefault="00B25A7F" w:rsidP="001B214C">
            <w:pPr>
              <w:pStyle w:val="Tabletext1"/>
              <w:spacing w:before="0" w:after="0"/>
            </w:pPr>
            <w:r>
              <w:t>France</w:t>
            </w:r>
          </w:p>
          <w:p w14:paraId="3491E020" w14:textId="77777777" w:rsidR="00B25A7F" w:rsidRPr="00C23B8E" w:rsidRDefault="00B25A7F" w:rsidP="001B214C">
            <w:pPr>
              <w:pStyle w:val="Tabletext1"/>
              <w:spacing w:before="0" w:after="0"/>
            </w:pPr>
            <w:r w:rsidRPr="00C23B8E">
              <w:t>Multicentre</w:t>
            </w:r>
          </w:p>
          <w:p w14:paraId="5B4FE95D" w14:textId="77777777" w:rsidR="00B25A7F" w:rsidRPr="00C23B8E" w:rsidRDefault="00B25A7F" w:rsidP="001B214C">
            <w:pPr>
              <w:pStyle w:val="Tabletext1"/>
              <w:spacing w:before="0" w:after="0"/>
            </w:pPr>
            <w:r w:rsidRPr="00C23B8E">
              <w:t>64 months (mean)</w:t>
            </w:r>
          </w:p>
        </w:tc>
        <w:tc>
          <w:tcPr>
            <w:tcW w:w="2403" w:type="dxa"/>
            <w:tcBorders>
              <w:top w:val="single" w:sz="4" w:space="0" w:color="auto"/>
              <w:left w:val="single" w:sz="4" w:space="0" w:color="auto"/>
              <w:bottom w:val="single" w:sz="4" w:space="0" w:color="auto"/>
              <w:right w:val="single" w:sz="4" w:space="0" w:color="auto"/>
            </w:tcBorders>
          </w:tcPr>
          <w:p w14:paraId="23B88867" w14:textId="77777777" w:rsidR="00B25A7F" w:rsidRDefault="00B25A7F" w:rsidP="001B214C">
            <w:pPr>
              <w:pStyle w:val="Tabletext1"/>
              <w:spacing w:before="0" w:after="0"/>
            </w:pPr>
            <w:r>
              <w:t>Patients with RA treated with Rituximab (n=134)/</w:t>
            </w:r>
          </w:p>
          <w:p w14:paraId="7955954E" w14:textId="49155D2C" w:rsidR="00B25A7F" w:rsidRPr="00CE0612" w:rsidRDefault="00B25A7F" w:rsidP="001B214C">
            <w:pPr>
              <w:pStyle w:val="Tabletext1"/>
              <w:spacing w:before="0" w:after="0"/>
              <w:rPr>
                <w:i/>
              </w:rPr>
            </w:pPr>
            <w:r w:rsidRPr="00CE0612">
              <w:rPr>
                <w:i/>
              </w:rPr>
              <w:t>Secondary HGG (</w:t>
            </w:r>
            <w:r w:rsidR="008C668E">
              <w:rPr>
                <w:i/>
              </w:rPr>
              <w:t>Ig</w:t>
            </w:r>
            <w:r w:rsidRPr="00CE0612">
              <w:rPr>
                <w:i/>
              </w:rPr>
              <w:t>&lt;600 mg/dL) after rituximab treatment (n=23)</w:t>
            </w:r>
          </w:p>
        </w:tc>
        <w:tc>
          <w:tcPr>
            <w:tcW w:w="2552" w:type="dxa"/>
            <w:tcBorders>
              <w:top w:val="single" w:sz="4" w:space="0" w:color="auto"/>
              <w:left w:val="single" w:sz="4" w:space="0" w:color="auto"/>
              <w:bottom w:val="single" w:sz="4" w:space="0" w:color="auto"/>
              <w:right w:val="single" w:sz="4" w:space="0" w:color="auto"/>
            </w:tcBorders>
          </w:tcPr>
          <w:p w14:paraId="634DD2E3" w14:textId="5110DD18" w:rsidR="00B25A7F" w:rsidRPr="00C23B8E" w:rsidRDefault="008C668E" w:rsidP="001B214C">
            <w:pPr>
              <w:pStyle w:val="Tabletext1"/>
              <w:spacing w:before="0" w:after="0"/>
            </w:pPr>
            <w:r>
              <w:t>Ig</w:t>
            </w:r>
            <w:r w:rsidR="005E7555">
              <w:t>-RT</w:t>
            </w:r>
            <w:r w:rsidR="00B25A7F" w:rsidRPr="00C23B8E">
              <w:t xml:space="preserve"> NR</w:t>
            </w:r>
          </w:p>
        </w:tc>
        <w:tc>
          <w:tcPr>
            <w:tcW w:w="1417" w:type="dxa"/>
            <w:tcBorders>
              <w:top w:val="single" w:sz="4" w:space="0" w:color="auto"/>
              <w:left w:val="single" w:sz="4" w:space="0" w:color="auto"/>
              <w:bottom w:val="single" w:sz="4" w:space="0" w:color="auto"/>
              <w:right w:val="single" w:sz="4" w:space="0" w:color="auto"/>
            </w:tcBorders>
          </w:tcPr>
          <w:p w14:paraId="3BA02A8D" w14:textId="77777777" w:rsidR="00B25A7F" w:rsidRPr="00C23B8E" w:rsidRDefault="00B25A7F" w:rsidP="001B214C">
            <w:pPr>
              <w:pStyle w:val="Tabletext1"/>
              <w:spacing w:before="0" w:after="0"/>
            </w:pPr>
            <w:r w:rsidRPr="00C23B8E">
              <w:t>Patients without HGG</w:t>
            </w:r>
          </w:p>
        </w:tc>
        <w:tc>
          <w:tcPr>
            <w:tcW w:w="1560" w:type="dxa"/>
            <w:tcBorders>
              <w:top w:val="single" w:sz="4" w:space="0" w:color="auto"/>
              <w:left w:val="single" w:sz="4" w:space="0" w:color="auto"/>
              <w:bottom w:val="single" w:sz="4" w:space="0" w:color="auto"/>
              <w:right w:val="single" w:sz="4" w:space="0" w:color="auto"/>
            </w:tcBorders>
          </w:tcPr>
          <w:p w14:paraId="0A8D4622" w14:textId="77777777" w:rsidR="00B25A7F" w:rsidRPr="00C23B8E" w:rsidRDefault="00B25A7F" w:rsidP="001B214C">
            <w:pPr>
              <w:pStyle w:val="Tabletext1"/>
              <w:spacing w:before="0" w:after="0"/>
            </w:pPr>
            <w:r w:rsidRPr="00C23B8E">
              <w:t>Severe infection</w:t>
            </w:r>
          </w:p>
          <w:p w14:paraId="68C830D5" w14:textId="77777777" w:rsidR="00B25A7F" w:rsidRPr="00C23B8E" w:rsidRDefault="00B25A7F" w:rsidP="001B214C">
            <w:pPr>
              <w:pStyle w:val="Tabletext1"/>
              <w:spacing w:before="0" w:after="0"/>
            </w:pPr>
          </w:p>
        </w:tc>
        <w:tc>
          <w:tcPr>
            <w:tcW w:w="2491" w:type="dxa"/>
            <w:tcBorders>
              <w:top w:val="single" w:sz="4" w:space="0" w:color="auto"/>
              <w:left w:val="single" w:sz="4" w:space="0" w:color="auto"/>
              <w:bottom w:val="single" w:sz="4" w:space="0" w:color="auto"/>
              <w:right w:val="single" w:sz="4" w:space="0" w:color="auto"/>
            </w:tcBorders>
          </w:tcPr>
          <w:p w14:paraId="63065B34" w14:textId="77777777" w:rsidR="00B25A7F" w:rsidRPr="00C23B8E" w:rsidRDefault="00B25A7F" w:rsidP="001B214C">
            <w:pPr>
              <w:pStyle w:val="Tabletext1"/>
              <w:spacing w:before="0" w:after="0"/>
              <w:ind w:left="34"/>
            </w:pPr>
            <w:r>
              <w:t>NA</w:t>
            </w:r>
          </w:p>
        </w:tc>
      </w:tr>
      <w:tr w:rsidR="00B25A7F" w:rsidRPr="006A7EFF" w14:paraId="242ADC80" w14:textId="77777777" w:rsidTr="00BD1937">
        <w:trPr>
          <w:trHeight w:val="319"/>
        </w:trPr>
        <w:tc>
          <w:tcPr>
            <w:tcW w:w="1219" w:type="dxa"/>
            <w:tcBorders>
              <w:top w:val="single" w:sz="4" w:space="0" w:color="auto"/>
              <w:left w:val="single" w:sz="4" w:space="0" w:color="auto"/>
              <w:bottom w:val="single" w:sz="4" w:space="0" w:color="auto"/>
              <w:right w:val="single" w:sz="4" w:space="0" w:color="auto"/>
            </w:tcBorders>
          </w:tcPr>
          <w:p w14:paraId="12A5D31D" w14:textId="77777777" w:rsidR="00B25A7F" w:rsidRDefault="00B25A7F" w:rsidP="001B214C">
            <w:pPr>
              <w:pStyle w:val="Tabletext1"/>
              <w:spacing w:after="0"/>
              <w:ind w:left="34"/>
              <w:rPr>
                <w:b/>
                <w:bCs/>
              </w:rPr>
            </w:pPr>
          </w:p>
        </w:tc>
        <w:tc>
          <w:tcPr>
            <w:tcW w:w="15386" w:type="dxa"/>
            <w:gridSpan w:val="9"/>
            <w:tcBorders>
              <w:top w:val="single" w:sz="4" w:space="0" w:color="auto"/>
              <w:left w:val="single" w:sz="4" w:space="0" w:color="auto"/>
              <w:bottom w:val="single" w:sz="4" w:space="0" w:color="auto"/>
              <w:right w:val="single" w:sz="4" w:space="0" w:color="auto"/>
            </w:tcBorders>
          </w:tcPr>
          <w:p w14:paraId="5D3A6468" w14:textId="03168981" w:rsidR="00B25A7F" w:rsidRPr="006A7EFF" w:rsidRDefault="00B25A7F" w:rsidP="001B214C">
            <w:pPr>
              <w:pStyle w:val="Tabletext1"/>
              <w:spacing w:after="0"/>
              <w:ind w:left="34"/>
              <w:rPr>
                <w:b/>
                <w:bCs/>
              </w:rPr>
            </w:pPr>
            <w:r>
              <w:rPr>
                <w:b/>
                <w:bCs/>
              </w:rPr>
              <w:t>Good Syndrome</w:t>
            </w:r>
          </w:p>
        </w:tc>
      </w:tr>
      <w:tr w:rsidR="00B25A7F" w:rsidRPr="006A7EFF" w14:paraId="33CA6A0F"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1B59D180" w14:textId="77777777" w:rsidR="00B25A7F" w:rsidRPr="006A7EFF" w:rsidRDefault="00B25A7F" w:rsidP="001B214C">
            <w:pPr>
              <w:pStyle w:val="Tabletext1"/>
              <w:spacing w:before="0" w:after="0"/>
            </w:pPr>
            <w:r>
              <w:t>Sun 2015</w:t>
            </w:r>
          </w:p>
        </w:tc>
        <w:tc>
          <w:tcPr>
            <w:tcW w:w="1219" w:type="dxa"/>
            <w:tcBorders>
              <w:top w:val="single" w:sz="4" w:space="0" w:color="auto"/>
              <w:left w:val="single" w:sz="4" w:space="0" w:color="auto"/>
              <w:bottom w:val="single" w:sz="4" w:space="0" w:color="auto"/>
              <w:right w:val="single" w:sz="4" w:space="0" w:color="auto"/>
            </w:tcBorders>
          </w:tcPr>
          <w:p w14:paraId="74B2F1C3" w14:textId="77777777" w:rsidR="00B25A7F"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5FC6DB6A" w14:textId="7EA0AA51" w:rsidR="00B25A7F" w:rsidRPr="006A7EFF" w:rsidRDefault="00B25A7F" w:rsidP="001B214C">
            <w:pPr>
              <w:pStyle w:val="Tabletext1"/>
              <w:spacing w:before="0" w:after="0"/>
            </w:pPr>
            <w:r>
              <w:t>Retrospective case series (2001-2015)</w:t>
            </w:r>
          </w:p>
        </w:tc>
        <w:tc>
          <w:tcPr>
            <w:tcW w:w="1382" w:type="dxa"/>
            <w:tcBorders>
              <w:top w:val="single" w:sz="4" w:space="0" w:color="auto"/>
              <w:left w:val="single" w:sz="4" w:space="0" w:color="auto"/>
              <w:bottom w:val="single" w:sz="4" w:space="0" w:color="auto"/>
              <w:right w:val="single" w:sz="4" w:space="0" w:color="auto"/>
            </w:tcBorders>
          </w:tcPr>
          <w:p w14:paraId="6ADC4906" w14:textId="77777777" w:rsidR="00B25A7F" w:rsidRDefault="00B25A7F" w:rsidP="001B214C">
            <w:pPr>
              <w:pStyle w:val="Tabletext1"/>
              <w:spacing w:before="0" w:after="0"/>
            </w:pPr>
            <w:r>
              <w:t xml:space="preserve">Level </w:t>
            </w:r>
            <w:r w:rsidRPr="00E9274B">
              <w:t>III-3</w:t>
            </w:r>
          </w:p>
          <w:p w14:paraId="1FEA4B04" w14:textId="77777777" w:rsidR="00B25A7F" w:rsidRPr="006A7EFF" w:rsidRDefault="00B25A7F" w:rsidP="001B214C">
            <w:pPr>
              <w:pStyle w:val="Tabletext1"/>
              <w:spacing w:before="0" w:after="0"/>
            </w:pPr>
            <w:r>
              <w:t>Serious</w:t>
            </w:r>
          </w:p>
        </w:tc>
        <w:tc>
          <w:tcPr>
            <w:tcW w:w="1262" w:type="dxa"/>
            <w:tcBorders>
              <w:top w:val="single" w:sz="4" w:space="0" w:color="auto"/>
              <w:left w:val="single" w:sz="4" w:space="0" w:color="auto"/>
              <w:bottom w:val="single" w:sz="4" w:space="0" w:color="auto"/>
              <w:right w:val="single" w:sz="4" w:space="0" w:color="auto"/>
            </w:tcBorders>
          </w:tcPr>
          <w:p w14:paraId="7A4C9837" w14:textId="77777777" w:rsidR="00B25A7F" w:rsidRDefault="00B25A7F" w:rsidP="001B214C">
            <w:pPr>
              <w:pStyle w:val="Tabletext1"/>
              <w:spacing w:before="0" w:after="0"/>
            </w:pPr>
            <w:r>
              <w:t>China</w:t>
            </w:r>
          </w:p>
          <w:p w14:paraId="677865EC" w14:textId="77777777" w:rsidR="00B25A7F" w:rsidRDefault="00B25A7F" w:rsidP="001B214C">
            <w:pPr>
              <w:pStyle w:val="Tabletext1"/>
              <w:spacing w:before="0" w:after="0"/>
            </w:pPr>
            <w:r>
              <w:t>Single centre</w:t>
            </w:r>
          </w:p>
          <w:p w14:paraId="10EAF6F6" w14:textId="77777777" w:rsidR="00B25A7F" w:rsidRPr="006A7EFF" w:rsidRDefault="00B25A7F" w:rsidP="001B214C">
            <w:pPr>
              <w:pStyle w:val="Tabletext1"/>
              <w:spacing w:before="0" w:after="0"/>
            </w:pPr>
            <w:r>
              <w:t>(NR)</w:t>
            </w:r>
          </w:p>
        </w:tc>
        <w:tc>
          <w:tcPr>
            <w:tcW w:w="2403" w:type="dxa"/>
            <w:tcBorders>
              <w:top w:val="single" w:sz="4" w:space="0" w:color="auto"/>
              <w:left w:val="single" w:sz="4" w:space="0" w:color="auto"/>
              <w:bottom w:val="single" w:sz="4" w:space="0" w:color="auto"/>
              <w:right w:val="single" w:sz="4" w:space="0" w:color="auto"/>
            </w:tcBorders>
          </w:tcPr>
          <w:p w14:paraId="2111083F" w14:textId="77777777" w:rsidR="00B25A7F" w:rsidRPr="006A7EFF" w:rsidRDefault="00B25A7F" w:rsidP="001B214C">
            <w:pPr>
              <w:pStyle w:val="Tabletext1"/>
              <w:spacing w:before="0" w:after="0"/>
            </w:pPr>
            <w:r>
              <w:t>Good’s syndrome (HGG&lt;500mg/dL) hospitalised for moderate to severe infections (n=12)</w:t>
            </w:r>
          </w:p>
        </w:tc>
        <w:tc>
          <w:tcPr>
            <w:tcW w:w="2552" w:type="dxa"/>
            <w:tcBorders>
              <w:top w:val="single" w:sz="4" w:space="0" w:color="auto"/>
              <w:left w:val="single" w:sz="4" w:space="0" w:color="auto"/>
              <w:bottom w:val="single" w:sz="4" w:space="0" w:color="auto"/>
              <w:right w:val="single" w:sz="4" w:space="0" w:color="auto"/>
            </w:tcBorders>
          </w:tcPr>
          <w:p w14:paraId="25761A4D" w14:textId="77777777" w:rsidR="00B25A7F" w:rsidRDefault="00B25A7F" w:rsidP="001B214C">
            <w:pPr>
              <w:pStyle w:val="Tabletext1"/>
              <w:spacing w:before="0" w:after="0"/>
            </w:pPr>
            <w:r>
              <w:t>IVIg + antibiotics (n=10)</w:t>
            </w:r>
          </w:p>
          <w:p w14:paraId="3EDBC567" w14:textId="77777777" w:rsidR="00B25A7F" w:rsidRPr="006A7EFF" w:rsidRDefault="00B25A7F" w:rsidP="001B214C">
            <w:pPr>
              <w:pStyle w:val="Tabletext1"/>
              <w:spacing w:before="0" w:after="0"/>
            </w:pPr>
            <w:r>
              <w:t>Antibiotics or supportive care (n=2)</w:t>
            </w:r>
          </w:p>
        </w:tc>
        <w:tc>
          <w:tcPr>
            <w:tcW w:w="1417" w:type="dxa"/>
            <w:tcBorders>
              <w:top w:val="single" w:sz="4" w:space="0" w:color="auto"/>
              <w:left w:val="single" w:sz="4" w:space="0" w:color="auto"/>
              <w:bottom w:val="single" w:sz="4" w:space="0" w:color="auto"/>
              <w:right w:val="single" w:sz="4" w:space="0" w:color="auto"/>
            </w:tcBorders>
          </w:tcPr>
          <w:p w14:paraId="1030DA8F" w14:textId="77777777" w:rsidR="00B25A7F" w:rsidRPr="006A7EFF" w:rsidRDefault="00B25A7F" w:rsidP="001B214C">
            <w:pPr>
              <w:pStyle w:val="Tabletext1"/>
              <w:spacing w:before="0" w:after="0"/>
            </w:pPr>
            <w:r>
              <w:t>None</w:t>
            </w:r>
          </w:p>
        </w:tc>
        <w:tc>
          <w:tcPr>
            <w:tcW w:w="1560" w:type="dxa"/>
            <w:tcBorders>
              <w:top w:val="single" w:sz="4" w:space="0" w:color="auto"/>
              <w:left w:val="single" w:sz="4" w:space="0" w:color="auto"/>
              <w:bottom w:val="single" w:sz="4" w:space="0" w:color="auto"/>
              <w:right w:val="single" w:sz="4" w:space="0" w:color="auto"/>
            </w:tcBorders>
          </w:tcPr>
          <w:p w14:paraId="3D3D6722" w14:textId="77777777" w:rsidR="00B25A7F" w:rsidRDefault="00B25A7F" w:rsidP="001B214C">
            <w:pPr>
              <w:pStyle w:val="Tabletext1"/>
              <w:spacing w:before="0" w:after="0"/>
            </w:pPr>
            <w:r>
              <w:t>Remission from infection</w:t>
            </w:r>
          </w:p>
          <w:p w14:paraId="77AA4C41" w14:textId="77777777" w:rsidR="00B25A7F" w:rsidRPr="006A7EFF" w:rsidRDefault="00B25A7F" w:rsidP="001B214C">
            <w:pPr>
              <w:pStyle w:val="Tabletext1"/>
              <w:spacing w:before="0" w:after="0"/>
            </w:pPr>
            <w:r>
              <w:t>Mortality</w:t>
            </w:r>
          </w:p>
        </w:tc>
        <w:tc>
          <w:tcPr>
            <w:tcW w:w="2491" w:type="dxa"/>
            <w:tcBorders>
              <w:top w:val="single" w:sz="4" w:space="0" w:color="auto"/>
              <w:left w:val="single" w:sz="4" w:space="0" w:color="auto"/>
              <w:bottom w:val="single" w:sz="4" w:space="0" w:color="auto"/>
              <w:right w:val="single" w:sz="4" w:space="0" w:color="auto"/>
            </w:tcBorders>
          </w:tcPr>
          <w:p w14:paraId="5B3C4FB3" w14:textId="77777777" w:rsidR="00B25A7F" w:rsidRPr="006A7EFF" w:rsidRDefault="00B25A7F" w:rsidP="001B214C">
            <w:pPr>
              <w:pStyle w:val="Tabletext1"/>
              <w:spacing w:before="0" w:after="0"/>
              <w:ind w:left="34"/>
            </w:pPr>
            <w:r>
              <w:t>None</w:t>
            </w:r>
          </w:p>
        </w:tc>
      </w:tr>
      <w:tr w:rsidR="00B25A7F" w:rsidRPr="00FF1B41" w14:paraId="24CCC7CB" w14:textId="77777777" w:rsidTr="00BD1937">
        <w:trPr>
          <w:trHeight w:val="319"/>
        </w:trPr>
        <w:tc>
          <w:tcPr>
            <w:tcW w:w="0" w:type="auto"/>
            <w:tcBorders>
              <w:top w:val="single" w:sz="4" w:space="0" w:color="auto"/>
              <w:left w:val="single" w:sz="4" w:space="0" w:color="auto"/>
              <w:bottom w:val="single" w:sz="4" w:space="0" w:color="auto"/>
              <w:right w:val="single" w:sz="4" w:space="0" w:color="auto"/>
            </w:tcBorders>
          </w:tcPr>
          <w:p w14:paraId="775387BB" w14:textId="77777777" w:rsidR="00B25A7F" w:rsidRPr="00924CFE" w:rsidRDefault="00B25A7F" w:rsidP="001B214C">
            <w:pPr>
              <w:pStyle w:val="Tabletext1"/>
              <w:spacing w:before="0" w:after="0"/>
            </w:pPr>
            <w:r w:rsidRPr="00924CFE">
              <w:t>Zaman 2019</w:t>
            </w:r>
          </w:p>
        </w:tc>
        <w:tc>
          <w:tcPr>
            <w:tcW w:w="1219" w:type="dxa"/>
            <w:tcBorders>
              <w:top w:val="single" w:sz="4" w:space="0" w:color="auto"/>
              <w:left w:val="single" w:sz="4" w:space="0" w:color="auto"/>
              <w:bottom w:val="single" w:sz="4" w:space="0" w:color="auto"/>
              <w:right w:val="single" w:sz="4" w:space="0" w:color="auto"/>
            </w:tcBorders>
          </w:tcPr>
          <w:p w14:paraId="4A839784" w14:textId="77777777" w:rsidR="00B25A7F" w:rsidRPr="00924CFE" w:rsidRDefault="00B25A7F" w:rsidP="001B214C">
            <w:pPr>
              <w:pStyle w:val="Tabletext1"/>
              <w:spacing w:before="0" w:after="0"/>
            </w:pPr>
          </w:p>
        </w:tc>
        <w:tc>
          <w:tcPr>
            <w:tcW w:w="1219" w:type="dxa"/>
            <w:tcBorders>
              <w:top w:val="single" w:sz="4" w:space="0" w:color="auto"/>
              <w:left w:val="single" w:sz="4" w:space="0" w:color="auto"/>
              <w:bottom w:val="single" w:sz="4" w:space="0" w:color="auto"/>
              <w:right w:val="single" w:sz="4" w:space="0" w:color="auto"/>
            </w:tcBorders>
          </w:tcPr>
          <w:p w14:paraId="5A8AF94F" w14:textId="0FF1CE4A" w:rsidR="00B25A7F" w:rsidRPr="00924CFE" w:rsidRDefault="00B25A7F" w:rsidP="001B214C">
            <w:pPr>
              <w:pStyle w:val="Tabletext1"/>
              <w:spacing w:before="0" w:after="0"/>
            </w:pPr>
            <w:r w:rsidRPr="00924CFE">
              <w:t>Retrospective case series (</w:t>
            </w:r>
            <w:r>
              <w:t>2009-2018)</w:t>
            </w:r>
          </w:p>
        </w:tc>
        <w:tc>
          <w:tcPr>
            <w:tcW w:w="1382" w:type="dxa"/>
            <w:tcBorders>
              <w:top w:val="single" w:sz="4" w:space="0" w:color="auto"/>
              <w:left w:val="single" w:sz="4" w:space="0" w:color="auto"/>
              <w:bottom w:val="single" w:sz="4" w:space="0" w:color="auto"/>
              <w:right w:val="single" w:sz="4" w:space="0" w:color="auto"/>
            </w:tcBorders>
          </w:tcPr>
          <w:p w14:paraId="208B2697" w14:textId="77777777" w:rsidR="00B25A7F" w:rsidRPr="00924CFE" w:rsidRDefault="00B25A7F" w:rsidP="001B214C">
            <w:pPr>
              <w:pStyle w:val="Tabletext1"/>
              <w:spacing w:before="0" w:after="0"/>
            </w:pPr>
            <w:r>
              <w:t xml:space="preserve">Level </w:t>
            </w:r>
            <w:r w:rsidRPr="00E9274B">
              <w:t>III-3</w:t>
            </w:r>
          </w:p>
        </w:tc>
        <w:tc>
          <w:tcPr>
            <w:tcW w:w="1262" w:type="dxa"/>
            <w:tcBorders>
              <w:top w:val="single" w:sz="4" w:space="0" w:color="auto"/>
              <w:left w:val="single" w:sz="4" w:space="0" w:color="auto"/>
              <w:bottom w:val="single" w:sz="4" w:space="0" w:color="auto"/>
              <w:right w:val="single" w:sz="4" w:space="0" w:color="auto"/>
            </w:tcBorders>
          </w:tcPr>
          <w:p w14:paraId="15542EFF" w14:textId="77777777" w:rsidR="00B25A7F" w:rsidRDefault="00B25A7F" w:rsidP="001B214C">
            <w:pPr>
              <w:pStyle w:val="Tabletext1"/>
              <w:spacing w:before="0" w:after="0"/>
            </w:pPr>
            <w:r>
              <w:t>UK</w:t>
            </w:r>
          </w:p>
          <w:p w14:paraId="599BB2B2" w14:textId="77777777" w:rsidR="00B25A7F" w:rsidRPr="00924CFE" w:rsidRDefault="00B25A7F" w:rsidP="001B214C">
            <w:pPr>
              <w:pStyle w:val="Tabletext1"/>
              <w:spacing w:before="0" w:after="0"/>
            </w:pPr>
            <w:r w:rsidRPr="00924CFE">
              <w:t>UKPID Registry</w:t>
            </w:r>
          </w:p>
        </w:tc>
        <w:tc>
          <w:tcPr>
            <w:tcW w:w="2403" w:type="dxa"/>
            <w:tcBorders>
              <w:top w:val="single" w:sz="4" w:space="0" w:color="auto"/>
              <w:left w:val="single" w:sz="4" w:space="0" w:color="auto"/>
              <w:bottom w:val="single" w:sz="4" w:space="0" w:color="auto"/>
              <w:right w:val="single" w:sz="4" w:space="0" w:color="auto"/>
            </w:tcBorders>
          </w:tcPr>
          <w:p w14:paraId="45232A22" w14:textId="77777777" w:rsidR="00B25A7F" w:rsidRPr="00924CFE" w:rsidRDefault="00B25A7F" w:rsidP="001B214C">
            <w:pPr>
              <w:pStyle w:val="Tabletext1"/>
              <w:spacing w:before="0" w:after="0"/>
            </w:pPr>
            <w:r w:rsidRPr="00924CFE">
              <w:t>Good’s syndrome (HGG&lt;600mg/dL)</w:t>
            </w:r>
            <w:r>
              <w:t>, (n=78)</w:t>
            </w:r>
          </w:p>
        </w:tc>
        <w:tc>
          <w:tcPr>
            <w:tcW w:w="2552" w:type="dxa"/>
            <w:tcBorders>
              <w:top w:val="single" w:sz="4" w:space="0" w:color="auto"/>
              <w:left w:val="single" w:sz="4" w:space="0" w:color="auto"/>
              <w:bottom w:val="single" w:sz="4" w:space="0" w:color="auto"/>
              <w:right w:val="single" w:sz="4" w:space="0" w:color="auto"/>
            </w:tcBorders>
          </w:tcPr>
          <w:p w14:paraId="71144186" w14:textId="58B63DD9" w:rsidR="00B25A7F" w:rsidRPr="00924CFE" w:rsidRDefault="008C668E" w:rsidP="001B214C">
            <w:pPr>
              <w:pStyle w:val="Tabletext1"/>
              <w:spacing w:before="0" w:after="0"/>
            </w:pPr>
            <w:r>
              <w:t>Ig</w:t>
            </w:r>
            <w:r w:rsidR="005E7555">
              <w:t>-RT</w:t>
            </w:r>
            <w:r w:rsidR="00B25A7F" w:rsidRPr="00924CFE">
              <w:t xml:space="preserve"> given to all patients (no details)</w:t>
            </w:r>
          </w:p>
        </w:tc>
        <w:tc>
          <w:tcPr>
            <w:tcW w:w="1417" w:type="dxa"/>
            <w:tcBorders>
              <w:top w:val="single" w:sz="4" w:space="0" w:color="auto"/>
              <w:left w:val="single" w:sz="4" w:space="0" w:color="auto"/>
              <w:bottom w:val="single" w:sz="4" w:space="0" w:color="auto"/>
              <w:right w:val="single" w:sz="4" w:space="0" w:color="auto"/>
            </w:tcBorders>
          </w:tcPr>
          <w:p w14:paraId="3122B674" w14:textId="77777777" w:rsidR="00B25A7F" w:rsidRPr="00924CFE" w:rsidRDefault="00B25A7F" w:rsidP="001B214C">
            <w:pPr>
              <w:pStyle w:val="Tabletext1"/>
              <w:spacing w:before="0" w:after="0"/>
            </w:pPr>
            <w:r w:rsidRPr="00924CFE">
              <w:t>None</w:t>
            </w:r>
          </w:p>
        </w:tc>
        <w:tc>
          <w:tcPr>
            <w:tcW w:w="1560" w:type="dxa"/>
            <w:tcBorders>
              <w:top w:val="single" w:sz="4" w:space="0" w:color="auto"/>
              <w:left w:val="single" w:sz="4" w:space="0" w:color="auto"/>
              <w:bottom w:val="single" w:sz="4" w:space="0" w:color="auto"/>
              <w:right w:val="single" w:sz="4" w:space="0" w:color="auto"/>
            </w:tcBorders>
          </w:tcPr>
          <w:p w14:paraId="1BBE54E3" w14:textId="77777777" w:rsidR="00B25A7F" w:rsidRPr="00924CFE" w:rsidRDefault="00B25A7F" w:rsidP="001B214C">
            <w:pPr>
              <w:pStyle w:val="Tabletext1"/>
              <w:spacing w:before="0" w:after="0"/>
            </w:pPr>
            <w:r w:rsidRPr="00924CFE">
              <w:t>Clinical course</w:t>
            </w:r>
          </w:p>
          <w:p w14:paraId="6FCB4CA6" w14:textId="77777777" w:rsidR="00B25A7F" w:rsidRPr="00924CFE" w:rsidRDefault="00B25A7F" w:rsidP="001B214C">
            <w:pPr>
              <w:pStyle w:val="Tabletext1"/>
              <w:spacing w:before="0" w:after="0"/>
            </w:pPr>
            <w:r w:rsidRPr="00924CFE">
              <w:t>Mortality</w:t>
            </w:r>
          </w:p>
        </w:tc>
        <w:tc>
          <w:tcPr>
            <w:tcW w:w="2491" w:type="dxa"/>
            <w:tcBorders>
              <w:top w:val="single" w:sz="4" w:space="0" w:color="auto"/>
              <w:left w:val="single" w:sz="4" w:space="0" w:color="auto"/>
              <w:bottom w:val="single" w:sz="4" w:space="0" w:color="auto"/>
              <w:right w:val="single" w:sz="4" w:space="0" w:color="auto"/>
            </w:tcBorders>
          </w:tcPr>
          <w:p w14:paraId="65486162" w14:textId="77777777" w:rsidR="00B25A7F" w:rsidRPr="00924CFE" w:rsidRDefault="00B25A7F" w:rsidP="001B214C">
            <w:pPr>
              <w:pStyle w:val="Tabletext1"/>
              <w:spacing w:before="0" w:after="0"/>
              <w:ind w:left="34"/>
            </w:pPr>
            <w:r>
              <w:t>NA</w:t>
            </w:r>
          </w:p>
        </w:tc>
      </w:tr>
    </w:tbl>
    <w:p w14:paraId="5F196C65" w14:textId="662CA751" w:rsidR="008A4978" w:rsidRDefault="00B97FE7" w:rsidP="001B214C">
      <w:pPr>
        <w:pStyle w:val="Tablenotes0"/>
        <w:spacing w:after="0"/>
        <w:jc w:val="left"/>
      </w:pPr>
      <w:bookmarkStart w:id="457" w:name="_Ref192056948"/>
      <w:bookmarkStart w:id="458" w:name="_Ref169423889"/>
      <w:bookmarkEnd w:id="455"/>
      <w:r>
        <w:t xml:space="preserve">AEs: adverse events, </w:t>
      </w:r>
      <w:r w:rsidR="00255699">
        <w:t>CLAD: chronic lung allograft dysfunction</w:t>
      </w:r>
      <w:r w:rsidR="00F05F13">
        <w:t xml:space="preserve">, CPB=cardiopulmonary bypass, HGG=hypogammaglobulinaemia, </w:t>
      </w:r>
      <w:r w:rsidR="008C668E">
        <w:t>Ig</w:t>
      </w:r>
      <w:r w:rsidR="005E7555">
        <w:t>-RT</w:t>
      </w:r>
      <w:r w:rsidR="00F05F13">
        <w:t>=immunoglobulin G replacement therapy, IVIG=intravenous immunoglobulin G, NA=not applicable, NR=not reported,</w:t>
      </w:r>
      <w:r w:rsidR="005900A7">
        <w:t xml:space="preserve"> PBO=placebo,</w:t>
      </w:r>
      <w:r w:rsidR="00F05F13">
        <w:t xml:space="preserve"> </w:t>
      </w:r>
      <w:r w:rsidR="005900A7">
        <w:t xml:space="preserve">RCT=randomised controlled trial, </w:t>
      </w:r>
      <w:r w:rsidR="00F05F13">
        <w:t>SCIG=subcutaneous immunoglobulin G, VAD=ventricular assisted device</w:t>
      </w:r>
    </w:p>
    <w:p w14:paraId="6D603AA0" w14:textId="77777777" w:rsidR="008A4978" w:rsidRDefault="008A4978" w:rsidP="001B214C">
      <w:pPr>
        <w:pStyle w:val="Tablenotes0"/>
        <w:spacing w:after="0"/>
        <w:jc w:val="left"/>
      </w:pPr>
      <w:r w:rsidRPr="005900A7">
        <w:t xml:space="preserve">*Not applicable to our </w:t>
      </w:r>
      <w:r w:rsidR="005900A7" w:rsidRPr="005900A7">
        <w:t>review</w:t>
      </w:r>
      <w:r w:rsidRPr="005900A7">
        <w:t xml:space="preserve">, statistical methods </w:t>
      </w:r>
      <w:r w:rsidR="005900A7" w:rsidRPr="005900A7">
        <w:t xml:space="preserve">in the study </w:t>
      </w:r>
      <w:r w:rsidRPr="005900A7">
        <w:t>used to compare HGG to non-HGG</w:t>
      </w:r>
    </w:p>
    <w:p w14:paraId="1FB60776" w14:textId="29C56A24" w:rsidR="00C771BF" w:rsidRDefault="00FA3C68" w:rsidP="001B214C">
      <w:pPr>
        <w:pStyle w:val="Tablenotes0"/>
        <w:spacing w:after="0"/>
        <w:jc w:val="left"/>
      </w:pPr>
      <w:r w:rsidRPr="00183E4D">
        <w:rPr>
          <w:vertAlign w:val="superscript"/>
        </w:rPr>
        <w:t>a</w:t>
      </w:r>
      <w:r w:rsidRPr="00183E4D">
        <w:t xml:space="preserve"> </w:t>
      </w:r>
      <w:r>
        <w:t>source:</w:t>
      </w:r>
      <w:r w:rsidRPr="00183E4D">
        <w:t xml:space="preserve"> </w:t>
      </w:r>
      <w:r w:rsidRPr="005900A7">
        <w:t>see NHMRC hierarchy of evidence</w:t>
      </w:r>
      <w:r w:rsidR="005900A7">
        <w:rPr>
          <w:vanish/>
        </w:rPr>
        <w:t xml:space="preserve"> (</w:t>
      </w:r>
      <w:hyperlink r:id="rId45" w:history="1">
        <w:r w:rsidR="005900A7">
          <w:rPr>
            <w:rStyle w:val="Hyperlink"/>
          </w:rPr>
          <w:t>https://bmcmedresmethodol.biomedcentral.com/articles/10.1186/1471-2288-9-34/tables/1</w:t>
        </w:r>
      </w:hyperlink>
      <w:r w:rsidR="005900A7">
        <w:t>),</w:t>
      </w:r>
      <w:r>
        <w:rPr>
          <w:rStyle w:val="Hyperlink"/>
          <w:vanish/>
          <w:sz w:val="20"/>
        </w:rPr>
        <w:t xml:space="preserve"> </w:t>
      </w:r>
      <w:r w:rsidR="009E6851" w:rsidRPr="00183E4D">
        <w:rPr>
          <w:vertAlign w:val="superscript"/>
        </w:rPr>
        <w:t>b</w:t>
      </w:r>
      <w:r w:rsidR="009E6851" w:rsidRPr="00183E4D">
        <w:t xml:space="preserve"> risk of bias </w:t>
      </w:r>
      <w:r w:rsidR="005900A7">
        <w:t>described in section B.3</w:t>
      </w:r>
    </w:p>
    <w:p w14:paraId="65FF0419" w14:textId="034D3204" w:rsidR="00B25A7F" w:rsidRDefault="00B25A7F" w:rsidP="001B214C">
      <w:pPr>
        <w:pStyle w:val="Tablenotes0"/>
        <w:spacing w:after="0"/>
        <w:jc w:val="left"/>
      </w:pPr>
    </w:p>
    <w:p w14:paraId="43846B64" w14:textId="77777777" w:rsidR="00B25A7F" w:rsidRDefault="00B25A7F" w:rsidP="001B214C">
      <w:pPr>
        <w:pStyle w:val="Tablenotes0"/>
        <w:spacing w:after="0"/>
        <w:jc w:val="left"/>
      </w:pPr>
    </w:p>
    <w:p w14:paraId="10745ECB" w14:textId="5B654BAA" w:rsidR="00B25A7F" w:rsidRDefault="00B25A7F" w:rsidP="001B214C">
      <w:pPr>
        <w:pStyle w:val="Tablenotes0"/>
        <w:spacing w:after="0"/>
        <w:jc w:val="left"/>
      </w:pPr>
    </w:p>
    <w:p w14:paraId="5A61B751" w14:textId="7CE1BC17" w:rsidR="00B25A7F" w:rsidRDefault="00B25A7F" w:rsidP="007E3CD2">
      <w:pPr>
        <w:pStyle w:val="Caption"/>
        <w:keepNext/>
        <w:spacing w:after="0"/>
      </w:pPr>
      <w:bookmarkStart w:id="459" w:name="_Ref34054706"/>
      <w:bookmarkStart w:id="460" w:name="_Toc48218477"/>
      <w:r>
        <w:t xml:space="preserve">Table </w:t>
      </w:r>
      <w:r w:rsidR="002C58FB">
        <w:fldChar w:fldCharType="begin"/>
      </w:r>
      <w:r w:rsidR="002C58FB">
        <w:instrText xml:space="preserve"> SEQ Table \* ARABI</w:instrText>
      </w:r>
      <w:r w:rsidR="002C58FB">
        <w:instrText xml:space="preserve">C </w:instrText>
      </w:r>
      <w:r w:rsidR="002C58FB">
        <w:fldChar w:fldCharType="separate"/>
      </w:r>
      <w:r w:rsidR="0047700B">
        <w:rPr>
          <w:noProof/>
        </w:rPr>
        <w:t>48</w:t>
      </w:r>
      <w:r w:rsidR="002C58FB">
        <w:rPr>
          <w:noProof/>
        </w:rPr>
        <w:fldChar w:fldCharType="end"/>
      </w:r>
      <w:bookmarkEnd w:id="459"/>
      <w:r>
        <w:t xml:space="preserve"> Antimicrobial treatment in studies </w:t>
      </w:r>
      <w:r w:rsidRPr="00183E4D">
        <w:t>included in the systematic literature review</w:t>
      </w:r>
      <w:bookmarkEnd w:id="460"/>
    </w:p>
    <w:tbl>
      <w:tblPr>
        <w:tblW w:w="5000" w:type="pct"/>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697"/>
        <w:gridCol w:w="4253"/>
        <w:gridCol w:w="4535"/>
        <w:gridCol w:w="4641"/>
      </w:tblGrid>
      <w:tr w:rsidR="00B25A7F" w:rsidRPr="00183E4D" w14:paraId="1C8AA819" w14:textId="77777777" w:rsidTr="00B25A7F">
        <w:trPr>
          <w:trHeight w:val="334"/>
          <w:tblHeader/>
        </w:trPr>
        <w:tc>
          <w:tcPr>
            <w:tcW w:w="561" w:type="pct"/>
            <w:tcBorders>
              <w:top w:val="single" w:sz="4" w:space="0" w:color="auto"/>
              <w:left w:val="single" w:sz="4" w:space="0" w:color="auto"/>
              <w:bottom w:val="single" w:sz="4" w:space="0" w:color="auto"/>
              <w:right w:val="single" w:sz="4" w:space="0" w:color="auto"/>
            </w:tcBorders>
            <w:vAlign w:val="center"/>
          </w:tcPr>
          <w:p w14:paraId="2AA18E3A" w14:textId="77777777" w:rsidR="00B25A7F" w:rsidRPr="00183E4D" w:rsidRDefault="00B25A7F" w:rsidP="00B25A7F">
            <w:pPr>
              <w:pStyle w:val="TableHeading"/>
              <w:spacing w:before="0" w:after="0"/>
            </w:pPr>
            <w:r>
              <w:t>Study</w:t>
            </w:r>
          </w:p>
        </w:tc>
        <w:tc>
          <w:tcPr>
            <w:tcW w:w="1406" w:type="pct"/>
            <w:tcBorders>
              <w:top w:val="single" w:sz="4" w:space="0" w:color="auto"/>
              <w:left w:val="single" w:sz="4" w:space="0" w:color="auto"/>
              <w:bottom w:val="single" w:sz="4" w:space="0" w:color="auto"/>
              <w:right w:val="single" w:sz="4" w:space="0" w:color="auto"/>
            </w:tcBorders>
            <w:vAlign w:val="center"/>
          </w:tcPr>
          <w:p w14:paraId="12DA0F28" w14:textId="77777777" w:rsidR="00B25A7F" w:rsidRPr="00183E4D" w:rsidRDefault="00B25A7F" w:rsidP="00B25A7F">
            <w:pPr>
              <w:pStyle w:val="TableHeading"/>
              <w:spacing w:before="0" w:after="0"/>
            </w:pPr>
            <w:r>
              <w:t>Antibiotic</w:t>
            </w:r>
          </w:p>
        </w:tc>
        <w:tc>
          <w:tcPr>
            <w:tcW w:w="1499" w:type="pct"/>
            <w:tcBorders>
              <w:top w:val="single" w:sz="4" w:space="0" w:color="auto"/>
              <w:left w:val="single" w:sz="4" w:space="0" w:color="auto"/>
              <w:bottom w:val="single" w:sz="4" w:space="0" w:color="auto"/>
              <w:right w:val="single" w:sz="4" w:space="0" w:color="auto"/>
            </w:tcBorders>
            <w:vAlign w:val="center"/>
          </w:tcPr>
          <w:p w14:paraId="52841AF7" w14:textId="77777777" w:rsidR="00B25A7F" w:rsidRPr="00183E4D" w:rsidRDefault="00B25A7F" w:rsidP="00B25A7F">
            <w:pPr>
              <w:pStyle w:val="TableHeading"/>
              <w:spacing w:before="0" w:after="0"/>
              <w:ind w:left="34"/>
            </w:pPr>
            <w:r>
              <w:t>Antiviral</w:t>
            </w:r>
          </w:p>
        </w:tc>
        <w:tc>
          <w:tcPr>
            <w:tcW w:w="1534" w:type="pct"/>
            <w:tcBorders>
              <w:top w:val="single" w:sz="4" w:space="0" w:color="auto"/>
              <w:left w:val="single" w:sz="4" w:space="0" w:color="auto"/>
              <w:bottom w:val="single" w:sz="4" w:space="0" w:color="auto"/>
              <w:right w:val="single" w:sz="4" w:space="0" w:color="auto"/>
            </w:tcBorders>
            <w:vAlign w:val="center"/>
          </w:tcPr>
          <w:p w14:paraId="310B60BB" w14:textId="77777777" w:rsidR="00B25A7F" w:rsidRPr="00183E4D" w:rsidRDefault="00B25A7F" w:rsidP="00B25A7F">
            <w:pPr>
              <w:pStyle w:val="TableHeading"/>
              <w:spacing w:before="0" w:after="0"/>
              <w:ind w:left="34"/>
            </w:pPr>
            <w:r>
              <w:t>Antifungal/Antimalarial</w:t>
            </w:r>
          </w:p>
        </w:tc>
      </w:tr>
      <w:tr w:rsidR="00B25A7F" w:rsidRPr="00343EA1" w14:paraId="022997E4" w14:textId="77777777" w:rsidTr="00B25A7F">
        <w:trPr>
          <w:trHeight w:val="300"/>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E5F8979" w14:textId="77777777" w:rsidR="00B25A7F" w:rsidRPr="00343EA1" w:rsidRDefault="00B25A7F" w:rsidP="00B25A7F">
            <w:pPr>
              <w:pStyle w:val="Tabletext1"/>
              <w:spacing w:before="0" w:after="0"/>
              <w:ind w:left="34"/>
              <w:rPr>
                <w:b/>
                <w:bCs/>
              </w:rPr>
            </w:pPr>
            <w:r w:rsidRPr="00343EA1">
              <w:rPr>
                <w:b/>
                <w:bCs/>
              </w:rPr>
              <w:t>Transplant</w:t>
            </w:r>
          </w:p>
        </w:tc>
      </w:tr>
      <w:tr w:rsidR="00B25A7F" w:rsidRPr="00183E4D" w14:paraId="69143FD8" w14:textId="77777777" w:rsidTr="00B25A7F">
        <w:trPr>
          <w:trHeight w:val="300"/>
          <w:tblHeader/>
        </w:trPr>
        <w:tc>
          <w:tcPr>
            <w:tcW w:w="561" w:type="pct"/>
            <w:tcBorders>
              <w:top w:val="single" w:sz="4" w:space="0" w:color="auto"/>
              <w:left w:val="single" w:sz="4" w:space="0" w:color="auto"/>
              <w:bottom w:val="single" w:sz="4" w:space="0" w:color="auto"/>
              <w:right w:val="single" w:sz="4" w:space="0" w:color="auto"/>
            </w:tcBorders>
            <w:vAlign w:val="center"/>
          </w:tcPr>
          <w:p w14:paraId="10B4AA65" w14:textId="77777777" w:rsidR="00B25A7F" w:rsidRPr="00183E4D" w:rsidRDefault="00B25A7F" w:rsidP="00B25A7F">
            <w:pPr>
              <w:pStyle w:val="Tabletext1"/>
              <w:spacing w:before="0" w:after="0"/>
            </w:pPr>
            <w:r>
              <w:t>Carbone 2012</w:t>
            </w:r>
          </w:p>
        </w:tc>
        <w:tc>
          <w:tcPr>
            <w:tcW w:w="1406" w:type="pct"/>
            <w:vMerge w:val="restart"/>
            <w:tcBorders>
              <w:top w:val="single" w:sz="4" w:space="0" w:color="auto"/>
              <w:left w:val="single" w:sz="4" w:space="0" w:color="auto"/>
              <w:right w:val="single" w:sz="4" w:space="0" w:color="auto"/>
            </w:tcBorders>
            <w:vAlign w:val="center"/>
          </w:tcPr>
          <w:p w14:paraId="7DF9B0BE" w14:textId="77777777" w:rsidR="00B25A7F" w:rsidRDefault="00B25A7F" w:rsidP="00B25A7F">
            <w:pPr>
              <w:pStyle w:val="Tabletext1"/>
              <w:spacing w:before="0" w:after="0"/>
            </w:pPr>
            <w:r>
              <w:t>• Cephazolin 2g IV first day after transplant (AT)</w:t>
            </w:r>
          </w:p>
          <w:p w14:paraId="6EFE67E0" w14:textId="77777777" w:rsidR="00B25A7F" w:rsidRDefault="00B25A7F" w:rsidP="00B25A7F">
            <w:pPr>
              <w:pStyle w:val="Tabletext1"/>
              <w:spacing w:before="0" w:after="0"/>
            </w:pPr>
            <w:r>
              <w:t>• Trimethoprim-sulfamethoxazole oral 160-180g twice weekly during the first year AT</w:t>
            </w:r>
          </w:p>
        </w:tc>
        <w:tc>
          <w:tcPr>
            <w:tcW w:w="1499" w:type="pct"/>
            <w:tcBorders>
              <w:top w:val="single" w:sz="4" w:space="0" w:color="auto"/>
              <w:left w:val="single" w:sz="4" w:space="0" w:color="auto"/>
              <w:bottom w:val="single" w:sz="4" w:space="0" w:color="auto"/>
              <w:right w:val="single" w:sz="4" w:space="0" w:color="auto"/>
            </w:tcBorders>
            <w:vAlign w:val="center"/>
          </w:tcPr>
          <w:p w14:paraId="30E3EA25" w14:textId="7ED10DAF" w:rsidR="00B25A7F" w:rsidRPr="00343EA1" w:rsidRDefault="00B25A7F" w:rsidP="00B25A7F">
            <w:pPr>
              <w:pStyle w:val="Tabletext1"/>
              <w:spacing w:before="0" w:after="0"/>
              <w:rPr>
                <w:lang w:val="pt-PT"/>
              </w:rPr>
            </w:pPr>
            <w:r>
              <w:rPr>
                <w:lang w:val="pt-PT"/>
              </w:rPr>
              <w:t xml:space="preserve">• </w:t>
            </w:r>
            <w:r w:rsidRPr="00343EA1">
              <w:rPr>
                <w:lang w:val="pt-PT"/>
              </w:rPr>
              <w:t>IV ganciclovir or vanganciclovir t</w:t>
            </w:r>
            <w:r>
              <w:rPr>
                <w:lang w:val="pt-PT"/>
              </w:rPr>
              <w:t>o CMV-positive patients</w:t>
            </w:r>
          </w:p>
        </w:tc>
        <w:tc>
          <w:tcPr>
            <w:tcW w:w="1534" w:type="pct"/>
            <w:vMerge w:val="restart"/>
            <w:tcBorders>
              <w:top w:val="single" w:sz="4" w:space="0" w:color="auto"/>
              <w:left w:val="single" w:sz="4" w:space="0" w:color="auto"/>
              <w:right w:val="single" w:sz="4" w:space="0" w:color="auto"/>
            </w:tcBorders>
            <w:vAlign w:val="center"/>
          </w:tcPr>
          <w:p w14:paraId="329A6B54" w14:textId="7F507B34" w:rsidR="00B25A7F" w:rsidRPr="00183E4D" w:rsidRDefault="00B25A7F" w:rsidP="00B25A7F">
            <w:pPr>
              <w:pStyle w:val="Tabletext1"/>
              <w:spacing w:before="0" w:after="0"/>
              <w:ind w:left="34"/>
            </w:pPr>
            <w:r>
              <w:t>• Nystatin 500,000U oral during the first month AT</w:t>
            </w:r>
          </w:p>
        </w:tc>
      </w:tr>
      <w:tr w:rsidR="00B25A7F" w:rsidRPr="0058547A" w14:paraId="0F9A269F" w14:textId="77777777" w:rsidTr="00B25A7F">
        <w:trPr>
          <w:trHeight w:val="13"/>
          <w:tblHeader/>
        </w:trPr>
        <w:tc>
          <w:tcPr>
            <w:tcW w:w="561" w:type="pct"/>
            <w:tcBorders>
              <w:top w:val="single" w:sz="4" w:space="0" w:color="auto"/>
              <w:left w:val="single" w:sz="4" w:space="0" w:color="auto"/>
              <w:bottom w:val="single" w:sz="4" w:space="0" w:color="auto"/>
              <w:right w:val="single" w:sz="4" w:space="0" w:color="auto"/>
            </w:tcBorders>
            <w:vAlign w:val="center"/>
          </w:tcPr>
          <w:p w14:paraId="48E22280" w14:textId="77777777" w:rsidR="00B25A7F" w:rsidRPr="00183E4D" w:rsidRDefault="00B25A7F" w:rsidP="00B25A7F">
            <w:pPr>
              <w:pStyle w:val="Tabletext1"/>
              <w:spacing w:before="0" w:after="0"/>
            </w:pPr>
            <w:r>
              <w:t>Carbone 2007</w:t>
            </w:r>
          </w:p>
        </w:tc>
        <w:tc>
          <w:tcPr>
            <w:tcW w:w="1406" w:type="pct"/>
            <w:vMerge/>
            <w:tcBorders>
              <w:left w:val="single" w:sz="4" w:space="0" w:color="auto"/>
              <w:bottom w:val="single" w:sz="4" w:space="0" w:color="auto"/>
              <w:right w:val="single" w:sz="4" w:space="0" w:color="auto"/>
            </w:tcBorders>
            <w:vAlign w:val="center"/>
          </w:tcPr>
          <w:p w14:paraId="26526AF5" w14:textId="77777777" w:rsidR="00B25A7F" w:rsidRDefault="00B25A7F" w:rsidP="00B25A7F">
            <w:pPr>
              <w:pStyle w:val="Tabletext1"/>
              <w:spacing w:before="0" w:after="0"/>
            </w:pPr>
          </w:p>
        </w:tc>
        <w:tc>
          <w:tcPr>
            <w:tcW w:w="1499" w:type="pct"/>
            <w:tcBorders>
              <w:top w:val="single" w:sz="4" w:space="0" w:color="auto"/>
              <w:left w:val="single" w:sz="4" w:space="0" w:color="auto"/>
              <w:bottom w:val="single" w:sz="4" w:space="0" w:color="auto"/>
              <w:right w:val="single" w:sz="4" w:space="0" w:color="auto"/>
            </w:tcBorders>
            <w:vAlign w:val="center"/>
          </w:tcPr>
          <w:p w14:paraId="42DE0668" w14:textId="6554DCC8" w:rsidR="00B25A7F" w:rsidRPr="0058547A" w:rsidRDefault="00B25A7F" w:rsidP="00B25A7F">
            <w:pPr>
              <w:pStyle w:val="Tabletext1"/>
              <w:spacing w:before="0" w:after="0"/>
            </w:pPr>
            <w:r>
              <w:t xml:space="preserve">• </w:t>
            </w:r>
            <w:r w:rsidRPr="0058547A">
              <w:t xml:space="preserve">IV ganciclovir 5mg/kg </w:t>
            </w:r>
            <w:r>
              <w:t xml:space="preserve">twice a day </w:t>
            </w:r>
            <w:r w:rsidRPr="0058547A">
              <w:t>during 14 day</w:t>
            </w:r>
            <w:r>
              <w:t xml:space="preserve">s AT for CMV-seropositive patients </w:t>
            </w:r>
          </w:p>
        </w:tc>
        <w:tc>
          <w:tcPr>
            <w:tcW w:w="1534" w:type="pct"/>
            <w:vMerge/>
            <w:tcBorders>
              <w:left w:val="single" w:sz="4" w:space="0" w:color="auto"/>
              <w:bottom w:val="single" w:sz="4" w:space="0" w:color="auto"/>
              <w:right w:val="single" w:sz="4" w:space="0" w:color="auto"/>
            </w:tcBorders>
            <w:vAlign w:val="center"/>
          </w:tcPr>
          <w:p w14:paraId="5AA88F9B" w14:textId="77777777" w:rsidR="00B25A7F" w:rsidRPr="0058547A" w:rsidRDefault="00B25A7F" w:rsidP="00B25A7F">
            <w:pPr>
              <w:pStyle w:val="Tabletext1"/>
              <w:spacing w:before="0" w:after="0"/>
              <w:ind w:left="34"/>
            </w:pPr>
          </w:p>
        </w:tc>
      </w:tr>
      <w:tr w:rsidR="00B25A7F" w:rsidRPr="005E50BF" w14:paraId="787F3139"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27C85829" w14:textId="77777777" w:rsidR="00B25A7F" w:rsidRPr="00183E4D" w:rsidRDefault="00B25A7F" w:rsidP="00B25A7F">
            <w:pPr>
              <w:pStyle w:val="Tabletext1"/>
              <w:spacing w:before="0" w:after="0"/>
            </w:pPr>
            <w:r>
              <w:t>Claustre 2015</w:t>
            </w:r>
          </w:p>
        </w:tc>
        <w:tc>
          <w:tcPr>
            <w:tcW w:w="1406" w:type="pct"/>
            <w:tcBorders>
              <w:top w:val="single" w:sz="4" w:space="0" w:color="auto"/>
              <w:left w:val="single" w:sz="4" w:space="0" w:color="auto"/>
              <w:bottom w:val="single" w:sz="4" w:space="0" w:color="auto"/>
              <w:right w:val="single" w:sz="4" w:space="0" w:color="auto"/>
            </w:tcBorders>
            <w:vAlign w:val="center"/>
          </w:tcPr>
          <w:p w14:paraId="4BEAF1CA" w14:textId="77777777" w:rsidR="00B25A7F"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0F4AA482" w14:textId="77777777" w:rsidR="00B25A7F" w:rsidRDefault="00B25A7F" w:rsidP="00B25A7F">
            <w:pPr>
              <w:pStyle w:val="Tabletext1"/>
              <w:spacing w:before="0" w:after="0"/>
            </w:pPr>
            <w:r>
              <w:t>• Oral ganciclovir 100 days AT in CMV-positive patients</w:t>
            </w:r>
          </w:p>
          <w:p w14:paraId="3D95C5B3" w14:textId="77777777" w:rsidR="00B25A7F" w:rsidRPr="005E50BF" w:rsidRDefault="00B25A7F" w:rsidP="00B25A7F">
            <w:pPr>
              <w:pStyle w:val="Tabletext1"/>
              <w:spacing w:before="0" w:after="0"/>
            </w:pPr>
            <w:r>
              <w:t>• Valaciclovir during 3 months AT in CMV-negative patients</w:t>
            </w:r>
          </w:p>
        </w:tc>
        <w:tc>
          <w:tcPr>
            <w:tcW w:w="1534" w:type="pct"/>
            <w:tcBorders>
              <w:top w:val="single" w:sz="4" w:space="0" w:color="auto"/>
              <w:left w:val="single" w:sz="4" w:space="0" w:color="auto"/>
              <w:bottom w:val="single" w:sz="4" w:space="0" w:color="auto"/>
              <w:right w:val="single" w:sz="4" w:space="0" w:color="auto"/>
            </w:tcBorders>
            <w:vAlign w:val="center"/>
          </w:tcPr>
          <w:p w14:paraId="35CE3FE4" w14:textId="77777777" w:rsidR="00B25A7F" w:rsidRDefault="00B25A7F" w:rsidP="00B25A7F">
            <w:pPr>
              <w:pStyle w:val="Tabletext1"/>
              <w:spacing w:before="0" w:after="0"/>
              <w:ind w:left="34"/>
            </w:pPr>
            <w:r>
              <w:t>• Posaconazole daily for 100 days AT</w:t>
            </w:r>
          </w:p>
          <w:p w14:paraId="4475DBD4" w14:textId="77777777" w:rsidR="00B25A7F" w:rsidRPr="005E50BF" w:rsidRDefault="00B25A7F" w:rsidP="00B25A7F">
            <w:pPr>
              <w:pStyle w:val="Tabletext1"/>
              <w:spacing w:before="0" w:after="0"/>
              <w:ind w:left="34"/>
            </w:pPr>
            <w:r>
              <w:t>• Pyrimethamine-sulfadoxine for 1 year AT</w:t>
            </w:r>
          </w:p>
        </w:tc>
      </w:tr>
      <w:tr w:rsidR="00B25A7F" w:rsidRPr="00183E4D" w14:paraId="53E64FBE"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42905669" w14:textId="77777777" w:rsidR="00B25A7F" w:rsidRPr="00183E4D" w:rsidRDefault="00B25A7F" w:rsidP="00B25A7F">
            <w:pPr>
              <w:pStyle w:val="Tabletext1"/>
              <w:spacing w:before="0" w:after="0"/>
            </w:pPr>
            <w:r>
              <w:t>Farmer 2013</w:t>
            </w:r>
          </w:p>
        </w:tc>
        <w:tc>
          <w:tcPr>
            <w:tcW w:w="1406" w:type="pct"/>
            <w:tcBorders>
              <w:top w:val="single" w:sz="4" w:space="0" w:color="auto"/>
              <w:left w:val="single" w:sz="4" w:space="0" w:color="auto"/>
              <w:bottom w:val="single" w:sz="4" w:space="0" w:color="auto"/>
              <w:right w:val="single" w:sz="4" w:space="0" w:color="auto"/>
            </w:tcBorders>
            <w:vAlign w:val="center"/>
          </w:tcPr>
          <w:p w14:paraId="364FD9FB" w14:textId="77777777" w:rsidR="00B25A7F"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306A31E0" w14:textId="77777777" w:rsidR="00B25A7F" w:rsidRPr="00183E4D"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750820FC" w14:textId="77777777" w:rsidR="00B25A7F" w:rsidRPr="005E50BF" w:rsidRDefault="00B25A7F" w:rsidP="00B25A7F">
            <w:pPr>
              <w:pStyle w:val="Tabletext1"/>
              <w:spacing w:before="0" w:after="0"/>
              <w:ind w:left="34"/>
            </w:pPr>
            <w:r>
              <w:t>NR</w:t>
            </w:r>
          </w:p>
        </w:tc>
      </w:tr>
      <w:tr w:rsidR="00B25A7F" w:rsidRPr="0090359A" w14:paraId="70C0C6A5" w14:textId="77777777" w:rsidTr="00B25A7F">
        <w:trPr>
          <w:trHeight w:val="502"/>
          <w:tblHeader/>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58E10F4" w14:textId="77777777" w:rsidR="00B25A7F" w:rsidRPr="008A4978" w:rsidRDefault="00B25A7F" w:rsidP="00B25A7F">
            <w:pPr>
              <w:pStyle w:val="Tabletext1"/>
              <w:spacing w:before="0" w:after="0"/>
            </w:pPr>
            <w:r w:rsidRPr="008A4978">
              <w:t>Kawut 2005</w:t>
            </w:r>
          </w:p>
        </w:tc>
        <w:tc>
          <w:tcPr>
            <w:tcW w:w="1406" w:type="pct"/>
            <w:tcBorders>
              <w:top w:val="single" w:sz="4" w:space="0" w:color="auto"/>
              <w:left w:val="single" w:sz="4" w:space="0" w:color="auto"/>
              <w:bottom w:val="single" w:sz="4" w:space="0" w:color="auto"/>
              <w:right w:val="single" w:sz="4" w:space="0" w:color="auto"/>
            </w:tcBorders>
            <w:vAlign w:val="center"/>
          </w:tcPr>
          <w:p w14:paraId="762D2DD0" w14:textId="77777777" w:rsidR="00B25A7F" w:rsidRPr="008A4978"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3E438836" w14:textId="314B2443" w:rsidR="00B25A7F" w:rsidRPr="0090359A" w:rsidRDefault="00B25A7F" w:rsidP="00B25A7F">
            <w:pPr>
              <w:pStyle w:val="Tabletext1"/>
              <w:spacing w:before="0" w:after="0"/>
            </w:pPr>
            <w:r>
              <w:t xml:space="preserve">• </w:t>
            </w:r>
            <w:r w:rsidRPr="0090359A">
              <w:t>IV ganciclovir or vanganciclovir 6-12 months AT dep</w:t>
            </w:r>
            <w:r>
              <w:t>ending on CMV serology</w:t>
            </w:r>
          </w:p>
        </w:tc>
        <w:tc>
          <w:tcPr>
            <w:tcW w:w="1534" w:type="pct"/>
            <w:tcBorders>
              <w:top w:val="single" w:sz="4" w:space="0" w:color="auto"/>
              <w:left w:val="single" w:sz="4" w:space="0" w:color="auto"/>
              <w:bottom w:val="single" w:sz="4" w:space="0" w:color="auto"/>
              <w:right w:val="single" w:sz="4" w:space="0" w:color="auto"/>
            </w:tcBorders>
            <w:vAlign w:val="center"/>
          </w:tcPr>
          <w:p w14:paraId="3FCD5F00" w14:textId="77777777" w:rsidR="00B25A7F" w:rsidRDefault="00B25A7F" w:rsidP="00B25A7F">
            <w:pPr>
              <w:pStyle w:val="Tabletext1"/>
              <w:spacing w:before="0" w:after="0"/>
              <w:ind w:left="34"/>
            </w:pPr>
            <w:r>
              <w:t xml:space="preserve">• Amphotericin B during the hospital phase </w:t>
            </w:r>
          </w:p>
          <w:p w14:paraId="44C2659B" w14:textId="77777777" w:rsidR="00B25A7F" w:rsidRPr="0090359A" w:rsidRDefault="00B25A7F" w:rsidP="00B25A7F">
            <w:pPr>
              <w:pStyle w:val="Tabletext1"/>
              <w:spacing w:before="0" w:after="0"/>
              <w:ind w:left="34"/>
            </w:pPr>
            <w:r>
              <w:t xml:space="preserve">• </w:t>
            </w:r>
            <w:r w:rsidRPr="0090359A">
              <w:t xml:space="preserve">Oral fluconazole or voriconazole </w:t>
            </w:r>
            <w:r>
              <w:t xml:space="preserve">post-hospital </w:t>
            </w:r>
            <w:r w:rsidRPr="0090359A">
              <w:t>based</w:t>
            </w:r>
            <w:r>
              <w:t xml:space="preserve"> on fungal culture results </w:t>
            </w:r>
          </w:p>
        </w:tc>
      </w:tr>
      <w:tr w:rsidR="00B25A7F" w:rsidRPr="00183E4D" w14:paraId="25043BB8"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2E9191E4" w14:textId="77777777" w:rsidR="00B25A7F" w:rsidRDefault="00B25A7F" w:rsidP="00B25A7F">
            <w:pPr>
              <w:pStyle w:val="Tabletext1"/>
              <w:spacing w:before="0" w:after="0"/>
            </w:pPr>
            <w:r>
              <w:t>Lederer 2014</w:t>
            </w:r>
          </w:p>
        </w:tc>
        <w:tc>
          <w:tcPr>
            <w:tcW w:w="1406" w:type="pct"/>
            <w:tcBorders>
              <w:top w:val="single" w:sz="4" w:space="0" w:color="auto"/>
              <w:left w:val="single" w:sz="4" w:space="0" w:color="auto"/>
              <w:bottom w:val="single" w:sz="4" w:space="0" w:color="auto"/>
              <w:right w:val="single" w:sz="4" w:space="0" w:color="auto"/>
            </w:tcBorders>
            <w:vAlign w:val="center"/>
          </w:tcPr>
          <w:p w14:paraId="2196ABAD" w14:textId="77777777" w:rsidR="00B25A7F"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2C44C924" w14:textId="77777777" w:rsidR="00B25A7F"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65E533E1" w14:textId="77777777" w:rsidR="00B25A7F" w:rsidRDefault="00B25A7F" w:rsidP="00B25A7F">
            <w:pPr>
              <w:pStyle w:val="Tabletext1"/>
              <w:spacing w:before="0" w:after="0"/>
              <w:ind w:left="34"/>
            </w:pPr>
            <w:r>
              <w:t>NR</w:t>
            </w:r>
          </w:p>
        </w:tc>
      </w:tr>
      <w:tr w:rsidR="00B25A7F" w:rsidRPr="00183E4D" w14:paraId="1023F925"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2E73DAC9" w14:textId="77777777" w:rsidR="00B25A7F" w:rsidRDefault="00B25A7F" w:rsidP="00B25A7F">
            <w:pPr>
              <w:pStyle w:val="Tabletext1"/>
              <w:spacing w:before="0" w:after="0"/>
            </w:pPr>
            <w:r>
              <w:t>Lichvar 2018</w:t>
            </w:r>
          </w:p>
        </w:tc>
        <w:tc>
          <w:tcPr>
            <w:tcW w:w="1406" w:type="pct"/>
            <w:tcBorders>
              <w:top w:val="single" w:sz="4" w:space="0" w:color="auto"/>
              <w:left w:val="single" w:sz="4" w:space="0" w:color="auto"/>
              <w:bottom w:val="single" w:sz="4" w:space="0" w:color="auto"/>
              <w:right w:val="single" w:sz="4" w:space="0" w:color="auto"/>
            </w:tcBorders>
            <w:vAlign w:val="center"/>
          </w:tcPr>
          <w:p w14:paraId="2D9D1BCD" w14:textId="77777777" w:rsidR="00B25A7F"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7F404596" w14:textId="77777777" w:rsidR="00B25A7F" w:rsidRPr="00183E4D"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5FBA7B95" w14:textId="77777777" w:rsidR="00B25A7F" w:rsidRPr="00F002A8" w:rsidRDefault="00B25A7F" w:rsidP="00B25A7F">
            <w:pPr>
              <w:pStyle w:val="Tabletext1"/>
              <w:spacing w:before="0" w:after="0"/>
              <w:ind w:left="34"/>
            </w:pPr>
            <w:r>
              <w:t>NR</w:t>
            </w:r>
          </w:p>
        </w:tc>
      </w:tr>
      <w:tr w:rsidR="00B25A7F" w:rsidRPr="006E4E88" w14:paraId="2397EB6C"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4F19B723" w14:textId="77777777" w:rsidR="00B25A7F" w:rsidRPr="005A125F" w:rsidRDefault="00B25A7F" w:rsidP="00B25A7F">
            <w:pPr>
              <w:pStyle w:val="Tabletext1"/>
              <w:spacing w:before="0" w:after="0"/>
            </w:pPr>
            <w:r w:rsidRPr="005A125F">
              <w:t>Noell 2013</w:t>
            </w:r>
          </w:p>
        </w:tc>
        <w:tc>
          <w:tcPr>
            <w:tcW w:w="1406" w:type="pct"/>
            <w:tcBorders>
              <w:top w:val="single" w:sz="4" w:space="0" w:color="auto"/>
              <w:left w:val="single" w:sz="4" w:space="0" w:color="auto"/>
              <w:bottom w:val="single" w:sz="4" w:space="0" w:color="auto"/>
              <w:right w:val="single" w:sz="4" w:space="0" w:color="auto"/>
            </w:tcBorders>
            <w:vAlign w:val="center"/>
          </w:tcPr>
          <w:p w14:paraId="2893AA7C" w14:textId="77777777" w:rsidR="00B25A7F" w:rsidRPr="005A125F"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440018AF" w14:textId="77777777" w:rsidR="00B25A7F" w:rsidRPr="005A125F"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52BFCFE8" w14:textId="77777777" w:rsidR="00B25A7F" w:rsidRPr="00F002A8" w:rsidRDefault="00B25A7F" w:rsidP="00B25A7F">
            <w:pPr>
              <w:pStyle w:val="Tabletext1"/>
              <w:spacing w:before="0" w:after="0"/>
              <w:ind w:left="34"/>
            </w:pPr>
            <w:r>
              <w:t>NR</w:t>
            </w:r>
          </w:p>
        </w:tc>
      </w:tr>
      <w:tr w:rsidR="00B25A7F" w:rsidRPr="00183E4D" w14:paraId="6C7AB19C"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162F568B" w14:textId="77777777" w:rsidR="00B25A7F" w:rsidRDefault="00B25A7F" w:rsidP="00B25A7F">
            <w:pPr>
              <w:pStyle w:val="Tabletext1"/>
              <w:spacing w:before="0" w:after="0"/>
            </w:pPr>
            <w:r>
              <w:t>Sarmiento 2016</w:t>
            </w:r>
          </w:p>
        </w:tc>
        <w:tc>
          <w:tcPr>
            <w:tcW w:w="1406" w:type="pct"/>
            <w:tcBorders>
              <w:top w:val="single" w:sz="4" w:space="0" w:color="auto"/>
              <w:left w:val="single" w:sz="4" w:space="0" w:color="auto"/>
              <w:bottom w:val="single" w:sz="4" w:space="0" w:color="auto"/>
              <w:right w:val="single" w:sz="4" w:space="0" w:color="auto"/>
            </w:tcBorders>
            <w:vAlign w:val="center"/>
          </w:tcPr>
          <w:p w14:paraId="3117D0D6" w14:textId="77777777" w:rsidR="00B25A7F" w:rsidRDefault="00B25A7F" w:rsidP="00B25A7F">
            <w:pPr>
              <w:pStyle w:val="Tabletext1"/>
              <w:spacing w:before="0" w:after="0"/>
            </w:pPr>
            <w:r>
              <w:t>• Cephazolin first day after transplant (AT)</w:t>
            </w:r>
          </w:p>
          <w:p w14:paraId="79B38060" w14:textId="2A7A4BD0" w:rsidR="00B25A7F" w:rsidRDefault="00B25A7F" w:rsidP="00B25A7F">
            <w:pPr>
              <w:pStyle w:val="Tabletext1"/>
              <w:spacing w:before="0" w:after="0"/>
            </w:pPr>
            <w:r>
              <w:t>• Trimethoprim-sulfamethoxazole oral twice daily twice week during the first year AT</w:t>
            </w:r>
          </w:p>
          <w:p w14:paraId="7650CC85" w14:textId="77777777" w:rsidR="00B25A7F" w:rsidRDefault="00B25A7F" w:rsidP="00B25A7F">
            <w:pPr>
              <w:pStyle w:val="Tabletext1"/>
              <w:spacing w:before="0" w:after="0"/>
            </w:pPr>
            <w:r>
              <w:t>• Oral norfloxacine twice daily during the first month AT</w:t>
            </w:r>
          </w:p>
        </w:tc>
        <w:tc>
          <w:tcPr>
            <w:tcW w:w="1499" w:type="pct"/>
            <w:tcBorders>
              <w:top w:val="single" w:sz="4" w:space="0" w:color="auto"/>
              <w:left w:val="single" w:sz="4" w:space="0" w:color="auto"/>
              <w:bottom w:val="single" w:sz="4" w:space="0" w:color="auto"/>
              <w:right w:val="single" w:sz="4" w:space="0" w:color="auto"/>
            </w:tcBorders>
            <w:vAlign w:val="center"/>
          </w:tcPr>
          <w:p w14:paraId="14C30F04" w14:textId="626DE745" w:rsidR="00B25A7F" w:rsidRPr="00343EA1" w:rsidRDefault="00B25A7F" w:rsidP="00B25A7F">
            <w:pPr>
              <w:pStyle w:val="Tabletext1"/>
              <w:spacing w:before="0" w:after="0"/>
              <w:rPr>
                <w:lang w:val="pt-PT"/>
              </w:rPr>
            </w:pPr>
            <w:r>
              <w:rPr>
                <w:lang w:val="pt-PT"/>
              </w:rPr>
              <w:t xml:space="preserve">• </w:t>
            </w:r>
            <w:r w:rsidRPr="00343EA1">
              <w:rPr>
                <w:lang w:val="pt-PT"/>
              </w:rPr>
              <w:t xml:space="preserve">IV ganciclovir or </w:t>
            </w:r>
            <w:r>
              <w:rPr>
                <w:lang w:val="pt-PT"/>
              </w:rPr>
              <w:t xml:space="preserve">oral </w:t>
            </w:r>
            <w:r w:rsidRPr="00343EA1">
              <w:rPr>
                <w:lang w:val="pt-PT"/>
              </w:rPr>
              <w:t>vanganciclovir t</w:t>
            </w:r>
            <w:r>
              <w:rPr>
                <w:lang w:val="pt-PT"/>
              </w:rPr>
              <w:t>o CMV-positive patients</w:t>
            </w:r>
          </w:p>
        </w:tc>
        <w:tc>
          <w:tcPr>
            <w:tcW w:w="1534" w:type="pct"/>
            <w:tcBorders>
              <w:top w:val="single" w:sz="4" w:space="0" w:color="auto"/>
              <w:left w:val="single" w:sz="4" w:space="0" w:color="auto"/>
              <w:bottom w:val="single" w:sz="4" w:space="0" w:color="auto"/>
              <w:right w:val="single" w:sz="4" w:space="0" w:color="auto"/>
            </w:tcBorders>
            <w:vAlign w:val="center"/>
          </w:tcPr>
          <w:p w14:paraId="1A23DA4E" w14:textId="29073FA7" w:rsidR="00B25A7F" w:rsidRPr="00F002A8" w:rsidRDefault="00B25A7F" w:rsidP="00B25A7F">
            <w:pPr>
              <w:pStyle w:val="Tabletext1"/>
              <w:spacing w:before="0" w:after="0"/>
              <w:ind w:left="34"/>
            </w:pPr>
            <w:r>
              <w:t>• Itraconazole in patients with risk factors for invasive aspergillosis</w:t>
            </w:r>
          </w:p>
        </w:tc>
      </w:tr>
      <w:tr w:rsidR="00B25A7F" w:rsidRPr="00183E4D" w14:paraId="63BCAD0F"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39FC8E41" w14:textId="77777777" w:rsidR="00B25A7F" w:rsidRDefault="00B25A7F" w:rsidP="00B25A7F">
            <w:pPr>
              <w:pStyle w:val="Tabletext1"/>
              <w:spacing w:before="0" w:after="0"/>
            </w:pPr>
            <w:r>
              <w:t>Shankar 2013</w:t>
            </w:r>
          </w:p>
        </w:tc>
        <w:tc>
          <w:tcPr>
            <w:tcW w:w="1406" w:type="pct"/>
            <w:tcBorders>
              <w:top w:val="single" w:sz="4" w:space="0" w:color="auto"/>
              <w:left w:val="single" w:sz="4" w:space="0" w:color="auto"/>
              <w:bottom w:val="single" w:sz="4" w:space="0" w:color="auto"/>
              <w:right w:val="single" w:sz="4" w:space="0" w:color="auto"/>
            </w:tcBorders>
            <w:vAlign w:val="center"/>
          </w:tcPr>
          <w:p w14:paraId="28EA32B3" w14:textId="77777777" w:rsidR="00B25A7F"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3BA7C3C3" w14:textId="77777777" w:rsidR="00B25A7F" w:rsidRPr="00183E4D"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2E0DD54D" w14:textId="77777777" w:rsidR="00B25A7F" w:rsidRPr="0090359A" w:rsidRDefault="00B25A7F" w:rsidP="00B25A7F">
            <w:pPr>
              <w:pStyle w:val="Tabletext1"/>
              <w:spacing w:before="0" w:after="0"/>
              <w:ind w:left="34"/>
              <w:rPr>
                <w:iCs/>
              </w:rPr>
            </w:pPr>
            <w:r>
              <w:rPr>
                <w:iCs/>
              </w:rPr>
              <w:t>NR</w:t>
            </w:r>
          </w:p>
        </w:tc>
      </w:tr>
      <w:tr w:rsidR="00B25A7F" w:rsidRPr="00343EA1" w14:paraId="5C5784D8" w14:textId="77777777" w:rsidTr="00B25A7F">
        <w:trPr>
          <w:trHeight w:val="319"/>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847FA3B" w14:textId="77777777" w:rsidR="00B25A7F" w:rsidRPr="00343EA1" w:rsidRDefault="00B25A7F" w:rsidP="00B25A7F">
            <w:pPr>
              <w:pStyle w:val="Tabletext1"/>
              <w:spacing w:before="0" w:after="0"/>
              <w:ind w:left="34"/>
              <w:rPr>
                <w:b/>
                <w:bCs/>
              </w:rPr>
            </w:pPr>
            <w:r w:rsidRPr="00343EA1">
              <w:rPr>
                <w:b/>
                <w:bCs/>
              </w:rPr>
              <w:t>Surgery</w:t>
            </w:r>
          </w:p>
        </w:tc>
      </w:tr>
      <w:tr w:rsidR="00B25A7F" w:rsidRPr="004C41AE" w14:paraId="0EBF61D9"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24904363" w14:textId="77777777" w:rsidR="00B25A7F" w:rsidRPr="00C23B8E" w:rsidRDefault="00B25A7F" w:rsidP="00B25A7F">
            <w:pPr>
              <w:pStyle w:val="Tabletext1"/>
              <w:spacing w:before="0" w:after="0"/>
            </w:pPr>
            <w:r w:rsidRPr="00C23B8E">
              <w:t>Rhodes 2014</w:t>
            </w:r>
          </w:p>
        </w:tc>
        <w:tc>
          <w:tcPr>
            <w:tcW w:w="1406" w:type="pct"/>
            <w:tcBorders>
              <w:top w:val="single" w:sz="4" w:space="0" w:color="auto"/>
              <w:left w:val="single" w:sz="4" w:space="0" w:color="auto"/>
              <w:bottom w:val="single" w:sz="4" w:space="0" w:color="auto"/>
              <w:right w:val="single" w:sz="4" w:space="0" w:color="auto"/>
            </w:tcBorders>
            <w:vAlign w:val="center"/>
          </w:tcPr>
          <w:p w14:paraId="4D75FC8A" w14:textId="77777777" w:rsidR="00B25A7F" w:rsidRPr="00C23B8E"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4266103A" w14:textId="77777777" w:rsidR="00B25A7F" w:rsidRPr="00C23B8E"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60894F98" w14:textId="77777777" w:rsidR="00B25A7F" w:rsidRPr="00C23B8E" w:rsidRDefault="00B25A7F" w:rsidP="00B25A7F">
            <w:pPr>
              <w:pStyle w:val="Tabletext1"/>
              <w:spacing w:before="0" w:after="0"/>
              <w:ind w:left="34"/>
            </w:pPr>
            <w:r>
              <w:t>NR</w:t>
            </w:r>
          </w:p>
        </w:tc>
      </w:tr>
      <w:tr w:rsidR="00B25A7F" w:rsidRPr="007B60FC" w14:paraId="00E9E1C1"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5F197D53" w14:textId="77777777" w:rsidR="00B25A7F" w:rsidRPr="00C23B8E" w:rsidRDefault="00B25A7F" w:rsidP="00B25A7F">
            <w:pPr>
              <w:pStyle w:val="Tabletext1"/>
              <w:spacing w:before="0" w:after="0"/>
            </w:pPr>
            <w:r w:rsidRPr="00C23B8E">
              <w:t>Yamani 2006</w:t>
            </w:r>
          </w:p>
        </w:tc>
        <w:tc>
          <w:tcPr>
            <w:tcW w:w="1406" w:type="pct"/>
            <w:tcBorders>
              <w:top w:val="single" w:sz="4" w:space="0" w:color="auto"/>
              <w:left w:val="single" w:sz="4" w:space="0" w:color="auto"/>
              <w:bottom w:val="single" w:sz="4" w:space="0" w:color="auto"/>
              <w:right w:val="single" w:sz="4" w:space="0" w:color="auto"/>
            </w:tcBorders>
            <w:vAlign w:val="center"/>
          </w:tcPr>
          <w:p w14:paraId="6FE9BB88" w14:textId="77777777" w:rsidR="00B25A7F" w:rsidRPr="00C23B8E"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74CC3D33" w14:textId="77777777" w:rsidR="00B25A7F" w:rsidRPr="00C23B8E"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5A54C3D6" w14:textId="77777777" w:rsidR="00B25A7F" w:rsidRPr="00C23B8E" w:rsidRDefault="00B25A7F" w:rsidP="00B25A7F">
            <w:pPr>
              <w:pStyle w:val="Tabletext1"/>
              <w:spacing w:before="0" w:after="0"/>
              <w:ind w:left="34"/>
            </w:pPr>
            <w:r>
              <w:t>NR</w:t>
            </w:r>
          </w:p>
        </w:tc>
      </w:tr>
      <w:tr w:rsidR="00B25A7F" w:rsidRPr="00343EA1" w14:paraId="6A9D6760" w14:textId="77777777" w:rsidTr="00B25A7F">
        <w:trPr>
          <w:trHeight w:val="319"/>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7866A01" w14:textId="77777777" w:rsidR="00B25A7F" w:rsidRPr="00343EA1" w:rsidRDefault="00B25A7F" w:rsidP="00B25A7F">
            <w:pPr>
              <w:pStyle w:val="Tabletext1"/>
              <w:spacing w:before="0" w:after="0"/>
              <w:rPr>
                <w:b/>
                <w:bCs/>
              </w:rPr>
            </w:pPr>
            <w:r w:rsidRPr="00343EA1">
              <w:rPr>
                <w:b/>
                <w:bCs/>
              </w:rPr>
              <w:t>Rituximab treatment in rheumatoid arthritis</w:t>
            </w:r>
          </w:p>
        </w:tc>
      </w:tr>
      <w:tr w:rsidR="00B25A7F" w:rsidRPr="00FF1B41" w14:paraId="68ED19AD"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3393D05D" w14:textId="77777777" w:rsidR="00B25A7F" w:rsidRPr="00C23B8E" w:rsidRDefault="00B25A7F" w:rsidP="00B25A7F">
            <w:pPr>
              <w:pStyle w:val="Tabletext1"/>
              <w:spacing w:before="0" w:after="0"/>
            </w:pPr>
            <w:r w:rsidRPr="00C23B8E">
              <w:t>Boleto 2018</w:t>
            </w:r>
          </w:p>
        </w:tc>
        <w:tc>
          <w:tcPr>
            <w:tcW w:w="1406" w:type="pct"/>
            <w:tcBorders>
              <w:top w:val="single" w:sz="4" w:space="0" w:color="auto"/>
              <w:left w:val="single" w:sz="4" w:space="0" w:color="auto"/>
              <w:bottom w:val="single" w:sz="4" w:space="0" w:color="auto"/>
              <w:right w:val="single" w:sz="4" w:space="0" w:color="auto"/>
            </w:tcBorders>
            <w:vAlign w:val="center"/>
          </w:tcPr>
          <w:p w14:paraId="48AD52F5" w14:textId="77777777" w:rsidR="00B25A7F" w:rsidRPr="00C23B8E"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3C544C4F" w14:textId="77777777" w:rsidR="00B25A7F" w:rsidRPr="00C23B8E"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09003B3C" w14:textId="77777777" w:rsidR="00B25A7F" w:rsidRPr="00C23B8E" w:rsidRDefault="00B25A7F" w:rsidP="00B25A7F">
            <w:pPr>
              <w:pStyle w:val="Tabletext1"/>
              <w:spacing w:before="0" w:after="0"/>
              <w:ind w:left="34"/>
            </w:pPr>
            <w:r>
              <w:t>NR</w:t>
            </w:r>
          </w:p>
        </w:tc>
      </w:tr>
      <w:tr w:rsidR="00B25A7F" w:rsidRPr="00343EA1" w14:paraId="52DC2B75" w14:textId="77777777" w:rsidTr="00B25A7F">
        <w:trPr>
          <w:trHeight w:val="319"/>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AFEFA7B" w14:textId="77777777" w:rsidR="00B25A7F" w:rsidRPr="00343EA1" w:rsidRDefault="00B25A7F" w:rsidP="00B25A7F">
            <w:pPr>
              <w:pStyle w:val="Tabletext1"/>
              <w:spacing w:before="0" w:after="0"/>
              <w:ind w:left="34"/>
              <w:rPr>
                <w:b/>
                <w:bCs/>
              </w:rPr>
            </w:pPr>
            <w:r w:rsidRPr="00343EA1">
              <w:rPr>
                <w:b/>
                <w:bCs/>
              </w:rPr>
              <w:t>Good Syndrome</w:t>
            </w:r>
          </w:p>
        </w:tc>
      </w:tr>
      <w:tr w:rsidR="00B25A7F" w:rsidRPr="006A7EFF" w14:paraId="3496D349"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637BFB32" w14:textId="77777777" w:rsidR="00B25A7F" w:rsidRPr="006A7EFF" w:rsidRDefault="00B25A7F" w:rsidP="00B25A7F">
            <w:pPr>
              <w:pStyle w:val="Tabletext1"/>
              <w:spacing w:before="0" w:after="0"/>
            </w:pPr>
            <w:r>
              <w:t>Sun 2015</w:t>
            </w:r>
          </w:p>
        </w:tc>
        <w:tc>
          <w:tcPr>
            <w:tcW w:w="1406" w:type="pct"/>
            <w:tcBorders>
              <w:top w:val="single" w:sz="4" w:space="0" w:color="auto"/>
              <w:left w:val="single" w:sz="4" w:space="0" w:color="auto"/>
              <w:bottom w:val="single" w:sz="4" w:space="0" w:color="auto"/>
              <w:right w:val="single" w:sz="4" w:space="0" w:color="auto"/>
            </w:tcBorders>
            <w:vAlign w:val="center"/>
          </w:tcPr>
          <w:p w14:paraId="2660A93F" w14:textId="77777777" w:rsidR="00B25A7F"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6549A7EE" w14:textId="77777777" w:rsidR="00B25A7F" w:rsidRPr="006A7EFF"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55BC51B1" w14:textId="77777777" w:rsidR="00B25A7F" w:rsidRPr="006A7EFF" w:rsidRDefault="00B25A7F" w:rsidP="00B25A7F">
            <w:pPr>
              <w:pStyle w:val="Tabletext1"/>
              <w:spacing w:before="0" w:after="0"/>
              <w:ind w:left="34"/>
            </w:pPr>
            <w:r>
              <w:t>NR</w:t>
            </w:r>
          </w:p>
        </w:tc>
      </w:tr>
      <w:tr w:rsidR="00B25A7F" w:rsidRPr="00FF1B41" w14:paraId="0ED7BDAA" w14:textId="77777777" w:rsidTr="00B25A7F">
        <w:trPr>
          <w:trHeight w:val="319"/>
          <w:tblHeader/>
        </w:trPr>
        <w:tc>
          <w:tcPr>
            <w:tcW w:w="561" w:type="pct"/>
            <w:tcBorders>
              <w:top w:val="single" w:sz="4" w:space="0" w:color="auto"/>
              <w:left w:val="single" w:sz="4" w:space="0" w:color="auto"/>
              <w:bottom w:val="single" w:sz="4" w:space="0" w:color="auto"/>
              <w:right w:val="single" w:sz="4" w:space="0" w:color="auto"/>
            </w:tcBorders>
            <w:vAlign w:val="center"/>
          </w:tcPr>
          <w:p w14:paraId="19346526" w14:textId="77777777" w:rsidR="00B25A7F" w:rsidRPr="00924CFE" w:rsidRDefault="00B25A7F" w:rsidP="00B25A7F">
            <w:pPr>
              <w:pStyle w:val="Tabletext1"/>
              <w:spacing w:before="0" w:after="0"/>
            </w:pPr>
            <w:r w:rsidRPr="00924CFE">
              <w:t>Zaman 2019</w:t>
            </w:r>
          </w:p>
        </w:tc>
        <w:tc>
          <w:tcPr>
            <w:tcW w:w="1406" w:type="pct"/>
            <w:tcBorders>
              <w:top w:val="single" w:sz="4" w:space="0" w:color="auto"/>
              <w:left w:val="single" w:sz="4" w:space="0" w:color="auto"/>
              <w:bottom w:val="single" w:sz="4" w:space="0" w:color="auto"/>
              <w:right w:val="single" w:sz="4" w:space="0" w:color="auto"/>
            </w:tcBorders>
            <w:vAlign w:val="center"/>
          </w:tcPr>
          <w:p w14:paraId="0A191D2D" w14:textId="77777777" w:rsidR="00B25A7F" w:rsidRPr="00924CFE" w:rsidRDefault="00B25A7F" w:rsidP="00B25A7F">
            <w:pPr>
              <w:pStyle w:val="Tabletext1"/>
              <w:spacing w:before="0" w:after="0"/>
            </w:pPr>
            <w:r>
              <w:t>NR</w:t>
            </w:r>
          </w:p>
        </w:tc>
        <w:tc>
          <w:tcPr>
            <w:tcW w:w="1499" w:type="pct"/>
            <w:tcBorders>
              <w:top w:val="single" w:sz="4" w:space="0" w:color="auto"/>
              <w:left w:val="single" w:sz="4" w:space="0" w:color="auto"/>
              <w:bottom w:val="single" w:sz="4" w:space="0" w:color="auto"/>
              <w:right w:val="single" w:sz="4" w:space="0" w:color="auto"/>
            </w:tcBorders>
            <w:vAlign w:val="center"/>
          </w:tcPr>
          <w:p w14:paraId="00810DEF" w14:textId="77777777" w:rsidR="00B25A7F" w:rsidRPr="00924CFE" w:rsidRDefault="00B25A7F" w:rsidP="00B25A7F">
            <w:pPr>
              <w:pStyle w:val="Tabletext1"/>
              <w:spacing w:before="0" w:after="0"/>
            </w:pPr>
            <w:r>
              <w:t>NR</w:t>
            </w:r>
          </w:p>
        </w:tc>
        <w:tc>
          <w:tcPr>
            <w:tcW w:w="1534" w:type="pct"/>
            <w:tcBorders>
              <w:top w:val="single" w:sz="4" w:space="0" w:color="auto"/>
              <w:left w:val="single" w:sz="4" w:space="0" w:color="auto"/>
              <w:bottom w:val="single" w:sz="4" w:space="0" w:color="auto"/>
              <w:right w:val="single" w:sz="4" w:space="0" w:color="auto"/>
            </w:tcBorders>
            <w:vAlign w:val="center"/>
          </w:tcPr>
          <w:p w14:paraId="72004158" w14:textId="77777777" w:rsidR="00B25A7F" w:rsidRPr="00924CFE" w:rsidRDefault="00B25A7F" w:rsidP="00B25A7F">
            <w:pPr>
              <w:pStyle w:val="Tabletext1"/>
              <w:spacing w:before="0" w:after="0"/>
              <w:ind w:left="34"/>
            </w:pPr>
            <w:r>
              <w:t>NR</w:t>
            </w:r>
          </w:p>
        </w:tc>
      </w:tr>
    </w:tbl>
    <w:p w14:paraId="17DE1442" w14:textId="77777777" w:rsidR="00B25A7F" w:rsidRDefault="00B25A7F" w:rsidP="00B25A7F">
      <w:pPr>
        <w:pStyle w:val="Tablenotes0"/>
        <w:spacing w:after="0"/>
        <w:jc w:val="left"/>
      </w:pPr>
      <w:r>
        <w:t>AT=after transplant, IV=intravenous, NR=not reported</w:t>
      </w:r>
    </w:p>
    <w:p w14:paraId="2548ECBF" w14:textId="52F6AD23" w:rsidR="00855ADC" w:rsidRDefault="00B25A7F" w:rsidP="001B214C">
      <w:pPr>
        <w:spacing w:after="0" w:line="240" w:lineRule="auto"/>
      </w:pPr>
      <w:r>
        <w:t xml:space="preserve">These are all the details on antimicrobial therapy reported in the studies. None of the studies reported antimicrobial treatment by HGG group </w:t>
      </w:r>
      <w:r w:rsidR="00855ADC">
        <w:br w:type="page"/>
      </w:r>
    </w:p>
    <w:p w14:paraId="79AF1BAC" w14:textId="7C5AFA2D" w:rsidR="00AD562C" w:rsidRDefault="00AD562C" w:rsidP="001B214C">
      <w:pPr>
        <w:pStyle w:val="Heading1"/>
        <w:spacing w:after="0"/>
      </w:pPr>
      <w:bookmarkStart w:id="461" w:name="_Ref421017583"/>
      <w:bookmarkStart w:id="462" w:name="_Ref421017580"/>
      <w:bookmarkStart w:id="463" w:name="_Ref364237293"/>
      <w:bookmarkStart w:id="464" w:name="_Ref363131580"/>
      <w:bookmarkStart w:id="465" w:name="_Toc379118102"/>
      <w:bookmarkStart w:id="466" w:name="_Toc381796506"/>
      <w:bookmarkStart w:id="467" w:name="_Toc51572920"/>
      <w:r>
        <w:lastRenderedPageBreak/>
        <w:t xml:space="preserve">Appendix </w:t>
      </w:r>
      <w:r w:rsidR="002C58FB">
        <w:fldChar w:fldCharType="begin"/>
      </w:r>
      <w:r w:rsidR="002C58FB">
        <w:instrText xml:space="preserve"> SEQ Appendix \* ALPHABETIC </w:instrText>
      </w:r>
      <w:r w:rsidR="002C58FB">
        <w:fldChar w:fldCharType="separate"/>
      </w:r>
      <w:r w:rsidR="00EE49FA">
        <w:rPr>
          <w:noProof/>
        </w:rPr>
        <w:t>D</w:t>
      </w:r>
      <w:r w:rsidR="002C58FB">
        <w:rPr>
          <w:noProof/>
        </w:rPr>
        <w:fldChar w:fldCharType="end"/>
      </w:r>
      <w:bookmarkEnd w:id="461"/>
      <w:r>
        <w:t xml:space="preserve"> Evidence Profile Tables</w:t>
      </w:r>
      <w:bookmarkEnd w:id="462"/>
      <w:bookmarkEnd w:id="467"/>
      <w:r>
        <w:t xml:space="preserve"> </w:t>
      </w:r>
    </w:p>
    <w:p w14:paraId="4DC58FD7" w14:textId="77777777" w:rsidR="00AD562C" w:rsidRDefault="00AD562C" w:rsidP="001B214C">
      <w:pPr>
        <w:pStyle w:val="Tablenotes0"/>
        <w:spacing w:after="0"/>
        <w:jc w:val="left"/>
      </w:pPr>
    </w:p>
    <w:p w14:paraId="2F2C1CC6" w14:textId="3E55DE79" w:rsidR="00AD562C" w:rsidRDefault="00AD562C" w:rsidP="001B214C">
      <w:pPr>
        <w:pStyle w:val="Caption"/>
        <w:keepNext/>
        <w:spacing w:after="0"/>
      </w:pPr>
      <w:bookmarkStart w:id="468" w:name="_Toc48218478"/>
      <w:r>
        <w:t xml:space="preserve">Table </w:t>
      </w:r>
      <w:r w:rsidR="002C58FB">
        <w:fldChar w:fldCharType="begin"/>
      </w:r>
      <w:r w:rsidR="002C58FB">
        <w:instrText xml:space="preserve"> SEQ Table \* ARABIC </w:instrText>
      </w:r>
      <w:r w:rsidR="002C58FB">
        <w:fldChar w:fldCharType="separate"/>
      </w:r>
      <w:r w:rsidR="0047700B">
        <w:rPr>
          <w:noProof/>
        </w:rPr>
        <w:t>49</w:t>
      </w:r>
      <w:r w:rsidR="002C58FB">
        <w:rPr>
          <w:noProof/>
        </w:rPr>
        <w:fldChar w:fldCharType="end"/>
      </w:r>
      <w:r>
        <w:t xml:space="preserve"> Evidence profile table for the key effectiveness outcomes (IVIG vs. no IVIG)</w:t>
      </w:r>
      <w:bookmarkEnd w:id="468"/>
    </w:p>
    <w:tbl>
      <w:tblPr>
        <w:tblW w:w="15083" w:type="dxa"/>
        <w:tblLook w:val="04A0" w:firstRow="1" w:lastRow="0" w:firstColumn="1" w:lastColumn="0" w:noHBand="0" w:noVBand="1"/>
        <w:tblCaption w:val="Evidence profile table example 1"/>
        <w:tblDescription w:val="Evidence profile table example 1"/>
      </w:tblPr>
      <w:tblGrid>
        <w:gridCol w:w="1409"/>
        <w:gridCol w:w="1425"/>
        <w:gridCol w:w="909"/>
        <w:gridCol w:w="1589"/>
        <w:gridCol w:w="1243"/>
        <w:gridCol w:w="1163"/>
        <w:gridCol w:w="1432"/>
        <w:gridCol w:w="1236"/>
        <w:gridCol w:w="1129"/>
        <w:gridCol w:w="1288"/>
        <w:gridCol w:w="1270"/>
        <w:gridCol w:w="990"/>
      </w:tblGrid>
      <w:tr w:rsidR="00C06E4F" w:rsidRPr="00183E4D" w14:paraId="2C8D6098" w14:textId="77777777" w:rsidTr="00C06E4F">
        <w:trPr>
          <w:trHeight w:val="788"/>
          <w:tblHeader/>
        </w:trPr>
        <w:tc>
          <w:tcPr>
            <w:tcW w:w="1409" w:type="dxa"/>
            <w:tcBorders>
              <w:top w:val="single" w:sz="4" w:space="0" w:color="auto"/>
              <w:left w:val="single" w:sz="4" w:space="0" w:color="auto"/>
              <w:bottom w:val="single" w:sz="4" w:space="0" w:color="auto"/>
              <w:right w:val="single" w:sz="4" w:space="0" w:color="auto"/>
            </w:tcBorders>
            <w:vAlign w:val="center"/>
          </w:tcPr>
          <w:p w14:paraId="4A58A076" w14:textId="77777777" w:rsidR="00C06E4F" w:rsidRPr="00183E4D" w:rsidRDefault="00C06E4F" w:rsidP="001B214C">
            <w:pPr>
              <w:pStyle w:val="TableHeading"/>
              <w:ind w:left="-16"/>
            </w:pPr>
            <w:r>
              <w:t>Outcome  (follow-up)</w:t>
            </w:r>
          </w:p>
        </w:tc>
        <w:tc>
          <w:tcPr>
            <w:tcW w:w="1425" w:type="dxa"/>
            <w:tcBorders>
              <w:top w:val="single" w:sz="4" w:space="0" w:color="auto"/>
              <w:left w:val="single" w:sz="4" w:space="0" w:color="auto"/>
              <w:bottom w:val="single" w:sz="4" w:space="0" w:color="auto"/>
              <w:right w:val="single" w:sz="4" w:space="0" w:color="auto"/>
            </w:tcBorders>
            <w:vAlign w:val="center"/>
          </w:tcPr>
          <w:p w14:paraId="4510A21D" w14:textId="77777777" w:rsidR="00C06E4F" w:rsidRPr="00183E4D" w:rsidRDefault="00C06E4F" w:rsidP="001B214C">
            <w:pPr>
              <w:pStyle w:val="TableHeading"/>
              <w:ind w:left="-16"/>
            </w:pPr>
            <w:r>
              <w:t>No. of studies &amp; study design</w:t>
            </w:r>
          </w:p>
        </w:tc>
        <w:tc>
          <w:tcPr>
            <w:tcW w:w="909" w:type="dxa"/>
            <w:tcBorders>
              <w:top w:val="single" w:sz="4" w:space="0" w:color="auto"/>
              <w:left w:val="single" w:sz="4" w:space="0" w:color="auto"/>
              <w:bottom w:val="single" w:sz="4" w:space="0" w:color="auto"/>
              <w:right w:val="single" w:sz="4" w:space="0" w:color="auto"/>
            </w:tcBorders>
            <w:vAlign w:val="center"/>
          </w:tcPr>
          <w:p w14:paraId="2A2804CF" w14:textId="77777777" w:rsidR="00C06E4F" w:rsidRPr="005C061E" w:rsidRDefault="00C06E4F" w:rsidP="001B214C">
            <w:pPr>
              <w:pStyle w:val="TableHeading"/>
              <w:ind w:left="-16"/>
            </w:pPr>
            <w:r w:rsidRPr="005C061E">
              <w:t>Risk of bias</w:t>
            </w:r>
          </w:p>
        </w:tc>
        <w:tc>
          <w:tcPr>
            <w:tcW w:w="1589" w:type="dxa"/>
            <w:tcBorders>
              <w:top w:val="single" w:sz="4" w:space="0" w:color="auto"/>
              <w:left w:val="single" w:sz="4" w:space="0" w:color="auto"/>
              <w:bottom w:val="single" w:sz="4" w:space="0" w:color="auto"/>
              <w:right w:val="single" w:sz="4" w:space="0" w:color="auto"/>
            </w:tcBorders>
            <w:vAlign w:val="center"/>
          </w:tcPr>
          <w:p w14:paraId="5C4D3D9B" w14:textId="77777777" w:rsidR="00C06E4F" w:rsidRPr="00183E4D" w:rsidRDefault="00C06E4F" w:rsidP="001B214C">
            <w:pPr>
              <w:pStyle w:val="TableHeading"/>
              <w:ind w:left="-16"/>
            </w:pPr>
            <w:r>
              <w:t>Inconsistency</w:t>
            </w:r>
            <w:r w:rsidRPr="00BF1AE2">
              <w:rPr>
                <w:vertAlign w:val="superscript"/>
              </w:rPr>
              <w:t>a</w:t>
            </w:r>
          </w:p>
        </w:tc>
        <w:tc>
          <w:tcPr>
            <w:tcW w:w="1243" w:type="dxa"/>
            <w:tcBorders>
              <w:top w:val="single" w:sz="4" w:space="0" w:color="auto"/>
              <w:left w:val="single" w:sz="4" w:space="0" w:color="auto"/>
              <w:bottom w:val="single" w:sz="4" w:space="0" w:color="auto"/>
              <w:right w:val="single" w:sz="4" w:space="0" w:color="auto"/>
            </w:tcBorders>
            <w:vAlign w:val="center"/>
          </w:tcPr>
          <w:p w14:paraId="1A415D4B" w14:textId="77777777" w:rsidR="00C06E4F" w:rsidRPr="005C061E" w:rsidRDefault="00C06E4F" w:rsidP="001B214C">
            <w:pPr>
              <w:pStyle w:val="TableHeading"/>
              <w:ind w:left="-16"/>
            </w:pPr>
            <w:r w:rsidRPr="005C061E">
              <w:t>Indirectness</w:t>
            </w:r>
          </w:p>
        </w:tc>
        <w:tc>
          <w:tcPr>
            <w:tcW w:w="1163" w:type="dxa"/>
            <w:tcBorders>
              <w:top w:val="single" w:sz="4" w:space="0" w:color="auto"/>
              <w:left w:val="single" w:sz="4" w:space="0" w:color="auto"/>
              <w:bottom w:val="single" w:sz="4" w:space="0" w:color="auto"/>
              <w:right w:val="single" w:sz="4" w:space="0" w:color="auto"/>
            </w:tcBorders>
            <w:vAlign w:val="center"/>
          </w:tcPr>
          <w:p w14:paraId="58A4D4FF" w14:textId="77777777" w:rsidR="00C06E4F" w:rsidRPr="00183E4D" w:rsidRDefault="00C06E4F" w:rsidP="001B214C">
            <w:pPr>
              <w:pStyle w:val="TableHeading"/>
              <w:ind w:left="-16"/>
            </w:pPr>
            <w:r>
              <w:t>Imprecision</w:t>
            </w:r>
          </w:p>
        </w:tc>
        <w:tc>
          <w:tcPr>
            <w:tcW w:w="1432" w:type="dxa"/>
            <w:tcBorders>
              <w:top w:val="single" w:sz="4" w:space="0" w:color="auto"/>
              <w:left w:val="single" w:sz="4" w:space="0" w:color="auto"/>
              <w:bottom w:val="single" w:sz="4" w:space="0" w:color="auto"/>
              <w:right w:val="single" w:sz="4" w:space="0" w:color="auto"/>
            </w:tcBorders>
            <w:vAlign w:val="center"/>
          </w:tcPr>
          <w:p w14:paraId="468C10CE" w14:textId="77777777" w:rsidR="00C06E4F" w:rsidRPr="00183E4D" w:rsidRDefault="00C06E4F" w:rsidP="001B214C">
            <w:pPr>
              <w:pStyle w:val="TableHeading"/>
              <w:ind w:left="-16"/>
            </w:pPr>
            <w:r>
              <w:t>Other considerations</w:t>
            </w:r>
            <w:r w:rsidRPr="00EB2E04">
              <w:rPr>
                <w:vertAlign w:val="superscript"/>
              </w:rPr>
              <w:t>b</w:t>
            </w:r>
            <w:r>
              <w:t xml:space="preserve"> </w:t>
            </w:r>
          </w:p>
        </w:tc>
        <w:tc>
          <w:tcPr>
            <w:tcW w:w="1236" w:type="dxa"/>
            <w:tcBorders>
              <w:top w:val="single" w:sz="4" w:space="0" w:color="auto"/>
              <w:left w:val="single" w:sz="4" w:space="0" w:color="auto"/>
              <w:bottom w:val="single" w:sz="4" w:space="0" w:color="auto"/>
              <w:right w:val="single" w:sz="4" w:space="0" w:color="auto"/>
            </w:tcBorders>
            <w:vAlign w:val="center"/>
          </w:tcPr>
          <w:p w14:paraId="066D8455" w14:textId="77777777" w:rsidR="00C06E4F" w:rsidRPr="00183E4D" w:rsidRDefault="00C06E4F" w:rsidP="001B214C">
            <w:pPr>
              <w:pStyle w:val="TableHeading"/>
              <w:ind w:left="-16"/>
            </w:pPr>
            <w:r>
              <w:t xml:space="preserve">No. of patients </w:t>
            </w:r>
            <w:r w:rsidRPr="00E91E76">
              <w:t>in intervention arms</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27A6E06" w14:textId="77777777" w:rsidR="00C06E4F" w:rsidRPr="00E91E76" w:rsidRDefault="00C06E4F" w:rsidP="001B214C">
            <w:pPr>
              <w:pStyle w:val="TableHeading"/>
              <w:ind w:left="-16"/>
            </w:pPr>
            <w:r w:rsidRPr="00E91E76">
              <w:t>No. of patients in comparator arms</w:t>
            </w:r>
          </w:p>
        </w:tc>
        <w:tc>
          <w:tcPr>
            <w:tcW w:w="1288" w:type="dxa"/>
            <w:tcBorders>
              <w:top w:val="single" w:sz="4" w:space="0" w:color="auto"/>
              <w:left w:val="single" w:sz="4" w:space="0" w:color="auto"/>
              <w:bottom w:val="single" w:sz="4" w:space="0" w:color="auto"/>
              <w:right w:val="single" w:sz="4" w:space="0" w:color="auto"/>
            </w:tcBorders>
            <w:vAlign w:val="center"/>
          </w:tcPr>
          <w:p w14:paraId="1DDB980D" w14:textId="77777777" w:rsidR="00C06E4F" w:rsidRPr="00183E4D" w:rsidRDefault="00C06E4F" w:rsidP="001B214C">
            <w:pPr>
              <w:pStyle w:val="TableHeading"/>
              <w:ind w:left="-16"/>
            </w:pPr>
            <w:r>
              <w:t>Relative effect (95%CI)</w:t>
            </w:r>
          </w:p>
        </w:tc>
        <w:tc>
          <w:tcPr>
            <w:tcW w:w="1270" w:type="dxa"/>
            <w:tcBorders>
              <w:top w:val="single" w:sz="4" w:space="0" w:color="auto"/>
              <w:left w:val="single" w:sz="4" w:space="0" w:color="auto"/>
              <w:bottom w:val="single" w:sz="4" w:space="0" w:color="auto"/>
              <w:right w:val="single" w:sz="4" w:space="0" w:color="auto"/>
            </w:tcBorders>
            <w:vAlign w:val="center"/>
          </w:tcPr>
          <w:p w14:paraId="0C64E339" w14:textId="77777777" w:rsidR="00C06E4F" w:rsidRPr="00183E4D" w:rsidRDefault="00C06E4F" w:rsidP="001B214C">
            <w:pPr>
              <w:pStyle w:val="TableHeading"/>
              <w:ind w:left="-16"/>
            </w:pPr>
            <w:r>
              <w:t>Absolute effect (95%CI)</w:t>
            </w:r>
          </w:p>
        </w:tc>
        <w:tc>
          <w:tcPr>
            <w:tcW w:w="990" w:type="dxa"/>
            <w:tcBorders>
              <w:top w:val="single" w:sz="4" w:space="0" w:color="auto"/>
              <w:left w:val="single" w:sz="4" w:space="0" w:color="auto"/>
              <w:bottom w:val="single" w:sz="4" w:space="0" w:color="auto"/>
              <w:right w:val="single" w:sz="4" w:space="0" w:color="auto"/>
            </w:tcBorders>
            <w:vAlign w:val="center"/>
          </w:tcPr>
          <w:p w14:paraId="156DB38A" w14:textId="77777777" w:rsidR="00C06E4F" w:rsidRPr="00183E4D" w:rsidRDefault="00C06E4F" w:rsidP="001B214C">
            <w:pPr>
              <w:pStyle w:val="TableHeading"/>
              <w:ind w:left="-16"/>
            </w:pPr>
            <w:r>
              <w:t>Quality</w:t>
            </w:r>
          </w:p>
        </w:tc>
      </w:tr>
      <w:tr w:rsidR="00C06E4F" w:rsidRPr="00183E4D" w14:paraId="380C990F" w14:textId="77777777" w:rsidTr="00C06E4F">
        <w:trPr>
          <w:trHeight w:val="319"/>
        </w:trPr>
        <w:tc>
          <w:tcPr>
            <w:tcW w:w="15083"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F682E" w14:textId="77777777" w:rsidR="00C06E4F" w:rsidRPr="007D7BC6" w:rsidRDefault="00C06E4F" w:rsidP="001B214C">
            <w:pPr>
              <w:pStyle w:val="Tabletext1"/>
              <w:rPr>
                <w:b/>
              </w:rPr>
            </w:pPr>
            <w:r w:rsidRPr="007D7BC6">
              <w:rPr>
                <w:b/>
              </w:rPr>
              <w:t>Infections</w:t>
            </w:r>
          </w:p>
        </w:tc>
      </w:tr>
      <w:tr w:rsidR="00C06E4F" w:rsidRPr="00183E4D" w14:paraId="05AF83B1" w14:textId="77777777" w:rsidTr="00C06E4F">
        <w:trPr>
          <w:trHeight w:val="319"/>
        </w:trPr>
        <w:tc>
          <w:tcPr>
            <w:tcW w:w="1409" w:type="dxa"/>
            <w:tcBorders>
              <w:top w:val="single" w:sz="4" w:space="0" w:color="auto"/>
              <w:left w:val="single" w:sz="4" w:space="0" w:color="auto"/>
              <w:bottom w:val="single" w:sz="4" w:space="0" w:color="auto"/>
              <w:right w:val="single" w:sz="4" w:space="0" w:color="auto"/>
            </w:tcBorders>
            <w:vAlign w:val="center"/>
          </w:tcPr>
          <w:p w14:paraId="5658A0F3" w14:textId="77777777" w:rsidR="00C06E4F" w:rsidRDefault="00C06E4F" w:rsidP="001B214C">
            <w:pPr>
              <w:pStyle w:val="Tabletext1"/>
            </w:pPr>
            <w:r>
              <w:t xml:space="preserve">Infections </w:t>
            </w:r>
          </w:p>
          <w:p w14:paraId="21237594" w14:textId="77777777" w:rsidR="00C06E4F" w:rsidRPr="00FF5543" w:rsidRDefault="00C06E4F" w:rsidP="001B214C">
            <w:pPr>
              <w:pStyle w:val="Tabletext1"/>
            </w:pPr>
            <w:r>
              <w:t>(12w-5y)</w:t>
            </w:r>
          </w:p>
        </w:tc>
        <w:tc>
          <w:tcPr>
            <w:tcW w:w="1425" w:type="dxa"/>
            <w:tcBorders>
              <w:top w:val="single" w:sz="4" w:space="0" w:color="auto"/>
              <w:left w:val="single" w:sz="4" w:space="0" w:color="auto"/>
              <w:bottom w:val="single" w:sz="4" w:space="0" w:color="auto"/>
              <w:right w:val="single" w:sz="4" w:space="0" w:color="auto"/>
            </w:tcBorders>
            <w:vAlign w:val="center"/>
          </w:tcPr>
          <w:p w14:paraId="6862666F" w14:textId="77777777" w:rsidR="00C06E4F" w:rsidRDefault="00C06E4F" w:rsidP="001B214C">
            <w:pPr>
              <w:pStyle w:val="Tabletext1"/>
            </w:pPr>
            <w:r>
              <w:t>N=2</w:t>
            </w:r>
          </w:p>
          <w:p w14:paraId="2200AEF5" w14:textId="77777777" w:rsidR="00C06E4F" w:rsidRDefault="00C06E4F" w:rsidP="001B214C">
            <w:pPr>
              <w:pStyle w:val="Tabletext1"/>
            </w:pPr>
            <w:r>
              <w:t xml:space="preserve">1 RCT </w:t>
            </w:r>
          </w:p>
          <w:p w14:paraId="0F449F6F" w14:textId="77777777" w:rsidR="00C06E4F" w:rsidRPr="00FF5543" w:rsidRDefault="00C06E4F" w:rsidP="001B214C">
            <w:pPr>
              <w:pStyle w:val="Tabletext1"/>
            </w:pPr>
            <w:r>
              <w:t>1 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56A5222A"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181C91FB" w14:textId="77777777" w:rsidR="00C06E4F" w:rsidRPr="00FF5543" w:rsidRDefault="00C06E4F" w:rsidP="001B214C">
            <w:pPr>
              <w:pStyle w:val="Tabletext1"/>
            </w:pPr>
            <w:r>
              <w:t>Very serious</w:t>
            </w:r>
            <w:r w:rsidRPr="00DF361B">
              <w:rPr>
                <w:vertAlign w:val="superscript"/>
              </w:rPr>
              <w:t>2</w:t>
            </w:r>
          </w:p>
        </w:tc>
        <w:tc>
          <w:tcPr>
            <w:tcW w:w="1243" w:type="dxa"/>
            <w:tcBorders>
              <w:top w:val="single" w:sz="4" w:space="0" w:color="auto"/>
              <w:left w:val="single" w:sz="4" w:space="0" w:color="auto"/>
              <w:bottom w:val="single" w:sz="4" w:space="0" w:color="auto"/>
              <w:right w:val="single" w:sz="4" w:space="0" w:color="auto"/>
            </w:tcBorders>
            <w:vAlign w:val="center"/>
          </w:tcPr>
          <w:p w14:paraId="1B19132B" w14:textId="77777777" w:rsidR="00C06E4F" w:rsidRPr="00FF5543"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2C0108F4" w14:textId="77777777" w:rsidR="00C06E4F" w:rsidRPr="00FF5543" w:rsidRDefault="00C06E4F" w:rsidP="001B214C">
            <w:pPr>
              <w:pStyle w:val="Tabletext1"/>
            </w:pPr>
            <w:r>
              <w:t>Very serious</w:t>
            </w:r>
            <w:r w:rsidRPr="00DF361B">
              <w:rPr>
                <w:vertAlign w:val="superscript"/>
              </w:rPr>
              <w:t>3</w:t>
            </w:r>
          </w:p>
        </w:tc>
        <w:tc>
          <w:tcPr>
            <w:tcW w:w="1432" w:type="dxa"/>
            <w:tcBorders>
              <w:top w:val="single" w:sz="4" w:space="0" w:color="auto"/>
              <w:left w:val="single" w:sz="4" w:space="0" w:color="auto"/>
              <w:bottom w:val="single" w:sz="4" w:space="0" w:color="auto"/>
              <w:right w:val="single" w:sz="4" w:space="0" w:color="auto"/>
            </w:tcBorders>
            <w:vAlign w:val="center"/>
          </w:tcPr>
          <w:p w14:paraId="3EC13230"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14AF2219" w14:textId="77777777" w:rsidR="00C06E4F" w:rsidRPr="00FF5543" w:rsidRDefault="00C06E4F" w:rsidP="001B214C">
            <w:pPr>
              <w:pStyle w:val="Tabletext1"/>
            </w:pPr>
            <w:r>
              <w:t>227</w:t>
            </w:r>
          </w:p>
        </w:tc>
        <w:tc>
          <w:tcPr>
            <w:tcW w:w="1129" w:type="dxa"/>
            <w:tcBorders>
              <w:top w:val="single" w:sz="4" w:space="0" w:color="auto"/>
              <w:left w:val="single" w:sz="4" w:space="0" w:color="auto"/>
              <w:bottom w:val="single" w:sz="4" w:space="0" w:color="auto"/>
              <w:right w:val="single" w:sz="4" w:space="0" w:color="auto"/>
            </w:tcBorders>
            <w:vAlign w:val="center"/>
          </w:tcPr>
          <w:p w14:paraId="1DBBD793" w14:textId="77777777" w:rsidR="00C06E4F" w:rsidRPr="00FF5543" w:rsidRDefault="00C06E4F" w:rsidP="001B214C">
            <w:pPr>
              <w:pStyle w:val="Tabletext1"/>
            </w:pPr>
            <w:r>
              <w:t>203</w:t>
            </w:r>
          </w:p>
        </w:tc>
        <w:tc>
          <w:tcPr>
            <w:tcW w:w="1288" w:type="dxa"/>
            <w:tcBorders>
              <w:top w:val="single" w:sz="4" w:space="0" w:color="auto"/>
              <w:left w:val="single" w:sz="4" w:space="0" w:color="auto"/>
              <w:bottom w:val="single" w:sz="4" w:space="0" w:color="auto"/>
              <w:right w:val="single" w:sz="4" w:space="0" w:color="auto"/>
            </w:tcBorders>
            <w:vAlign w:val="center"/>
          </w:tcPr>
          <w:p w14:paraId="4A49E89C" w14:textId="77777777" w:rsidR="00C06E4F" w:rsidRPr="00FF5543" w:rsidRDefault="00C06E4F" w:rsidP="001B214C">
            <w:pPr>
              <w:pStyle w:val="Tabletext1"/>
            </w:pPr>
            <w:r>
              <w:t>Not estimable</w:t>
            </w:r>
          </w:p>
        </w:tc>
        <w:tc>
          <w:tcPr>
            <w:tcW w:w="1270" w:type="dxa"/>
            <w:tcBorders>
              <w:top w:val="single" w:sz="4" w:space="0" w:color="auto"/>
              <w:left w:val="single" w:sz="4" w:space="0" w:color="auto"/>
              <w:bottom w:val="single" w:sz="4" w:space="0" w:color="auto"/>
              <w:right w:val="single" w:sz="4" w:space="0" w:color="auto"/>
            </w:tcBorders>
            <w:vAlign w:val="center"/>
          </w:tcPr>
          <w:p w14:paraId="106D8A15" w14:textId="77777777" w:rsidR="00C06E4F" w:rsidRPr="00FF5543" w:rsidRDefault="00C06E4F" w:rsidP="001B214C">
            <w:pPr>
              <w:pStyle w:val="Tabletext1"/>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55570033" w14:textId="77777777" w:rsidR="00C06E4F" w:rsidRPr="00FF5543" w:rsidRDefault="00C06E4F" w:rsidP="001B214C">
            <w:pPr>
              <w:pStyle w:val="Tabletext1"/>
            </w:pPr>
            <w:r>
              <w:t xml:space="preserve">Very low </w:t>
            </w:r>
          </w:p>
        </w:tc>
      </w:tr>
      <w:tr w:rsidR="00C06E4F" w:rsidRPr="00183E4D" w14:paraId="5B7B45B3" w14:textId="77777777" w:rsidTr="00C06E4F">
        <w:trPr>
          <w:trHeight w:val="319"/>
        </w:trPr>
        <w:tc>
          <w:tcPr>
            <w:tcW w:w="1409" w:type="dxa"/>
            <w:tcBorders>
              <w:top w:val="single" w:sz="4" w:space="0" w:color="auto"/>
              <w:left w:val="single" w:sz="4" w:space="0" w:color="auto"/>
              <w:bottom w:val="single" w:sz="4" w:space="0" w:color="auto"/>
              <w:right w:val="single" w:sz="4" w:space="0" w:color="auto"/>
            </w:tcBorders>
            <w:vAlign w:val="center"/>
          </w:tcPr>
          <w:p w14:paraId="395BC4A4" w14:textId="77777777" w:rsidR="00C06E4F" w:rsidRPr="00FF5543" w:rsidRDefault="00C06E4F" w:rsidP="001B214C">
            <w:pPr>
              <w:pStyle w:val="Tabletext1"/>
            </w:pPr>
            <w:r>
              <w:t>Severe infections (6m)</w:t>
            </w:r>
          </w:p>
        </w:tc>
        <w:tc>
          <w:tcPr>
            <w:tcW w:w="1425" w:type="dxa"/>
            <w:tcBorders>
              <w:top w:val="single" w:sz="4" w:space="0" w:color="auto"/>
              <w:left w:val="single" w:sz="4" w:space="0" w:color="auto"/>
              <w:bottom w:val="single" w:sz="4" w:space="0" w:color="auto"/>
              <w:right w:val="single" w:sz="4" w:space="0" w:color="auto"/>
            </w:tcBorders>
            <w:vAlign w:val="center"/>
          </w:tcPr>
          <w:p w14:paraId="109388EB" w14:textId="77777777" w:rsidR="00C06E4F" w:rsidRDefault="00C06E4F" w:rsidP="001B214C">
            <w:pPr>
              <w:pStyle w:val="Tabletext1"/>
            </w:pPr>
            <w:r>
              <w:t xml:space="preserve">N=1 </w:t>
            </w:r>
          </w:p>
          <w:p w14:paraId="06F861D6" w14:textId="77777777" w:rsidR="00C06E4F" w:rsidRPr="00FF5543"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01CE06A5"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57E18862" w14:textId="77777777" w:rsidR="00C06E4F" w:rsidRPr="00FF5543" w:rsidRDefault="00C06E4F" w:rsidP="001B214C">
            <w:pPr>
              <w:pStyle w:val="Tabletext1"/>
            </w:pPr>
            <w:r>
              <w:t>Serious</w:t>
            </w:r>
            <w:r w:rsidRPr="00DF361B">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023A0A66" w14:textId="77777777" w:rsidR="00C06E4F" w:rsidRPr="00FF5543"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07AD99AA" w14:textId="77777777" w:rsidR="00C06E4F" w:rsidRPr="00FF5543" w:rsidRDefault="00C06E4F" w:rsidP="001B214C">
            <w:pPr>
              <w:pStyle w:val="Tabletext1"/>
            </w:pPr>
            <w:r>
              <w:t>Serious</w:t>
            </w:r>
            <w:r>
              <w:rPr>
                <w:vertAlign w:val="superscript"/>
              </w:rPr>
              <w:t>5</w:t>
            </w:r>
          </w:p>
        </w:tc>
        <w:tc>
          <w:tcPr>
            <w:tcW w:w="1432" w:type="dxa"/>
            <w:tcBorders>
              <w:top w:val="single" w:sz="4" w:space="0" w:color="auto"/>
              <w:left w:val="single" w:sz="4" w:space="0" w:color="auto"/>
              <w:bottom w:val="single" w:sz="4" w:space="0" w:color="auto"/>
              <w:right w:val="single" w:sz="4" w:space="0" w:color="auto"/>
            </w:tcBorders>
            <w:vAlign w:val="center"/>
          </w:tcPr>
          <w:p w14:paraId="29ECC17D"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7AC7A1C1" w14:textId="77777777" w:rsidR="00C06E4F" w:rsidRPr="00FF5543" w:rsidRDefault="00C06E4F" w:rsidP="001B214C">
            <w:pPr>
              <w:pStyle w:val="Tabletext1"/>
            </w:pPr>
            <w:r>
              <w:t>12</w:t>
            </w:r>
          </w:p>
        </w:tc>
        <w:tc>
          <w:tcPr>
            <w:tcW w:w="1129" w:type="dxa"/>
            <w:tcBorders>
              <w:top w:val="single" w:sz="4" w:space="0" w:color="auto"/>
              <w:left w:val="single" w:sz="4" w:space="0" w:color="auto"/>
              <w:bottom w:val="single" w:sz="4" w:space="0" w:color="auto"/>
              <w:right w:val="single" w:sz="4" w:space="0" w:color="auto"/>
            </w:tcBorders>
            <w:vAlign w:val="center"/>
          </w:tcPr>
          <w:p w14:paraId="57955366" w14:textId="77777777" w:rsidR="00C06E4F" w:rsidRPr="00FF5543" w:rsidRDefault="00C06E4F" w:rsidP="001B214C">
            <w:pPr>
              <w:pStyle w:val="Tabletext1"/>
            </w:pPr>
            <w:r>
              <w:t>13</w:t>
            </w:r>
          </w:p>
        </w:tc>
        <w:tc>
          <w:tcPr>
            <w:tcW w:w="1288" w:type="dxa"/>
            <w:tcBorders>
              <w:top w:val="single" w:sz="4" w:space="0" w:color="auto"/>
              <w:left w:val="single" w:sz="4" w:space="0" w:color="auto"/>
              <w:bottom w:val="single" w:sz="4" w:space="0" w:color="auto"/>
              <w:right w:val="single" w:sz="4" w:space="0" w:color="auto"/>
            </w:tcBorders>
            <w:vAlign w:val="center"/>
          </w:tcPr>
          <w:p w14:paraId="16AD500A" w14:textId="77777777" w:rsidR="00C06E4F" w:rsidRPr="00FF5543" w:rsidRDefault="00C06E4F" w:rsidP="001B214C">
            <w:pPr>
              <w:pStyle w:val="Tabletext1"/>
            </w:pPr>
            <w:r w:rsidRPr="00A057B8">
              <w:t>RR 0.33 (0.12, 0.91)</w:t>
            </w:r>
          </w:p>
        </w:tc>
        <w:tc>
          <w:tcPr>
            <w:tcW w:w="1270" w:type="dxa"/>
            <w:tcBorders>
              <w:top w:val="single" w:sz="4" w:space="0" w:color="auto"/>
              <w:left w:val="single" w:sz="4" w:space="0" w:color="auto"/>
              <w:bottom w:val="single" w:sz="4" w:space="0" w:color="auto"/>
              <w:right w:val="single" w:sz="4" w:space="0" w:color="auto"/>
            </w:tcBorders>
            <w:vAlign w:val="center"/>
          </w:tcPr>
          <w:p w14:paraId="11E45D43" w14:textId="77777777" w:rsidR="00C06E4F" w:rsidRPr="00A057B8" w:rsidRDefault="00C06E4F" w:rsidP="001B214C">
            <w:pPr>
              <w:pStyle w:val="Tabletext1"/>
              <w:rPr>
                <w:highlight w:val="yellow"/>
              </w:rPr>
            </w:pPr>
            <w:r w:rsidRPr="00EE2539">
              <w:t>RD -0.52 (-0.85, -0.18)</w:t>
            </w:r>
          </w:p>
        </w:tc>
        <w:tc>
          <w:tcPr>
            <w:tcW w:w="990" w:type="dxa"/>
            <w:tcBorders>
              <w:top w:val="single" w:sz="4" w:space="0" w:color="auto"/>
              <w:left w:val="single" w:sz="4" w:space="0" w:color="auto"/>
              <w:bottom w:val="single" w:sz="4" w:space="0" w:color="auto"/>
              <w:right w:val="single" w:sz="4" w:space="0" w:color="auto"/>
            </w:tcBorders>
            <w:vAlign w:val="center"/>
          </w:tcPr>
          <w:p w14:paraId="00DA8DB7" w14:textId="77777777" w:rsidR="00C06E4F" w:rsidRPr="00FF5543" w:rsidRDefault="00C06E4F" w:rsidP="001B214C">
            <w:pPr>
              <w:pStyle w:val="Tabletext1"/>
            </w:pPr>
            <w:r>
              <w:t xml:space="preserve">Very low </w:t>
            </w:r>
          </w:p>
        </w:tc>
      </w:tr>
      <w:tr w:rsidR="00C06E4F" w:rsidRPr="00183E4D" w14:paraId="1D4E5858" w14:textId="77777777" w:rsidTr="00C06E4F">
        <w:trPr>
          <w:trHeight w:val="319"/>
        </w:trPr>
        <w:tc>
          <w:tcPr>
            <w:tcW w:w="1409" w:type="dxa"/>
            <w:tcBorders>
              <w:top w:val="single" w:sz="4" w:space="0" w:color="auto"/>
              <w:left w:val="single" w:sz="4" w:space="0" w:color="auto"/>
              <w:bottom w:val="single" w:sz="4" w:space="0" w:color="auto"/>
              <w:right w:val="single" w:sz="4" w:space="0" w:color="auto"/>
            </w:tcBorders>
            <w:vAlign w:val="center"/>
          </w:tcPr>
          <w:p w14:paraId="232DC1EA" w14:textId="77777777" w:rsidR="00C06E4F" w:rsidRPr="00FF5543" w:rsidRDefault="00C06E4F" w:rsidP="001B214C">
            <w:pPr>
              <w:pStyle w:val="Tabletext1"/>
            </w:pPr>
            <w:r>
              <w:t>Bacterial infections (12w-6m)</w:t>
            </w:r>
          </w:p>
        </w:tc>
        <w:tc>
          <w:tcPr>
            <w:tcW w:w="1425" w:type="dxa"/>
            <w:tcBorders>
              <w:top w:val="single" w:sz="4" w:space="0" w:color="auto"/>
              <w:left w:val="single" w:sz="4" w:space="0" w:color="auto"/>
              <w:bottom w:val="single" w:sz="4" w:space="0" w:color="auto"/>
              <w:right w:val="single" w:sz="4" w:space="0" w:color="auto"/>
            </w:tcBorders>
            <w:vAlign w:val="center"/>
          </w:tcPr>
          <w:p w14:paraId="2D7503CD" w14:textId="77777777" w:rsidR="00C06E4F" w:rsidRDefault="00C06E4F" w:rsidP="001B214C">
            <w:pPr>
              <w:pStyle w:val="Tabletext1"/>
            </w:pPr>
            <w:r>
              <w:t>N=2</w:t>
            </w:r>
          </w:p>
          <w:p w14:paraId="7D1FA87C" w14:textId="77777777" w:rsidR="00C06E4F" w:rsidRDefault="00C06E4F" w:rsidP="001B214C">
            <w:pPr>
              <w:pStyle w:val="Tabletext1"/>
            </w:pPr>
            <w:r>
              <w:t>1 RCT</w:t>
            </w:r>
          </w:p>
          <w:p w14:paraId="428F9528" w14:textId="77777777" w:rsidR="00C06E4F" w:rsidRPr="00FF5543" w:rsidRDefault="00C06E4F" w:rsidP="001B214C">
            <w:pPr>
              <w:pStyle w:val="Tabletext1"/>
            </w:pPr>
            <w:r>
              <w:t>1 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1959FFF7"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2CBD77CE" w14:textId="77777777" w:rsidR="00C06E4F" w:rsidRPr="00FF5543" w:rsidRDefault="00C06E4F" w:rsidP="001B214C">
            <w:pPr>
              <w:pStyle w:val="Tabletext1"/>
            </w:pPr>
            <w:r>
              <w:t>Very serious</w:t>
            </w:r>
            <w:r w:rsidRPr="00DF361B">
              <w:rPr>
                <w:vertAlign w:val="superscript"/>
              </w:rPr>
              <w:t>2</w:t>
            </w:r>
          </w:p>
        </w:tc>
        <w:tc>
          <w:tcPr>
            <w:tcW w:w="1243" w:type="dxa"/>
            <w:tcBorders>
              <w:top w:val="single" w:sz="4" w:space="0" w:color="auto"/>
              <w:left w:val="single" w:sz="4" w:space="0" w:color="auto"/>
              <w:bottom w:val="single" w:sz="4" w:space="0" w:color="auto"/>
              <w:right w:val="single" w:sz="4" w:space="0" w:color="auto"/>
            </w:tcBorders>
            <w:vAlign w:val="center"/>
          </w:tcPr>
          <w:p w14:paraId="7BA9E1D7" w14:textId="77777777" w:rsidR="00C06E4F" w:rsidRPr="00FF5543"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3F49E44D" w14:textId="77777777" w:rsidR="00C06E4F" w:rsidRPr="00FF5543" w:rsidRDefault="00C06E4F" w:rsidP="001B214C">
            <w:pPr>
              <w:pStyle w:val="Tabletext1"/>
            </w:pPr>
            <w:r>
              <w:t>Very serious</w:t>
            </w:r>
            <w:r w:rsidRPr="00DF361B">
              <w:rPr>
                <w:vertAlign w:val="superscript"/>
              </w:rPr>
              <w:t>3</w:t>
            </w:r>
          </w:p>
        </w:tc>
        <w:tc>
          <w:tcPr>
            <w:tcW w:w="1432" w:type="dxa"/>
            <w:tcBorders>
              <w:top w:val="single" w:sz="4" w:space="0" w:color="auto"/>
              <w:left w:val="single" w:sz="4" w:space="0" w:color="auto"/>
              <w:bottom w:val="single" w:sz="4" w:space="0" w:color="auto"/>
              <w:right w:val="single" w:sz="4" w:space="0" w:color="auto"/>
            </w:tcBorders>
            <w:vAlign w:val="center"/>
          </w:tcPr>
          <w:p w14:paraId="10C826BB"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698295B8" w14:textId="77777777" w:rsidR="00C06E4F" w:rsidRPr="00FF5543" w:rsidRDefault="00C06E4F" w:rsidP="001B214C">
            <w:pPr>
              <w:pStyle w:val="Tabletext1"/>
            </w:pPr>
            <w:r>
              <w:t>23</w:t>
            </w:r>
          </w:p>
        </w:tc>
        <w:tc>
          <w:tcPr>
            <w:tcW w:w="1129" w:type="dxa"/>
            <w:tcBorders>
              <w:top w:val="single" w:sz="4" w:space="0" w:color="auto"/>
              <w:left w:val="single" w:sz="4" w:space="0" w:color="auto"/>
              <w:bottom w:val="single" w:sz="4" w:space="0" w:color="auto"/>
              <w:right w:val="single" w:sz="4" w:space="0" w:color="auto"/>
            </w:tcBorders>
            <w:vAlign w:val="center"/>
          </w:tcPr>
          <w:p w14:paraId="51B6A01D" w14:textId="77777777" w:rsidR="00C06E4F" w:rsidRPr="00FF5543" w:rsidRDefault="00C06E4F" w:rsidP="001B214C">
            <w:pPr>
              <w:pStyle w:val="Tabletext1"/>
            </w:pPr>
            <w:r>
              <w:t>24</w:t>
            </w:r>
          </w:p>
        </w:tc>
        <w:tc>
          <w:tcPr>
            <w:tcW w:w="1288" w:type="dxa"/>
            <w:tcBorders>
              <w:top w:val="single" w:sz="4" w:space="0" w:color="auto"/>
              <w:left w:val="single" w:sz="4" w:space="0" w:color="auto"/>
              <w:bottom w:val="single" w:sz="4" w:space="0" w:color="auto"/>
              <w:right w:val="single" w:sz="4" w:space="0" w:color="auto"/>
            </w:tcBorders>
            <w:vAlign w:val="center"/>
          </w:tcPr>
          <w:p w14:paraId="6629646E" w14:textId="77777777" w:rsidR="00C06E4F" w:rsidRPr="00FF5543" w:rsidRDefault="00C06E4F" w:rsidP="001B214C">
            <w:pPr>
              <w:pStyle w:val="Tabletext1"/>
            </w:pPr>
            <w:r>
              <w:t>Not estimable</w:t>
            </w:r>
          </w:p>
        </w:tc>
        <w:tc>
          <w:tcPr>
            <w:tcW w:w="1270" w:type="dxa"/>
            <w:tcBorders>
              <w:top w:val="single" w:sz="4" w:space="0" w:color="auto"/>
              <w:left w:val="single" w:sz="4" w:space="0" w:color="auto"/>
              <w:bottom w:val="single" w:sz="4" w:space="0" w:color="auto"/>
              <w:right w:val="single" w:sz="4" w:space="0" w:color="auto"/>
            </w:tcBorders>
            <w:vAlign w:val="center"/>
          </w:tcPr>
          <w:p w14:paraId="5CFEBF61" w14:textId="77777777" w:rsidR="00C06E4F" w:rsidRPr="00FF5543" w:rsidRDefault="00C06E4F" w:rsidP="001B214C">
            <w:pPr>
              <w:pStyle w:val="Tabletext1"/>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3400C9E6" w14:textId="77777777" w:rsidR="00C06E4F" w:rsidRPr="00FF5543" w:rsidRDefault="00C06E4F" w:rsidP="001B214C">
            <w:pPr>
              <w:pStyle w:val="Tabletext1"/>
            </w:pPr>
            <w:r>
              <w:t xml:space="preserve">Very low </w:t>
            </w:r>
          </w:p>
        </w:tc>
      </w:tr>
      <w:tr w:rsidR="00C06E4F" w:rsidRPr="00183E4D" w14:paraId="497C49EB" w14:textId="77777777" w:rsidTr="00C06E4F">
        <w:trPr>
          <w:trHeight w:val="319"/>
        </w:trPr>
        <w:tc>
          <w:tcPr>
            <w:tcW w:w="1409" w:type="dxa"/>
            <w:tcBorders>
              <w:top w:val="single" w:sz="4" w:space="0" w:color="auto"/>
              <w:left w:val="single" w:sz="4" w:space="0" w:color="auto"/>
              <w:bottom w:val="single" w:sz="4" w:space="0" w:color="auto"/>
              <w:right w:val="single" w:sz="4" w:space="0" w:color="auto"/>
            </w:tcBorders>
            <w:vAlign w:val="center"/>
          </w:tcPr>
          <w:p w14:paraId="619FEF00" w14:textId="77777777" w:rsidR="00C06E4F" w:rsidRDefault="00C06E4F" w:rsidP="001B214C">
            <w:pPr>
              <w:pStyle w:val="Tabletext1"/>
            </w:pPr>
            <w:r>
              <w:t>CMV infection (6m)</w:t>
            </w:r>
          </w:p>
        </w:tc>
        <w:tc>
          <w:tcPr>
            <w:tcW w:w="1425" w:type="dxa"/>
            <w:tcBorders>
              <w:top w:val="single" w:sz="4" w:space="0" w:color="auto"/>
              <w:left w:val="single" w:sz="4" w:space="0" w:color="auto"/>
              <w:bottom w:val="single" w:sz="4" w:space="0" w:color="auto"/>
              <w:right w:val="single" w:sz="4" w:space="0" w:color="auto"/>
            </w:tcBorders>
            <w:vAlign w:val="center"/>
          </w:tcPr>
          <w:p w14:paraId="4FA0B455" w14:textId="77777777" w:rsidR="00C06E4F" w:rsidRDefault="00C06E4F" w:rsidP="001B214C">
            <w:pPr>
              <w:pStyle w:val="Tabletext1"/>
            </w:pPr>
            <w:r>
              <w:t xml:space="preserve">N=1 </w:t>
            </w:r>
          </w:p>
          <w:p w14:paraId="6332F8D8" w14:textId="77777777" w:rsidR="00C06E4F" w:rsidRPr="00FF5543"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358159C0"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3E5CE814" w14:textId="77777777" w:rsidR="00C06E4F" w:rsidRPr="00FF5543" w:rsidRDefault="00C06E4F" w:rsidP="001B214C">
            <w:pPr>
              <w:pStyle w:val="Tabletext1"/>
            </w:pPr>
            <w:r>
              <w:t>Serious</w:t>
            </w:r>
            <w:r w:rsidRPr="00DF361B">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0D400C21" w14:textId="77777777" w:rsidR="00C06E4F" w:rsidRPr="00FF5543"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6D1DFEB0" w14:textId="77777777" w:rsidR="00C06E4F" w:rsidRPr="00FF5543" w:rsidRDefault="00C06E4F" w:rsidP="001B214C">
            <w:pPr>
              <w:pStyle w:val="Tabletext1"/>
            </w:pPr>
            <w:r>
              <w:t>Serious</w:t>
            </w:r>
            <w:r>
              <w:rPr>
                <w:vertAlign w:val="superscript"/>
              </w:rPr>
              <w:t>5</w:t>
            </w:r>
          </w:p>
        </w:tc>
        <w:tc>
          <w:tcPr>
            <w:tcW w:w="1432" w:type="dxa"/>
            <w:tcBorders>
              <w:top w:val="single" w:sz="4" w:space="0" w:color="auto"/>
              <w:left w:val="single" w:sz="4" w:space="0" w:color="auto"/>
              <w:bottom w:val="single" w:sz="4" w:space="0" w:color="auto"/>
              <w:right w:val="single" w:sz="4" w:space="0" w:color="auto"/>
            </w:tcBorders>
            <w:vAlign w:val="center"/>
          </w:tcPr>
          <w:p w14:paraId="32C0A8B0"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2414406E" w14:textId="77777777" w:rsidR="00C06E4F" w:rsidRPr="00FF5543" w:rsidRDefault="00C06E4F" w:rsidP="001B214C">
            <w:pPr>
              <w:pStyle w:val="Tabletext1"/>
            </w:pPr>
            <w:r>
              <w:t xml:space="preserve">12 </w:t>
            </w:r>
          </w:p>
        </w:tc>
        <w:tc>
          <w:tcPr>
            <w:tcW w:w="1129" w:type="dxa"/>
            <w:tcBorders>
              <w:top w:val="single" w:sz="4" w:space="0" w:color="auto"/>
              <w:left w:val="single" w:sz="4" w:space="0" w:color="auto"/>
              <w:bottom w:val="single" w:sz="4" w:space="0" w:color="auto"/>
              <w:right w:val="single" w:sz="4" w:space="0" w:color="auto"/>
            </w:tcBorders>
            <w:vAlign w:val="center"/>
          </w:tcPr>
          <w:p w14:paraId="37F8834B" w14:textId="77777777" w:rsidR="00C06E4F" w:rsidRPr="00FF5543" w:rsidRDefault="00C06E4F" w:rsidP="001B214C">
            <w:pPr>
              <w:pStyle w:val="Tabletext1"/>
            </w:pPr>
            <w:r>
              <w:t>13</w:t>
            </w:r>
          </w:p>
        </w:tc>
        <w:tc>
          <w:tcPr>
            <w:tcW w:w="1288" w:type="dxa"/>
            <w:tcBorders>
              <w:top w:val="single" w:sz="4" w:space="0" w:color="auto"/>
              <w:left w:val="single" w:sz="4" w:space="0" w:color="auto"/>
              <w:bottom w:val="single" w:sz="4" w:space="0" w:color="auto"/>
              <w:right w:val="single" w:sz="4" w:space="0" w:color="auto"/>
            </w:tcBorders>
            <w:vAlign w:val="center"/>
          </w:tcPr>
          <w:p w14:paraId="53D1AB16" w14:textId="77777777" w:rsidR="00C06E4F" w:rsidRPr="00FF5543" w:rsidRDefault="00C06E4F" w:rsidP="001B214C">
            <w:pPr>
              <w:pStyle w:val="Tabletext1"/>
            </w:pPr>
            <w:r w:rsidRPr="006D768E">
              <w:rPr>
                <w:snapToGrid w:val="0"/>
              </w:rPr>
              <w:t>RR 0.10 (0.01, 1.60)</w:t>
            </w:r>
          </w:p>
        </w:tc>
        <w:tc>
          <w:tcPr>
            <w:tcW w:w="1270" w:type="dxa"/>
            <w:tcBorders>
              <w:top w:val="single" w:sz="4" w:space="0" w:color="auto"/>
              <w:left w:val="single" w:sz="4" w:space="0" w:color="auto"/>
              <w:bottom w:val="single" w:sz="4" w:space="0" w:color="auto"/>
              <w:right w:val="single" w:sz="4" w:space="0" w:color="auto"/>
            </w:tcBorders>
            <w:vAlign w:val="center"/>
          </w:tcPr>
          <w:p w14:paraId="2D9D58D7" w14:textId="77777777" w:rsidR="00C06E4F" w:rsidRPr="00A057B8" w:rsidRDefault="00C06E4F" w:rsidP="001B214C">
            <w:pPr>
              <w:pStyle w:val="Tabletext1"/>
              <w:rPr>
                <w:highlight w:val="yellow"/>
              </w:rPr>
            </w:pPr>
            <w:r w:rsidRPr="00EE2539">
              <w:t>RD -0.38 (-0.66, -0.11)</w:t>
            </w:r>
          </w:p>
        </w:tc>
        <w:tc>
          <w:tcPr>
            <w:tcW w:w="990" w:type="dxa"/>
            <w:tcBorders>
              <w:top w:val="single" w:sz="4" w:space="0" w:color="auto"/>
              <w:left w:val="single" w:sz="4" w:space="0" w:color="auto"/>
              <w:bottom w:val="single" w:sz="4" w:space="0" w:color="auto"/>
              <w:right w:val="single" w:sz="4" w:space="0" w:color="auto"/>
            </w:tcBorders>
            <w:vAlign w:val="center"/>
          </w:tcPr>
          <w:p w14:paraId="0865EE86" w14:textId="77777777" w:rsidR="00C06E4F" w:rsidRPr="00FF5543" w:rsidRDefault="00C06E4F" w:rsidP="001B214C">
            <w:pPr>
              <w:pStyle w:val="Tabletext1"/>
            </w:pPr>
            <w:r>
              <w:t xml:space="preserve">Very low </w:t>
            </w:r>
          </w:p>
        </w:tc>
      </w:tr>
      <w:tr w:rsidR="00C06E4F" w:rsidRPr="00183E4D" w14:paraId="40A173D0" w14:textId="77777777" w:rsidTr="00C06E4F">
        <w:trPr>
          <w:trHeight w:val="319"/>
        </w:trPr>
        <w:tc>
          <w:tcPr>
            <w:tcW w:w="1409" w:type="dxa"/>
            <w:tcBorders>
              <w:top w:val="single" w:sz="4" w:space="0" w:color="auto"/>
              <w:left w:val="single" w:sz="4" w:space="0" w:color="auto"/>
              <w:bottom w:val="single" w:sz="4" w:space="0" w:color="auto"/>
              <w:right w:val="single" w:sz="4" w:space="0" w:color="auto"/>
            </w:tcBorders>
            <w:vAlign w:val="center"/>
          </w:tcPr>
          <w:p w14:paraId="402CA1E6" w14:textId="77777777" w:rsidR="00C06E4F" w:rsidRDefault="00C06E4F" w:rsidP="001B214C">
            <w:pPr>
              <w:pStyle w:val="Tabletext1"/>
            </w:pPr>
            <w:r>
              <w:t>Viral infections</w:t>
            </w:r>
          </w:p>
        </w:tc>
        <w:tc>
          <w:tcPr>
            <w:tcW w:w="1425" w:type="dxa"/>
            <w:tcBorders>
              <w:top w:val="single" w:sz="4" w:space="0" w:color="auto"/>
              <w:left w:val="single" w:sz="4" w:space="0" w:color="auto"/>
              <w:bottom w:val="single" w:sz="4" w:space="0" w:color="auto"/>
              <w:right w:val="single" w:sz="4" w:space="0" w:color="auto"/>
            </w:tcBorders>
            <w:vAlign w:val="center"/>
          </w:tcPr>
          <w:p w14:paraId="0B4BD31E" w14:textId="77777777" w:rsidR="00C06E4F" w:rsidRDefault="00C06E4F" w:rsidP="001B214C">
            <w:pPr>
              <w:pStyle w:val="Tabletext1"/>
            </w:pPr>
            <w:r>
              <w:t xml:space="preserve">N=1 </w:t>
            </w:r>
          </w:p>
          <w:p w14:paraId="76EEE236" w14:textId="77777777" w:rsidR="00C06E4F" w:rsidRDefault="00C06E4F" w:rsidP="001B214C">
            <w:pPr>
              <w:pStyle w:val="Tabletext1"/>
            </w:pPr>
            <w:r>
              <w:t>RCT</w:t>
            </w:r>
          </w:p>
        </w:tc>
        <w:tc>
          <w:tcPr>
            <w:tcW w:w="909" w:type="dxa"/>
            <w:tcBorders>
              <w:top w:val="single" w:sz="4" w:space="0" w:color="auto"/>
              <w:left w:val="single" w:sz="4" w:space="0" w:color="auto"/>
              <w:bottom w:val="single" w:sz="4" w:space="0" w:color="auto"/>
              <w:right w:val="single" w:sz="4" w:space="0" w:color="auto"/>
            </w:tcBorders>
            <w:vAlign w:val="center"/>
          </w:tcPr>
          <w:p w14:paraId="45693A49" w14:textId="77777777" w:rsidR="00C06E4F" w:rsidRDefault="00C06E4F" w:rsidP="001B214C">
            <w:pPr>
              <w:pStyle w:val="Tabletext1"/>
            </w:pPr>
            <w:r>
              <w:t>Moderate</w:t>
            </w:r>
          </w:p>
        </w:tc>
        <w:tc>
          <w:tcPr>
            <w:tcW w:w="1589" w:type="dxa"/>
            <w:tcBorders>
              <w:top w:val="single" w:sz="4" w:space="0" w:color="auto"/>
              <w:left w:val="single" w:sz="4" w:space="0" w:color="auto"/>
              <w:bottom w:val="single" w:sz="4" w:space="0" w:color="auto"/>
              <w:right w:val="single" w:sz="4" w:space="0" w:color="auto"/>
            </w:tcBorders>
            <w:vAlign w:val="center"/>
          </w:tcPr>
          <w:p w14:paraId="70EDE858" w14:textId="77777777" w:rsidR="00C06E4F" w:rsidRDefault="00C06E4F" w:rsidP="001B214C">
            <w:pPr>
              <w:pStyle w:val="Tabletext1"/>
            </w:pPr>
            <w:r>
              <w:t>Serious</w:t>
            </w:r>
            <w:r w:rsidRPr="00D06BA6">
              <w:rPr>
                <w:vertAlign w:val="superscript"/>
              </w:rPr>
              <w:t>9</w:t>
            </w:r>
          </w:p>
        </w:tc>
        <w:tc>
          <w:tcPr>
            <w:tcW w:w="1243" w:type="dxa"/>
            <w:tcBorders>
              <w:top w:val="single" w:sz="4" w:space="0" w:color="auto"/>
              <w:left w:val="single" w:sz="4" w:space="0" w:color="auto"/>
              <w:bottom w:val="single" w:sz="4" w:space="0" w:color="auto"/>
              <w:right w:val="single" w:sz="4" w:space="0" w:color="auto"/>
            </w:tcBorders>
            <w:vAlign w:val="center"/>
          </w:tcPr>
          <w:p w14:paraId="71F77266" w14:textId="77777777" w:rsidR="00C06E4F" w:rsidRPr="00FF5543"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3CECABC4" w14:textId="77777777" w:rsidR="00C06E4F" w:rsidRPr="00FF5543" w:rsidRDefault="00C06E4F" w:rsidP="001B214C">
            <w:pPr>
              <w:pStyle w:val="Tabletext1"/>
            </w:pPr>
            <w:r>
              <w:t>Very serious</w:t>
            </w:r>
            <w:r w:rsidRPr="00DF361B">
              <w:rPr>
                <w:vertAlign w:val="superscript"/>
              </w:rPr>
              <w:t>3</w:t>
            </w:r>
          </w:p>
        </w:tc>
        <w:tc>
          <w:tcPr>
            <w:tcW w:w="1432" w:type="dxa"/>
            <w:tcBorders>
              <w:top w:val="single" w:sz="4" w:space="0" w:color="auto"/>
              <w:left w:val="single" w:sz="4" w:space="0" w:color="auto"/>
              <w:bottom w:val="single" w:sz="4" w:space="0" w:color="auto"/>
              <w:right w:val="single" w:sz="4" w:space="0" w:color="auto"/>
            </w:tcBorders>
            <w:vAlign w:val="center"/>
          </w:tcPr>
          <w:p w14:paraId="5E8649A8" w14:textId="77777777" w:rsidR="00C06E4F"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60C4887F" w14:textId="77777777" w:rsidR="00C06E4F" w:rsidRDefault="00C06E4F" w:rsidP="001B214C">
            <w:pPr>
              <w:pStyle w:val="Tabletext1"/>
            </w:pPr>
            <w:r>
              <w:t>11</w:t>
            </w:r>
          </w:p>
        </w:tc>
        <w:tc>
          <w:tcPr>
            <w:tcW w:w="1129" w:type="dxa"/>
            <w:tcBorders>
              <w:top w:val="single" w:sz="4" w:space="0" w:color="auto"/>
              <w:left w:val="single" w:sz="4" w:space="0" w:color="auto"/>
              <w:bottom w:val="single" w:sz="4" w:space="0" w:color="auto"/>
              <w:right w:val="single" w:sz="4" w:space="0" w:color="auto"/>
            </w:tcBorders>
            <w:vAlign w:val="center"/>
          </w:tcPr>
          <w:p w14:paraId="6EB56180" w14:textId="77777777" w:rsidR="00C06E4F" w:rsidRDefault="00C06E4F" w:rsidP="001B214C">
            <w:pPr>
              <w:pStyle w:val="Tabletext1"/>
            </w:pPr>
            <w:r>
              <w:t>11</w:t>
            </w:r>
          </w:p>
        </w:tc>
        <w:tc>
          <w:tcPr>
            <w:tcW w:w="1288" w:type="dxa"/>
            <w:tcBorders>
              <w:top w:val="single" w:sz="4" w:space="0" w:color="auto"/>
              <w:left w:val="single" w:sz="4" w:space="0" w:color="auto"/>
              <w:bottom w:val="single" w:sz="4" w:space="0" w:color="auto"/>
              <w:right w:val="single" w:sz="4" w:space="0" w:color="auto"/>
            </w:tcBorders>
            <w:vAlign w:val="center"/>
          </w:tcPr>
          <w:p w14:paraId="3F6A64E2" w14:textId="77777777" w:rsidR="00C06E4F" w:rsidRPr="006D768E" w:rsidRDefault="00C06E4F" w:rsidP="001B214C">
            <w:pPr>
              <w:pStyle w:val="Tabletext1"/>
              <w:rPr>
                <w:snapToGrid w:val="0"/>
              </w:rPr>
            </w:pPr>
            <w:r>
              <w:rPr>
                <w:snapToGrid w:val="0"/>
              </w:rPr>
              <w:t>OR 0.8 (0.1, 5.9)</w:t>
            </w:r>
          </w:p>
        </w:tc>
        <w:tc>
          <w:tcPr>
            <w:tcW w:w="1270" w:type="dxa"/>
            <w:tcBorders>
              <w:top w:val="single" w:sz="4" w:space="0" w:color="auto"/>
              <w:left w:val="single" w:sz="4" w:space="0" w:color="auto"/>
              <w:bottom w:val="single" w:sz="4" w:space="0" w:color="auto"/>
              <w:right w:val="single" w:sz="4" w:space="0" w:color="auto"/>
            </w:tcBorders>
            <w:vAlign w:val="center"/>
          </w:tcPr>
          <w:p w14:paraId="6FAD15D4" w14:textId="77777777" w:rsidR="00C06E4F" w:rsidRPr="00EE2539" w:rsidRDefault="00C06E4F" w:rsidP="001B214C">
            <w:pPr>
              <w:pStyle w:val="Tabletext1"/>
            </w:pPr>
            <w:r>
              <w:t xml:space="preserve">RD </w:t>
            </w:r>
            <w:r w:rsidRPr="00E21813">
              <w:rPr>
                <w:i/>
                <w:snapToGrid w:val="0"/>
              </w:rPr>
              <w:t xml:space="preserve">0.00 </w:t>
            </w:r>
            <w:r>
              <w:rPr>
                <w:i/>
                <w:snapToGrid w:val="0"/>
              </w:rPr>
              <w:t>(</w:t>
            </w:r>
            <w:r w:rsidRPr="00E21813">
              <w:rPr>
                <w:i/>
                <w:snapToGrid w:val="0"/>
              </w:rPr>
              <w:t>-0.32, 0.32</w:t>
            </w:r>
            <w:r>
              <w:rPr>
                <w:i/>
                <w:snapToGrid w:val="0"/>
              </w:rPr>
              <w:t>)</w:t>
            </w:r>
          </w:p>
        </w:tc>
        <w:tc>
          <w:tcPr>
            <w:tcW w:w="990" w:type="dxa"/>
            <w:tcBorders>
              <w:top w:val="single" w:sz="4" w:space="0" w:color="auto"/>
              <w:left w:val="single" w:sz="4" w:space="0" w:color="auto"/>
              <w:bottom w:val="single" w:sz="4" w:space="0" w:color="auto"/>
              <w:right w:val="single" w:sz="4" w:space="0" w:color="auto"/>
            </w:tcBorders>
            <w:vAlign w:val="center"/>
          </w:tcPr>
          <w:p w14:paraId="5E2B5D26" w14:textId="77777777" w:rsidR="00C06E4F" w:rsidRDefault="00C06E4F" w:rsidP="001B214C">
            <w:pPr>
              <w:pStyle w:val="Tabletext1"/>
            </w:pPr>
            <w:r>
              <w:t>Very low</w:t>
            </w:r>
          </w:p>
        </w:tc>
      </w:tr>
      <w:tr w:rsidR="00C06E4F" w:rsidRPr="00183E4D" w14:paraId="4284E5F1" w14:textId="77777777" w:rsidTr="00C06E4F">
        <w:trPr>
          <w:trHeight w:val="319"/>
        </w:trPr>
        <w:tc>
          <w:tcPr>
            <w:tcW w:w="15083"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4D9D1" w14:textId="77777777" w:rsidR="00C06E4F" w:rsidRPr="007D7BC6" w:rsidRDefault="00C06E4F" w:rsidP="001B214C">
            <w:pPr>
              <w:pStyle w:val="Tabletext1"/>
              <w:rPr>
                <w:b/>
              </w:rPr>
            </w:pPr>
            <w:r w:rsidRPr="007D7BC6">
              <w:rPr>
                <w:b/>
              </w:rPr>
              <w:t>Transplant rejection</w:t>
            </w:r>
          </w:p>
        </w:tc>
      </w:tr>
      <w:tr w:rsidR="00C06E4F" w:rsidRPr="00183E4D" w14:paraId="3180E50D" w14:textId="77777777" w:rsidTr="00C06E4F">
        <w:trPr>
          <w:trHeight w:val="319"/>
        </w:trPr>
        <w:tc>
          <w:tcPr>
            <w:tcW w:w="1409" w:type="dxa"/>
            <w:tcBorders>
              <w:top w:val="single" w:sz="4" w:space="0" w:color="auto"/>
              <w:left w:val="single" w:sz="4" w:space="0" w:color="auto"/>
              <w:bottom w:val="single" w:sz="4" w:space="0" w:color="auto"/>
              <w:right w:val="single" w:sz="4" w:space="0" w:color="auto"/>
            </w:tcBorders>
            <w:vAlign w:val="center"/>
          </w:tcPr>
          <w:p w14:paraId="7F761F2C" w14:textId="77777777" w:rsidR="00C06E4F" w:rsidRDefault="00C06E4F" w:rsidP="001B214C">
            <w:pPr>
              <w:pStyle w:val="Tabletext1"/>
            </w:pPr>
            <w:r>
              <w:t>Acute rejection</w:t>
            </w:r>
          </w:p>
        </w:tc>
        <w:tc>
          <w:tcPr>
            <w:tcW w:w="1425" w:type="dxa"/>
            <w:tcBorders>
              <w:top w:val="single" w:sz="4" w:space="0" w:color="auto"/>
              <w:left w:val="single" w:sz="4" w:space="0" w:color="auto"/>
              <w:bottom w:val="single" w:sz="4" w:space="0" w:color="auto"/>
              <w:right w:val="single" w:sz="4" w:space="0" w:color="auto"/>
            </w:tcBorders>
            <w:vAlign w:val="center"/>
          </w:tcPr>
          <w:p w14:paraId="7196C5E8" w14:textId="77777777" w:rsidR="00C06E4F" w:rsidRDefault="00C06E4F" w:rsidP="001B214C">
            <w:pPr>
              <w:pStyle w:val="Tabletext1"/>
            </w:pPr>
            <w:r>
              <w:t>N=2</w:t>
            </w:r>
          </w:p>
          <w:p w14:paraId="403336EA" w14:textId="77777777" w:rsidR="00C06E4F" w:rsidRDefault="00C06E4F" w:rsidP="001B214C">
            <w:pPr>
              <w:pStyle w:val="Tabletext1"/>
            </w:pPr>
            <w:r>
              <w:t>1 Observational</w:t>
            </w:r>
          </w:p>
          <w:p w14:paraId="07CE7C90" w14:textId="77777777" w:rsidR="00C06E4F" w:rsidRDefault="00C06E4F" w:rsidP="001B214C">
            <w:pPr>
              <w:pStyle w:val="Tabletext1"/>
            </w:pPr>
            <w:r>
              <w:t>1 RCT</w:t>
            </w:r>
          </w:p>
        </w:tc>
        <w:tc>
          <w:tcPr>
            <w:tcW w:w="909" w:type="dxa"/>
            <w:tcBorders>
              <w:top w:val="single" w:sz="4" w:space="0" w:color="auto"/>
              <w:left w:val="single" w:sz="4" w:space="0" w:color="auto"/>
              <w:bottom w:val="single" w:sz="4" w:space="0" w:color="auto"/>
              <w:right w:val="single" w:sz="4" w:space="0" w:color="auto"/>
            </w:tcBorders>
            <w:vAlign w:val="center"/>
          </w:tcPr>
          <w:p w14:paraId="178D53B7"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23D15E30" w14:textId="77777777" w:rsidR="00C06E4F" w:rsidRDefault="00C06E4F" w:rsidP="001B214C">
            <w:pPr>
              <w:pStyle w:val="Tabletext1"/>
            </w:pPr>
            <w:r>
              <w:t>Not serious</w:t>
            </w:r>
          </w:p>
        </w:tc>
        <w:tc>
          <w:tcPr>
            <w:tcW w:w="1243" w:type="dxa"/>
            <w:tcBorders>
              <w:top w:val="single" w:sz="4" w:space="0" w:color="auto"/>
              <w:left w:val="single" w:sz="4" w:space="0" w:color="auto"/>
              <w:bottom w:val="single" w:sz="4" w:space="0" w:color="auto"/>
              <w:right w:val="single" w:sz="4" w:space="0" w:color="auto"/>
            </w:tcBorders>
            <w:vAlign w:val="center"/>
          </w:tcPr>
          <w:p w14:paraId="32170E96"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39975E58" w14:textId="77777777" w:rsidR="00C06E4F" w:rsidRDefault="00C06E4F" w:rsidP="001B214C">
            <w:pPr>
              <w:pStyle w:val="Tabletext1"/>
            </w:pPr>
            <w:r>
              <w:t>Very serious</w:t>
            </w:r>
            <w:r w:rsidRPr="00DF361B">
              <w:rPr>
                <w:vertAlign w:val="superscript"/>
              </w:rPr>
              <w:t>3</w:t>
            </w:r>
          </w:p>
        </w:tc>
        <w:tc>
          <w:tcPr>
            <w:tcW w:w="1432" w:type="dxa"/>
            <w:tcBorders>
              <w:top w:val="single" w:sz="4" w:space="0" w:color="auto"/>
              <w:left w:val="single" w:sz="4" w:space="0" w:color="auto"/>
              <w:bottom w:val="single" w:sz="4" w:space="0" w:color="auto"/>
              <w:right w:val="single" w:sz="4" w:space="0" w:color="auto"/>
            </w:tcBorders>
            <w:vAlign w:val="center"/>
          </w:tcPr>
          <w:p w14:paraId="7F0B253D" w14:textId="77777777" w:rsidR="00C06E4F"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69A09C1B" w14:textId="77777777" w:rsidR="00C06E4F" w:rsidRPr="00FF5543" w:rsidRDefault="00C06E4F" w:rsidP="001B214C">
            <w:pPr>
              <w:pStyle w:val="Tabletext1"/>
            </w:pPr>
            <w:r>
              <w:t>23</w:t>
            </w:r>
          </w:p>
        </w:tc>
        <w:tc>
          <w:tcPr>
            <w:tcW w:w="1129" w:type="dxa"/>
            <w:tcBorders>
              <w:top w:val="single" w:sz="4" w:space="0" w:color="auto"/>
              <w:left w:val="single" w:sz="4" w:space="0" w:color="auto"/>
              <w:bottom w:val="single" w:sz="4" w:space="0" w:color="auto"/>
              <w:right w:val="single" w:sz="4" w:space="0" w:color="auto"/>
            </w:tcBorders>
            <w:vAlign w:val="center"/>
          </w:tcPr>
          <w:p w14:paraId="519196E4" w14:textId="77777777" w:rsidR="00C06E4F" w:rsidRPr="00FF5543" w:rsidRDefault="00C06E4F" w:rsidP="001B214C">
            <w:pPr>
              <w:pStyle w:val="Tabletext1"/>
            </w:pPr>
            <w:r>
              <w:t>24</w:t>
            </w:r>
          </w:p>
        </w:tc>
        <w:tc>
          <w:tcPr>
            <w:tcW w:w="1288" w:type="dxa"/>
            <w:tcBorders>
              <w:top w:val="single" w:sz="4" w:space="0" w:color="auto"/>
              <w:left w:val="single" w:sz="4" w:space="0" w:color="auto"/>
              <w:bottom w:val="single" w:sz="4" w:space="0" w:color="auto"/>
              <w:right w:val="single" w:sz="4" w:space="0" w:color="auto"/>
            </w:tcBorders>
            <w:vAlign w:val="center"/>
          </w:tcPr>
          <w:p w14:paraId="595695EC" w14:textId="77777777" w:rsidR="00C06E4F" w:rsidRPr="00FF5543" w:rsidRDefault="00C06E4F" w:rsidP="001B214C">
            <w:pPr>
              <w:pStyle w:val="Tabletext1"/>
            </w:pPr>
            <w:r>
              <w:t>Not estimable</w:t>
            </w:r>
          </w:p>
        </w:tc>
        <w:tc>
          <w:tcPr>
            <w:tcW w:w="1270" w:type="dxa"/>
            <w:tcBorders>
              <w:top w:val="single" w:sz="4" w:space="0" w:color="auto"/>
              <w:left w:val="single" w:sz="4" w:space="0" w:color="auto"/>
              <w:bottom w:val="single" w:sz="4" w:space="0" w:color="auto"/>
              <w:right w:val="single" w:sz="4" w:space="0" w:color="auto"/>
            </w:tcBorders>
            <w:vAlign w:val="center"/>
          </w:tcPr>
          <w:p w14:paraId="69C26A8E" w14:textId="77777777" w:rsidR="00C06E4F" w:rsidRPr="00FF5543" w:rsidRDefault="00C06E4F" w:rsidP="001B214C">
            <w:pPr>
              <w:pStyle w:val="Tabletext1"/>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627EB209" w14:textId="77777777" w:rsidR="00C06E4F" w:rsidRPr="00FF5543" w:rsidRDefault="00C06E4F" w:rsidP="001B214C">
            <w:pPr>
              <w:pStyle w:val="Tabletext1"/>
            </w:pPr>
            <w:r>
              <w:t xml:space="preserve">Very low </w:t>
            </w:r>
          </w:p>
        </w:tc>
      </w:tr>
      <w:tr w:rsidR="00C06E4F" w:rsidRPr="00183E4D" w14:paraId="0E63DB6C" w14:textId="77777777" w:rsidTr="00C06E4F">
        <w:trPr>
          <w:trHeight w:val="521"/>
        </w:trPr>
        <w:tc>
          <w:tcPr>
            <w:tcW w:w="1409" w:type="dxa"/>
            <w:tcBorders>
              <w:top w:val="single" w:sz="4" w:space="0" w:color="auto"/>
              <w:left w:val="single" w:sz="4" w:space="0" w:color="auto"/>
              <w:bottom w:val="single" w:sz="4" w:space="0" w:color="auto"/>
              <w:right w:val="single" w:sz="4" w:space="0" w:color="auto"/>
            </w:tcBorders>
            <w:vAlign w:val="center"/>
          </w:tcPr>
          <w:p w14:paraId="38DFFF23" w14:textId="77777777" w:rsidR="00C06E4F" w:rsidRDefault="00C06E4F" w:rsidP="001B214C">
            <w:pPr>
              <w:pStyle w:val="Tabletext1"/>
            </w:pPr>
            <w:r w:rsidRPr="007D1C7D">
              <w:t>A-grade rejection score</w:t>
            </w:r>
          </w:p>
        </w:tc>
        <w:tc>
          <w:tcPr>
            <w:tcW w:w="1425" w:type="dxa"/>
            <w:tcBorders>
              <w:top w:val="single" w:sz="4" w:space="0" w:color="auto"/>
              <w:left w:val="single" w:sz="4" w:space="0" w:color="auto"/>
              <w:bottom w:val="single" w:sz="4" w:space="0" w:color="auto"/>
              <w:right w:val="single" w:sz="4" w:space="0" w:color="auto"/>
            </w:tcBorders>
            <w:vAlign w:val="center"/>
          </w:tcPr>
          <w:p w14:paraId="044BAC46" w14:textId="77777777" w:rsidR="00C06E4F" w:rsidRDefault="00C06E4F" w:rsidP="001B214C">
            <w:pPr>
              <w:pStyle w:val="Tabletext1"/>
            </w:pPr>
            <w:r>
              <w:t xml:space="preserve">N=1 </w:t>
            </w:r>
          </w:p>
          <w:p w14:paraId="661CA2A3"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739843AB"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3368EC03" w14:textId="77777777" w:rsidR="00C06E4F" w:rsidRDefault="00C06E4F" w:rsidP="001B214C">
            <w:pPr>
              <w:pStyle w:val="Tabletext1"/>
            </w:pPr>
            <w:r>
              <w:t>Serious</w:t>
            </w:r>
            <w:r w:rsidRPr="00DF361B">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5B32F05A"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4C3B8E8D" w14:textId="77777777" w:rsidR="00C06E4F" w:rsidRDefault="00C06E4F" w:rsidP="001B214C">
            <w:pPr>
              <w:pStyle w:val="Tabletext1"/>
            </w:pPr>
            <w:r>
              <w:t>Not serious</w:t>
            </w:r>
          </w:p>
        </w:tc>
        <w:tc>
          <w:tcPr>
            <w:tcW w:w="1432" w:type="dxa"/>
            <w:tcBorders>
              <w:top w:val="single" w:sz="4" w:space="0" w:color="auto"/>
              <w:left w:val="single" w:sz="4" w:space="0" w:color="auto"/>
              <w:bottom w:val="single" w:sz="4" w:space="0" w:color="auto"/>
              <w:right w:val="single" w:sz="4" w:space="0" w:color="auto"/>
            </w:tcBorders>
            <w:vAlign w:val="center"/>
          </w:tcPr>
          <w:p w14:paraId="23D8999B" w14:textId="77777777" w:rsidR="00C06E4F"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478995BE" w14:textId="77777777" w:rsidR="00C06E4F" w:rsidRDefault="00C06E4F" w:rsidP="001B214C">
            <w:pPr>
              <w:pStyle w:val="Tabletext1"/>
            </w:pPr>
            <w:r>
              <w:t>216</w:t>
            </w:r>
          </w:p>
        </w:tc>
        <w:tc>
          <w:tcPr>
            <w:tcW w:w="1129" w:type="dxa"/>
            <w:tcBorders>
              <w:top w:val="single" w:sz="4" w:space="0" w:color="auto"/>
              <w:left w:val="single" w:sz="4" w:space="0" w:color="auto"/>
              <w:bottom w:val="single" w:sz="4" w:space="0" w:color="auto"/>
              <w:right w:val="single" w:sz="4" w:space="0" w:color="auto"/>
            </w:tcBorders>
            <w:vAlign w:val="center"/>
          </w:tcPr>
          <w:p w14:paraId="044269FA" w14:textId="77777777" w:rsidR="00C06E4F" w:rsidRDefault="00C06E4F" w:rsidP="001B214C">
            <w:pPr>
              <w:pStyle w:val="Tabletext1"/>
            </w:pPr>
            <w:r>
              <w:t>192</w:t>
            </w:r>
          </w:p>
        </w:tc>
        <w:tc>
          <w:tcPr>
            <w:tcW w:w="1288" w:type="dxa"/>
            <w:tcBorders>
              <w:top w:val="single" w:sz="4" w:space="0" w:color="auto"/>
              <w:left w:val="single" w:sz="4" w:space="0" w:color="auto"/>
              <w:bottom w:val="single" w:sz="4" w:space="0" w:color="auto"/>
              <w:right w:val="single" w:sz="4" w:space="0" w:color="auto"/>
            </w:tcBorders>
            <w:vAlign w:val="center"/>
          </w:tcPr>
          <w:p w14:paraId="02E84808" w14:textId="77777777" w:rsidR="00C06E4F" w:rsidRPr="00FF5543" w:rsidRDefault="00C06E4F" w:rsidP="001B214C">
            <w:pPr>
              <w:pStyle w:val="Tabletext1"/>
            </w:pPr>
            <w:r>
              <w:t>NR</w:t>
            </w:r>
          </w:p>
        </w:tc>
        <w:tc>
          <w:tcPr>
            <w:tcW w:w="1270" w:type="dxa"/>
            <w:tcBorders>
              <w:top w:val="single" w:sz="4" w:space="0" w:color="auto"/>
              <w:left w:val="single" w:sz="4" w:space="0" w:color="auto"/>
              <w:bottom w:val="single" w:sz="4" w:space="0" w:color="auto"/>
              <w:right w:val="single" w:sz="4" w:space="0" w:color="auto"/>
            </w:tcBorders>
            <w:vAlign w:val="center"/>
          </w:tcPr>
          <w:p w14:paraId="242014D4" w14:textId="77777777" w:rsidR="00C06E4F" w:rsidRPr="00FF5543" w:rsidRDefault="00C06E4F" w:rsidP="001B214C">
            <w:pPr>
              <w:pStyle w:val="Tabletext1"/>
            </w:pPr>
            <w:r>
              <w:t>NR</w:t>
            </w:r>
          </w:p>
        </w:tc>
        <w:tc>
          <w:tcPr>
            <w:tcW w:w="990" w:type="dxa"/>
            <w:tcBorders>
              <w:top w:val="single" w:sz="4" w:space="0" w:color="auto"/>
              <w:left w:val="single" w:sz="4" w:space="0" w:color="auto"/>
              <w:bottom w:val="single" w:sz="4" w:space="0" w:color="auto"/>
              <w:right w:val="single" w:sz="4" w:space="0" w:color="auto"/>
            </w:tcBorders>
            <w:vAlign w:val="center"/>
          </w:tcPr>
          <w:p w14:paraId="7DCBCC26" w14:textId="77777777" w:rsidR="00C06E4F" w:rsidRPr="00FF5543" w:rsidRDefault="00C06E4F" w:rsidP="001B214C">
            <w:pPr>
              <w:pStyle w:val="Tabletext1"/>
            </w:pPr>
            <w:r>
              <w:t xml:space="preserve">Very low </w:t>
            </w:r>
          </w:p>
        </w:tc>
      </w:tr>
      <w:tr w:rsidR="00C06E4F" w:rsidRPr="00183E4D" w14:paraId="49EE690E"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27E57D67" w14:textId="77777777" w:rsidR="00C06E4F" w:rsidRPr="006B0C3A" w:rsidRDefault="00C06E4F" w:rsidP="001B214C">
            <w:pPr>
              <w:pStyle w:val="Tabletext1"/>
            </w:pPr>
            <w:r>
              <w:rPr>
                <w:bCs/>
                <w:snapToGrid w:val="0"/>
              </w:rPr>
              <w:t xml:space="preserve">5-year </w:t>
            </w:r>
            <w:r w:rsidRPr="006B0C3A">
              <w:rPr>
                <w:bCs/>
                <w:snapToGrid w:val="0"/>
              </w:rPr>
              <w:t>Severe CLAD (Grade 2)</w:t>
            </w:r>
          </w:p>
        </w:tc>
        <w:tc>
          <w:tcPr>
            <w:tcW w:w="1425" w:type="dxa"/>
            <w:tcBorders>
              <w:top w:val="single" w:sz="4" w:space="0" w:color="auto"/>
              <w:left w:val="single" w:sz="4" w:space="0" w:color="auto"/>
              <w:bottom w:val="single" w:sz="4" w:space="0" w:color="auto"/>
              <w:right w:val="single" w:sz="4" w:space="0" w:color="auto"/>
            </w:tcBorders>
            <w:vAlign w:val="center"/>
          </w:tcPr>
          <w:p w14:paraId="2A08909E" w14:textId="77777777" w:rsidR="00C06E4F" w:rsidRDefault="00C06E4F" w:rsidP="001B214C">
            <w:pPr>
              <w:pStyle w:val="Tabletext1"/>
            </w:pPr>
            <w:r>
              <w:t xml:space="preserve">N=1 </w:t>
            </w:r>
          </w:p>
          <w:p w14:paraId="25A0B9B8"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220183CA"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2F299BD9" w14:textId="77777777" w:rsidR="00C06E4F" w:rsidRDefault="00C06E4F" w:rsidP="001B214C">
            <w:pPr>
              <w:pStyle w:val="Tabletext1"/>
            </w:pPr>
            <w:r>
              <w:t>Serious</w:t>
            </w:r>
            <w:r w:rsidRPr="00DF361B">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6A4CA7E6"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19D21B1E" w14:textId="77777777" w:rsidR="00C06E4F" w:rsidRDefault="00C06E4F" w:rsidP="001B214C">
            <w:pPr>
              <w:pStyle w:val="Tabletext1"/>
            </w:pPr>
            <w:r>
              <w:t>Not serious</w:t>
            </w:r>
          </w:p>
        </w:tc>
        <w:tc>
          <w:tcPr>
            <w:tcW w:w="1432" w:type="dxa"/>
            <w:tcBorders>
              <w:top w:val="single" w:sz="4" w:space="0" w:color="auto"/>
              <w:left w:val="single" w:sz="4" w:space="0" w:color="auto"/>
              <w:bottom w:val="single" w:sz="4" w:space="0" w:color="auto"/>
              <w:right w:val="single" w:sz="4" w:space="0" w:color="auto"/>
            </w:tcBorders>
            <w:vAlign w:val="center"/>
          </w:tcPr>
          <w:p w14:paraId="2C670B57"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082AE05A" w14:textId="77777777" w:rsidR="00C06E4F" w:rsidRDefault="00C06E4F" w:rsidP="001B214C">
            <w:pPr>
              <w:pStyle w:val="Tabletext1"/>
            </w:pPr>
            <w:r>
              <w:t>145</w:t>
            </w:r>
          </w:p>
        </w:tc>
        <w:tc>
          <w:tcPr>
            <w:tcW w:w="1129" w:type="dxa"/>
            <w:tcBorders>
              <w:top w:val="single" w:sz="4" w:space="0" w:color="auto"/>
              <w:left w:val="single" w:sz="4" w:space="0" w:color="auto"/>
              <w:bottom w:val="single" w:sz="4" w:space="0" w:color="auto"/>
              <w:right w:val="single" w:sz="4" w:space="0" w:color="auto"/>
            </w:tcBorders>
            <w:vAlign w:val="center"/>
          </w:tcPr>
          <w:p w14:paraId="6FED84B4" w14:textId="77777777" w:rsidR="00C06E4F" w:rsidRDefault="00C06E4F" w:rsidP="001B214C">
            <w:pPr>
              <w:pStyle w:val="Tabletext1"/>
            </w:pPr>
            <w:r>
              <w:t>177</w:t>
            </w:r>
          </w:p>
        </w:tc>
        <w:tc>
          <w:tcPr>
            <w:tcW w:w="1288" w:type="dxa"/>
            <w:tcBorders>
              <w:top w:val="single" w:sz="4" w:space="0" w:color="auto"/>
              <w:left w:val="single" w:sz="4" w:space="0" w:color="auto"/>
              <w:bottom w:val="single" w:sz="4" w:space="0" w:color="auto"/>
              <w:right w:val="single" w:sz="4" w:space="0" w:color="auto"/>
            </w:tcBorders>
            <w:vAlign w:val="center"/>
          </w:tcPr>
          <w:p w14:paraId="0608ED72" w14:textId="77777777" w:rsidR="00C06E4F" w:rsidRDefault="00C06E4F" w:rsidP="001B214C">
            <w:pPr>
              <w:pStyle w:val="Tabletext1"/>
            </w:pPr>
            <w:r w:rsidRPr="00765B5E">
              <w:t>RR 0.51 (0.28, 0.94)</w:t>
            </w:r>
          </w:p>
        </w:tc>
        <w:tc>
          <w:tcPr>
            <w:tcW w:w="1270" w:type="dxa"/>
            <w:tcBorders>
              <w:top w:val="single" w:sz="4" w:space="0" w:color="auto"/>
              <w:left w:val="single" w:sz="4" w:space="0" w:color="auto"/>
              <w:bottom w:val="single" w:sz="4" w:space="0" w:color="auto"/>
              <w:right w:val="single" w:sz="4" w:space="0" w:color="auto"/>
            </w:tcBorders>
            <w:vAlign w:val="center"/>
          </w:tcPr>
          <w:p w14:paraId="1F89F23A" w14:textId="77777777" w:rsidR="00C06E4F" w:rsidRDefault="00C06E4F" w:rsidP="001B214C">
            <w:pPr>
              <w:pStyle w:val="Tabletext1"/>
            </w:pPr>
            <w:r>
              <w:t xml:space="preserve">RD </w:t>
            </w:r>
            <w:r w:rsidRPr="00765ACE">
              <w:t>-0.09 [-0.16, -0.01]</w:t>
            </w:r>
          </w:p>
        </w:tc>
        <w:tc>
          <w:tcPr>
            <w:tcW w:w="990" w:type="dxa"/>
            <w:tcBorders>
              <w:top w:val="single" w:sz="4" w:space="0" w:color="auto"/>
              <w:left w:val="single" w:sz="4" w:space="0" w:color="auto"/>
              <w:bottom w:val="single" w:sz="4" w:space="0" w:color="auto"/>
              <w:right w:val="single" w:sz="4" w:space="0" w:color="auto"/>
            </w:tcBorders>
            <w:vAlign w:val="center"/>
          </w:tcPr>
          <w:p w14:paraId="0A1E5D4F" w14:textId="77777777" w:rsidR="00C06E4F" w:rsidRDefault="00C06E4F" w:rsidP="001B214C">
            <w:pPr>
              <w:pStyle w:val="Tabletext1"/>
            </w:pPr>
            <w:r>
              <w:t>Very low</w:t>
            </w:r>
          </w:p>
        </w:tc>
      </w:tr>
      <w:tr w:rsidR="00C06E4F" w:rsidRPr="00183E4D" w14:paraId="00997FEC"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5A411141" w14:textId="77777777" w:rsidR="00C06E4F" w:rsidRPr="006B0C3A" w:rsidRDefault="00C06E4F" w:rsidP="001B214C">
            <w:pPr>
              <w:pStyle w:val="Tabletext1"/>
            </w:pPr>
            <w:r>
              <w:rPr>
                <w:bCs/>
                <w:snapToGrid w:val="0"/>
              </w:rPr>
              <w:t xml:space="preserve">5-year </w:t>
            </w:r>
            <w:r w:rsidRPr="006B0C3A">
              <w:rPr>
                <w:bCs/>
                <w:snapToGrid w:val="0"/>
              </w:rPr>
              <w:t xml:space="preserve">Severe CLAD (Grade </w:t>
            </w:r>
            <w:r>
              <w:rPr>
                <w:bCs/>
                <w:snapToGrid w:val="0"/>
              </w:rPr>
              <w:t>3</w:t>
            </w:r>
            <w:r w:rsidRPr="006B0C3A">
              <w:rPr>
                <w:bCs/>
                <w:snapToGrid w:val="0"/>
              </w:rPr>
              <w:t>)</w:t>
            </w:r>
          </w:p>
        </w:tc>
        <w:tc>
          <w:tcPr>
            <w:tcW w:w="1425" w:type="dxa"/>
            <w:tcBorders>
              <w:top w:val="single" w:sz="4" w:space="0" w:color="auto"/>
              <w:left w:val="single" w:sz="4" w:space="0" w:color="auto"/>
              <w:bottom w:val="single" w:sz="4" w:space="0" w:color="auto"/>
              <w:right w:val="single" w:sz="4" w:space="0" w:color="auto"/>
            </w:tcBorders>
            <w:vAlign w:val="center"/>
          </w:tcPr>
          <w:p w14:paraId="0D3FDC48" w14:textId="77777777" w:rsidR="00C06E4F" w:rsidRDefault="00C06E4F" w:rsidP="001B214C">
            <w:pPr>
              <w:pStyle w:val="Tabletext1"/>
            </w:pPr>
            <w:r>
              <w:t xml:space="preserve">N=1 </w:t>
            </w:r>
          </w:p>
          <w:p w14:paraId="65F27EAF"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22F2F92F"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5E4E5258" w14:textId="77777777" w:rsidR="00C06E4F" w:rsidRDefault="00C06E4F" w:rsidP="001B214C">
            <w:pPr>
              <w:pStyle w:val="Tabletext1"/>
            </w:pPr>
            <w:r>
              <w:t>Serious</w:t>
            </w:r>
            <w:r w:rsidRPr="00DF361B">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7DB9E4BD"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5F8920A4" w14:textId="77777777" w:rsidR="00C06E4F" w:rsidRDefault="00C06E4F" w:rsidP="001B214C">
            <w:pPr>
              <w:pStyle w:val="Tabletext1"/>
            </w:pPr>
            <w:r>
              <w:t>Not serious</w:t>
            </w:r>
          </w:p>
        </w:tc>
        <w:tc>
          <w:tcPr>
            <w:tcW w:w="1432" w:type="dxa"/>
            <w:tcBorders>
              <w:top w:val="single" w:sz="4" w:space="0" w:color="auto"/>
              <w:left w:val="single" w:sz="4" w:space="0" w:color="auto"/>
              <w:bottom w:val="single" w:sz="4" w:space="0" w:color="auto"/>
              <w:right w:val="single" w:sz="4" w:space="0" w:color="auto"/>
            </w:tcBorders>
            <w:vAlign w:val="center"/>
          </w:tcPr>
          <w:p w14:paraId="2AB628B1"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2943E478" w14:textId="77777777" w:rsidR="00C06E4F" w:rsidRDefault="00C06E4F" w:rsidP="001B214C">
            <w:pPr>
              <w:pStyle w:val="Tabletext1"/>
            </w:pPr>
            <w:r>
              <w:t>145</w:t>
            </w:r>
          </w:p>
        </w:tc>
        <w:tc>
          <w:tcPr>
            <w:tcW w:w="1129" w:type="dxa"/>
            <w:tcBorders>
              <w:top w:val="single" w:sz="4" w:space="0" w:color="auto"/>
              <w:left w:val="single" w:sz="4" w:space="0" w:color="auto"/>
              <w:bottom w:val="single" w:sz="4" w:space="0" w:color="auto"/>
              <w:right w:val="single" w:sz="4" w:space="0" w:color="auto"/>
            </w:tcBorders>
            <w:vAlign w:val="center"/>
          </w:tcPr>
          <w:p w14:paraId="2CA0A517" w14:textId="77777777" w:rsidR="00C06E4F" w:rsidRDefault="00C06E4F" w:rsidP="001B214C">
            <w:pPr>
              <w:pStyle w:val="Tabletext1"/>
            </w:pPr>
            <w:r>
              <w:t>177</w:t>
            </w:r>
          </w:p>
        </w:tc>
        <w:tc>
          <w:tcPr>
            <w:tcW w:w="1288" w:type="dxa"/>
            <w:tcBorders>
              <w:top w:val="single" w:sz="4" w:space="0" w:color="auto"/>
              <w:left w:val="single" w:sz="4" w:space="0" w:color="auto"/>
              <w:bottom w:val="single" w:sz="4" w:space="0" w:color="auto"/>
              <w:right w:val="single" w:sz="4" w:space="0" w:color="auto"/>
            </w:tcBorders>
            <w:vAlign w:val="center"/>
          </w:tcPr>
          <w:p w14:paraId="29EA2080" w14:textId="77777777" w:rsidR="00C06E4F" w:rsidRDefault="00C06E4F" w:rsidP="001B214C">
            <w:pPr>
              <w:pStyle w:val="Tabletext1"/>
            </w:pPr>
            <w:r w:rsidRPr="005B67FF">
              <w:t>RR 1.44 (0.78, 2.64</w:t>
            </w:r>
            <w:r>
              <w:t>)</w:t>
            </w:r>
          </w:p>
        </w:tc>
        <w:tc>
          <w:tcPr>
            <w:tcW w:w="1270" w:type="dxa"/>
            <w:tcBorders>
              <w:top w:val="single" w:sz="4" w:space="0" w:color="auto"/>
              <w:left w:val="single" w:sz="4" w:space="0" w:color="auto"/>
              <w:bottom w:val="single" w:sz="4" w:space="0" w:color="auto"/>
              <w:right w:val="single" w:sz="4" w:space="0" w:color="auto"/>
            </w:tcBorders>
            <w:vAlign w:val="center"/>
          </w:tcPr>
          <w:p w14:paraId="15ED8A5F" w14:textId="77777777" w:rsidR="00C06E4F" w:rsidRDefault="00C06E4F" w:rsidP="001B214C">
            <w:pPr>
              <w:pStyle w:val="Tabletext1"/>
            </w:pPr>
            <w:r>
              <w:t xml:space="preserve">RD </w:t>
            </w:r>
            <w:r w:rsidRPr="00765ACE">
              <w:t xml:space="preserve">0.04 </w:t>
            </w:r>
            <w:r>
              <w:t>(</w:t>
            </w:r>
            <w:r w:rsidRPr="00765ACE">
              <w:t>-0.03, 0.11</w:t>
            </w:r>
            <w:r>
              <w:t>)</w:t>
            </w:r>
          </w:p>
        </w:tc>
        <w:tc>
          <w:tcPr>
            <w:tcW w:w="990" w:type="dxa"/>
            <w:tcBorders>
              <w:top w:val="single" w:sz="4" w:space="0" w:color="auto"/>
              <w:left w:val="single" w:sz="4" w:space="0" w:color="auto"/>
              <w:bottom w:val="single" w:sz="4" w:space="0" w:color="auto"/>
              <w:right w:val="single" w:sz="4" w:space="0" w:color="auto"/>
            </w:tcBorders>
            <w:vAlign w:val="center"/>
          </w:tcPr>
          <w:p w14:paraId="54E21702" w14:textId="77777777" w:rsidR="00C06E4F" w:rsidRDefault="00C06E4F" w:rsidP="001B214C">
            <w:pPr>
              <w:pStyle w:val="Tabletext1"/>
            </w:pPr>
            <w:r>
              <w:t>Very low</w:t>
            </w:r>
          </w:p>
        </w:tc>
      </w:tr>
      <w:tr w:rsidR="00C06E4F" w:rsidRPr="00183E4D" w14:paraId="29253B21" w14:textId="77777777" w:rsidTr="00C06E4F">
        <w:trPr>
          <w:trHeight w:val="277"/>
        </w:trPr>
        <w:tc>
          <w:tcPr>
            <w:tcW w:w="15083"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CD2C32" w14:textId="77777777" w:rsidR="00C06E4F" w:rsidRPr="005B67FF" w:rsidRDefault="00C06E4F" w:rsidP="001B214C">
            <w:pPr>
              <w:pStyle w:val="Tabletext1"/>
              <w:rPr>
                <w:b/>
              </w:rPr>
            </w:pPr>
            <w:r w:rsidRPr="005B67FF">
              <w:rPr>
                <w:b/>
              </w:rPr>
              <w:t xml:space="preserve">Survival </w:t>
            </w:r>
          </w:p>
        </w:tc>
      </w:tr>
      <w:tr w:rsidR="00C06E4F" w:rsidRPr="00183E4D" w14:paraId="60F424A9"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145A327A" w14:textId="77777777" w:rsidR="00C06E4F" w:rsidRPr="005B67FF" w:rsidRDefault="00C06E4F" w:rsidP="001B214C">
            <w:pPr>
              <w:pStyle w:val="Tabletext1"/>
              <w:rPr>
                <w:bCs/>
                <w:snapToGrid w:val="0"/>
              </w:rPr>
            </w:pPr>
            <w:r w:rsidRPr="005B67FF">
              <w:rPr>
                <w:bCs/>
                <w:snapToGrid w:val="0"/>
              </w:rPr>
              <w:t>1-year survival</w:t>
            </w:r>
          </w:p>
        </w:tc>
        <w:tc>
          <w:tcPr>
            <w:tcW w:w="1425" w:type="dxa"/>
            <w:tcBorders>
              <w:top w:val="single" w:sz="4" w:space="0" w:color="auto"/>
              <w:left w:val="single" w:sz="4" w:space="0" w:color="auto"/>
              <w:bottom w:val="single" w:sz="4" w:space="0" w:color="auto"/>
              <w:right w:val="single" w:sz="4" w:space="0" w:color="auto"/>
            </w:tcBorders>
            <w:vAlign w:val="center"/>
          </w:tcPr>
          <w:p w14:paraId="634F271B" w14:textId="77777777" w:rsidR="00C06E4F" w:rsidRDefault="00C06E4F" w:rsidP="001B214C">
            <w:pPr>
              <w:pStyle w:val="Tabletext1"/>
            </w:pPr>
            <w:r>
              <w:t xml:space="preserve">N=1 </w:t>
            </w:r>
          </w:p>
          <w:p w14:paraId="6E9C2284"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76E51318"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4D1A6459" w14:textId="77777777" w:rsidR="00C06E4F" w:rsidRDefault="00C06E4F" w:rsidP="001B214C">
            <w:pPr>
              <w:pStyle w:val="Tabletext1"/>
            </w:pPr>
            <w:r>
              <w:t>Serious</w:t>
            </w:r>
            <w:r w:rsidRPr="00EB2A94">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08888214"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77F2E146" w14:textId="77777777" w:rsidR="00C06E4F" w:rsidRDefault="00C06E4F" w:rsidP="001B214C">
            <w:pPr>
              <w:pStyle w:val="Tabletext1"/>
            </w:pPr>
            <w:r>
              <w:t>Not serious</w:t>
            </w:r>
          </w:p>
        </w:tc>
        <w:tc>
          <w:tcPr>
            <w:tcW w:w="1432" w:type="dxa"/>
            <w:tcBorders>
              <w:top w:val="single" w:sz="4" w:space="0" w:color="auto"/>
              <w:left w:val="single" w:sz="4" w:space="0" w:color="auto"/>
              <w:bottom w:val="single" w:sz="4" w:space="0" w:color="auto"/>
              <w:right w:val="single" w:sz="4" w:space="0" w:color="auto"/>
            </w:tcBorders>
            <w:vAlign w:val="center"/>
          </w:tcPr>
          <w:p w14:paraId="3BB93A7C"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4C056ADB" w14:textId="77777777" w:rsidR="00C06E4F" w:rsidRDefault="00C06E4F" w:rsidP="001B214C">
            <w:pPr>
              <w:pStyle w:val="Tabletext1"/>
            </w:pPr>
            <w:r>
              <w:t>216</w:t>
            </w:r>
          </w:p>
        </w:tc>
        <w:tc>
          <w:tcPr>
            <w:tcW w:w="1129" w:type="dxa"/>
            <w:tcBorders>
              <w:top w:val="single" w:sz="4" w:space="0" w:color="auto"/>
              <w:left w:val="single" w:sz="4" w:space="0" w:color="auto"/>
              <w:bottom w:val="single" w:sz="4" w:space="0" w:color="auto"/>
              <w:right w:val="single" w:sz="4" w:space="0" w:color="auto"/>
            </w:tcBorders>
            <w:vAlign w:val="center"/>
          </w:tcPr>
          <w:p w14:paraId="06E13C2A" w14:textId="77777777" w:rsidR="00C06E4F" w:rsidRDefault="00C06E4F" w:rsidP="001B214C">
            <w:pPr>
              <w:pStyle w:val="Tabletext1"/>
            </w:pPr>
            <w:r>
              <w:t>192</w:t>
            </w:r>
          </w:p>
        </w:tc>
        <w:tc>
          <w:tcPr>
            <w:tcW w:w="1288" w:type="dxa"/>
            <w:tcBorders>
              <w:top w:val="single" w:sz="4" w:space="0" w:color="auto"/>
              <w:left w:val="single" w:sz="4" w:space="0" w:color="auto"/>
              <w:bottom w:val="single" w:sz="4" w:space="0" w:color="auto"/>
              <w:right w:val="single" w:sz="4" w:space="0" w:color="auto"/>
            </w:tcBorders>
            <w:vAlign w:val="center"/>
          </w:tcPr>
          <w:p w14:paraId="09CDBA41" w14:textId="77777777" w:rsidR="00C06E4F" w:rsidRDefault="00C06E4F" w:rsidP="001B214C">
            <w:pPr>
              <w:pStyle w:val="TableText0"/>
              <w:ind w:right="117"/>
              <w:rPr>
                <w:rFonts w:cs="Calibri"/>
                <w:color w:val="000000"/>
                <w:szCs w:val="20"/>
              </w:rPr>
            </w:pPr>
            <w:r>
              <w:rPr>
                <w:rFonts w:cs="Calibri"/>
                <w:color w:val="000000"/>
                <w:szCs w:val="20"/>
              </w:rPr>
              <w:t>75% vs 88.0%, p&lt;0.006</w:t>
            </w:r>
          </w:p>
        </w:tc>
        <w:tc>
          <w:tcPr>
            <w:tcW w:w="1270" w:type="dxa"/>
            <w:tcBorders>
              <w:top w:val="single" w:sz="4" w:space="0" w:color="auto"/>
              <w:left w:val="single" w:sz="4" w:space="0" w:color="auto"/>
              <w:bottom w:val="single" w:sz="4" w:space="0" w:color="auto"/>
              <w:right w:val="single" w:sz="4" w:space="0" w:color="auto"/>
            </w:tcBorders>
            <w:vAlign w:val="center"/>
          </w:tcPr>
          <w:p w14:paraId="346EFC6C" w14:textId="77777777" w:rsidR="00C06E4F" w:rsidRDefault="00C06E4F" w:rsidP="001B214C">
            <w:pPr>
              <w:pStyle w:val="TableText0"/>
              <w:ind w:right="117"/>
              <w:rPr>
                <w:rFonts w:cs="Calibri"/>
                <w:color w:val="000000"/>
                <w:szCs w:val="20"/>
              </w:rPr>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20D6868A" w14:textId="77777777" w:rsidR="00C06E4F" w:rsidRDefault="00C06E4F" w:rsidP="001B214C">
            <w:pPr>
              <w:pStyle w:val="Tabletext1"/>
            </w:pPr>
            <w:r>
              <w:t>Very low</w:t>
            </w:r>
          </w:p>
        </w:tc>
      </w:tr>
      <w:tr w:rsidR="00C06E4F" w:rsidRPr="00183E4D" w14:paraId="4C360ECA"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112F6102" w14:textId="77777777" w:rsidR="00C06E4F" w:rsidRPr="005B67FF" w:rsidRDefault="00C06E4F" w:rsidP="001B214C">
            <w:pPr>
              <w:pStyle w:val="Tabletext1"/>
              <w:rPr>
                <w:bCs/>
                <w:snapToGrid w:val="0"/>
              </w:rPr>
            </w:pPr>
            <w:r w:rsidRPr="005B67FF">
              <w:rPr>
                <w:bCs/>
                <w:snapToGrid w:val="0"/>
              </w:rPr>
              <w:t>2-year survival</w:t>
            </w:r>
          </w:p>
        </w:tc>
        <w:tc>
          <w:tcPr>
            <w:tcW w:w="1425" w:type="dxa"/>
            <w:tcBorders>
              <w:top w:val="single" w:sz="4" w:space="0" w:color="auto"/>
              <w:left w:val="single" w:sz="4" w:space="0" w:color="auto"/>
              <w:bottom w:val="single" w:sz="4" w:space="0" w:color="auto"/>
              <w:right w:val="single" w:sz="4" w:space="0" w:color="auto"/>
            </w:tcBorders>
            <w:vAlign w:val="center"/>
          </w:tcPr>
          <w:p w14:paraId="61A935A2" w14:textId="77777777" w:rsidR="00C06E4F" w:rsidRDefault="00C06E4F" w:rsidP="001B214C">
            <w:pPr>
              <w:pStyle w:val="Tabletext1"/>
            </w:pPr>
            <w:r>
              <w:t xml:space="preserve">N=1 </w:t>
            </w:r>
          </w:p>
          <w:p w14:paraId="337B72A0"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21E937BF"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0B0C6924" w14:textId="77777777" w:rsidR="00C06E4F" w:rsidRDefault="00C06E4F" w:rsidP="001B214C">
            <w:pPr>
              <w:pStyle w:val="Tabletext1"/>
            </w:pPr>
            <w:r>
              <w:t>Serious</w:t>
            </w:r>
            <w:r w:rsidRPr="00EB2A94">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762A39E1"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4CFB6898" w14:textId="77777777" w:rsidR="00C06E4F" w:rsidRDefault="00C06E4F" w:rsidP="001B214C">
            <w:pPr>
              <w:pStyle w:val="Tabletext1"/>
            </w:pPr>
            <w:r>
              <w:t>Not serious</w:t>
            </w:r>
          </w:p>
        </w:tc>
        <w:tc>
          <w:tcPr>
            <w:tcW w:w="1432" w:type="dxa"/>
            <w:tcBorders>
              <w:top w:val="single" w:sz="4" w:space="0" w:color="auto"/>
              <w:left w:val="single" w:sz="4" w:space="0" w:color="auto"/>
              <w:bottom w:val="single" w:sz="4" w:space="0" w:color="auto"/>
              <w:right w:val="single" w:sz="4" w:space="0" w:color="auto"/>
            </w:tcBorders>
            <w:vAlign w:val="center"/>
          </w:tcPr>
          <w:p w14:paraId="63E872CC"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6788E54E" w14:textId="77777777" w:rsidR="00C06E4F" w:rsidRDefault="00C06E4F" w:rsidP="001B214C">
            <w:pPr>
              <w:pStyle w:val="Tabletext1"/>
            </w:pPr>
            <w:r>
              <w:t>216</w:t>
            </w:r>
          </w:p>
        </w:tc>
        <w:tc>
          <w:tcPr>
            <w:tcW w:w="1129" w:type="dxa"/>
            <w:tcBorders>
              <w:top w:val="single" w:sz="4" w:space="0" w:color="auto"/>
              <w:left w:val="single" w:sz="4" w:space="0" w:color="auto"/>
              <w:bottom w:val="single" w:sz="4" w:space="0" w:color="auto"/>
              <w:right w:val="single" w:sz="4" w:space="0" w:color="auto"/>
            </w:tcBorders>
            <w:vAlign w:val="center"/>
          </w:tcPr>
          <w:p w14:paraId="09D1E271" w14:textId="77777777" w:rsidR="00C06E4F" w:rsidRDefault="00C06E4F" w:rsidP="001B214C">
            <w:pPr>
              <w:pStyle w:val="Tabletext1"/>
            </w:pPr>
            <w:r>
              <w:t>192</w:t>
            </w:r>
          </w:p>
        </w:tc>
        <w:tc>
          <w:tcPr>
            <w:tcW w:w="1288" w:type="dxa"/>
            <w:tcBorders>
              <w:top w:val="single" w:sz="4" w:space="0" w:color="auto"/>
              <w:left w:val="single" w:sz="4" w:space="0" w:color="auto"/>
              <w:bottom w:val="single" w:sz="4" w:space="0" w:color="auto"/>
              <w:right w:val="single" w:sz="4" w:space="0" w:color="auto"/>
            </w:tcBorders>
            <w:vAlign w:val="center"/>
          </w:tcPr>
          <w:p w14:paraId="53E8BB40" w14:textId="77777777" w:rsidR="00C06E4F" w:rsidRDefault="00C06E4F" w:rsidP="001B214C">
            <w:pPr>
              <w:pStyle w:val="TableText0"/>
              <w:ind w:right="117"/>
              <w:rPr>
                <w:rFonts w:cs="Calibri"/>
                <w:color w:val="000000"/>
                <w:szCs w:val="20"/>
              </w:rPr>
            </w:pPr>
            <w:r>
              <w:rPr>
                <w:rFonts w:cs="Calibri"/>
                <w:color w:val="000000"/>
                <w:szCs w:val="20"/>
              </w:rPr>
              <w:t>64.8% vs. 81.3% p&lt;0.001</w:t>
            </w:r>
          </w:p>
        </w:tc>
        <w:tc>
          <w:tcPr>
            <w:tcW w:w="1270" w:type="dxa"/>
            <w:tcBorders>
              <w:top w:val="single" w:sz="4" w:space="0" w:color="auto"/>
              <w:left w:val="single" w:sz="4" w:space="0" w:color="auto"/>
              <w:bottom w:val="single" w:sz="4" w:space="0" w:color="auto"/>
              <w:right w:val="single" w:sz="4" w:space="0" w:color="auto"/>
            </w:tcBorders>
            <w:vAlign w:val="center"/>
          </w:tcPr>
          <w:p w14:paraId="22647AEA" w14:textId="77777777" w:rsidR="00C06E4F" w:rsidRDefault="00C06E4F" w:rsidP="001B214C">
            <w:pPr>
              <w:pStyle w:val="TableText0"/>
              <w:ind w:right="117"/>
              <w:rPr>
                <w:rFonts w:cs="Calibri"/>
                <w:color w:val="000000"/>
                <w:szCs w:val="20"/>
              </w:rPr>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03CC35BC" w14:textId="77777777" w:rsidR="00C06E4F" w:rsidRDefault="00C06E4F" w:rsidP="001B214C">
            <w:pPr>
              <w:pStyle w:val="Tabletext1"/>
            </w:pPr>
            <w:r>
              <w:t>Very low</w:t>
            </w:r>
          </w:p>
        </w:tc>
      </w:tr>
      <w:tr w:rsidR="00C06E4F" w:rsidRPr="00183E4D" w14:paraId="31C2CFDB"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50E23CA4" w14:textId="77777777" w:rsidR="00C06E4F" w:rsidRPr="005B67FF" w:rsidRDefault="00C06E4F" w:rsidP="001B214C">
            <w:pPr>
              <w:pStyle w:val="Tabletext1"/>
              <w:rPr>
                <w:bCs/>
                <w:snapToGrid w:val="0"/>
              </w:rPr>
            </w:pPr>
            <w:r w:rsidRPr="005B67FF">
              <w:rPr>
                <w:bCs/>
                <w:snapToGrid w:val="0"/>
              </w:rPr>
              <w:t>5-year survival</w:t>
            </w:r>
          </w:p>
        </w:tc>
        <w:tc>
          <w:tcPr>
            <w:tcW w:w="1425" w:type="dxa"/>
            <w:tcBorders>
              <w:top w:val="single" w:sz="4" w:space="0" w:color="auto"/>
              <w:left w:val="single" w:sz="4" w:space="0" w:color="auto"/>
              <w:bottom w:val="single" w:sz="4" w:space="0" w:color="auto"/>
              <w:right w:val="single" w:sz="4" w:space="0" w:color="auto"/>
            </w:tcBorders>
            <w:vAlign w:val="center"/>
          </w:tcPr>
          <w:p w14:paraId="123D3094" w14:textId="77777777" w:rsidR="00C06E4F" w:rsidRDefault="00C06E4F" w:rsidP="001B214C">
            <w:pPr>
              <w:pStyle w:val="Tabletext1"/>
            </w:pPr>
            <w:r>
              <w:t xml:space="preserve">N=1 </w:t>
            </w:r>
          </w:p>
          <w:p w14:paraId="507D5ECD"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74AAD1C9"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583EFAC3" w14:textId="77777777" w:rsidR="00C06E4F" w:rsidRDefault="00C06E4F" w:rsidP="001B214C">
            <w:pPr>
              <w:pStyle w:val="Tabletext1"/>
            </w:pPr>
            <w:r>
              <w:t>Serious</w:t>
            </w:r>
            <w:r w:rsidRPr="00EB2A94">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0326F6AA"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08D199D9" w14:textId="77777777" w:rsidR="00C06E4F" w:rsidRDefault="00C06E4F" w:rsidP="001B214C">
            <w:pPr>
              <w:pStyle w:val="Tabletext1"/>
            </w:pPr>
            <w:r>
              <w:t>Not serious</w:t>
            </w:r>
          </w:p>
        </w:tc>
        <w:tc>
          <w:tcPr>
            <w:tcW w:w="1432" w:type="dxa"/>
            <w:tcBorders>
              <w:top w:val="single" w:sz="4" w:space="0" w:color="auto"/>
              <w:left w:val="single" w:sz="4" w:space="0" w:color="auto"/>
              <w:bottom w:val="single" w:sz="4" w:space="0" w:color="auto"/>
              <w:right w:val="single" w:sz="4" w:space="0" w:color="auto"/>
            </w:tcBorders>
            <w:vAlign w:val="center"/>
          </w:tcPr>
          <w:p w14:paraId="6C07D540"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038CEAA9" w14:textId="77777777" w:rsidR="00C06E4F" w:rsidRDefault="00C06E4F" w:rsidP="001B214C">
            <w:pPr>
              <w:pStyle w:val="Tabletext1"/>
            </w:pPr>
            <w:r>
              <w:t>216</w:t>
            </w:r>
          </w:p>
        </w:tc>
        <w:tc>
          <w:tcPr>
            <w:tcW w:w="1129" w:type="dxa"/>
            <w:tcBorders>
              <w:top w:val="single" w:sz="4" w:space="0" w:color="auto"/>
              <w:left w:val="single" w:sz="4" w:space="0" w:color="auto"/>
              <w:bottom w:val="single" w:sz="4" w:space="0" w:color="auto"/>
              <w:right w:val="single" w:sz="4" w:space="0" w:color="auto"/>
            </w:tcBorders>
            <w:vAlign w:val="center"/>
          </w:tcPr>
          <w:p w14:paraId="501307AC" w14:textId="77777777" w:rsidR="00C06E4F" w:rsidRDefault="00C06E4F" w:rsidP="001B214C">
            <w:pPr>
              <w:pStyle w:val="Tabletext1"/>
            </w:pPr>
            <w:r>
              <w:t>192</w:t>
            </w:r>
          </w:p>
        </w:tc>
        <w:tc>
          <w:tcPr>
            <w:tcW w:w="1288" w:type="dxa"/>
            <w:tcBorders>
              <w:top w:val="single" w:sz="4" w:space="0" w:color="auto"/>
              <w:left w:val="single" w:sz="4" w:space="0" w:color="auto"/>
              <w:bottom w:val="single" w:sz="4" w:space="0" w:color="auto"/>
              <w:right w:val="single" w:sz="4" w:space="0" w:color="auto"/>
            </w:tcBorders>
            <w:vAlign w:val="center"/>
          </w:tcPr>
          <w:p w14:paraId="051A26C2" w14:textId="77777777" w:rsidR="00C06E4F" w:rsidRDefault="00C06E4F" w:rsidP="001B214C">
            <w:pPr>
              <w:pStyle w:val="TableText0"/>
              <w:ind w:right="117"/>
              <w:rPr>
                <w:rFonts w:cs="Calibri"/>
                <w:color w:val="000000"/>
                <w:szCs w:val="20"/>
              </w:rPr>
            </w:pPr>
            <w:r>
              <w:rPr>
                <w:rFonts w:cs="Calibri"/>
                <w:color w:val="000000"/>
                <w:szCs w:val="20"/>
              </w:rPr>
              <w:t>56.0% vs. 67.2% p&lt;0.006</w:t>
            </w:r>
          </w:p>
        </w:tc>
        <w:tc>
          <w:tcPr>
            <w:tcW w:w="1270" w:type="dxa"/>
            <w:tcBorders>
              <w:top w:val="single" w:sz="4" w:space="0" w:color="auto"/>
              <w:left w:val="single" w:sz="4" w:space="0" w:color="auto"/>
              <w:bottom w:val="single" w:sz="4" w:space="0" w:color="auto"/>
              <w:right w:val="single" w:sz="4" w:space="0" w:color="auto"/>
            </w:tcBorders>
            <w:vAlign w:val="center"/>
          </w:tcPr>
          <w:p w14:paraId="574D88B6" w14:textId="77777777" w:rsidR="00C06E4F" w:rsidRDefault="00C06E4F" w:rsidP="001B214C">
            <w:pPr>
              <w:pStyle w:val="TableText0"/>
              <w:ind w:right="117"/>
              <w:rPr>
                <w:rFonts w:cs="Calibri"/>
                <w:color w:val="000000"/>
                <w:szCs w:val="20"/>
              </w:rPr>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54829CB6" w14:textId="77777777" w:rsidR="00C06E4F" w:rsidRDefault="00C06E4F" w:rsidP="001B214C">
            <w:pPr>
              <w:pStyle w:val="Tabletext1"/>
            </w:pPr>
            <w:r>
              <w:t>Very low</w:t>
            </w:r>
          </w:p>
        </w:tc>
      </w:tr>
      <w:tr w:rsidR="00C06E4F" w:rsidRPr="00183E4D" w14:paraId="16BA0F10"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19ACC0F4" w14:textId="77777777" w:rsidR="00C06E4F" w:rsidRDefault="00C06E4F" w:rsidP="001B214C">
            <w:pPr>
              <w:pStyle w:val="Tabletext1"/>
              <w:rPr>
                <w:bCs/>
                <w:snapToGrid w:val="0"/>
              </w:rPr>
            </w:pPr>
            <w:r>
              <w:rPr>
                <w:bCs/>
                <w:snapToGrid w:val="0"/>
              </w:rPr>
              <w:t xml:space="preserve">Mortality rate </w:t>
            </w:r>
          </w:p>
          <w:p w14:paraId="1373138E" w14:textId="77777777" w:rsidR="00C06E4F" w:rsidRDefault="00C06E4F" w:rsidP="001B214C">
            <w:pPr>
              <w:pStyle w:val="Tabletext1"/>
              <w:rPr>
                <w:bCs/>
                <w:snapToGrid w:val="0"/>
              </w:rPr>
            </w:pPr>
            <w:r>
              <w:rPr>
                <w:bCs/>
                <w:snapToGrid w:val="0"/>
              </w:rPr>
              <w:t>(6m)</w:t>
            </w:r>
          </w:p>
        </w:tc>
        <w:tc>
          <w:tcPr>
            <w:tcW w:w="1425" w:type="dxa"/>
            <w:tcBorders>
              <w:top w:val="single" w:sz="4" w:space="0" w:color="auto"/>
              <w:left w:val="single" w:sz="4" w:space="0" w:color="auto"/>
              <w:bottom w:val="single" w:sz="4" w:space="0" w:color="auto"/>
              <w:right w:val="single" w:sz="4" w:space="0" w:color="auto"/>
            </w:tcBorders>
            <w:vAlign w:val="center"/>
          </w:tcPr>
          <w:p w14:paraId="40C1E9EE" w14:textId="77777777" w:rsidR="00C06E4F" w:rsidRDefault="00C06E4F" w:rsidP="001B214C">
            <w:pPr>
              <w:pStyle w:val="Tabletext1"/>
            </w:pPr>
            <w:r>
              <w:t xml:space="preserve">N=1 </w:t>
            </w:r>
          </w:p>
          <w:p w14:paraId="6A3823E7"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06C649F6"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00100B35" w14:textId="77777777" w:rsidR="00C06E4F" w:rsidRDefault="00C06E4F" w:rsidP="001B214C">
            <w:pPr>
              <w:pStyle w:val="Tabletext1"/>
            </w:pPr>
            <w:r>
              <w:t>Serious</w:t>
            </w:r>
            <w:r w:rsidRPr="00EB2A94">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028AA382"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1BAF6EFF" w14:textId="77777777" w:rsidR="00C06E4F" w:rsidRDefault="00C06E4F" w:rsidP="001B214C">
            <w:pPr>
              <w:pStyle w:val="Tabletext1"/>
            </w:pPr>
            <w:r>
              <w:t>Not serious</w:t>
            </w:r>
          </w:p>
        </w:tc>
        <w:tc>
          <w:tcPr>
            <w:tcW w:w="1432" w:type="dxa"/>
            <w:tcBorders>
              <w:top w:val="single" w:sz="4" w:space="0" w:color="auto"/>
              <w:left w:val="single" w:sz="4" w:space="0" w:color="auto"/>
              <w:bottom w:val="single" w:sz="4" w:space="0" w:color="auto"/>
              <w:right w:val="single" w:sz="4" w:space="0" w:color="auto"/>
            </w:tcBorders>
            <w:vAlign w:val="center"/>
          </w:tcPr>
          <w:p w14:paraId="3441F9AF"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6214760E" w14:textId="77777777" w:rsidR="00C06E4F" w:rsidRDefault="00C06E4F" w:rsidP="001B214C">
            <w:pPr>
              <w:pStyle w:val="TableText0"/>
              <w:ind w:left="77" w:right="117"/>
              <w:rPr>
                <w:rFonts w:cs="Calibri"/>
                <w:color w:val="000000"/>
                <w:szCs w:val="20"/>
              </w:rPr>
            </w:pPr>
            <w:r>
              <w:rPr>
                <w:rFonts w:cs="Calibri"/>
                <w:color w:val="000000"/>
                <w:szCs w:val="20"/>
              </w:rPr>
              <w:t>11</w:t>
            </w:r>
          </w:p>
        </w:tc>
        <w:tc>
          <w:tcPr>
            <w:tcW w:w="1129" w:type="dxa"/>
            <w:tcBorders>
              <w:top w:val="single" w:sz="4" w:space="0" w:color="auto"/>
              <w:left w:val="single" w:sz="4" w:space="0" w:color="auto"/>
              <w:bottom w:val="single" w:sz="4" w:space="0" w:color="auto"/>
              <w:right w:val="single" w:sz="4" w:space="0" w:color="auto"/>
            </w:tcBorders>
            <w:vAlign w:val="center"/>
          </w:tcPr>
          <w:p w14:paraId="4601DBDD" w14:textId="77777777" w:rsidR="00C06E4F" w:rsidRDefault="00C06E4F" w:rsidP="001B214C">
            <w:pPr>
              <w:pStyle w:val="TableText0"/>
              <w:ind w:right="117"/>
              <w:rPr>
                <w:rFonts w:cs="Calibri"/>
                <w:color w:val="000000"/>
                <w:szCs w:val="20"/>
              </w:rPr>
            </w:pPr>
            <w:r>
              <w:rPr>
                <w:rFonts w:cs="Calibri"/>
                <w:color w:val="000000"/>
                <w:szCs w:val="20"/>
              </w:rPr>
              <w:t>12</w:t>
            </w:r>
          </w:p>
        </w:tc>
        <w:tc>
          <w:tcPr>
            <w:tcW w:w="1288" w:type="dxa"/>
            <w:tcBorders>
              <w:top w:val="single" w:sz="4" w:space="0" w:color="auto"/>
              <w:left w:val="single" w:sz="4" w:space="0" w:color="auto"/>
              <w:bottom w:val="single" w:sz="4" w:space="0" w:color="auto"/>
              <w:right w:val="single" w:sz="4" w:space="0" w:color="auto"/>
            </w:tcBorders>
            <w:vAlign w:val="center"/>
          </w:tcPr>
          <w:p w14:paraId="505C92E3" w14:textId="77777777" w:rsidR="00C06E4F" w:rsidRPr="005B67FF" w:rsidRDefault="00C06E4F" w:rsidP="001B214C">
            <w:pPr>
              <w:pStyle w:val="Tabletext1"/>
            </w:pPr>
            <w:r>
              <w:rPr>
                <w:rFonts w:cs="Calibri"/>
                <w:i/>
                <w:iCs/>
                <w:color w:val="000000"/>
              </w:rPr>
              <w:t>25% vs.23%</w:t>
            </w:r>
            <w:r>
              <w:rPr>
                <w:rFonts w:cs="Calibri"/>
                <w:color w:val="000000"/>
              </w:rPr>
              <w:t xml:space="preserve"> p=0.91</w:t>
            </w:r>
          </w:p>
        </w:tc>
        <w:tc>
          <w:tcPr>
            <w:tcW w:w="1270" w:type="dxa"/>
            <w:tcBorders>
              <w:top w:val="single" w:sz="4" w:space="0" w:color="auto"/>
              <w:left w:val="single" w:sz="4" w:space="0" w:color="auto"/>
              <w:bottom w:val="single" w:sz="4" w:space="0" w:color="auto"/>
              <w:right w:val="single" w:sz="4" w:space="0" w:color="auto"/>
            </w:tcBorders>
            <w:vAlign w:val="center"/>
          </w:tcPr>
          <w:p w14:paraId="0A7BF3FF" w14:textId="77777777" w:rsidR="00C06E4F" w:rsidRDefault="00C06E4F" w:rsidP="001B214C">
            <w:pPr>
              <w:pStyle w:val="TableText0"/>
              <w:ind w:right="117"/>
              <w:rPr>
                <w:rFonts w:cs="Calibri"/>
                <w:color w:val="000000"/>
                <w:szCs w:val="20"/>
              </w:rPr>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504C35D5" w14:textId="77777777" w:rsidR="00C06E4F" w:rsidRDefault="00C06E4F" w:rsidP="001B214C">
            <w:pPr>
              <w:pStyle w:val="Tabletext1"/>
            </w:pPr>
            <w:r>
              <w:t>Very low</w:t>
            </w:r>
          </w:p>
        </w:tc>
      </w:tr>
      <w:tr w:rsidR="00C06E4F" w:rsidRPr="00183E4D" w14:paraId="658E216E"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7AE094C0" w14:textId="77777777" w:rsidR="00C06E4F" w:rsidRDefault="00C06E4F" w:rsidP="001B214C">
            <w:pPr>
              <w:pStyle w:val="Tabletext1"/>
              <w:rPr>
                <w:bCs/>
                <w:snapToGrid w:val="0"/>
              </w:rPr>
            </w:pPr>
            <w:r>
              <w:rPr>
                <w:bCs/>
                <w:snapToGrid w:val="0"/>
              </w:rPr>
              <w:t>1-year CLAD-free survival</w:t>
            </w:r>
          </w:p>
        </w:tc>
        <w:tc>
          <w:tcPr>
            <w:tcW w:w="1425" w:type="dxa"/>
            <w:tcBorders>
              <w:top w:val="single" w:sz="4" w:space="0" w:color="auto"/>
              <w:left w:val="single" w:sz="4" w:space="0" w:color="auto"/>
              <w:bottom w:val="single" w:sz="4" w:space="0" w:color="auto"/>
              <w:right w:val="single" w:sz="4" w:space="0" w:color="auto"/>
            </w:tcBorders>
            <w:vAlign w:val="center"/>
          </w:tcPr>
          <w:p w14:paraId="14B795F2" w14:textId="77777777" w:rsidR="00C06E4F" w:rsidRDefault="00C06E4F" w:rsidP="001B214C">
            <w:pPr>
              <w:pStyle w:val="Tabletext1"/>
            </w:pPr>
            <w:r>
              <w:t xml:space="preserve">N=1 </w:t>
            </w:r>
          </w:p>
          <w:p w14:paraId="620012B2"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37DA0FD4"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439E17B3" w14:textId="77777777" w:rsidR="00C06E4F" w:rsidRDefault="00C06E4F" w:rsidP="001B214C">
            <w:pPr>
              <w:pStyle w:val="Tabletext1"/>
            </w:pPr>
            <w:r>
              <w:t>Serious</w:t>
            </w:r>
            <w:r w:rsidRPr="00EB2A94">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23000625"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52F8844B" w14:textId="77777777" w:rsidR="00C06E4F" w:rsidRDefault="00C06E4F" w:rsidP="001B214C">
            <w:pPr>
              <w:pStyle w:val="Tabletext1"/>
            </w:pPr>
            <w:r>
              <w:t>Serious</w:t>
            </w:r>
            <w:r w:rsidRPr="00EB2A94">
              <w:rPr>
                <w:vertAlign w:val="superscript"/>
              </w:rPr>
              <w:t>8</w:t>
            </w:r>
          </w:p>
        </w:tc>
        <w:tc>
          <w:tcPr>
            <w:tcW w:w="1432" w:type="dxa"/>
            <w:tcBorders>
              <w:top w:val="single" w:sz="4" w:space="0" w:color="auto"/>
              <w:left w:val="single" w:sz="4" w:space="0" w:color="auto"/>
              <w:bottom w:val="single" w:sz="4" w:space="0" w:color="auto"/>
              <w:right w:val="single" w:sz="4" w:space="0" w:color="auto"/>
            </w:tcBorders>
            <w:vAlign w:val="center"/>
          </w:tcPr>
          <w:p w14:paraId="22F81CB2"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23719E46" w14:textId="77777777" w:rsidR="00C06E4F" w:rsidRDefault="00C06E4F" w:rsidP="001B214C">
            <w:pPr>
              <w:pStyle w:val="Tabletext1"/>
            </w:pPr>
            <w:r>
              <w:t>216</w:t>
            </w:r>
          </w:p>
        </w:tc>
        <w:tc>
          <w:tcPr>
            <w:tcW w:w="1129" w:type="dxa"/>
            <w:tcBorders>
              <w:top w:val="single" w:sz="4" w:space="0" w:color="auto"/>
              <w:left w:val="single" w:sz="4" w:space="0" w:color="auto"/>
              <w:bottom w:val="single" w:sz="4" w:space="0" w:color="auto"/>
              <w:right w:val="single" w:sz="4" w:space="0" w:color="auto"/>
            </w:tcBorders>
            <w:vAlign w:val="center"/>
          </w:tcPr>
          <w:p w14:paraId="58D1B374" w14:textId="77777777" w:rsidR="00C06E4F" w:rsidRDefault="00C06E4F" w:rsidP="001B214C">
            <w:pPr>
              <w:pStyle w:val="Tabletext1"/>
            </w:pPr>
            <w:r>
              <w:t>192</w:t>
            </w:r>
          </w:p>
        </w:tc>
        <w:tc>
          <w:tcPr>
            <w:tcW w:w="1288" w:type="dxa"/>
            <w:tcBorders>
              <w:top w:val="single" w:sz="4" w:space="0" w:color="auto"/>
              <w:left w:val="single" w:sz="4" w:space="0" w:color="auto"/>
              <w:bottom w:val="single" w:sz="4" w:space="0" w:color="auto"/>
              <w:right w:val="single" w:sz="4" w:space="0" w:color="auto"/>
            </w:tcBorders>
            <w:vAlign w:val="center"/>
          </w:tcPr>
          <w:p w14:paraId="7FDE42AD" w14:textId="77777777" w:rsidR="00C06E4F" w:rsidRDefault="00C06E4F" w:rsidP="001B214C">
            <w:pPr>
              <w:pStyle w:val="TableText0"/>
              <w:ind w:right="117"/>
              <w:rPr>
                <w:rFonts w:cs="Calibri"/>
                <w:color w:val="000000"/>
                <w:szCs w:val="20"/>
              </w:rPr>
            </w:pPr>
            <w:r>
              <w:rPr>
                <w:rFonts w:cs="Calibri"/>
                <w:color w:val="000000"/>
                <w:szCs w:val="20"/>
              </w:rPr>
              <w:t>74.6% vs. 78.2%</w:t>
            </w:r>
          </w:p>
        </w:tc>
        <w:tc>
          <w:tcPr>
            <w:tcW w:w="1270" w:type="dxa"/>
            <w:tcBorders>
              <w:top w:val="single" w:sz="4" w:space="0" w:color="auto"/>
              <w:left w:val="single" w:sz="4" w:space="0" w:color="auto"/>
              <w:bottom w:val="single" w:sz="4" w:space="0" w:color="auto"/>
              <w:right w:val="single" w:sz="4" w:space="0" w:color="auto"/>
            </w:tcBorders>
            <w:vAlign w:val="center"/>
          </w:tcPr>
          <w:p w14:paraId="0CB0E960" w14:textId="77777777" w:rsidR="00C06E4F" w:rsidRDefault="00C06E4F" w:rsidP="001B214C">
            <w:pPr>
              <w:pStyle w:val="TableText0"/>
              <w:ind w:right="117"/>
              <w:rPr>
                <w:rFonts w:cs="Calibri"/>
                <w:color w:val="000000"/>
                <w:szCs w:val="20"/>
              </w:rPr>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79F5CB88" w14:textId="77777777" w:rsidR="00C06E4F" w:rsidRDefault="00C06E4F" w:rsidP="001B214C">
            <w:pPr>
              <w:pStyle w:val="Tabletext1"/>
            </w:pPr>
            <w:r>
              <w:t>Very low</w:t>
            </w:r>
          </w:p>
        </w:tc>
      </w:tr>
      <w:tr w:rsidR="00C06E4F" w:rsidRPr="00183E4D" w14:paraId="21C02079"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18A57113" w14:textId="77777777" w:rsidR="00C06E4F" w:rsidRDefault="00C06E4F" w:rsidP="001B214C">
            <w:pPr>
              <w:pStyle w:val="Tabletext1"/>
              <w:rPr>
                <w:bCs/>
                <w:snapToGrid w:val="0"/>
              </w:rPr>
            </w:pPr>
            <w:r>
              <w:rPr>
                <w:bCs/>
                <w:snapToGrid w:val="0"/>
              </w:rPr>
              <w:t>2- year CLAD-free survival</w:t>
            </w:r>
          </w:p>
        </w:tc>
        <w:tc>
          <w:tcPr>
            <w:tcW w:w="1425" w:type="dxa"/>
            <w:tcBorders>
              <w:top w:val="single" w:sz="4" w:space="0" w:color="auto"/>
              <w:left w:val="single" w:sz="4" w:space="0" w:color="auto"/>
              <w:bottom w:val="single" w:sz="4" w:space="0" w:color="auto"/>
              <w:right w:val="single" w:sz="4" w:space="0" w:color="auto"/>
            </w:tcBorders>
            <w:vAlign w:val="center"/>
          </w:tcPr>
          <w:p w14:paraId="1DEF9FE6" w14:textId="77777777" w:rsidR="00C06E4F" w:rsidRDefault="00C06E4F" w:rsidP="001B214C">
            <w:pPr>
              <w:pStyle w:val="Tabletext1"/>
            </w:pPr>
            <w:r>
              <w:t xml:space="preserve">N=1 </w:t>
            </w:r>
          </w:p>
          <w:p w14:paraId="0CD604AA"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097D9386"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31914423" w14:textId="77777777" w:rsidR="00C06E4F" w:rsidRDefault="00C06E4F" w:rsidP="001B214C">
            <w:pPr>
              <w:pStyle w:val="Tabletext1"/>
            </w:pPr>
            <w:r>
              <w:t>Serious</w:t>
            </w:r>
            <w:r w:rsidRPr="00EB2A94">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2CEFBEFE"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047EECAB" w14:textId="77777777" w:rsidR="00C06E4F" w:rsidRDefault="00C06E4F" w:rsidP="001B214C">
            <w:pPr>
              <w:pStyle w:val="Tabletext1"/>
            </w:pPr>
            <w:r>
              <w:t>Serious</w:t>
            </w:r>
            <w:r w:rsidRPr="00EB2A94">
              <w:rPr>
                <w:vertAlign w:val="superscript"/>
              </w:rPr>
              <w:t>8</w:t>
            </w:r>
          </w:p>
        </w:tc>
        <w:tc>
          <w:tcPr>
            <w:tcW w:w="1432" w:type="dxa"/>
            <w:tcBorders>
              <w:top w:val="single" w:sz="4" w:space="0" w:color="auto"/>
              <w:left w:val="single" w:sz="4" w:space="0" w:color="auto"/>
              <w:bottom w:val="single" w:sz="4" w:space="0" w:color="auto"/>
              <w:right w:val="single" w:sz="4" w:space="0" w:color="auto"/>
            </w:tcBorders>
            <w:vAlign w:val="center"/>
          </w:tcPr>
          <w:p w14:paraId="144A2029"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7AC075AB" w14:textId="77777777" w:rsidR="00C06E4F" w:rsidRDefault="00C06E4F" w:rsidP="001B214C">
            <w:pPr>
              <w:pStyle w:val="Tabletext1"/>
            </w:pPr>
            <w:r>
              <w:t>216</w:t>
            </w:r>
          </w:p>
        </w:tc>
        <w:tc>
          <w:tcPr>
            <w:tcW w:w="1129" w:type="dxa"/>
            <w:tcBorders>
              <w:top w:val="single" w:sz="4" w:space="0" w:color="auto"/>
              <w:left w:val="single" w:sz="4" w:space="0" w:color="auto"/>
              <w:bottom w:val="single" w:sz="4" w:space="0" w:color="auto"/>
              <w:right w:val="single" w:sz="4" w:space="0" w:color="auto"/>
            </w:tcBorders>
            <w:vAlign w:val="center"/>
          </w:tcPr>
          <w:p w14:paraId="446F2AD7" w14:textId="77777777" w:rsidR="00C06E4F" w:rsidRDefault="00C06E4F" w:rsidP="001B214C">
            <w:pPr>
              <w:pStyle w:val="Tabletext1"/>
            </w:pPr>
            <w:r>
              <w:t>192</w:t>
            </w:r>
          </w:p>
        </w:tc>
        <w:tc>
          <w:tcPr>
            <w:tcW w:w="1288" w:type="dxa"/>
            <w:tcBorders>
              <w:top w:val="single" w:sz="4" w:space="0" w:color="auto"/>
              <w:left w:val="single" w:sz="4" w:space="0" w:color="auto"/>
              <w:bottom w:val="single" w:sz="4" w:space="0" w:color="auto"/>
              <w:right w:val="single" w:sz="4" w:space="0" w:color="auto"/>
            </w:tcBorders>
            <w:vAlign w:val="center"/>
          </w:tcPr>
          <w:p w14:paraId="77CB4E8C" w14:textId="77777777" w:rsidR="00C06E4F" w:rsidRDefault="00C06E4F" w:rsidP="001B214C">
            <w:pPr>
              <w:pStyle w:val="TableText0"/>
              <w:ind w:right="117"/>
              <w:rPr>
                <w:rFonts w:cs="Calibri"/>
                <w:color w:val="000000"/>
                <w:szCs w:val="20"/>
              </w:rPr>
            </w:pPr>
            <w:r>
              <w:rPr>
                <w:rFonts w:cs="Calibri"/>
                <w:color w:val="000000"/>
                <w:szCs w:val="20"/>
              </w:rPr>
              <w:t>52.53% vs. 52.53%</w:t>
            </w:r>
          </w:p>
        </w:tc>
        <w:tc>
          <w:tcPr>
            <w:tcW w:w="1270" w:type="dxa"/>
            <w:tcBorders>
              <w:top w:val="single" w:sz="4" w:space="0" w:color="auto"/>
              <w:left w:val="single" w:sz="4" w:space="0" w:color="auto"/>
              <w:bottom w:val="single" w:sz="4" w:space="0" w:color="auto"/>
              <w:right w:val="single" w:sz="4" w:space="0" w:color="auto"/>
            </w:tcBorders>
            <w:vAlign w:val="center"/>
          </w:tcPr>
          <w:p w14:paraId="4D9145E6" w14:textId="77777777" w:rsidR="00C06E4F" w:rsidRDefault="00C06E4F" w:rsidP="001B214C">
            <w:pPr>
              <w:pStyle w:val="TableText0"/>
              <w:ind w:right="117"/>
              <w:rPr>
                <w:rFonts w:cs="Calibri"/>
                <w:color w:val="000000"/>
                <w:szCs w:val="20"/>
              </w:rPr>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593357E7" w14:textId="77777777" w:rsidR="00C06E4F" w:rsidRDefault="00C06E4F" w:rsidP="001B214C">
            <w:pPr>
              <w:pStyle w:val="Tabletext1"/>
            </w:pPr>
            <w:r>
              <w:t>Very low</w:t>
            </w:r>
          </w:p>
        </w:tc>
      </w:tr>
      <w:tr w:rsidR="00C06E4F" w:rsidRPr="00183E4D" w14:paraId="40903330" w14:textId="77777777" w:rsidTr="00C06E4F">
        <w:trPr>
          <w:trHeight w:val="277"/>
        </w:trPr>
        <w:tc>
          <w:tcPr>
            <w:tcW w:w="15083"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AA767B" w14:textId="77777777" w:rsidR="00C06E4F" w:rsidRPr="00AF4E5F" w:rsidRDefault="00C06E4F" w:rsidP="001B214C">
            <w:pPr>
              <w:pStyle w:val="Tabletext1"/>
              <w:rPr>
                <w:b/>
              </w:rPr>
            </w:pPr>
            <w:r w:rsidRPr="00AF4E5F">
              <w:rPr>
                <w:b/>
              </w:rPr>
              <w:t>Hospitalisations</w:t>
            </w:r>
          </w:p>
        </w:tc>
      </w:tr>
      <w:tr w:rsidR="00C06E4F" w:rsidRPr="00183E4D" w14:paraId="19A59241"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77087E7E" w14:textId="77777777" w:rsidR="00C06E4F" w:rsidRDefault="00C06E4F" w:rsidP="001B214C">
            <w:pPr>
              <w:pStyle w:val="Tabletext1"/>
              <w:rPr>
                <w:bCs/>
                <w:snapToGrid w:val="0"/>
              </w:rPr>
            </w:pPr>
            <w:r>
              <w:rPr>
                <w:bCs/>
                <w:snapToGrid w:val="0"/>
              </w:rPr>
              <w:t>Hospitalisation</w:t>
            </w:r>
          </w:p>
          <w:p w14:paraId="1BE9A19C" w14:textId="77777777" w:rsidR="00C06E4F" w:rsidRDefault="00C06E4F" w:rsidP="001B214C">
            <w:pPr>
              <w:pStyle w:val="Tabletext1"/>
              <w:rPr>
                <w:bCs/>
                <w:snapToGrid w:val="0"/>
              </w:rPr>
            </w:pPr>
            <w:r>
              <w:rPr>
                <w:bCs/>
                <w:snapToGrid w:val="0"/>
              </w:rPr>
              <w:t>(12w-6m)</w:t>
            </w:r>
          </w:p>
        </w:tc>
        <w:tc>
          <w:tcPr>
            <w:tcW w:w="1425" w:type="dxa"/>
            <w:tcBorders>
              <w:top w:val="single" w:sz="4" w:space="0" w:color="auto"/>
              <w:left w:val="single" w:sz="4" w:space="0" w:color="auto"/>
              <w:bottom w:val="single" w:sz="4" w:space="0" w:color="auto"/>
              <w:right w:val="single" w:sz="4" w:space="0" w:color="auto"/>
            </w:tcBorders>
            <w:vAlign w:val="center"/>
          </w:tcPr>
          <w:p w14:paraId="6CE99EA2" w14:textId="77777777" w:rsidR="00C06E4F" w:rsidRDefault="00C06E4F" w:rsidP="001B214C">
            <w:pPr>
              <w:pStyle w:val="Tabletext1"/>
            </w:pPr>
            <w:r>
              <w:t>N=2</w:t>
            </w:r>
          </w:p>
          <w:p w14:paraId="59779932" w14:textId="77777777" w:rsidR="00C06E4F" w:rsidRDefault="00C06E4F" w:rsidP="001B214C">
            <w:pPr>
              <w:pStyle w:val="Tabletext1"/>
            </w:pPr>
            <w:r>
              <w:t>1 RCT</w:t>
            </w:r>
          </w:p>
          <w:p w14:paraId="5C3D062D" w14:textId="77777777" w:rsidR="00C06E4F" w:rsidRDefault="00C06E4F" w:rsidP="001B214C">
            <w:pPr>
              <w:pStyle w:val="Tabletext1"/>
            </w:pPr>
            <w:r>
              <w:t>1 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2C22E595"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51CE5AEC" w14:textId="77777777" w:rsidR="00C06E4F" w:rsidRPr="00FF5543" w:rsidRDefault="00C06E4F" w:rsidP="001B214C">
            <w:pPr>
              <w:pStyle w:val="Tabletext1"/>
            </w:pPr>
            <w:r>
              <w:t>Very serious</w:t>
            </w:r>
            <w:r w:rsidRPr="00EB2A94">
              <w:rPr>
                <w:vertAlign w:val="superscript"/>
              </w:rPr>
              <w:t>2</w:t>
            </w:r>
          </w:p>
        </w:tc>
        <w:tc>
          <w:tcPr>
            <w:tcW w:w="1243" w:type="dxa"/>
            <w:tcBorders>
              <w:top w:val="single" w:sz="4" w:space="0" w:color="auto"/>
              <w:left w:val="single" w:sz="4" w:space="0" w:color="auto"/>
              <w:bottom w:val="single" w:sz="4" w:space="0" w:color="auto"/>
              <w:right w:val="single" w:sz="4" w:space="0" w:color="auto"/>
            </w:tcBorders>
            <w:vAlign w:val="center"/>
          </w:tcPr>
          <w:p w14:paraId="7482E8BF" w14:textId="77777777" w:rsidR="00C06E4F" w:rsidRPr="00FF5543"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5D27DF7F" w14:textId="77777777" w:rsidR="00C06E4F" w:rsidRPr="00FF5543" w:rsidRDefault="00C06E4F" w:rsidP="001B214C">
            <w:pPr>
              <w:pStyle w:val="Tabletext1"/>
            </w:pPr>
            <w:r>
              <w:t>Very serious</w:t>
            </w:r>
            <w:r w:rsidRPr="00EB2A94">
              <w:rPr>
                <w:vertAlign w:val="superscript"/>
              </w:rPr>
              <w:t>6</w:t>
            </w:r>
          </w:p>
        </w:tc>
        <w:tc>
          <w:tcPr>
            <w:tcW w:w="1432" w:type="dxa"/>
            <w:tcBorders>
              <w:top w:val="single" w:sz="4" w:space="0" w:color="auto"/>
              <w:left w:val="single" w:sz="4" w:space="0" w:color="auto"/>
              <w:bottom w:val="single" w:sz="4" w:space="0" w:color="auto"/>
              <w:right w:val="single" w:sz="4" w:space="0" w:color="auto"/>
            </w:tcBorders>
            <w:vAlign w:val="center"/>
          </w:tcPr>
          <w:p w14:paraId="5DB5EB91" w14:textId="77777777" w:rsidR="00C06E4F" w:rsidRPr="00FF5543" w:rsidRDefault="00C06E4F" w:rsidP="001B214C">
            <w:pPr>
              <w:pStyle w:val="Tabletext1"/>
            </w:pPr>
            <w:r>
              <w:t>None</w:t>
            </w:r>
          </w:p>
        </w:tc>
        <w:tc>
          <w:tcPr>
            <w:tcW w:w="1236" w:type="dxa"/>
            <w:tcBorders>
              <w:top w:val="single" w:sz="4" w:space="0" w:color="auto"/>
              <w:left w:val="single" w:sz="4" w:space="0" w:color="auto"/>
              <w:bottom w:val="single" w:sz="4" w:space="0" w:color="auto"/>
              <w:right w:val="single" w:sz="4" w:space="0" w:color="auto"/>
            </w:tcBorders>
            <w:vAlign w:val="center"/>
          </w:tcPr>
          <w:p w14:paraId="271B111D" w14:textId="77777777" w:rsidR="00C06E4F" w:rsidRPr="00FF5543" w:rsidRDefault="00C06E4F" w:rsidP="001B214C">
            <w:pPr>
              <w:pStyle w:val="Tabletext1"/>
            </w:pPr>
            <w:r>
              <w:t>23</w:t>
            </w:r>
          </w:p>
        </w:tc>
        <w:tc>
          <w:tcPr>
            <w:tcW w:w="1129" w:type="dxa"/>
            <w:tcBorders>
              <w:top w:val="single" w:sz="4" w:space="0" w:color="auto"/>
              <w:left w:val="single" w:sz="4" w:space="0" w:color="auto"/>
              <w:bottom w:val="single" w:sz="4" w:space="0" w:color="auto"/>
              <w:right w:val="single" w:sz="4" w:space="0" w:color="auto"/>
            </w:tcBorders>
            <w:vAlign w:val="center"/>
          </w:tcPr>
          <w:p w14:paraId="546C4D8A" w14:textId="77777777" w:rsidR="00C06E4F" w:rsidRPr="00FF5543" w:rsidRDefault="00C06E4F" w:rsidP="001B214C">
            <w:pPr>
              <w:pStyle w:val="Tabletext1"/>
            </w:pPr>
            <w:r>
              <w:t>24</w:t>
            </w:r>
          </w:p>
        </w:tc>
        <w:tc>
          <w:tcPr>
            <w:tcW w:w="1288" w:type="dxa"/>
            <w:tcBorders>
              <w:top w:val="single" w:sz="4" w:space="0" w:color="auto"/>
              <w:left w:val="single" w:sz="4" w:space="0" w:color="auto"/>
              <w:bottom w:val="single" w:sz="4" w:space="0" w:color="auto"/>
              <w:right w:val="single" w:sz="4" w:space="0" w:color="auto"/>
            </w:tcBorders>
            <w:vAlign w:val="center"/>
          </w:tcPr>
          <w:p w14:paraId="59E79653" w14:textId="77777777" w:rsidR="00C06E4F" w:rsidRPr="00FF5543" w:rsidRDefault="00C06E4F" w:rsidP="001B214C">
            <w:pPr>
              <w:pStyle w:val="Tabletext1"/>
            </w:pPr>
            <w:r>
              <w:t>Not estimable</w:t>
            </w:r>
          </w:p>
        </w:tc>
        <w:tc>
          <w:tcPr>
            <w:tcW w:w="1270" w:type="dxa"/>
            <w:tcBorders>
              <w:top w:val="single" w:sz="4" w:space="0" w:color="auto"/>
              <w:left w:val="single" w:sz="4" w:space="0" w:color="auto"/>
              <w:bottom w:val="single" w:sz="4" w:space="0" w:color="auto"/>
              <w:right w:val="single" w:sz="4" w:space="0" w:color="auto"/>
            </w:tcBorders>
            <w:vAlign w:val="center"/>
          </w:tcPr>
          <w:p w14:paraId="247EDD46" w14:textId="77777777" w:rsidR="00C06E4F" w:rsidRPr="00FF5543" w:rsidRDefault="00C06E4F" w:rsidP="001B214C">
            <w:pPr>
              <w:pStyle w:val="Tabletext1"/>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31FB8838" w14:textId="77777777" w:rsidR="00C06E4F" w:rsidRPr="00FF5543" w:rsidRDefault="00C06E4F" w:rsidP="001B214C">
            <w:pPr>
              <w:pStyle w:val="Tabletext1"/>
            </w:pPr>
            <w:r>
              <w:t xml:space="preserve">Very low </w:t>
            </w:r>
          </w:p>
        </w:tc>
      </w:tr>
      <w:tr w:rsidR="00C06E4F" w:rsidRPr="00183E4D" w14:paraId="11BE8DFC" w14:textId="77777777" w:rsidTr="00C06E4F">
        <w:trPr>
          <w:trHeight w:val="277"/>
        </w:trPr>
        <w:tc>
          <w:tcPr>
            <w:tcW w:w="1409" w:type="dxa"/>
            <w:tcBorders>
              <w:top w:val="single" w:sz="4" w:space="0" w:color="auto"/>
              <w:left w:val="single" w:sz="4" w:space="0" w:color="auto"/>
              <w:bottom w:val="single" w:sz="4" w:space="0" w:color="auto"/>
              <w:right w:val="single" w:sz="4" w:space="0" w:color="auto"/>
            </w:tcBorders>
            <w:vAlign w:val="center"/>
          </w:tcPr>
          <w:p w14:paraId="7FE88D25" w14:textId="77777777" w:rsidR="00C06E4F" w:rsidRDefault="00C06E4F" w:rsidP="001B214C">
            <w:pPr>
              <w:pStyle w:val="Tabletext1"/>
              <w:rPr>
                <w:bCs/>
                <w:snapToGrid w:val="0"/>
              </w:rPr>
            </w:pPr>
            <w:r w:rsidRPr="001F4A6C">
              <w:rPr>
                <w:bCs/>
                <w:snapToGrid w:val="0"/>
              </w:rPr>
              <w:t>Length of hospital stay, days (</w:t>
            </w:r>
            <w:r>
              <w:rPr>
                <w:bCs/>
                <w:snapToGrid w:val="0"/>
              </w:rPr>
              <w:t>6m</w:t>
            </w:r>
            <w:r w:rsidRPr="001F4A6C">
              <w:rPr>
                <w:bCs/>
                <w:snapToGrid w:val="0"/>
              </w:rPr>
              <w:t>)</w:t>
            </w:r>
          </w:p>
        </w:tc>
        <w:tc>
          <w:tcPr>
            <w:tcW w:w="1425" w:type="dxa"/>
            <w:tcBorders>
              <w:top w:val="single" w:sz="4" w:space="0" w:color="auto"/>
              <w:left w:val="single" w:sz="4" w:space="0" w:color="auto"/>
              <w:bottom w:val="single" w:sz="4" w:space="0" w:color="auto"/>
              <w:right w:val="single" w:sz="4" w:space="0" w:color="auto"/>
            </w:tcBorders>
            <w:vAlign w:val="center"/>
          </w:tcPr>
          <w:p w14:paraId="177BB3DD" w14:textId="77777777" w:rsidR="00C06E4F" w:rsidRDefault="00C06E4F" w:rsidP="001B214C">
            <w:pPr>
              <w:pStyle w:val="Tabletext1"/>
            </w:pPr>
            <w:r>
              <w:t xml:space="preserve">N=1 </w:t>
            </w:r>
          </w:p>
          <w:p w14:paraId="7FAFDCA7" w14:textId="77777777" w:rsidR="00C06E4F" w:rsidRDefault="00C06E4F" w:rsidP="001B214C">
            <w:pPr>
              <w:pStyle w:val="Tabletext1"/>
            </w:pPr>
            <w:r>
              <w:t>Observational</w:t>
            </w:r>
          </w:p>
        </w:tc>
        <w:tc>
          <w:tcPr>
            <w:tcW w:w="909" w:type="dxa"/>
            <w:tcBorders>
              <w:top w:val="single" w:sz="4" w:space="0" w:color="auto"/>
              <w:left w:val="single" w:sz="4" w:space="0" w:color="auto"/>
              <w:bottom w:val="single" w:sz="4" w:space="0" w:color="auto"/>
              <w:right w:val="single" w:sz="4" w:space="0" w:color="auto"/>
            </w:tcBorders>
            <w:vAlign w:val="center"/>
          </w:tcPr>
          <w:p w14:paraId="18B0FBCA" w14:textId="77777777" w:rsidR="00C06E4F" w:rsidRPr="00FF5543" w:rsidRDefault="00C06E4F" w:rsidP="001B214C">
            <w:pPr>
              <w:pStyle w:val="Tabletext1"/>
            </w:pPr>
            <w:r>
              <w:t>Serious</w:t>
            </w:r>
            <w:r>
              <w:rPr>
                <w:vertAlign w:val="superscript"/>
              </w:rPr>
              <w:t>1</w:t>
            </w:r>
          </w:p>
        </w:tc>
        <w:tc>
          <w:tcPr>
            <w:tcW w:w="1589" w:type="dxa"/>
            <w:tcBorders>
              <w:top w:val="single" w:sz="4" w:space="0" w:color="auto"/>
              <w:left w:val="single" w:sz="4" w:space="0" w:color="auto"/>
              <w:bottom w:val="single" w:sz="4" w:space="0" w:color="auto"/>
              <w:right w:val="single" w:sz="4" w:space="0" w:color="auto"/>
            </w:tcBorders>
            <w:vAlign w:val="center"/>
          </w:tcPr>
          <w:p w14:paraId="58B83771" w14:textId="77777777" w:rsidR="00C06E4F" w:rsidRDefault="00C06E4F" w:rsidP="001B214C">
            <w:pPr>
              <w:pStyle w:val="Tabletext1"/>
            </w:pPr>
            <w:r>
              <w:t>Serious</w:t>
            </w:r>
            <w:r w:rsidRPr="00EB2A94">
              <w:rPr>
                <w:vertAlign w:val="superscript"/>
              </w:rPr>
              <w:t>4</w:t>
            </w:r>
          </w:p>
        </w:tc>
        <w:tc>
          <w:tcPr>
            <w:tcW w:w="1243" w:type="dxa"/>
            <w:tcBorders>
              <w:top w:val="single" w:sz="4" w:space="0" w:color="auto"/>
              <w:left w:val="single" w:sz="4" w:space="0" w:color="auto"/>
              <w:bottom w:val="single" w:sz="4" w:space="0" w:color="auto"/>
              <w:right w:val="single" w:sz="4" w:space="0" w:color="auto"/>
            </w:tcBorders>
            <w:vAlign w:val="center"/>
          </w:tcPr>
          <w:p w14:paraId="2E33D9B2" w14:textId="77777777" w:rsidR="00C06E4F" w:rsidRDefault="00C06E4F" w:rsidP="001B214C">
            <w:pPr>
              <w:pStyle w:val="Tabletext1"/>
            </w:pPr>
            <w:r>
              <w:t>Not serious</w:t>
            </w:r>
          </w:p>
        </w:tc>
        <w:tc>
          <w:tcPr>
            <w:tcW w:w="1163" w:type="dxa"/>
            <w:tcBorders>
              <w:top w:val="single" w:sz="4" w:space="0" w:color="auto"/>
              <w:left w:val="single" w:sz="4" w:space="0" w:color="auto"/>
              <w:bottom w:val="single" w:sz="4" w:space="0" w:color="auto"/>
              <w:right w:val="single" w:sz="4" w:space="0" w:color="auto"/>
            </w:tcBorders>
            <w:vAlign w:val="center"/>
          </w:tcPr>
          <w:p w14:paraId="16334DDE" w14:textId="77777777" w:rsidR="00C06E4F" w:rsidRDefault="00C06E4F" w:rsidP="001B214C">
            <w:pPr>
              <w:pStyle w:val="Tabletext1"/>
            </w:pPr>
            <w:r>
              <w:t>Serious</w:t>
            </w:r>
            <w:r w:rsidRPr="00EB2A94">
              <w:rPr>
                <w:vertAlign w:val="superscript"/>
              </w:rPr>
              <w:t>7</w:t>
            </w:r>
          </w:p>
        </w:tc>
        <w:tc>
          <w:tcPr>
            <w:tcW w:w="1432" w:type="dxa"/>
            <w:tcBorders>
              <w:top w:val="single" w:sz="4" w:space="0" w:color="auto"/>
              <w:left w:val="single" w:sz="4" w:space="0" w:color="auto"/>
              <w:bottom w:val="single" w:sz="4" w:space="0" w:color="auto"/>
              <w:right w:val="single" w:sz="4" w:space="0" w:color="auto"/>
            </w:tcBorders>
            <w:vAlign w:val="center"/>
          </w:tcPr>
          <w:p w14:paraId="493F0D12" w14:textId="77777777" w:rsidR="00C06E4F" w:rsidRDefault="00C06E4F" w:rsidP="001B214C">
            <w:pPr>
              <w:pStyle w:val="TableText0"/>
              <w:ind w:left="111" w:right="117"/>
              <w:rPr>
                <w:rFonts w:cs="Calibri"/>
                <w:color w:val="000000"/>
                <w:szCs w:val="20"/>
              </w:rPr>
            </w:pPr>
            <w:r>
              <w:rPr>
                <w:rFonts w:cs="Calibri"/>
                <w:color w:val="000000"/>
                <w:szCs w:val="20"/>
              </w:rPr>
              <w:t>None</w:t>
            </w:r>
          </w:p>
        </w:tc>
        <w:tc>
          <w:tcPr>
            <w:tcW w:w="1236" w:type="dxa"/>
            <w:tcBorders>
              <w:top w:val="single" w:sz="4" w:space="0" w:color="auto"/>
              <w:left w:val="single" w:sz="4" w:space="0" w:color="auto"/>
              <w:bottom w:val="single" w:sz="4" w:space="0" w:color="auto"/>
              <w:right w:val="single" w:sz="4" w:space="0" w:color="auto"/>
            </w:tcBorders>
            <w:vAlign w:val="center"/>
          </w:tcPr>
          <w:p w14:paraId="12E55A10" w14:textId="77777777" w:rsidR="00C06E4F" w:rsidRDefault="00C06E4F" w:rsidP="001B214C">
            <w:pPr>
              <w:pStyle w:val="TableText0"/>
              <w:ind w:left="77" w:right="117"/>
              <w:rPr>
                <w:rFonts w:cs="Calibri"/>
                <w:color w:val="000000"/>
                <w:szCs w:val="20"/>
              </w:rPr>
            </w:pPr>
            <w:r>
              <w:rPr>
                <w:rFonts w:cs="Calibri"/>
                <w:color w:val="000000"/>
                <w:szCs w:val="20"/>
              </w:rPr>
              <w:t>11</w:t>
            </w:r>
          </w:p>
        </w:tc>
        <w:tc>
          <w:tcPr>
            <w:tcW w:w="1129" w:type="dxa"/>
            <w:tcBorders>
              <w:top w:val="single" w:sz="4" w:space="0" w:color="auto"/>
              <w:left w:val="single" w:sz="4" w:space="0" w:color="auto"/>
              <w:bottom w:val="single" w:sz="4" w:space="0" w:color="auto"/>
              <w:right w:val="single" w:sz="4" w:space="0" w:color="auto"/>
            </w:tcBorders>
            <w:vAlign w:val="center"/>
          </w:tcPr>
          <w:p w14:paraId="03BCC838" w14:textId="77777777" w:rsidR="00C06E4F" w:rsidRDefault="00C06E4F" w:rsidP="001B214C">
            <w:pPr>
              <w:pStyle w:val="TableText0"/>
              <w:ind w:right="117"/>
              <w:rPr>
                <w:rFonts w:cs="Calibri"/>
                <w:color w:val="000000"/>
                <w:szCs w:val="20"/>
              </w:rPr>
            </w:pPr>
            <w:r>
              <w:rPr>
                <w:rFonts w:cs="Calibri"/>
                <w:color w:val="000000"/>
                <w:szCs w:val="20"/>
              </w:rPr>
              <w:t>12</w:t>
            </w:r>
          </w:p>
        </w:tc>
        <w:tc>
          <w:tcPr>
            <w:tcW w:w="1288" w:type="dxa"/>
            <w:tcBorders>
              <w:top w:val="single" w:sz="4" w:space="0" w:color="auto"/>
              <w:left w:val="single" w:sz="4" w:space="0" w:color="auto"/>
              <w:bottom w:val="single" w:sz="4" w:space="0" w:color="auto"/>
              <w:right w:val="single" w:sz="4" w:space="0" w:color="auto"/>
            </w:tcBorders>
            <w:vAlign w:val="center"/>
          </w:tcPr>
          <w:p w14:paraId="7C59CCDB" w14:textId="77777777" w:rsidR="00C06E4F" w:rsidRDefault="00C06E4F" w:rsidP="001B214C">
            <w:pPr>
              <w:pStyle w:val="TableText0"/>
              <w:ind w:left="111" w:right="117"/>
              <w:rPr>
                <w:rFonts w:cs="Calibri"/>
                <w:color w:val="000000"/>
                <w:szCs w:val="20"/>
              </w:rPr>
            </w:pPr>
            <w:r w:rsidRPr="00EB2E04">
              <w:rPr>
                <w:rFonts w:cs="Calibri"/>
                <w:color w:val="000000"/>
                <w:szCs w:val="20"/>
              </w:rPr>
              <w:t>NR, p=0.57</w:t>
            </w:r>
          </w:p>
        </w:tc>
        <w:tc>
          <w:tcPr>
            <w:tcW w:w="1270" w:type="dxa"/>
            <w:tcBorders>
              <w:top w:val="single" w:sz="4" w:space="0" w:color="auto"/>
              <w:left w:val="single" w:sz="4" w:space="0" w:color="auto"/>
              <w:bottom w:val="single" w:sz="4" w:space="0" w:color="auto"/>
              <w:right w:val="single" w:sz="4" w:space="0" w:color="auto"/>
            </w:tcBorders>
            <w:vAlign w:val="center"/>
          </w:tcPr>
          <w:p w14:paraId="1C14D676" w14:textId="77777777" w:rsidR="00C06E4F" w:rsidRPr="00A057B8" w:rsidRDefault="00C06E4F" w:rsidP="001B214C">
            <w:pPr>
              <w:pStyle w:val="Tabletext1"/>
              <w:rPr>
                <w:highlight w:val="yellow"/>
              </w:rPr>
            </w:pPr>
            <w:r>
              <w:t>Not estimable</w:t>
            </w:r>
          </w:p>
        </w:tc>
        <w:tc>
          <w:tcPr>
            <w:tcW w:w="990" w:type="dxa"/>
            <w:tcBorders>
              <w:top w:val="single" w:sz="4" w:space="0" w:color="auto"/>
              <w:left w:val="single" w:sz="4" w:space="0" w:color="auto"/>
              <w:bottom w:val="single" w:sz="4" w:space="0" w:color="auto"/>
              <w:right w:val="single" w:sz="4" w:space="0" w:color="auto"/>
            </w:tcBorders>
            <w:vAlign w:val="center"/>
          </w:tcPr>
          <w:p w14:paraId="66742BBB" w14:textId="77777777" w:rsidR="00C06E4F" w:rsidRDefault="00C06E4F" w:rsidP="001B214C">
            <w:pPr>
              <w:pStyle w:val="Tabletext1"/>
            </w:pPr>
            <w:r>
              <w:t>Very low</w:t>
            </w:r>
          </w:p>
        </w:tc>
      </w:tr>
    </w:tbl>
    <w:p w14:paraId="5659C959" w14:textId="77777777" w:rsidR="00AD562C" w:rsidRDefault="00AD562C" w:rsidP="001B214C">
      <w:pPr>
        <w:pStyle w:val="Tabletext1"/>
        <w:spacing w:before="0" w:after="0"/>
        <w:rPr>
          <w:sz w:val="18"/>
          <w:szCs w:val="18"/>
        </w:rPr>
      </w:pPr>
      <w:r w:rsidRPr="00EB2A94">
        <w:rPr>
          <w:sz w:val="18"/>
          <w:szCs w:val="18"/>
          <w:vertAlign w:val="superscript"/>
        </w:rPr>
        <w:t>a</w:t>
      </w:r>
      <w:r w:rsidRPr="00EB2A94">
        <w:rPr>
          <w:sz w:val="18"/>
          <w:szCs w:val="18"/>
        </w:rPr>
        <w:t xml:space="preserve"> It was not possible to pool the data across the studies and conduct a meta-analysis, thus statistical measures of heterogeneity are not available to determine inconsistency. An assessment of the difference in the magnitude of effects across studies and direction of effect was done instead. </w:t>
      </w:r>
    </w:p>
    <w:p w14:paraId="4D8E3C24" w14:textId="77777777" w:rsidR="003E095E" w:rsidRPr="00EB2A94" w:rsidRDefault="003E095E" w:rsidP="001B214C">
      <w:pPr>
        <w:pStyle w:val="Tabletext1"/>
        <w:spacing w:before="0" w:after="0"/>
        <w:rPr>
          <w:sz w:val="18"/>
          <w:szCs w:val="18"/>
        </w:rPr>
      </w:pPr>
      <w:r w:rsidRPr="00EB2E04">
        <w:rPr>
          <w:sz w:val="18"/>
          <w:szCs w:val="18"/>
          <w:vertAlign w:val="superscript"/>
        </w:rPr>
        <w:t>b</w:t>
      </w:r>
      <w:r>
        <w:rPr>
          <w:sz w:val="18"/>
          <w:szCs w:val="18"/>
        </w:rPr>
        <w:t xml:space="preserve"> Other considerations: </w:t>
      </w:r>
      <w:r w:rsidRPr="003E095E">
        <w:rPr>
          <w:sz w:val="18"/>
          <w:szCs w:val="18"/>
        </w:rPr>
        <w:t>Particular design features of extremely rigorous well</w:t>
      </w:r>
      <w:r>
        <w:rPr>
          <w:sz w:val="18"/>
          <w:szCs w:val="18"/>
        </w:rPr>
        <w:t>-</w:t>
      </w:r>
      <w:r w:rsidRPr="003E095E">
        <w:rPr>
          <w:sz w:val="18"/>
          <w:szCs w:val="18"/>
        </w:rPr>
        <w:t>conducted observational studies may warrant consideration</w:t>
      </w:r>
      <w:r w:rsidR="00EB2E04">
        <w:rPr>
          <w:sz w:val="18"/>
          <w:szCs w:val="18"/>
        </w:rPr>
        <w:t xml:space="preserve"> </w:t>
      </w:r>
      <w:r w:rsidRPr="003E095E">
        <w:rPr>
          <w:sz w:val="18"/>
          <w:szCs w:val="18"/>
        </w:rPr>
        <w:t>for rating up quality of evidence</w:t>
      </w:r>
    </w:p>
    <w:p w14:paraId="64A5FEA1" w14:textId="77777777" w:rsidR="00AD562C" w:rsidRPr="00EB2A94" w:rsidRDefault="00AD562C" w:rsidP="001B214C">
      <w:pPr>
        <w:pStyle w:val="Tabletext1"/>
        <w:spacing w:before="0" w:after="0"/>
        <w:rPr>
          <w:sz w:val="18"/>
          <w:szCs w:val="18"/>
        </w:rPr>
      </w:pPr>
      <w:r w:rsidRPr="00EB2A94">
        <w:rPr>
          <w:sz w:val="18"/>
          <w:szCs w:val="18"/>
          <w:vertAlign w:val="superscript"/>
        </w:rPr>
        <w:t>1</w:t>
      </w:r>
      <w:r w:rsidRPr="00EB2A94">
        <w:rPr>
          <w:sz w:val="18"/>
          <w:szCs w:val="18"/>
        </w:rPr>
        <w:t xml:space="preserve"> Downgraded by one for high risk of bias </w:t>
      </w:r>
    </w:p>
    <w:p w14:paraId="4F264040" w14:textId="77777777" w:rsidR="00AD562C" w:rsidRPr="00EB2A94" w:rsidRDefault="00AD562C" w:rsidP="001B214C">
      <w:pPr>
        <w:pStyle w:val="Tabletext1"/>
        <w:spacing w:before="0" w:after="0"/>
        <w:rPr>
          <w:sz w:val="18"/>
          <w:szCs w:val="18"/>
        </w:rPr>
      </w:pPr>
      <w:r w:rsidRPr="00EB2A94">
        <w:rPr>
          <w:sz w:val="18"/>
          <w:szCs w:val="18"/>
          <w:vertAlign w:val="superscript"/>
        </w:rPr>
        <w:t>2</w:t>
      </w:r>
      <w:r w:rsidRPr="00EB2A94">
        <w:rPr>
          <w:sz w:val="18"/>
          <w:szCs w:val="18"/>
        </w:rPr>
        <w:t xml:space="preserve"> Downgraded by 2 due to differing direction of effect across the studies</w:t>
      </w:r>
    </w:p>
    <w:p w14:paraId="097BC852" w14:textId="77777777" w:rsidR="00AD562C" w:rsidRPr="00EB2A94" w:rsidRDefault="00AD562C" w:rsidP="001B214C">
      <w:pPr>
        <w:pStyle w:val="Tabletext1"/>
        <w:spacing w:before="0" w:after="0"/>
        <w:rPr>
          <w:sz w:val="18"/>
          <w:szCs w:val="18"/>
        </w:rPr>
      </w:pPr>
      <w:r w:rsidRPr="00EB2A94">
        <w:rPr>
          <w:sz w:val="18"/>
          <w:szCs w:val="18"/>
          <w:vertAlign w:val="superscript"/>
        </w:rPr>
        <w:t>3</w:t>
      </w:r>
      <w:r w:rsidRPr="00EB2A94">
        <w:rPr>
          <w:sz w:val="18"/>
          <w:szCs w:val="18"/>
        </w:rPr>
        <w:t xml:space="preserve"> Downgraded by 2 due to small number of patients, lack of power, CI in the studies include no effect or clinically meaningful benefits or harms</w:t>
      </w:r>
    </w:p>
    <w:p w14:paraId="6CC0A8EF" w14:textId="77777777" w:rsidR="00AD562C" w:rsidRPr="00EB2A94" w:rsidRDefault="00AD562C" w:rsidP="001B214C">
      <w:pPr>
        <w:pStyle w:val="Tabletext1"/>
        <w:spacing w:before="0" w:after="0"/>
        <w:rPr>
          <w:sz w:val="18"/>
          <w:szCs w:val="18"/>
        </w:rPr>
      </w:pPr>
      <w:r w:rsidRPr="00EB2A94">
        <w:rPr>
          <w:sz w:val="18"/>
          <w:szCs w:val="18"/>
          <w:vertAlign w:val="superscript"/>
        </w:rPr>
        <w:t>4</w:t>
      </w:r>
      <w:r w:rsidRPr="00EB2A94">
        <w:rPr>
          <w:sz w:val="18"/>
          <w:szCs w:val="18"/>
        </w:rPr>
        <w:t xml:space="preserve"> Downgraded by one as this was a single observational study</w:t>
      </w:r>
      <w:r w:rsidR="005714F7">
        <w:rPr>
          <w:sz w:val="18"/>
          <w:szCs w:val="18"/>
        </w:rPr>
        <w:t xml:space="preserve"> </w:t>
      </w:r>
    </w:p>
    <w:p w14:paraId="361DCD0A" w14:textId="77777777" w:rsidR="00AD562C" w:rsidRPr="00EB2A94" w:rsidRDefault="00AD562C" w:rsidP="001B214C">
      <w:pPr>
        <w:pStyle w:val="Tabletext1"/>
        <w:spacing w:before="0" w:after="0"/>
        <w:rPr>
          <w:sz w:val="18"/>
          <w:szCs w:val="18"/>
        </w:rPr>
      </w:pPr>
      <w:r w:rsidRPr="00EB2A94">
        <w:rPr>
          <w:sz w:val="18"/>
          <w:szCs w:val="18"/>
          <w:vertAlign w:val="superscript"/>
        </w:rPr>
        <w:t xml:space="preserve">5 </w:t>
      </w:r>
      <w:r w:rsidRPr="00EB2A94">
        <w:rPr>
          <w:sz w:val="18"/>
          <w:szCs w:val="18"/>
        </w:rPr>
        <w:t>Downgraded by one due to the small number of patients</w:t>
      </w:r>
    </w:p>
    <w:p w14:paraId="304FC7FC" w14:textId="77777777" w:rsidR="00AD562C" w:rsidRPr="00EB2A94" w:rsidRDefault="00AD562C" w:rsidP="001B214C">
      <w:pPr>
        <w:pStyle w:val="Tabletext1"/>
        <w:spacing w:before="0" w:after="0"/>
        <w:rPr>
          <w:sz w:val="18"/>
          <w:szCs w:val="18"/>
        </w:rPr>
      </w:pPr>
      <w:r w:rsidRPr="00EB2A94">
        <w:rPr>
          <w:sz w:val="18"/>
          <w:szCs w:val="18"/>
          <w:vertAlign w:val="superscript"/>
        </w:rPr>
        <w:t>6</w:t>
      </w:r>
      <w:r w:rsidRPr="00EB2A94">
        <w:rPr>
          <w:sz w:val="18"/>
          <w:szCs w:val="18"/>
        </w:rPr>
        <w:t xml:space="preserve"> Downgraded by 2 due to small number of patients, lack of power, wide CI in one study, no effect estimate in the other study</w:t>
      </w:r>
    </w:p>
    <w:p w14:paraId="7FB7CFBB" w14:textId="77777777" w:rsidR="00AD562C" w:rsidRPr="00EB2A94" w:rsidRDefault="00AD562C" w:rsidP="001B214C">
      <w:pPr>
        <w:pStyle w:val="Tabletext1"/>
        <w:spacing w:before="0" w:after="0"/>
        <w:rPr>
          <w:sz w:val="18"/>
          <w:szCs w:val="18"/>
        </w:rPr>
      </w:pPr>
      <w:r w:rsidRPr="00EB2A94">
        <w:rPr>
          <w:sz w:val="18"/>
          <w:szCs w:val="18"/>
          <w:vertAlign w:val="superscript"/>
        </w:rPr>
        <w:t xml:space="preserve">7 </w:t>
      </w:r>
      <w:r w:rsidRPr="00EB2A94">
        <w:rPr>
          <w:sz w:val="18"/>
          <w:szCs w:val="18"/>
        </w:rPr>
        <w:t>Downgraded by 1 due to lack of effect estimate</w:t>
      </w:r>
    </w:p>
    <w:p w14:paraId="49A93A2F" w14:textId="77777777" w:rsidR="00AD562C" w:rsidRDefault="00AD562C" w:rsidP="001B214C">
      <w:pPr>
        <w:pStyle w:val="Tabletext1"/>
        <w:spacing w:before="0" w:after="0"/>
        <w:rPr>
          <w:sz w:val="18"/>
          <w:szCs w:val="18"/>
        </w:rPr>
      </w:pPr>
      <w:r w:rsidRPr="00EB2A94">
        <w:rPr>
          <w:sz w:val="18"/>
          <w:szCs w:val="18"/>
          <w:vertAlign w:val="superscript"/>
        </w:rPr>
        <w:t>8</w:t>
      </w:r>
      <w:r w:rsidRPr="00EB2A94">
        <w:rPr>
          <w:sz w:val="18"/>
          <w:szCs w:val="18"/>
        </w:rPr>
        <w:t xml:space="preserve"> Downgraded by 1 due poor reporting of statistical analysis</w:t>
      </w:r>
    </w:p>
    <w:p w14:paraId="7C2A03A6" w14:textId="77777777" w:rsidR="00AD562C" w:rsidRPr="00EB2A94" w:rsidRDefault="00AD562C" w:rsidP="001B214C">
      <w:pPr>
        <w:pStyle w:val="Tabletext1"/>
        <w:spacing w:before="0" w:after="0"/>
        <w:rPr>
          <w:sz w:val="18"/>
          <w:szCs w:val="18"/>
        </w:rPr>
      </w:pPr>
      <w:r w:rsidRPr="00D06BA6">
        <w:rPr>
          <w:sz w:val="18"/>
          <w:szCs w:val="18"/>
          <w:vertAlign w:val="superscript"/>
        </w:rPr>
        <w:t>9</w:t>
      </w:r>
      <w:r>
        <w:rPr>
          <w:sz w:val="18"/>
          <w:szCs w:val="18"/>
        </w:rPr>
        <w:t xml:space="preserve"> Downgraded by 1 as this is only a small RCT</w:t>
      </w:r>
    </w:p>
    <w:p w14:paraId="72DAEAB1" w14:textId="77777777" w:rsidR="00AD562C" w:rsidRPr="00EB2A94" w:rsidRDefault="00AD562C" w:rsidP="001B214C">
      <w:pPr>
        <w:pStyle w:val="Tabletext1"/>
        <w:spacing w:before="0" w:after="0"/>
        <w:rPr>
          <w:sz w:val="18"/>
          <w:szCs w:val="18"/>
        </w:rPr>
      </w:pPr>
      <w:r w:rsidRPr="00EB2A94">
        <w:rPr>
          <w:rFonts w:cs="Arial"/>
          <w:b/>
          <w:bCs/>
          <w:sz w:val="18"/>
          <w:szCs w:val="18"/>
        </w:rPr>
        <w:t>High quality:</w:t>
      </w:r>
      <w:r w:rsidRPr="00EB2A94">
        <w:rPr>
          <w:rFonts w:cs="Arial"/>
          <w:sz w:val="18"/>
          <w:szCs w:val="18"/>
        </w:rPr>
        <w:t xml:space="preserve"> Further research is very unlikely to change our confidence in the estimate of effect. </w:t>
      </w:r>
      <w:r w:rsidRPr="00EB2A94">
        <w:rPr>
          <w:rFonts w:cs="Arial"/>
          <w:sz w:val="18"/>
          <w:szCs w:val="18"/>
        </w:rPr>
        <w:br/>
      </w:r>
      <w:r w:rsidRPr="00EB2A94">
        <w:rPr>
          <w:rFonts w:cs="Arial"/>
          <w:b/>
          <w:bCs/>
          <w:sz w:val="18"/>
          <w:szCs w:val="18"/>
        </w:rPr>
        <w:t>Moderate quality:</w:t>
      </w:r>
      <w:r w:rsidRPr="00EB2A94">
        <w:rPr>
          <w:rFonts w:cs="Arial"/>
          <w:sz w:val="18"/>
          <w:szCs w:val="18"/>
        </w:rPr>
        <w:t xml:space="preserve"> Further research is likely to have an important impact on our confidence in the estimate of effect and may change the estimate.</w:t>
      </w:r>
      <w:r w:rsidRPr="00EB2A94">
        <w:rPr>
          <w:rFonts w:cs="Arial"/>
          <w:sz w:val="18"/>
          <w:szCs w:val="18"/>
        </w:rPr>
        <w:br/>
      </w:r>
      <w:r w:rsidRPr="00EB2A94">
        <w:rPr>
          <w:rFonts w:cs="Arial"/>
          <w:b/>
          <w:bCs/>
          <w:sz w:val="18"/>
          <w:szCs w:val="18"/>
        </w:rPr>
        <w:t>Low quality:</w:t>
      </w:r>
      <w:r w:rsidRPr="00EB2A94">
        <w:rPr>
          <w:rFonts w:cs="Arial"/>
          <w:sz w:val="18"/>
          <w:szCs w:val="18"/>
        </w:rPr>
        <w:t xml:space="preserve"> Further research is very likely to have an important impact on our confidence in the estimate of effect and is likely to change the estimate.</w:t>
      </w:r>
      <w:r w:rsidRPr="00EB2A94">
        <w:rPr>
          <w:rFonts w:cs="Arial"/>
          <w:sz w:val="18"/>
          <w:szCs w:val="18"/>
        </w:rPr>
        <w:br/>
      </w:r>
      <w:r w:rsidRPr="00EB2A94">
        <w:rPr>
          <w:rFonts w:cs="Arial"/>
          <w:b/>
          <w:bCs/>
          <w:sz w:val="18"/>
          <w:szCs w:val="18"/>
        </w:rPr>
        <w:t>Very low quality:</w:t>
      </w:r>
      <w:r w:rsidRPr="00EB2A94">
        <w:rPr>
          <w:rFonts w:cs="Arial"/>
          <w:sz w:val="18"/>
          <w:szCs w:val="18"/>
        </w:rPr>
        <w:t xml:space="preserve"> We are very uncertain about the estimate.</w:t>
      </w:r>
    </w:p>
    <w:p w14:paraId="536A7E03" w14:textId="77777777" w:rsidR="00AD562C" w:rsidRDefault="00AD562C" w:rsidP="001B214C">
      <w:pPr>
        <w:pStyle w:val="Tablenotes0"/>
        <w:spacing w:after="0"/>
        <w:jc w:val="left"/>
      </w:pPr>
    </w:p>
    <w:p w14:paraId="377120B7" w14:textId="77777777" w:rsidR="00AD562C" w:rsidRDefault="00AD562C" w:rsidP="001B214C">
      <w:pPr>
        <w:pStyle w:val="Tablenotes0"/>
        <w:spacing w:after="0"/>
        <w:jc w:val="left"/>
      </w:pPr>
    </w:p>
    <w:p w14:paraId="0A00EE57" w14:textId="77777777" w:rsidR="00AD562C" w:rsidRDefault="00AD562C" w:rsidP="001B214C">
      <w:pPr>
        <w:pStyle w:val="Tablenotes0"/>
        <w:spacing w:after="0"/>
        <w:jc w:val="left"/>
      </w:pPr>
    </w:p>
    <w:p w14:paraId="60C43B9F" w14:textId="77777777" w:rsidR="00AD562C" w:rsidRDefault="00AD562C" w:rsidP="001B214C">
      <w:pPr>
        <w:pStyle w:val="Tablenotes0"/>
        <w:spacing w:after="0"/>
        <w:jc w:val="left"/>
      </w:pPr>
    </w:p>
    <w:p w14:paraId="63302F8E" w14:textId="77777777" w:rsidR="00AD562C" w:rsidRDefault="00AD562C" w:rsidP="001B214C">
      <w:pPr>
        <w:pStyle w:val="Tablenotes0"/>
        <w:spacing w:after="0"/>
        <w:jc w:val="left"/>
      </w:pPr>
    </w:p>
    <w:p w14:paraId="4A9D50E6" w14:textId="77777777" w:rsidR="00AD562C" w:rsidRDefault="00AD562C" w:rsidP="001B214C">
      <w:pPr>
        <w:pStyle w:val="Tablenotes0"/>
        <w:spacing w:after="0"/>
        <w:jc w:val="left"/>
      </w:pPr>
    </w:p>
    <w:p w14:paraId="10355A21" w14:textId="77777777" w:rsidR="00AD562C" w:rsidRDefault="00AD562C" w:rsidP="001B214C">
      <w:pPr>
        <w:pStyle w:val="Tablenotes0"/>
        <w:spacing w:after="0"/>
        <w:jc w:val="left"/>
      </w:pPr>
    </w:p>
    <w:p w14:paraId="69CF5DE8" w14:textId="77777777" w:rsidR="00AD562C" w:rsidRDefault="00AD562C" w:rsidP="001B214C">
      <w:pPr>
        <w:pStyle w:val="Tablenotes0"/>
        <w:spacing w:after="0"/>
        <w:jc w:val="left"/>
      </w:pPr>
    </w:p>
    <w:p w14:paraId="535276C8" w14:textId="77777777" w:rsidR="00AD562C" w:rsidRPr="00855ADC" w:rsidRDefault="00AD562C" w:rsidP="001B214C">
      <w:pPr>
        <w:pStyle w:val="Tablenotes0"/>
        <w:spacing w:after="0"/>
        <w:jc w:val="left"/>
        <w:sectPr w:rsidR="00AD562C" w:rsidRPr="00855ADC" w:rsidSect="00D3526F">
          <w:pgSz w:w="16838" w:h="11906" w:orient="landscape"/>
          <w:pgMar w:top="1440" w:right="851" w:bottom="1440" w:left="851" w:header="720" w:footer="720" w:gutter="0"/>
          <w:paperSrc w:first="7" w:other="7"/>
          <w:cols w:space="720"/>
        </w:sectPr>
      </w:pPr>
    </w:p>
    <w:p w14:paraId="1DA3A6E8" w14:textId="5C12C8BE" w:rsidR="007A7960" w:rsidRPr="00183E4D" w:rsidRDefault="00193B87" w:rsidP="001B214C">
      <w:pPr>
        <w:pStyle w:val="Heading1"/>
        <w:spacing w:after="0"/>
      </w:pPr>
      <w:bookmarkStart w:id="469" w:name="_Ref30758272"/>
      <w:bookmarkStart w:id="470" w:name="_Toc51572921"/>
      <w:r w:rsidRPr="00183E4D">
        <w:lastRenderedPageBreak/>
        <w:t xml:space="preserve">Appendix </w:t>
      </w:r>
      <w:r w:rsidR="002C58FB">
        <w:fldChar w:fldCharType="begin"/>
      </w:r>
      <w:r w:rsidR="002C58FB">
        <w:instrText xml:space="preserve"> SEQ Appendix \* ALPHABETIC </w:instrText>
      </w:r>
      <w:r w:rsidR="002C58FB">
        <w:fldChar w:fldCharType="separate"/>
      </w:r>
      <w:r w:rsidR="00EE49FA">
        <w:rPr>
          <w:noProof/>
        </w:rPr>
        <w:t>E</w:t>
      </w:r>
      <w:r w:rsidR="002C58FB">
        <w:rPr>
          <w:noProof/>
        </w:rPr>
        <w:fldChar w:fldCharType="end"/>
      </w:r>
      <w:bookmarkEnd w:id="457"/>
      <w:bookmarkEnd w:id="463"/>
      <w:bookmarkEnd w:id="464"/>
      <w:bookmarkEnd w:id="465"/>
      <w:bookmarkEnd w:id="466"/>
      <w:r w:rsidR="00C855F0">
        <w:t xml:space="preserve"> </w:t>
      </w:r>
      <w:r w:rsidR="00591A6D" w:rsidRPr="00183E4D">
        <w:t xml:space="preserve">Excluded </w:t>
      </w:r>
      <w:r w:rsidR="0077418B" w:rsidRPr="00183E4D">
        <w:t>Studies</w:t>
      </w:r>
      <w:bookmarkEnd w:id="469"/>
      <w:bookmarkEnd w:id="470"/>
    </w:p>
    <w:bookmarkEnd w:id="458"/>
    <w:p w14:paraId="2A46DA5D" w14:textId="77777777" w:rsidR="001341F5" w:rsidRDefault="001341F5" w:rsidP="001B214C">
      <w:pPr>
        <w:spacing w:after="0"/>
      </w:pPr>
    </w:p>
    <w:p w14:paraId="7B33F195" w14:textId="09F5DAF9" w:rsidR="004624B0" w:rsidRDefault="004624B0" w:rsidP="001B214C">
      <w:pPr>
        <w:pStyle w:val="Caption"/>
        <w:keepNext/>
        <w:spacing w:after="0"/>
      </w:pPr>
      <w:bookmarkStart w:id="471" w:name="_Toc48218479"/>
      <w:r>
        <w:t xml:space="preserve">Table </w:t>
      </w:r>
      <w:r w:rsidR="002C58FB">
        <w:fldChar w:fldCharType="begin"/>
      </w:r>
      <w:r w:rsidR="002C58FB">
        <w:instrText xml:space="preserve"> SEQ Table \* ARABIC </w:instrText>
      </w:r>
      <w:r w:rsidR="002C58FB">
        <w:fldChar w:fldCharType="separate"/>
      </w:r>
      <w:r w:rsidR="0047700B">
        <w:rPr>
          <w:noProof/>
        </w:rPr>
        <w:t>50</w:t>
      </w:r>
      <w:r w:rsidR="002C58FB">
        <w:rPr>
          <w:noProof/>
        </w:rPr>
        <w:fldChar w:fldCharType="end"/>
      </w:r>
      <w:r>
        <w:t xml:space="preserve"> Excluded studies and reasons for exclusion</w:t>
      </w:r>
      <w:bookmarkEnd w:id="471"/>
    </w:p>
    <w:tbl>
      <w:tblPr>
        <w:tblStyle w:val="TableGrid1"/>
        <w:tblW w:w="5000" w:type="pct"/>
        <w:tblLook w:val="04A0" w:firstRow="1" w:lastRow="0" w:firstColumn="1" w:lastColumn="0" w:noHBand="0" w:noVBand="1"/>
        <w:tblCaption w:val="Table 50 Excluded studies and reasons for exclusion"/>
      </w:tblPr>
      <w:tblGrid>
        <w:gridCol w:w="9016"/>
      </w:tblGrid>
      <w:tr w:rsidR="004624B0" w:rsidRPr="004624B0" w14:paraId="15EED027" w14:textId="77777777" w:rsidTr="003E0DAC">
        <w:trPr>
          <w:cnfStyle w:val="100000000000" w:firstRow="1" w:lastRow="0" w:firstColumn="0" w:lastColumn="0" w:oddVBand="0" w:evenVBand="0" w:oddHBand="0" w:evenHBand="0" w:firstRowFirstColumn="0" w:firstRowLastColumn="0" w:lastRowFirstColumn="0" w:lastRowLastColumn="0"/>
          <w:tblHeader/>
        </w:trPr>
        <w:tc>
          <w:tcPr>
            <w:tcW w:w="5000" w:type="pct"/>
            <w:shd w:val="clear" w:color="auto" w:fill="BFBFBF" w:themeFill="background1" w:themeFillShade="BF"/>
          </w:tcPr>
          <w:p w14:paraId="12C7CC21" w14:textId="77777777" w:rsidR="004624B0" w:rsidRPr="004624B0" w:rsidRDefault="004624B0" w:rsidP="001B214C">
            <w:pPr>
              <w:pStyle w:val="Tabletext1"/>
              <w:rPr>
                <w:b/>
              </w:rPr>
            </w:pPr>
            <w:r w:rsidRPr="004624B0">
              <w:rPr>
                <w:b/>
              </w:rPr>
              <w:t>Exclusion: Population (n=31)</w:t>
            </w:r>
          </w:p>
        </w:tc>
      </w:tr>
      <w:tr w:rsidR="004624B0" w:rsidRPr="004624B0" w14:paraId="6BD160E0" w14:textId="77777777" w:rsidTr="002B675D">
        <w:trPr>
          <w:trHeight w:val="290"/>
        </w:trPr>
        <w:tc>
          <w:tcPr>
            <w:tcW w:w="5000" w:type="pct"/>
            <w:noWrap/>
            <w:vAlign w:val="bottom"/>
            <w:hideMark/>
          </w:tcPr>
          <w:p w14:paraId="05B42A8F" w14:textId="77777777" w:rsidR="004624B0" w:rsidRPr="004624B0" w:rsidRDefault="004624B0" w:rsidP="001B214C">
            <w:pPr>
              <w:pStyle w:val="Tabletext1"/>
            </w:pPr>
            <w:r w:rsidRPr="004624B0">
              <w:t>Abdou, N. I., C. A. Greenwell, R. Mehta, M. Narra, J. D. Hester and J. F. Halsey (2009). "Efficacy of intravenous gammaglobulin for immunoglobulin G subclass and/or antibody deficiency in adults." International Archives of Allergy &amp; Immunology 149(3): 267-274.</w:t>
            </w:r>
          </w:p>
        </w:tc>
      </w:tr>
      <w:tr w:rsidR="004624B0" w:rsidRPr="004624B0" w14:paraId="3D9C062C" w14:textId="77777777" w:rsidTr="002B675D">
        <w:trPr>
          <w:trHeight w:val="290"/>
        </w:trPr>
        <w:tc>
          <w:tcPr>
            <w:tcW w:w="5000" w:type="pct"/>
            <w:noWrap/>
            <w:vAlign w:val="bottom"/>
            <w:hideMark/>
          </w:tcPr>
          <w:p w14:paraId="5A7E62AA" w14:textId="77777777" w:rsidR="004624B0" w:rsidRPr="004624B0" w:rsidRDefault="004624B0" w:rsidP="001B214C">
            <w:pPr>
              <w:pStyle w:val="Tabletext1"/>
            </w:pPr>
            <w:r w:rsidRPr="004624B0">
              <w:t>Anonymous (2017). "Home-based subcutaneous infusion of immunoglobulin for primary and secondary immunodeficiencies: A health technology assessment."  17(16).</w:t>
            </w:r>
          </w:p>
        </w:tc>
      </w:tr>
      <w:tr w:rsidR="004624B0" w:rsidRPr="004624B0" w14:paraId="600ABB23" w14:textId="77777777" w:rsidTr="002B675D">
        <w:trPr>
          <w:trHeight w:val="290"/>
        </w:trPr>
        <w:tc>
          <w:tcPr>
            <w:tcW w:w="5000" w:type="pct"/>
            <w:noWrap/>
            <w:vAlign w:val="bottom"/>
            <w:hideMark/>
          </w:tcPr>
          <w:p w14:paraId="25A5ADD6" w14:textId="77777777" w:rsidR="004624B0" w:rsidRPr="004624B0" w:rsidRDefault="004624B0" w:rsidP="001B214C">
            <w:pPr>
              <w:pStyle w:val="Tabletext1"/>
            </w:pPr>
            <w:r w:rsidRPr="004624B0">
              <w:t>Barmettler, S., M. S. Ong, J. R. Farmer, H. Choi and J. Walter (2018). "Association of Immunoglobulin Levels, Infectious Risk, and Mortality With Rituximab and Hypogammaglobulinemia." JAMA Network Open 1(7): e184169.</w:t>
            </w:r>
          </w:p>
        </w:tc>
      </w:tr>
      <w:tr w:rsidR="004624B0" w:rsidRPr="004624B0" w14:paraId="7EEDC8A3" w14:textId="77777777" w:rsidTr="002B675D">
        <w:trPr>
          <w:trHeight w:val="290"/>
        </w:trPr>
        <w:tc>
          <w:tcPr>
            <w:tcW w:w="5000" w:type="pct"/>
            <w:noWrap/>
            <w:vAlign w:val="bottom"/>
            <w:hideMark/>
          </w:tcPr>
          <w:p w14:paraId="16BA2A19" w14:textId="77777777" w:rsidR="004624B0" w:rsidRPr="004624B0" w:rsidRDefault="004624B0" w:rsidP="001B214C">
            <w:pPr>
              <w:pStyle w:val="Tabletext1"/>
            </w:pPr>
            <w:r w:rsidRPr="004624B0">
              <w:t>Berlana, D., A. Vidaller, R. Jodar, E. Fort, A. Domingo and L. Pasto (2005). "Changes in biochemical, hematological and immunological profiles after low-dose intravenous immunoglobulin administration in patients with hypogammaglobulinemia." Transfusion Clinique et Biologique 12(6): 433-440.</w:t>
            </w:r>
          </w:p>
        </w:tc>
      </w:tr>
      <w:tr w:rsidR="004624B0" w:rsidRPr="004624B0" w14:paraId="702CBEFF" w14:textId="77777777" w:rsidTr="002B675D">
        <w:trPr>
          <w:trHeight w:val="290"/>
        </w:trPr>
        <w:tc>
          <w:tcPr>
            <w:tcW w:w="5000" w:type="pct"/>
            <w:noWrap/>
            <w:vAlign w:val="bottom"/>
            <w:hideMark/>
          </w:tcPr>
          <w:p w14:paraId="033700F7" w14:textId="77777777" w:rsidR="004624B0" w:rsidRPr="004624B0" w:rsidRDefault="004624B0" w:rsidP="001B214C">
            <w:pPr>
              <w:pStyle w:val="Tabletext1"/>
            </w:pPr>
            <w:r w:rsidRPr="004624B0">
              <w:t>Cabanillas, F., I. Liboy, O. Pavia and E. Rivera (2006). "High incidence of non-neutropenic infections induced by rituximab plus fludarabine and associated with hypogammaglobulinemia: a frequently unrecognized and easily treatable complication." Annals of Oncology 17(9): 1424-1427.</w:t>
            </w:r>
          </w:p>
        </w:tc>
      </w:tr>
      <w:tr w:rsidR="004624B0" w:rsidRPr="004624B0" w14:paraId="7258A231" w14:textId="77777777" w:rsidTr="002B675D">
        <w:trPr>
          <w:trHeight w:val="290"/>
        </w:trPr>
        <w:tc>
          <w:tcPr>
            <w:tcW w:w="5000" w:type="pct"/>
            <w:noWrap/>
            <w:vAlign w:val="bottom"/>
            <w:hideMark/>
          </w:tcPr>
          <w:p w14:paraId="7FA8307A" w14:textId="77777777" w:rsidR="004624B0" w:rsidRPr="004624B0" w:rsidRDefault="004624B0" w:rsidP="001B214C">
            <w:pPr>
              <w:pStyle w:val="Tabletext1"/>
            </w:pPr>
            <w:r w:rsidRPr="004624B0">
              <w:t>Cherin, P., C. Belizna, O. Cartry, G. Lascu-Dubos, C. de Jaeger, J. C. Delain, J. C. Crave and E. Hachulla (2016). "Long-term subcutaneous immunoglobulin use in inflammatory myopathies: A retrospective review of 19 cases." Autoimmunity Reviews 15(3): 281-286.</w:t>
            </w:r>
          </w:p>
        </w:tc>
      </w:tr>
      <w:tr w:rsidR="004624B0" w:rsidRPr="004624B0" w14:paraId="09BDF89E" w14:textId="77777777" w:rsidTr="002B675D">
        <w:trPr>
          <w:trHeight w:val="290"/>
        </w:trPr>
        <w:tc>
          <w:tcPr>
            <w:tcW w:w="5000" w:type="pct"/>
            <w:noWrap/>
            <w:vAlign w:val="bottom"/>
            <w:hideMark/>
          </w:tcPr>
          <w:p w14:paraId="4D5324F7" w14:textId="77777777" w:rsidR="004624B0" w:rsidRPr="004624B0" w:rsidRDefault="004624B0" w:rsidP="001B214C">
            <w:pPr>
              <w:pStyle w:val="Tabletext1"/>
            </w:pPr>
            <w:r w:rsidRPr="00626492">
              <w:rPr>
                <w:lang w:val="de-DE"/>
              </w:rPr>
              <w:t xml:space="preserve">Frenzel, W., S. Wietek, T. E. Svae, A. Debes and D. Svorc (2016). </w:t>
            </w:r>
            <w:r w:rsidRPr="004624B0">
              <w:t>"Tolerability and safety of Octagam&lt;sup&gt;&lt;/sup&gt; (IVIG): a post-authorization safety analysis of four non-interventional phase IV trials." International journal of clinical pharmacology and therapeutics 54(11): 847-855.</w:t>
            </w:r>
          </w:p>
        </w:tc>
      </w:tr>
      <w:tr w:rsidR="004624B0" w:rsidRPr="004624B0" w14:paraId="4B18E43B" w14:textId="77777777" w:rsidTr="002B675D">
        <w:trPr>
          <w:trHeight w:val="290"/>
        </w:trPr>
        <w:tc>
          <w:tcPr>
            <w:tcW w:w="5000" w:type="pct"/>
            <w:noWrap/>
            <w:vAlign w:val="bottom"/>
            <w:hideMark/>
          </w:tcPr>
          <w:p w14:paraId="57F7738E" w14:textId="77777777" w:rsidR="004624B0" w:rsidRPr="004624B0" w:rsidRDefault="004624B0" w:rsidP="001B214C">
            <w:pPr>
              <w:pStyle w:val="Tabletext1"/>
            </w:pPr>
            <w:r w:rsidRPr="004624B0">
              <w:t>Gardulf, A., L. Hammarstrom and C. I. E. Smith (1991). "Home treatment of hypogammaglobulinaemia with subcutaneous gammaglobulin by rapid infusion." Lancet 338(8760): 162-166.</w:t>
            </w:r>
          </w:p>
        </w:tc>
      </w:tr>
      <w:tr w:rsidR="004624B0" w:rsidRPr="004624B0" w14:paraId="1AE75995" w14:textId="77777777" w:rsidTr="002B675D">
        <w:trPr>
          <w:trHeight w:val="290"/>
        </w:trPr>
        <w:tc>
          <w:tcPr>
            <w:tcW w:w="5000" w:type="pct"/>
            <w:noWrap/>
            <w:vAlign w:val="bottom"/>
            <w:hideMark/>
          </w:tcPr>
          <w:p w14:paraId="14F87684" w14:textId="77777777" w:rsidR="004624B0" w:rsidRPr="004624B0" w:rsidRDefault="004624B0" w:rsidP="001B214C">
            <w:pPr>
              <w:pStyle w:val="Tabletext1"/>
            </w:pPr>
            <w:r w:rsidRPr="00626492">
              <w:rPr>
                <w:lang w:val="de-DE"/>
              </w:rPr>
              <w:t xml:space="preserve">Hoffmann, F., B. Grimbacher, J. Thiel, H. H. Peter, B. H. Belohradsky, W. Ebell, B. Gruhn, G. Jacobs, B. Kindler, M. Kindler, W. Mannhardt-Laakmann, O. Peters and I. Schuize (2010). </w:t>
            </w:r>
            <w:r w:rsidRPr="004624B0">
              <w:t>"Home-based subcutaneous immunoglobulin G replacement therapy under real-life conditions in children and adults with antibody deficiency." European Journal of Medical Research 15(6): 238-245.</w:t>
            </w:r>
          </w:p>
        </w:tc>
      </w:tr>
      <w:tr w:rsidR="004624B0" w:rsidRPr="004624B0" w14:paraId="7E1ECE05" w14:textId="77777777" w:rsidTr="002B675D">
        <w:trPr>
          <w:trHeight w:val="290"/>
        </w:trPr>
        <w:tc>
          <w:tcPr>
            <w:tcW w:w="5000" w:type="pct"/>
            <w:noWrap/>
            <w:vAlign w:val="bottom"/>
            <w:hideMark/>
          </w:tcPr>
          <w:p w14:paraId="38646260" w14:textId="77777777" w:rsidR="004624B0" w:rsidRPr="004624B0" w:rsidRDefault="004624B0" w:rsidP="001B214C">
            <w:pPr>
              <w:pStyle w:val="Tabletext1"/>
            </w:pPr>
            <w:r w:rsidRPr="004624B0">
              <w:t>Hoskote, A. U., R. N. Ramaiah, C. M. Cale, J. C. Hartley and K. L. Brown (2012). "Role of immunoglobulin supplementation for secondary immunodeficiency associated with chylothorax after pediatric cardiothoracic surgery." Pediatric Critical Care Medicine 13(5): 535-541.</w:t>
            </w:r>
          </w:p>
        </w:tc>
      </w:tr>
      <w:tr w:rsidR="004624B0" w:rsidRPr="004624B0" w14:paraId="6E314263" w14:textId="77777777" w:rsidTr="002B675D">
        <w:trPr>
          <w:trHeight w:val="290"/>
        </w:trPr>
        <w:tc>
          <w:tcPr>
            <w:tcW w:w="5000" w:type="pct"/>
            <w:noWrap/>
            <w:vAlign w:val="bottom"/>
            <w:hideMark/>
          </w:tcPr>
          <w:p w14:paraId="7ED28B27" w14:textId="77777777" w:rsidR="004624B0" w:rsidRPr="004624B0" w:rsidRDefault="004624B0" w:rsidP="001B214C">
            <w:pPr>
              <w:pStyle w:val="Tabletext1"/>
            </w:pPr>
            <w:r w:rsidRPr="004624B0">
              <w:t>Kado, R., G. Sanders and W. J. McCune (2017). "Diagnostic and therapeutic considerations in patients with hypogammaglobulinemia after rituximab therapy." Current Opinion in Rheumatology 29(3): 228-233.</w:t>
            </w:r>
          </w:p>
        </w:tc>
      </w:tr>
      <w:tr w:rsidR="004624B0" w:rsidRPr="004624B0" w14:paraId="35F35806" w14:textId="77777777" w:rsidTr="002B675D">
        <w:trPr>
          <w:trHeight w:val="290"/>
        </w:trPr>
        <w:tc>
          <w:tcPr>
            <w:tcW w:w="5000" w:type="pct"/>
            <w:noWrap/>
            <w:vAlign w:val="bottom"/>
            <w:hideMark/>
          </w:tcPr>
          <w:p w14:paraId="72CCCD78" w14:textId="77777777" w:rsidR="004624B0" w:rsidRPr="004624B0" w:rsidRDefault="004624B0" w:rsidP="001B214C">
            <w:pPr>
              <w:pStyle w:val="Tabletext1"/>
            </w:pPr>
            <w:r w:rsidRPr="00626492">
              <w:rPr>
                <w:lang w:val="de-DE"/>
              </w:rPr>
              <w:t xml:space="preserve">Keswani, A., N. M. Dunn, A. Manzur, S. Kashani, X. Bossuyt, L. C. Grammer, D. B. Conley, B. K. Tan, R. C. Kern, R. P. Schleimer and A. T. Peters (2017). </w:t>
            </w:r>
            <w:r w:rsidRPr="004624B0">
              <w:t>"The Clinical Significance of Specific Antibody Deficiency (SAD) Severity in Chronic Rhinosinusitis (CRS)." The Journal of Allergy &amp; Clinical Immunology in Practice 5(4): 1105-1111.</w:t>
            </w:r>
          </w:p>
        </w:tc>
      </w:tr>
      <w:tr w:rsidR="004624B0" w:rsidRPr="004624B0" w14:paraId="25CDE6E7" w14:textId="77777777" w:rsidTr="002B675D">
        <w:trPr>
          <w:trHeight w:val="290"/>
        </w:trPr>
        <w:tc>
          <w:tcPr>
            <w:tcW w:w="5000" w:type="pct"/>
            <w:noWrap/>
            <w:vAlign w:val="bottom"/>
            <w:hideMark/>
          </w:tcPr>
          <w:p w14:paraId="5384B984" w14:textId="77777777" w:rsidR="004624B0" w:rsidRPr="004624B0" w:rsidRDefault="004624B0" w:rsidP="001B214C">
            <w:pPr>
              <w:pStyle w:val="Tabletext1"/>
            </w:pPr>
            <w:r w:rsidRPr="00626492">
              <w:rPr>
                <w:lang w:val="de-DE"/>
              </w:rPr>
              <w:t xml:space="preserve">Kirch, W., M. Stangel, D. Pittrow, U. Baumann, M. Fasshauer, D. Huscher, M. Hensel, M. Reiser, R. Gold and M. Borte (2012). </w:t>
            </w:r>
            <w:r w:rsidRPr="004624B0">
              <w:t>"Immunoglobulins for primary or secondary immunodeficiency or for immunomodulation in neurological autoimmune diseases: Insights from the prospective SIGNS registry." Journal of Public Health (Germany) 20(3): 289-296.</w:t>
            </w:r>
          </w:p>
        </w:tc>
      </w:tr>
      <w:tr w:rsidR="004624B0" w:rsidRPr="004624B0" w14:paraId="519DFFC1" w14:textId="77777777" w:rsidTr="002B675D">
        <w:trPr>
          <w:trHeight w:val="290"/>
        </w:trPr>
        <w:tc>
          <w:tcPr>
            <w:tcW w:w="5000" w:type="pct"/>
            <w:noWrap/>
            <w:vAlign w:val="bottom"/>
            <w:hideMark/>
          </w:tcPr>
          <w:p w14:paraId="671FFF9C" w14:textId="77777777" w:rsidR="004624B0" w:rsidRPr="004624B0" w:rsidRDefault="004624B0" w:rsidP="001B214C">
            <w:pPr>
              <w:pStyle w:val="Tabletext1"/>
            </w:pPr>
            <w:r w:rsidRPr="004624B0">
              <w:t>Lalan, S., H. Dai and B. A. Warady (2017). "Hypogammaglobulinemia in infants receiving chronic peritoneal dialysis." Pediatric Nephrology 32(3): 503-509.</w:t>
            </w:r>
          </w:p>
        </w:tc>
      </w:tr>
      <w:tr w:rsidR="004624B0" w:rsidRPr="004624B0" w14:paraId="26C137C4" w14:textId="77777777" w:rsidTr="002B675D">
        <w:trPr>
          <w:trHeight w:val="290"/>
        </w:trPr>
        <w:tc>
          <w:tcPr>
            <w:tcW w:w="5000" w:type="pct"/>
            <w:noWrap/>
            <w:vAlign w:val="bottom"/>
            <w:hideMark/>
          </w:tcPr>
          <w:p w14:paraId="35696129" w14:textId="77777777" w:rsidR="004624B0" w:rsidRPr="004624B0" w:rsidRDefault="004624B0" w:rsidP="001B214C">
            <w:pPr>
              <w:pStyle w:val="Tabletext1"/>
            </w:pPr>
            <w:r w:rsidRPr="005E1CDC">
              <w:rPr>
                <w:lang w:val="es-ES"/>
              </w:rPr>
              <w:t xml:space="preserve">Lamari, F., N. K. Karamanos, E. Papadopoulou-Alataki, F. Kanakoudi-Tsakalidou, G. Dimitracopoulos and E. D. Anastassiou (2000). </w:t>
            </w:r>
            <w:r w:rsidRPr="004624B0">
              <w:t>"Monitoring of two intravenous immunoglobulin preparations for immunoglobulin G subclasses and specific antibodies to bacterial surface antigens and relation with their levels in treated immunodeficient patients." Journal of Pharmaceutical and Biomedical Analysis 22(6): 1029-1036.</w:t>
            </w:r>
          </w:p>
        </w:tc>
      </w:tr>
      <w:tr w:rsidR="004624B0" w:rsidRPr="004624B0" w14:paraId="55565347" w14:textId="77777777" w:rsidTr="002B675D">
        <w:trPr>
          <w:trHeight w:val="290"/>
        </w:trPr>
        <w:tc>
          <w:tcPr>
            <w:tcW w:w="5000" w:type="pct"/>
            <w:noWrap/>
            <w:vAlign w:val="bottom"/>
            <w:hideMark/>
          </w:tcPr>
          <w:p w14:paraId="5D8513D2" w14:textId="7875EAB3" w:rsidR="004624B0" w:rsidRPr="004624B0" w:rsidRDefault="004624B0" w:rsidP="001B214C">
            <w:pPr>
              <w:pStyle w:val="Tabletext1"/>
            </w:pPr>
            <w:r w:rsidRPr="004624B0">
              <w:t xml:space="preserve">Lindberg, K., R. Gustafson, A. Samuelson and B. Rynnel-Dagoo (2001). "Impact of </w:t>
            </w:r>
            <w:r w:rsidR="008C668E">
              <w:t>Ig</w:t>
            </w:r>
            <w:r w:rsidRPr="004624B0">
              <w:t xml:space="preserve"> replacement therapy and antibiotic treatment on the colonization of non-encapsulated Haemophilus influenzae in the nasopharynx in patients with hypogammaglobulinaemia." Scandinavian Journal of Infectious Diseases 33(12): 904-908.</w:t>
            </w:r>
          </w:p>
        </w:tc>
      </w:tr>
      <w:tr w:rsidR="004624B0" w:rsidRPr="004624B0" w14:paraId="195220A1" w14:textId="77777777" w:rsidTr="002B675D">
        <w:trPr>
          <w:trHeight w:val="290"/>
        </w:trPr>
        <w:tc>
          <w:tcPr>
            <w:tcW w:w="5000" w:type="pct"/>
            <w:noWrap/>
            <w:vAlign w:val="bottom"/>
            <w:hideMark/>
          </w:tcPr>
          <w:p w14:paraId="6BC5AB86" w14:textId="77777777" w:rsidR="004624B0" w:rsidRPr="004624B0" w:rsidRDefault="004624B0" w:rsidP="001B214C">
            <w:pPr>
              <w:pStyle w:val="Tabletext1"/>
            </w:pPr>
            <w:r w:rsidRPr="00626492">
              <w:rPr>
                <w:lang w:val="pt-PT"/>
              </w:rPr>
              <w:t xml:space="preserve">Perazzio, S. F., A. Granados, R. Salomao, N. P. Silva, M. Carneiro-Sampaio and L. E. C. Andrade (2016). </w:t>
            </w:r>
            <w:r w:rsidRPr="004624B0">
              <w:t>"High frequency of immunodeficiency-like states in systemic lupus erythematosus: A cross-sectional study in 300 consecutive patients." Rheumatology (United Kingdom) 55(9): 1647-1655.</w:t>
            </w:r>
          </w:p>
        </w:tc>
      </w:tr>
      <w:tr w:rsidR="004624B0" w:rsidRPr="004624B0" w14:paraId="52A09529" w14:textId="77777777" w:rsidTr="002B675D">
        <w:trPr>
          <w:trHeight w:val="290"/>
        </w:trPr>
        <w:tc>
          <w:tcPr>
            <w:tcW w:w="5000" w:type="pct"/>
            <w:noWrap/>
            <w:vAlign w:val="bottom"/>
            <w:hideMark/>
          </w:tcPr>
          <w:p w14:paraId="7EBA7828" w14:textId="77777777" w:rsidR="004624B0" w:rsidRPr="004624B0" w:rsidRDefault="004624B0" w:rsidP="001B214C">
            <w:pPr>
              <w:pStyle w:val="Tabletext1"/>
            </w:pPr>
            <w:r w:rsidRPr="004624B0">
              <w:t>Pettit, S. J., H. Bourne and G. P. Spickett (2002). "Survey of infection in patients receiving antibody replacement treatment for immune deficiency." Journal of Clinical Pathology 55(8): 577-580.</w:t>
            </w:r>
          </w:p>
        </w:tc>
      </w:tr>
      <w:tr w:rsidR="004624B0" w:rsidRPr="004624B0" w14:paraId="5BB6C285" w14:textId="77777777" w:rsidTr="002B675D">
        <w:trPr>
          <w:trHeight w:val="290"/>
        </w:trPr>
        <w:tc>
          <w:tcPr>
            <w:tcW w:w="5000" w:type="pct"/>
            <w:noWrap/>
            <w:vAlign w:val="bottom"/>
            <w:hideMark/>
          </w:tcPr>
          <w:p w14:paraId="75871ED5" w14:textId="77777777" w:rsidR="004624B0" w:rsidRPr="004624B0" w:rsidRDefault="004624B0" w:rsidP="001B214C">
            <w:pPr>
              <w:pStyle w:val="Tabletext1"/>
            </w:pPr>
            <w:r w:rsidRPr="005E1CDC">
              <w:rPr>
                <w:lang w:val="es-ES"/>
              </w:rPr>
              <w:t xml:space="preserve">Ramirez, E., J. A. Romero-Garrido, E. Lopez-Granados, A. M. Borobia, T. Perez, N. Medrano, C. Rueda, H. Y. Tong, A. Herrero and J. Frias (2014). </w:t>
            </w:r>
            <w:r w:rsidRPr="004624B0">
              <w:t>"Symptomatic thromboembolic events in patients treated with intravenous-immunoglobulins: results from a retrospective cohort study." Thrombosis Research 133(6): 1045-1051.</w:t>
            </w:r>
          </w:p>
        </w:tc>
      </w:tr>
      <w:tr w:rsidR="004624B0" w:rsidRPr="004624B0" w14:paraId="0301B796" w14:textId="77777777" w:rsidTr="002B675D">
        <w:trPr>
          <w:trHeight w:val="290"/>
        </w:trPr>
        <w:tc>
          <w:tcPr>
            <w:tcW w:w="5000" w:type="pct"/>
            <w:noWrap/>
            <w:vAlign w:val="bottom"/>
            <w:hideMark/>
          </w:tcPr>
          <w:p w14:paraId="0D514CF3" w14:textId="1ACA138F" w:rsidR="004624B0" w:rsidRPr="004624B0" w:rsidRDefault="004624B0" w:rsidP="001B214C">
            <w:pPr>
              <w:pStyle w:val="Tabletext1"/>
            </w:pPr>
            <w:r w:rsidRPr="00626492">
              <w:rPr>
                <w:lang w:val="de-DE"/>
              </w:rPr>
              <w:t xml:space="preserve">Remvig, L., V. Andersen, N. E. Hansen and H. Karle (1991). </w:t>
            </w:r>
            <w:r w:rsidRPr="004624B0">
              <w:t xml:space="preserve">"Prophylactic effect of self-administered pump-driven subcutaneous </w:t>
            </w:r>
            <w:r w:rsidR="008C668E">
              <w:t>Ig</w:t>
            </w:r>
            <w:r w:rsidRPr="004624B0">
              <w:t xml:space="preserve"> infusion in patients with antibody deficiency: A triple-blind cross-over study comparing P-</w:t>
            </w:r>
            <w:r w:rsidR="008C668E">
              <w:t>Ig</w:t>
            </w:r>
            <w:r w:rsidRPr="004624B0">
              <w:t xml:space="preserve"> levels of 3 g l&lt;sup&gt;-1&lt;/sup&gt; versus 6 g l&lt;sup&gt;-1&lt;/sup&gt;." Journal of Internal Medicine 229(1): 73-77.</w:t>
            </w:r>
          </w:p>
        </w:tc>
      </w:tr>
      <w:tr w:rsidR="004624B0" w:rsidRPr="004624B0" w14:paraId="5657E395" w14:textId="77777777" w:rsidTr="002B675D">
        <w:trPr>
          <w:trHeight w:val="290"/>
        </w:trPr>
        <w:tc>
          <w:tcPr>
            <w:tcW w:w="5000" w:type="pct"/>
            <w:noWrap/>
            <w:vAlign w:val="bottom"/>
            <w:hideMark/>
          </w:tcPr>
          <w:p w14:paraId="73EC9688" w14:textId="77777777" w:rsidR="004624B0" w:rsidRPr="004624B0" w:rsidRDefault="004624B0" w:rsidP="001B214C">
            <w:pPr>
              <w:pStyle w:val="Tabletext1"/>
            </w:pPr>
            <w:r w:rsidRPr="004624B0">
              <w:t>Roifman, C. M., H. Levison and E. W. Gelfand (1987). "High-dose versus low-dose intravenous immunoglobulin in hypogammaglobulinaemia and chronic lung disease." Lancet 1(8541): 1075-1077.</w:t>
            </w:r>
          </w:p>
        </w:tc>
      </w:tr>
      <w:tr w:rsidR="004624B0" w:rsidRPr="004624B0" w14:paraId="3A568EBB" w14:textId="77777777" w:rsidTr="002B675D">
        <w:trPr>
          <w:trHeight w:val="290"/>
        </w:trPr>
        <w:tc>
          <w:tcPr>
            <w:tcW w:w="5000" w:type="pct"/>
            <w:noWrap/>
            <w:vAlign w:val="bottom"/>
            <w:hideMark/>
          </w:tcPr>
          <w:p w14:paraId="04C2A592" w14:textId="77777777" w:rsidR="004624B0" w:rsidRPr="004624B0" w:rsidRDefault="004624B0" w:rsidP="001B214C">
            <w:pPr>
              <w:pStyle w:val="Tabletext1"/>
            </w:pPr>
            <w:r w:rsidRPr="004624B0">
              <w:t>Shemer, A., S. Kivity and Y. Shoenfeld (2018). "Clinical indications for intravenous immunoglobulin utilization in a tertiary medical center: a 9-year retrospective study." Transfusion 58(2): 430-438.</w:t>
            </w:r>
          </w:p>
        </w:tc>
      </w:tr>
      <w:tr w:rsidR="004624B0" w:rsidRPr="004624B0" w14:paraId="31A6B611" w14:textId="77777777" w:rsidTr="002B675D">
        <w:trPr>
          <w:trHeight w:val="290"/>
        </w:trPr>
        <w:tc>
          <w:tcPr>
            <w:tcW w:w="5000" w:type="pct"/>
            <w:noWrap/>
            <w:vAlign w:val="bottom"/>
            <w:hideMark/>
          </w:tcPr>
          <w:p w14:paraId="25AE7AB8" w14:textId="77777777" w:rsidR="004624B0" w:rsidRPr="004624B0" w:rsidRDefault="004624B0" w:rsidP="001B214C">
            <w:pPr>
              <w:pStyle w:val="Tabletext1"/>
            </w:pPr>
            <w:r w:rsidRPr="004624B0">
              <w:t>Skull, S. and A. Kemp (1996). "Treatment of hypogammaglobulinaemia with intravenous immunoglobulin, 1973-93." Archives of disease in childhood 74(6): 527-530.</w:t>
            </w:r>
          </w:p>
        </w:tc>
      </w:tr>
      <w:tr w:rsidR="004624B0" w:rsidRPr="004624B0" w14:paraId="1276E5DA" w14:textId="77777777" w:rsidTr="002B675D">
        <w:trPr>
          <w:trHeight w:val="290"/>
        </w:trPr>
        <w:tc>
          <w:tcPr>
            <w:tcW w:w="5000" w:type="pct"/>
            <w:noWrap/>
            <w:vAlign w:val="bottom"/>
            <w:hideMark/>
          </w:tcPr>
          <w:p w14:paraId="63A3801E" w14:textId="77777777" w:rsidR="004624B0" w:rsidRPr="004624B0" w:rsidRDefault="004624B0" w:rsidP="001B214C">
            <w:pPr>
              <w:pStyle w:val="Tabletext1"/>
            </w:pPr>
            <w:r w:rsidRPr="004624B0">
              <w:t>Snowden, N., A. Moran, J. Booth, M. R. Haeney and D. R. Swinson (1999). "Defective antibody production in patients with rheumatoid arthritis and bronchiectasis." Clinical Rheumatology 18(2): 132-135.</w:t>
            </w:r>
          </w:p>
        </w:tc>
      </w:tr>
      <w:tr w:rsidR="004624B0" w:rsidRPr="004624B0" w14:paraId="5B4DA522" w14:textId="77777777" w:rsidTr="002B675D">
        <w:trPr>
          <w:trHeight w:val="290"/>
        </w:trPr>
        <w:tc>
          <w:tcPr>
            <w:tcW w:w="5000" w:type="pct"/>
            <w:noWrap/>
            <w:vAlign w:val="bottom"/>
            <w:hideMark/>
          </w:tcPr>
          <w:p w14:paraId="765CA5B2" w14:textId="77777777" w:rsidR="004624B0" w:rsidRPr="004624B0" w:rsidRDefault="004624B0" w:rsidP="001B214C">
            <w:pPr>
              <w:pStyle w:val="Tabletext1"/>
            </w:pPr>
            <w:r w:rsidRPr="00626492">
              <w:rPr>
                <w:lang w:val="it-IT"/>
              </w:rPr>
              <w:t xml:space="preserve">Spadaro, G., A. Vultaggio, A. Alberto Bosi, D. Reichert, J. Janssen, D. Lamacchia, L. Nappi, A. Pecoraro, C. Milito, A. Ferraro, A. Matucci, F. Bacchiarri, V. Carrai, A. Hibbeler, E. Speckman, C. Guarnieri, S. Bongiovanni and I. Quinti (2017). </w:t>
            </w:r>
            <w:r w:rsidRPr="004624B0">
              <w:t>"Rapid infusions of human normal immunoglobulin 50 g/l are safe and well tolerated in immunodeficiencies and immune thrombocytopenia." International immunopharmacology 44: 38-42.</w:t>
            </w:r>
          </w:p>
        </w:tc>
      </w:tr>
      <w:tr w:rsidR="004624B0" w:rsidRPr="004624B0" w14:paraId="3AA28593" w14:textId="77777777" w:rsidTr="002B675D">
        <w:trPr>
          <w:trHeight w:val="290"/>
        </w:trPr>
        <w:tc>
          <w:tcPr>
            <w:tcW w:w="5000" w:type="pct"/>
            <w:noWrap/>
            <w:vAlign w:val="bottom"/>
            <w:hideMark/>
          </w:tcPr>
          <w:p w14:paraId="4CC4F2C6" w14:textId="77777777" w:rsidR="004624B0" w:rsidRPr="004624B0" w:rsidRDefault="004624B0" w:rsidP="001B214C">
            <w:pPr>
              <w:pStyle w:val="Tabletext1"/>
            </w:pPr>
            <w:r w:rsidRPr="004624B0">
              <w:t>Stubbs, A., C. Bangs, B. Shillitoe, J. D. Edgar, S. O. Burns, M. Thomas, H. Alachkar, M. Buckland, E. McDermott, G. Arumugakani, S. Jolles, R. Herriot and P. D. Arkwright (2018). "Bronchiectasis and deteriorating lung function in agammaglobulinaemia despite immunoglobulin replacement therapy." Clinical &amp; Experimental Immunology 191(2): 212-219.</w:t>
            </w:r>
          </w:p>
        </w:tc>
      </w:tr>
      <w:tr w:rsidR="004624B0" w:rsidRPr="004624B0" w14:paraId="62E81DBB" w14:textId="77777777" w:rsidTr="002B675D">
        <w:trPr>
          <w:trHeight w:val="290"/>
        </w:trPr>
        <w:tc>
          <w:tcPr>
            <w:tcW w:w="5000" w:type="pct"/>
            <w:noWrap/>
            <w:vAlign w:val="bottom"/>
            <w:hideMark/>
          </w:tcPr>
          <w:p w14:paraId="07EB249C" w14:textId="77777777" w:rsidR="004624B0" w:rsidRPr="004624B0" w:rsidRDefault="004624B0" w:rsidP="001B214C">
            <w:pPr>
              <w:pStyle w:val="Tabletext1"/>
            </w:pPr>
            <w:r w:rsidRPr="00626492">
              <w:rPr>
                <w:lang w:val="de-DE"/>
              </w:rPr>
              <w:lastRenderedPageBreak/>
              <w:t xml:space="preserve">van Kessel, D. A., T. W. Hoffman, H. van Velzen-Blad, P. Zanen, J. C. Grutters and G. T. Rijkers (2017). </w:t>
            </w:r>
            <w:r w:rsidRPr="004624B0">
              <w:t>"Long-term Clinical Outcome of Antibody Replacement Therapy in Humoral Immunodeficient Adults With Respiratory Tract Infections." EBioMedicine 18: 254-260.</w:t>
            </w:r>
          </w:p>
        </w:tc>
      </w:tr>
      <w:tr w:rsidR="004624B0" w:rsidRPr="004624B0" w14:paraId="35DEA1E9" w14:textId="77777777" w:rsidTr="002B675D">
        <w:trPr>
          <w:trHeight w:val="290"/>
        </w:trPr>
        <w:tc>
          <w:tcPr>
            <w:tcW w:w="5000" w:type="pct"/>
            <w:noWrap/>
            <w:vAlign w:val="bottom"/>
            <w:hideMark/>
          </w:tcPr>
          <w:p w14:paraId="7DC97D73" w14:textId="77777777" w:rsidR="004624B0" w:rsidRPr="004624B0" w:rsidRDefault="004624B0" w:rsidP="001B214C">
            <w:pPr>
              <w:pStyle w:val="Tabletext1"/>
            </w:pPr>
            <w:r w:rsidRPr="004624B0">
              <w:t>Viallard, J. F., P. Agape, V. Barlogis, G. Cozon, C. Faure, F. Fouyssac, C. Gaud, M. P. Gourin, M. Hamidou, C. Hoarau, F. Husseini, M. Ojeda-Uribe, M. Pavic, I. Pellier, A. Perlat, N. Schleinitz and B. Slama (2016). "Treatment with Hizentra in patients with primary and secondary immunodeficiencies: A real-life, non-interventional trial." BMC Immunology 17(1).</w:t>
            </w:r>
          </w:p>
        </w:tc>
      </w:tr>
      <w:tr w:rsidR="004624B0" w:rsidRPr="004624B0" w14:paraId="56752F2C" w14:textId="77777777" w:rsidTr="002B675D">
        <w:trPr>
          <w:trHeight w:val="290"/>
        </w:trPr>
        <w:tc>
          <w:tcPr>
            <w:tcW w:w="5000" w:type="pct"/>
            <w:noWrap/>
            <w:vAlign w:val="bottom"/>
            <w:hideMark/>
          </w:tcPr>
          <w:p w14:paraId="38F6284F" w14:textId="77777777" w:rsidR="004624B0" w:rsidRPr="004624B0" w:rsidRDefault="004624B0" w:rsidP="001B214C">
            <w:pPr>
              <w:pStyle w:val="Tabletext1"/>
            </w:pPr>
            <w:r w:rsidRPr="004624B0">
              <w:t>Wijetilleka, S., C. Mukhtyar, D. Jayne, A. Ala, P. Bright, H. Chinoy, L. Harper, M. Kazmi, S. Kiani-Alikhan, C. Li, S. Misbah, L. Oni, F. Price-Kuehne, A. Salama, S. Workman, D. Wrench and M. Y. Karim (2019). "Immunoglobulin replacement for secondary immunodeficiency after B-cell targeted therapies in autoimmune rheumatic disease: Systematic literature review." Autoimmunity Reviews 18(5): 535-541.</w:t>
            </w:r>
          </w:p>
        </w:tc>
      </w:tr>
      <w:tr w:rsidR="004624B0" w:rsidRPr="004624B0" w14:paraId="4B301EE4" w14:textId="77777777" w:rsidTr="002B675D">
        <w:trPr>
          <w:trHeight w:val="290"/>
        </w:trPr>
        <w:tc>
          <w:tcPr>
            <w:tcW w:w="5000" w:type="pct"/>
            <w:noWrap/>
            <w:vAlign w:val="bottom"/>
            <w:hideMark/>
          </w:tcPr>
          <w:p w14:paraId="689F87F8" w14:textId="77777777" w:rsidR="004624B0" w:rsidRPr="004624B0" w:rsidRDefault="004624B0" w:rsidP="001B214C">
            <w:pPr>
              <w:pStyle w:val="Tabletext1"/>
            </w:pPr>
            <w:r w:rsidRPr="004624B0">
              <w:t>Windegger, T. M., C. A. Lambooy, L. Hollis, K. Morwood, H. Weston and Y. L. Fung (2017). "Subcutaneous Immunoglobulin Therapy for Hypogammaglobulinemia Secondary to Malignancy or Related Drug Therapy." Transfusion Medicine Reviews 31(1): 45-50.</w:t>
            </w:r>
          </w:p>
        </w:tc>
      </w:tr>
      <w:tr w:rsidR="004624B0" w:rsidRPr="004624B0" w14:paraId="697DD43C" w14:textId="77777777" w:rsidTr="002B675D">
        <w:trPr>
          <w:trHeight w:val="290"/>
        </w:trPr>
        <w:tc>
          <w:tcPr>
            <w:tcW w:w="5000" w:type="pct"/>
            <w:noWrap/>
            <w:vAlign w:val="bottom"/>
            <w:hideMark/>
          </w:tcPr>
          <w:p w14:paraId="101DFCF4" w14:textId="77777777" w:rsidR="004624B0" w:rsidRPr="004624B0" w:rsidRDefault="004624B0" w:rsidP="001B214C">
            <w:pPr>
              <w:pStyle w:val="Tabletext1"/>
            </w:pPr>
            <w:r w:rsidRPr="00626492">
              <w:rPr>
                <w:lang w:val="de-DE"/>
              </w:rPr>
              <w:t xml:space="preserve">Windegger, T. M., S. Nghiem, K. H. Nguyen, Y. L. Fung and P. A. Scuffham (2019). </w:t>
            </w:r>
            <w:r w:rsidRPr="004624B0">
              <w:t>"Cost-utility analysis comparing hospital-based intravenous immunoglobulin with home-based subcutaneous immunoglobulin in patients with secondary immunodeficiency." Vox Sanguinis 114(3): 237-246.</w:t>
            </w:r>
          </w:p>
        </w:tc>
      </w:tr>
      <w:tr w:rsidR="004624B0" w:rsidRPr="004624B0" w14:paraId="19C5DA6B" w14:textId="77777777" w:rsidTr="002B675D">
        <w:trPr>
          <w:trHeight w:val="290"/>
        </w:trPr>
        <w:tc>
          <w:tcPr>
            <w:tcW w:w="5000" w:type="pct"/>
            <w:shd w:val="clear" w:color="auto" w:fill="BFBFBF" w:themeFill="background1" w:themeFillShade="BF"/>
            <w:noWrap/>
            <w:vAlign w:val="bottom"/>
          </w:tcPr>
          <w:p w14:paraId="1B43F976" w14:textId="5810FF48" w:rsidR="004624B0" w:rsidRPr="004624B0" w:rsidRDefault="004624B0" w:rsidP="001B214C">
            <w:pPr>
              <w:pStyle w:val="Tabletext1"/>
              <w:rPr>
                <w:b/>
              </w:rPr>
            </w:pPr>
            <w:r w:rsidRPr="004624B0">
              <w:rPr>
                <w:b/>
              </w:rPr>
              <w:t xml:space="preserve">Exclusion: </w:t>
            </w:r>
            <w:r w:rsidR="000313E6">
              <w:rPr>
                <w:b/>
              </w:rPr>
              <w:t xml:space="preserve">Wrong </w:t>
            </w:r>
            <w:r w:rsidRPr="004624B0">
              <w:rPr>
                <w:b/>
              </w:rPr>
              <w:t>Intervention (n=6)</w:t>
            </w:r>
          </w:p>
        </w:tc>
      </w:tr>
      <w:tr w:rsidR="004624B0" w:rsidRPr="004624B0" w14:paraId="2E158E7C" w14:textId="77777777" w:rsidTr="002B675D">
        <w:trPr>
          <w:trHeight w:val="290"/>
        </w:trPr>
        <w:tc>
          <w:tcPr>
            <w:tcW w:w="5000" w:type="pct"/>
            <w:noWrap/>
            <w:vAlign w:val="bottom"/>
          </w:tcPr>
          <w:p w14:paraId="5658F756" w14:textId="77777777" w:rsidR="004624B0" w:rsidRPr="004624B0" w:rsidRDefault="004624B0" w:rsidP="001B214C">
            <w:pPr>
              <w:pStyle w:val="Tabletext1"/>
            </w:pPr>
            <w:r w:rsidRPr="004624B0">
              <w:t>Doron, S., R. Ruthazer, B. G. Werner, A. Rabson and D. R. Snydman (2006). "Hypogammaglobulinemia in liver transplant recipients: incidence, timing, risk factors, and outcomes." Transplantation 81(5): 697-703.</w:t>
            </w:r>
          </w:p>
        </w:tc>
      </w:tr>
      <w:tr w:rsidR="004624B0" w:rsidRPr="004624B0" w14:paraId="2B4003AC" w14:textId="77777777" w:rsidTr="002B675D">
        <w:trPr>
          <w:trHeight w:val="290"/>
        </w:trPr>
        <w:tc>
          <w:tcPr>
            <w:tcW w:w="5000" w:type="pct"/>
            <w:noWrap/>
            <w:vAlign w:val="bottom"/>
          </w:tcPr>
          <w:p w14:paraId="0C0808A3" w14:textId="77777777" w:rsidR="004624B0" w:rsidRPr="004624B0" w:rsidRDefault="004624B0" w:rsidP="001B214C">
            <w:pPr>
              <w:pStyle w:val="Tabletext1"/>
            </w:pPr>
            <w:r w:rsidRPr="004624B0">
              <w:t>Dupin, C., S. Marchand-Adam, O. Favelle, R. Costes, P. Gatault, P. Diot, L. Grammatico-Guillon and L. Guilleminault (2016). "Asthma and Hypogammaglobulinemia: an Asthma Phenotype with Low Type 2 Inflammation." Journal of Clinical Immunology 36(8): 810-817.</w:t>
            </w:r>
          </w:p>
        </w:tc>
      </w:tr>
      <w:tr w:rsidR="004624B0" w:rsidRPr="004624B0" w14:paraId="2627562D" w14:textId="77777777" w:rsidTr="002B675D">
        <w:trPr>
          <w:trHeight w:val="290"/>
        </w:trPr>
        <w:tc>
          <w:tcPr>
            <w:tcW w:w="5000" w:type="pct"/>
            <w:noWrap/>
            <w:vAlign w:val="bottom"/>
          </w:tcPr>
          <w:p w14:paraId="51D9A8A3" w14:textId="77777777" w:rsidR="004624B0" w:rsidRPr="004624B0" w:rsidRDefault="004624B0" w:rsidP="001B214C">
            <w:pPr>
              <w:pStyle w:val="Tabletext1"/>
            </w:pPr>
            <w:r w:rsidRPr="004624B0">
              <w:t>Florescu, D. F., A. C. Kalil, F. Qiu, W. Grant, M. C. Morris, C. M. Schmidt, M. C. Florescu and J. A. Poole (2014). "Does increasing immunoglobulin levels impact survival in solid organ transplant recipients with hypogammaglobulinemia?" Clinical Transplantation 28(11): 1249-1255.</w:t>
            </w:r>
          </w:p>
        </w:tc>
      </w:tr>
      <w:tr w:rsidR="004624B0" w:rsidRPr="004624B0" w14:paraId="7DA2407A" w14:textId="77777777" w:rsidTr="002B675D">
        <w:trPr>
          <w:trHeight w:val="290"/>
        </w:trPr>
        <w:tc>
          <w:tcPr>
            <w:tcW w:w="5000" w:type="pct"/>
            <w:noWrap/>
            <w:vAlign w:val="bottom"/>
          </w:tcPr>
          <w:p w14:paraId="4E21B179" w14:textId="77777777" w:rsidR="004624B0" w:rsidRPr="004624B0" w:rsidRDefault="004624B0" w:rsidP="001B214C">
            <w:pPr>
              <w:pStyle w:val="Tabletext1"/>
            </w:pPr>
            <w:r w:rsidRPr="004624B0">
              <w:t>Goldfarb, N. S., R. K. Avery, M. Goormastic, A. C. Mehta, R. Schilz, N. Smedira, L. Pien, M. T. Haug, S. M. Gordon, L. K. Hague, J. M. Dresing, T. Evans-Walker and J. R. Maurer (2001). "Hypogammaglobulinemia in lung transplant recipients." Transplantation 71(2): 242-246.</w:t>
            </w:r>
          </w:p>
        </w:tc>
      </w:tr>
      <w:tr w:rsidR="004624B0" w:rsidRPr="004624B0" w14:paraId="45AA6742" w14:textId="77777777" w:rsidTr="002B675D">
        <w:trPr>
          <w:trHeight w:val="290"/>
        </w:trPr>
        <w:tc>
          <w:tcPr>
            <w:tcW w:w="5000" w:type="pct"/>
            <w:noWrap/>
            <w:vAlign w:val="bottom"/>
          </w:tcPr>
          <w:p w14:paraId="54907A23" w14:textId="77777777" w:rsidR="004624B0" w:rsidRPr="004624B0" w:rsidRDefault="004624B0" w:rsidP="001B214C">
            <w:pPr>
              <w:pStyle w:val="Tabletext1"/>
            </w:pPr>
            <w:r w:rsidRPr="004624B0">
              <w:t>Poole, J. A., F. Qiu, A. C. Kalil, W. Grant, D. F. Mercer and D. F. Florescu (2016). "Impact of Immunoglobulin Therapy in Intestinal Transplant Recipients With Posttransplantation Hypogammaglobulinemia." Transplantation Proceedings 48(2): 479-484.</w:t>
            </w:r>
          </w:p>
        </w:tc>
      </w:tr>
      <w:tr w:rsidR="004624B0" w:rsidRPr="004624B0" w14:paraId="2B24D92E" w14:textId="77777777" w:rsidTr="002B675D">
        <w:trPr>
          <w:trHeight w:val="290"/>
        </w:trPr>
        <w:tc>
          <w:tcPr>
            <w:tcW w:w="5000" w:type="pct"/>
            <w:noWrap/>
            <w:vAlign w:val="bottom"/>
          </w:tcPr>
          <w:p w14:paraId="354820F3" w14:textId="77777777" w:rsidR="004624B0" w:rsidRPr="004624B0" w:rsidRDefault="004624B0" w:rsidP="001B214C">
            <w:pPr>
              <w:pStyle w:val="Tabletext1"/>
            </w:pPr>
            <w:r w:rsidRPr="004624B0">
              <w:t>Yamani, M. H., R. Avery, S. Mawhorter, J. B. Young, A. McNeill, D. J. Cook, N. B. Ratiff, P. McCarthy and R. C. Starling (2001). "Hypogammaglobulinemia after heart transplantation: Impact of pre-emptive use of immunoglobulin replacement (CytoGam) on infection and rejection outcomes." Transplant Infectious Disease 3(SUPPL. 2): 40-43.</w:t>
            </w:r>
          </w:p>
        </w:tc>
      </w:tr>
      <w:tr w:rsidR="004624B0" w:rsidRPr="004624B0" w14:paraId="566F6A64" w14:textId="77777777" w:rsidTr="002B675D">
        <w:trPr>
          <w:trHeight w:val="290"/>
        </w:trPr>
        <w:tc>
          <w:tcPr>
            <w:tcW w:w="5000" w:type="pct"/>
            <w:shd w:val="clear" w:color="auto" w:fill="A6A6A6" w:themeFill="background1" w:themeFillShade="A6"/>
            <w:noWrap/>
            <w:vAlign w:val="bottom"/>
          </w:tcPr>
          <w:p w14:paraId="3FAC7774" w14:textId="77777777" w:rsidR="004624B0" w:rsidRPr="004624B0" w:rsidRDefault="004624B0" w:rsidP="001B214C">
            <w:pPr>
              <w:pStyle w:val="Tabletext1"/>
              <w:rPr>
                <w:b/>
              </w:rPr>
            </w:pPr>
            <w:r w:rsidRPr="004624B0">
              <w:rPr>
                <w:b/>
              </w:rPr>
              <w:t>Exclusion: Outcomes (n=9)</w:t>
            </w:r>
          </w:p>
        </w:tc>
      </w:tr>
      <w:tr w:rsidR="004624B0" w:rsidRPr="004624B0" w14:paraId="4C3FC951" w14:textId="77777777" w:rsidTr="002B675D">
        <w:trPr>
          <w:trHeight w:val="290"/>
        </w:trPr>
        <w:tc>
          <w:tcPr>
            <w:tcW w:w="5000" w:type="pct"/>
            <w:noWrap/>
            <w:vAlign w:val="bottom"/>
          </w:tcPr>
          <w:p w14:paraId="0B516296" w14:textId="77777777" w:rsidR="004624B0" w:rsidRPr="004624B0" w:rsidRDefault="004624B0" w:rsidP="001B214C">
            <w:pPr>
              <w:pStyle w:val="Tabletext1"/>
            </w:pPr>
            <w:r w:rsidRPr="004624B0">
              <w:t>Patel, K., J. Akhter, L. Kobrynski, M. A. Benjamin Gathmann, O. Davis, K. E. Sullivan and C. International DiGeorge Syndrome Immunodeficiency (2012). "Immunoglobulin deficiencies: the B-lymphocyte side of DiGeorge Syndrome." Journal of Pediatrics 161(5): 950-953.</w:t>
            </w:r>
          </w:p>
        </w:tc>
      </w:tr>
      <w:tr w:rsidR="004624B0" w:rsidRPr="004624B0" w14:paraId="158618A1" w14:textId="77777777" w:rsidTr="002B675D">
        <w:trPr>
          <w:trHeight w:val="290"/>
        </w:trPr>
        <w:tc>
          <w:tcPr>
            <w:tcW w:w="5000" w:type="pct"/>
            <w:noWrap/>
            <w:vAlign w:val="bottom"/>
          </w:tcPr>
          <w:p w14:paraId="461B0470" w14:textId="77777777" w:rsidR="004624B0" w:rsidRPr="004624B0" w:rsidRDefault="004624B0" w:rsidP="001B214C">
            <w:pPr>
              <w:pStyle w:val="Tabletext1"/>
            </w:pPr>
            <w:r w:rsidRPr="004624B0">
              <w:t>Rehman, S., D. Bytnar, J. W. Berkenbosch and J. D. Tobias (2003). "Hypogammaglobulinemia in pediatric ICU patients." Journal of Intensive Care Medicine 18(5): 261-264.</w:t>
            </w:r>
          </w:p>
        </w:tc>
      </w:tr>
      <w:tr w:rsidR="004624B0" w:rsidRPr="004624B0" w14:paraId="3C2A7CCF" w14:textId="77777777" w:rsidTr="002B675D">
        <w:trPr>
          <w:trHeight w:val="290"/>
        </w:trPr>
        <w:tc>
          <w:tcPr>
            <w:tcW w:w="5000" w:type="pct"/>
            <w:noWrap/>
            <w:vAlign w:val="bottom"/>
          </w:tcPr>
          <w:p w14:paraId="546B8718" w14:textId="77777777" w:rsidR="004624B0" w:rsidRPr="004624B0" w:rsidRDefault="004624B0" w:rsidP="001B214C">
            <w:pPr>
              <w:pStyle w:val="Tabletext1"/>
            </w:pPr>
            <w:r w:rsidRPr="004624B0">
              <w:t>Roberts, D. M., R. B. Jones, R. M. Smith, F. Alberici, D. S. Kumaratne, S. Burns and D. R. Jayne (2015). "Immunoglobulin G replacement for the treatment of infective complications of rituximab-associated hypogammaglobulinemia in autoimmune disease: a case series." Journal of Autoimmunity 57: 24-29.</w:t>
            </w:r>
          </w:p>
        </w:tc>
      </w:tr>
      <w:tr w:rsidR="004624B0" w:rsidRPr="004624B0" w14:paraId="1BD4923F" w14:textId="77777777" w:rsidTr="002B675D">
        <w:trPr>
          <w:trHeight w:val="290"/>
        </w:trPr>
        <w:tc>
          <w:tcPr>
            <w:tcW w:w="5000" w:type="pct"/>
            <w:noWrap/>
            <w:vAlign w:val="bottom"/>
          </w:tcPr>
          <w:p w14:paraId="4502E9EA" w14:textId="77777777" w:rsidR="004624B0" w:rsidRPr="004624B0" w:rsidRDefault="004624B0" w:rsidP="001B214C">
            <w:pPr>
              <w:pStyle w:val="Tabletext1"/>
            </w:pPr>
            <w:r w:rsidRPr="004624B0">
              <w:t>Yip, N. H., D. J. Lederer, S. M. Kawut, J. S. Wilt, F. D'Ovidio, Y. Wang, E. Dwyer, J. R. Sonett and S. M. Arcasoy (2006). "Immunoglobulin G levels before and after lung transplantation." American Journal of Respiratory and Critical Care Medicine 173(8): 917-921.</w:t>
            </w:r>
          </w:p>
        </w:tc>
      </w:tr>
      <w:tr w:rsidR="004624B0" w:rsidRPr="004624B0" w14:paraId="76A0EFC0" w14:textId="77777777" w:rsidTr="002B675D">
        <w:trPr>
          <w:trHeight w:val="290"/>
        </w:trPr>
        <w:tc>
          <w:tcPr>
            <w:tcW w:w="5000" w:type="pct"/>
            <w:noWrap/>
            <w:vAlign w:val="bottom"/>
          </w:tcPr>
          <w:p w14:paraId="44FB455E" w14:textId="77777777" w:rsidR="004624B0" w:rsidRPr="004624B0" w:rsidRDefault="004624B0" w:rsidP="001B214C">
            <w:pPr>
              <w:pStyle w:val="Tabletext1"/>
            </w:pPr>
            <w:r w:rsidRPr="00626492">
              <w:rPr>
                <w:lang w:val="pt-PT"/>
              </w:rPr>
              <w:t xml:space="preserve">Aguiar, R., C. Araujo, G. Martins-Coelho and D. Isenberg (2017). </w:t>
            </w:r>
            <w:r w:rsidRPr="004624B0">
              <w:t>"Use of Rituximab in Systemic Lupus Erythematosus: A Single Center Experience Over 14 Years." Arthritis care &amp; research 69(2): 257-262.</w:t>
            </w:r>
          </w:p>
        </w:tc>
      </w:tr>
      <w:tr w:rsidR="004624B0" w:rsidRPr="004624B0" w14:paraId="7278F9AA" w14:textId="77777777" w:rsidTr="002B675D">
        <w:trPr>
          <w:trHeight w:val="290"/>
        </w:trPr>
        <w:tc>
          <w:tcPr>
            <w:tcW w:w="5000" w:type="pct"/>
            <w:noWrap/>
            <w:vAlign w:val="bottom"/>
          </w:tcPr>
          <w:p w14:paraId="171A9954" w14:textId="77777777" w:rsidR="004624B0" w:rsidRPr="004624B0" w:rsidRDefault="004624B0" w:rsidP="001B214C">
            <w:pPr>
              <w:pStyle w:val="Tabletext1"/>
            </w:pPr>
            <w:r w:rsidRPr="004624B0">
              <w:t>Marco, H., R. M. Smith, R. B. Jones, M. J. Guerry, F. Catapano, S. Burns, A. N. Chaudhry, K. G. Smith and D. R. Jayne (2014). "The effect of rituximab therapy on immunoglobulin levels in patients with multisystem autoimmune disease." BMC Musculoskeletal Disorders 15: 178.</w:t>
            </w:r>
          </w:p>
        </w:tc>
      </w:tr>
      <w:tr w:rsidR="004624B0" w:rsidRPr="004624B0" w14:paraId="22CA6988" w14:textId="77777777" w:rsidTr="002B675D">
        <w:trPr>
          <w:trHeight w:val="290"/>
        </w:trPr>
        <w:tc>
          <w:tcPr>
            <w:tcW w:w="5000" w:type="pct"/>
            <w:noWrap/>
            <w:vAlign w:val="bottom"/>
          </w:tcPr>
          <w:p w14:paraId="260ED9E8" w14:textId="77777777" w:rsidR="004624B0" w:rsidRPr="004624B0" w:rsidRDefault="004624B0" w:rsidP="001B214C">
            <w:pPr>
              <w:pStyle w:val="Tabletext1"/>
            </w:pPr>
            <w:r w:rsidRPr="004624B0">
              <w:t>Reboursiere, E., H. Fouques, G. Maigne, H. Johnson, S. Chantepie, A. C. Gac, O. Reman, M. Macro, K. Benabed, X. Troussard, G. Damaj and S. Cheze (2016). "Rituximab salvage therapy in adults with immune thrombocytopenia: retrospective study on efficacy and safety profiles." International Journal of Hematology 104(1): 85-91.</w:t>
            </w:r>
          </w:p>
        </w:tc>
      </w:tr>
      <w:tr w:rsidR="004624B0" w:rsidRPr="004624B0" w14:paraId="79B2E135" w14:textId="77777777" w:rsidTr="002B675D">
        <w:trPr>
          <w:trHeight w:val="290"/>
        </w:trPr>
        <w:tc>
          <w:tcPr>
            <w:tcW w:w="5000" w:type="pct"/>
            <w:noWrap/>
            <w:vAlign w:val="bottom"/>
          </w:tcPr>
          <w:p w14:paraId="4A3F4E7D" w14:textId="77777777" w:rsidR="004624B0" w:rsidRPr="004624B0" w:rsidRDefault="004624B0" w:rsidP="001B214C">
            <w:pPr>
              <w:pStyle w:val="Tabletext1"/>
            </w:pPr>
            <w:r w:rsidRPr="005E1CDC">
              <w:rPr>
                <w:lang w:val="es-ES"/>
              </w:rPr>
              <w:t xml:space="preserve">Sarmiento, E., N. del Pozo, A. Gallego, J. Fernandez-Yanez, J. Palomo, A. Villa, M. Ruiz, P. Munoz, C. Rodriguez, J. Rodriguez-Molina, J. Navarro, K. Kotsch, E. Fernandez-Cruz and J. Carbone (2012). </w:t>
            </w:r>
            <w:r w:rsidRPr="004624B0">
              <w:t>"Decreased levels of serum complement C3 and natural killer cells add to the predictive value of total immunoglobulin G for severe infection in heart transplant recipients." Transplant Infectious Disease 14(5): 526-539.</w:t>
            </w:r>
          </w:p>
        </w:tc>
      </w:tr>
      <w:tr w:rsidR="004624B0" w:rsidRPr="004624B0" w14:paraId="06E214C7" w14:textId="77777777" w:rsidTr="002B675D">
        <w:trPr>
          <w:trHeight w:val="290"/>
        </w:trPr>
        <w:tc>
          <w:tcPr>
            <w:tcW w:w="5000" w:type="pct"/>
            <w:noWrap/>
            <w:vAlign w:val="bottom"/>
          </w:tcPr>
          <w:p w14:paraId="5E769940" w14:textId="77777777" w:rsidR="004624B0" w:rsidRPr="004624B0" w:rsidRDefault="004624B0" w:rsidP="001B214C">
            <w:pPr>
              <w:pStyle w:val="Tabletext1"/>
            </w:pPr>
            <w:r w:rsidRPr="00626492">
              <w:rPr>
                <w:lang w:val="de-DE"/>
              </w:rPr>
              <w:t xml:space="preserve">Schwartz, H. J., R. W. Hostoffer, E. R. McFadden, Jr. and M. Berger (2006). </w:t>
            </w:r>
            <w:r w:rsidRPr="004624B0">
              <w:t>"The response to intravenous immunoglobulin replacement therapy in patients with asthma with specific antibody deficiency." Allergy &amp; Asthma Proceedings 27(1): 53-58.</w:t>
            </w:r>
          </w:p>
        </w:tc>
      </w:tr>
      <w:tr w:rsidR="004624B0" w:rsidRPr="004624B0" w14:paraId="07DC6282" w14:textId="77777777" w:rsidTr="002B675D">
        <w:trPr>
          <w:trHeight w:val="290"/>
        </w:trPr>
        <w:tc>
          <w:tcPr>
            <w:tcW w:w="5000" w:type="pct"/>
            <w:shd w:val="clear" w:color="auto" w:fill="BFBFBF" w:themeFill="background1" w:themeFillShade="BF"/>
            <w:noWrap/>
            <w:vAlign w:val="bottom"/>
          </w:tcPr>
          <w:p w14:paraId="2A43D8AE" w14:textId="77777777" w:rsidR="004624B0" w:rsidRPr="004624B0" w:rsidRDefault="004624B0" w:rsidP="001B214C">
            <w:pPr>
              <w:pStyle w:val="Tabletext1"/>
              <w:rPr>
                <w:b/>
              </w:rPr>
            </w:pPr>
            <w:r w:rsidRPr="004624B0">
              <w:rPr>
                <w:b/>
              </w:rPr>
              <w:t>Exclusion: Study design</w:t>
            </w:r>
            <w:r>
              <w:rPr>
                <w:b/>
              </w:rPr>
              <w:t xml:space="preserve"> (n=8)</w:t>
            </w:r>
          </w:p>
        </w:tc>
      </w:tr>
      <w:tr w:rsidR="004624B0" w:rsidRPr="004624B0" w14:paraId="38D36CCD" w14:textId="77777777" w:rsidTr="002B675D">
        <w:trPr>
          <w:trHeight w:val="290"/>
        </w:trPr>
        <w:tc>
          <w:tcPr>
            <w:tcW w:w="5000" w:type="pct"/>
            <w:noWrap/>
            <w:vAlign w:val="bottom"/>
          </w:tcPr>
          <w:p w14:paraId="2CBBB9CB" w14:textId="77777777" w:rsidR="004624B0" w:rsidRPr="004624B0" w:rsidRDefault="004624B0" w:rsidP="001B214C">
            <w:pPr>
              <w:pStyle w:val="Tabletext1"/>
            </w:pPr>
            <w:r w:rsidRPr="004624B0">
              <w:t>Florescu, D. F. (2014). "Solid organ transplantation: hypogammaglobulinaemia and infectious complications after solid organ transplantation." Clinical &amp; Experimental Immunology 178 Suppl 1: 54-56.</w:t>
            </w:r>
          </w:p>
        </w:tc>
      </w:tr>
      <w:tr w:rsidR="004624B0" w:rsidRPr="004624B0" w14:paraId="36AE6EC4" w14:textId="77777777" w:rsidTr="002B675D">
        <w:trPr>
          <w:trHeight w:val="290"/>
        </w:trPr>
        <w:tc>
          <w:tcPr>
            <w:tcW w:w="5000" w:type="pct"/>
            <w:noWrap/>
            <w:vAlign w:val="bottom"/>
          </w:tcPr>
          <w:p w14:paraId="2201B5F6" w14:textId="77777777" w:rsidR="004624B0" w:rsidRPr="004624B0" w:rsidRDefault="004624B0" w:rsidP="001B214C">
            <w:pPr>
              <w:pStyle w:val="Tabletext1"/>
            </w:pPr>
            <w:r w:rsidRPr="004624B0">
              <w:t>Fricker, P. A., W. A. McDonald, M. Gleeson and R. L. Clancy (1999). "Exercise-associated hypogammaglobulinemia." Clinical Journal of Sport Medicine 9(1): 46-48.</w:t>
            </w:r>
          </w:p>
        </w:tc>
      </w:tr>
      <w:tr w:rsidR="004624B0" w:rsidRPr="004624B0" w14:paraId="0572F144" w14:textId="77777777" w:rsidTr="002B675D">
        <w:trPr>
          <w:trHeight w:val="290"/>
        </w:trPr>
        <w:tc>
          <w:tcPr>
            <w:tcW w:w="5000" w:type="pct"/>
            <w:noWrap/>
            <w:vAlign w:val="bottom"/>
          </w:tcPr>
          <w:p w14:paraId="5CDC2B38" w14:textId="77777777" w:rsidR="004624B0" w:rsidRPr="004624B0" w:rsidRDefault="004624B0" w:rsidP="001B214C">
            <w:pPr>
              <w:pStyle w:val="Tabletext1"/>
            </w:pPr>
            <w:r w:rsidRPr="004624B0">
              <w:t>Ledford, D. K. (2016). "Hypogammaglobulinemia without Infection." The Journal of Allergy &amp; Clinical Immunology in Practice 4(4): 790.</w:t>
            </w:r>
          </w:p>
        </w:tc>
      </w:tr>
      <w:tr w:rsidR="004624B0" w:rsidRPr="004624B0" w14:paraId="4D17C479" w14:textId="77777777" w:rsidTr="002B675D">
        <w:trPr>
          <w:trHeight w:val="290"/>
        </w:trPr>
        <w:tc>
          <w:tcPr>
            <w:tcW w:w="5000" w:type="pct"/>
            <w:noWrap/>
            <w:vAlign w:val="bottom"/>
          </w:tcPr>
          <w:p w14:paraId="259E8317" w14:textId="555D245F" w:rsidR="004624B0" w:rsidRPr="004624B0" w:rsidRDefault="004624B0" w:rsidP="001B214C">
            <w:pPr>
              <w:pStyle w:val="Tabletext1"/>
            </w:pPr>
            <w:r w:rsidRPr="004624B0">
              <w:t xml:space="preserve">Leitao Filho, F. S., S. Won Ra, A. Mattman, R. S. Schellenberg, N. Fishbane, G. J. Criner, P. G. Woodruff, S. C. Lazarus, R. Albert, J. E. Connett, M. K. Han, F. J. Martinez, J. M. Leung, S. F. P. Man, S. D. Aaron, R. M. Reed and D. D. Sin (2017). "Serum </w:t>
            </w:r>
            <w:r w:rsidR="008C668E">
              <w:t>Ig</w:t>
            </w:r>
            <w:r w:rsidRPr="004624B0">
              <w:t xml:space="preserve"> and risk of exacerbations and hospitalizations in chronic obstructive pulmonary disease." Journal of Allergy &amp; Clinical Immunology 140(4): 1164-1167.e1166.</w:t>
            </w:r>
          </w:p>
        </w:tc>
      </w:tr>
      <w:tr w:rsidR="004624B0" w:rsidRPr="004624B0" w14:paraId="5FDA41F5" w14:textId="77777777" w:rsidTr="002B675D">
        <w:trPr>
          <w:trHeight w:val="290"/>
        </w:trPr>
        <w:tc>
          <w:tcPr>
            <w:tcW w:w="5000" w:type="pct"/>
            <w:noWrap/>
            <w:vAlign w:val="bottom"/>
          </w:tcPr>
          <w:p w14:paraId="23D93BDD" w14:textId="77777777" w:rsidR="004624B0" w:rsidRPr="004624B0" w:rsidRDefault="004624B0" w:rsidP="001B214C">
            <w:pPr>
              <w:pStyle w:val="Tabletext1"/>
            </w:pPr>
            <w:r w:rsidRPr="004624B0">
              <w:t>Matthews, W. J., Jr., M. Williams, B. Oliphint, R. Geha and H. R. Colten (1980). "Hypogammaglobulinemia in patients with cystic fibrosis." New England Journal of Medicine 302(5): 245-249.</w:t>
            </w:r>
          </w:p>
        </w:tc>
      </w:tr>
      <w:tr w:rsidR="004624B0" w:rsidRPr="004624B0" w14:paraId="3EE4FB3B" w14:textId="77777777" w:rsidTr="002B675D">
        <w:trPr>
          <w:trHeight w:val="290"/>
        </w:trPr>
        <w:tc>
          <w:tcPr>
            <w:tcW w:w="5000" w:type="pct"/>
            <w:noWrap/>
            <w:vAlign w:val="bottom"/>
          </w:tcPr>
          <w:p w14:paraId="53214871" w14:textId="77777777" w:rsidR="004624B0" w:rsidRPr="004624B0" w:rsidRDefault="004624B0" w:rsidP="001B214C">
            <w:pPr>
              <w:pStyle w:val="Tabletext1"/>
            </w:pPr>
            <w:r w:rsidRPr="004624B0">
              <w:t>Ruffner, M. A., T. R. Aksamit, B. Thomashow, R. Choate, A. DiMango, G. M. Turino, A. E. O'Donnell, M. M. Johnson, K. N. Olivier, K. Fennelly, C. L. Daley, K. L. Winthrop, M. L. Metersky, M. A. Salathe, M. R. Knowles, M. L. A. Daniels, P. G. Noone, G. Tino, D. E. Griffith and K. E. Sullivan (2017). "Frequency of untreated hypogammaglobulinemia in bronchiectasis." Annals of Allergy, Asthma, &amp; Immunology 119(1): 83-85.</w:t>
            </w:r>
          </w:p>
        </w:tc>
      </w:tr>
      <w:tr w:rsidR="004624B0" w:rsidRPr="004624B0" w14:paraId="5D7F18CD" w14:textId="77777777" w:rsidTr="002B675D">
        <w:trPr>
          <w:trHeight w:val="290"/>
        </w:trPr>
        <w:tc>
          <w:tcPr>
            <w:tcW w:w="5000" w:type="pct"/>
            <w:noWrap/>
            <w:vAlign w:val="bottom"/>
          </w:tcPr>
          <w:p w14:paraId="7186DAA6" w14:textId="77777777" w:rsidR="004624B0" w:rsidRPr="004624B0" w:rsidRDefault="004624B0" w:rsidP="001B214C">
            <w:pPr>
              <w:pStyle w:val="Tabletext1"/>
            </w:pPr>
            <w:r w:rsidRPr="004624B0">
              <w:t>Sacco, K. A. and R. S. Abraham (2018). "Consequences of B-cell-depleting therapy: hypogammaglobulinemia and impaired B-cell reconstitution." Immunotherapy 10(8): 713-728.</w:t>
            </w:r>
          </w:p>
        </w:tc>
      </w:tr>
      <w:tr w:rsidR="004624B0" w:rsidRPr="004624B0" w14:paraId="175FADA2" w14:textId="77777777" w:rsidTr="002B675D">
        <w:trPr>
          <w:trHeight w:val="290"/>
        </w:trPr>
        <w:tc>
          <w:tcPr>
            <w:tcW w:w="5000" w:type="pct"/>
            <w:noWrap/>
            <w:vAlign w:val="bottom"/>
          </w:tcPr>
          <w:p w14:paraId="6FE74C1B" w14:textId="71493F07" w:rsidR="004624B0" w:rsidRPr="004624B0" w:rsidRDefault="004624B0" w:rsidP="001B214C">
            <w:pPr>
              <w:pStyle w:val="Tabletext1"/>
            </w:pPr>
            <w:r w:rsidRPr="00626492">
              <w:rPr>
                <w:lang w:val="pt-PT"/>
              </w:rPr>
              <w:t xml:space="preserve">Sarmiento, E., J. J. Rodriguez-Molina, J. Fernandez-Yanez, J. Palomo, R. Urrea, P. Munoz, E. Bouza, E. Fernandez-Cruz and J. Carbone (2006). </w:t>
            </w:r>
            <w:r w:rsidRPr="004624B0">
              <w:t>"</w:t>
            </w:r>
            <w:r w:rsidR="008C668E">
              <w:t>Ig</w:t>
            </w:r>
            <w:r w:rsidRPr="004624B0">
              <w:t xml:space="preserve"> monitoring to identify the risk for development of infection in heart transplant recipients." Transplant Infectious Disease 8(1): 49-53.</w:t>
            </w:r>
          </w:p>
        </w:tc>
      </w:tr>
      <w:tr w:rsidR="004624B0" w:rsidRPr="004624B0" w14:paraId="06DD73C6" w14:textId="77777777" w:rsidTr="002B675D">
        <w:trPr>
          <w:trHeight w:val="290"/>
        </w:trPr>
        <w:tc>
          <w:tcPr>
            <w:tcW w:w="5000" w:type="pct"/>
            <w:shd w:val="clear" w:color="auto" w:fill="BFBFBF" w:themeFill="background1" w:themeFillShade="BF"/>
            <w:noWrap/>
            <w:vAlign w:val="bottom"/>
          </w:tcPr>
          <w:p w14:paraId="4C94E336" w14:textId="77777777" w:rsidR="004624B0" w:rsidRPr="004624B0" w:rsidRDefault="004624B0" w:rsidP="001B214C">
            <w:pPr>
              <w:pStyle w:val="Tabletext1"/>
              <w:rPr>
                <w:b/>
              </w:rPr>
            </w:pPr>
            <w:r w:rsidRPr="004624B0">
              <w:rPr>
                <w:b/>
              </w:rPr>
              <w:t>Exclusion: Conference abstract/poster (n=5)</w:t>
            </w:r>
          </w:p>
        </w:tc>
      </w:tr>
      <w:tr w:rsidR="004624B0" w:rsidRPr="004624B0" w14:paraId="739D6739" w14:textId="77777777" w:rsidTr="002B675D">
        <w:trPr>
          <w:trHeight w:val="290"/>
        </w:trPr>
        <w:tc>
          <w:tcPr>
            <w:tcW w:w="5000" w:type="pct"/>
            <w:noWrap/>
            <w:vAlign w:val="bottom"/>
          </w:tcPr>
          <w:p w14:paraId="78AF2EA5" w14:textId="77777777" w:rsidR="004624B0" w:rsidRPr="004624B0" w:rsidRDefault="004624B0" w:rsidP="001B214C">
            <w:pPr>
              <w:pStyle w:val="Tabletext1"/>
            </w:pPr>
            <w:r w:rsidRPr="005E1CDC">
              <w:rPr>
                <w:lang w:val="es-ES"/>
              </w:rPr>
              <w:lastRenderedPageBreak/>
              <w:t xml:space="preserve">Carbone, J., J. Fernandez-Yanez, J. Montanchez, I. Sousa, E. Zatarain, J. Navarro, P. Munoz, J. Hortal, J. Barrio and E. Sarmiento (2018). </w:t>
            </w:r>
            <w:r w:rsidRPr="004624B0">
              <w:t>"Lower rates of death in heart recipients with secondary antibody deficiency and severe infection after therapy with intravenous immunoglobulin." Transplantation 102(7): S359-.</w:t>
            </w:r>
          </w:p>
        </w:tc>
      </w:tr>
      <w:tr w:rsidR="004624B0" w:rsidRPr="004624B0" w14:paraId="7A1CB202" w14:textId="77777777" w:rsidTr="002B675D">
        <w:trPr>
          <w:trHeight w:val="290"/>
        </w:trPr>
        <w:tc>
          <w:tcPr>
            <w:tcW w:w="5000" w:type="pct"/>
            <w:noWrap/>
            <w:vAlign w:val="bottom"/>
          </w:tcPr>
          <w:p w14:paraId="788DFC80" w14:textId="77777777" w:rsidR="004624B0" w:rsidRPr="004624B0" w:rsidRDefault="004624B0" w:rsidP="001B214C">
            <w:pPr>
              <w:pStyle w:val="Tabletext1"/>
            </w:pPr>
            <w:r w:rsidRPr="005E1CDC">
              <w:rPr>
                <w:lang w:val="es-ES"/>
              </w:rPr>
              <w:t xml:space="preserve">Carbone, J., J. Fernandez-Yanez, J. Montanchez, E. Zatarain, J. Navarro, M. Rodriguez-Ferrero, F. Anaya, M. Salcedo, A. Fernandez, P. Munoz, M. Valerio and E. Sarmiento (2018). </w:t>
            </w:r>
            <w:r w:rsidRPr="004624B0">
              <w:t>"Intravenous immunoglobulin replacement therapy in solid organ transplantation with severe infections and secondary antibody deficiency: proof of concept." Transplantation 102(7): S84-.</w:t>
            </w:r>
          </w:p>
        </w:tc>
      </w:tr>
      <w:tr w:rsidR="004624B0" w:rsidRPr="004624B0" w14:paraId="44A0ECD5" w14:textId="77777777" w:rsidTr="002B675D">
        <w:trPr>
          <w:trHeight w:val="290"/>
        </w:trPr>
        <w:tc>
          <w:tcPr>
            <w:tcW w:w="5000" w:type="pct"/>
            <w:noWrap/>
            <w:vAlign w:val="bottom"/>
          </w:tcPr>
          <w:p w14:paraId="39E5EC24" w14:textId="77777777" w:rsidR="004624B0" w:rsidRPr="004624B0" w:rsidRDefault="004624B0" w:rsidP="001B214C">
            <w:pPr>
              <w:pStyle w:val="Tabletext1"/>
            </w:pPr>
            <w:r w:rsidRPr="00626492">
              <w:rPr>
                <w:lang w:val="pt-PT"/>
              </w:rPr>
              <w:t xml:space="preserve">Ezzahouri, I., E. A. Sarmiento, J. Montanchez, L. Calahorra, S. Garcia, I. Sousa-Casasnovas, M. L. Rodriguez-Ferrero, M. Valerio, M. Salcedo, J. Navarro, E. Fernandez-Cruz and J. Carbone (2017). </w:t>
            </w:r>
            <w:r w:rsidRPr="004624B0">
              <w:t>"Intravenous immunoglobulin therapy increases serum anti clostridium difficile toxin specific antibodies in heart transplant patients." Transplant international 30(225).</w:t>
            </w:r>
          </w:p>
        </w:tc>
      </w:tr>
      <w:tr w:rsidR="004624B0" w:rsidRPr="004624B0" w14:paraId="62184AF0" w14:textId="77777777" w:rsidTr="002B675D">
        <w:trPr>
          <w:trHeight w:val="290"/>
        </w:trPr>
        <w:tc>
          <w:tcPr>
            <w:tcW w:w="5000" w:type="pct"/>
            <w:noWrap/>
            <w:vAlign w:val="bottom"/>
          </w:tcPr>
          <w:p w14:paraId="6CAA735B" w14:textId="77777777" w:rsidR="004624B0" w:rsidRPr="004624B0" w:rsidRDefault="004624B0" w:rsidP="001B214C">
            <w:pPr>
              <w:pStyle w:val="Tabletext1"/>
            </w:pPr>
            <w:r w:rsidRPr="005E1CDC">
              <w:rPr>
                <w:lang w:val="es-ES"/>
              </w:rPr>
              <w:t xml:space="preserve">Sarmiento, E., I. Ezzahouri, J. Montanchez, L. Calahorra, S. Garcia-Jimenez, I. Sousa-Casasnovas, E. Zatarain, P. Navas, M. Rodriguez-Ferrero, M. Salcedo, M. Valerio, J. Navarro, E. Bouza and J. Carbone (2017). </w:t>
            </w:r>
            <w:r w:rsidRPr="004624B0">
              <w:t>"Potential intravenous immunoglobulin mediated protection against severe infections in a randomized clinical trial in solid organ transplantation." Journal of heart and lung transplantation 36(4): S87-S88.</w:t>
            </w:r>
          </w:p>
        </w:tc>
      </w:tr>
      <w:tr w:rsidR="004624B0" w:rsidRPr="004624B0" w14:paraId="697A6C0D" w14:textId="77777777" w:rsidTr="002B675D">
        <w:trPr>
          <w:trHeight w:val="290"/>
        </w:trPr>
        <w:tc>
          <w:tcPr>
            <w:tcW w:w="5000" w:type="pct"/>
            <w:noWrap/>
            <w:vAlign w:val="bottom"/>
          </w:tcPr>
          <w:p w14:paraId="58FFD425" w14:textId="77777777" w:rsidR="004624B0" w:rsidRPr="004624B0" w:rsidRDefault="004624B0" w:rsidP="001B214C">
            <w:pPr>
              <w:pStyle w:val="Tabletext1"/>
            </w:pPr>
            <w:r w:rsidRPr="005E1CDC">
              <w:rPr>
                <w:lang w:val="es-ES"/>
              </w:rPr>
              <w:t xml:space="preserve">Sarmiento, E., M. Arraya, M. Jaramillo, P. Diez, J. Fernandez-Yanez, J. Palomo, J. Navarro and J. Carbone (2014). </w:t>
            </w:r>
            <w:r w:rsidRPr="004624B0">
              <w:t>"Intravenous immunoglobulin as an intervention strategy of risk factor modification for prevention of severe infection in heart transplantation." Clinical &amp; Experimental Immunology 178 Suppl 1: 156-158.</w:t>
            </w:r>
          </w:p>
        </w:tc>
      </w:tr>
      <w:tr w:rsidR="004624B0" w:rsidRPr="004624B0" w14:paraId="6B90AC5B" w14:textId="77777777" w:rsidTr="002B675D">
        <w:trPr>
          <w:trHeight w:val="290"/>
        </w:trPr>
        <w:tc>
          <w:tcPr>
            <w:tcW w:w="5000" w:type="pct"/>
            <w:shd w:val="clear" w:color="auto" w:fill="BFBFBF" w:themeFill="background1" w:themeFillShade="BF"/>
            <w:noWrap/>
            <w:vAlign w:val="bottom"/>
          </w:tcPr>
          <w:p w14:paraId="18901C0C" w14:textId="77777777" w:rsidR="004624B0" w:rsidRPr="004624B0" w:rsidRDefault="004624B0" w:rsidP="001B214C">
            <w:pPr>
              <w:pStyle w:val="Tabletext1"/>
              <w:rPr>
                <w:b/>
              </w:rPr>
            </w:pPr>
            <w:r w:rsidRPr="004624B0">
              <w:rPr>
                <w:b/>
              </w:rPr>
              <w:t>Exclusion: Limited baseline/treatment data on HGG patients (n=9)</w:t>
            </w:r>
          </w:p>
        </w:tc>
      </w:tr>
      <w:tr w:rsidR="004624B0" w:rsidRPr="004624B0" w14:paraId="7FDF5B34" w14:textId="77777777" w:rsidTr="002B675D">
        <w:trPr>
          <w:trHeight w:val="290"/>
        </w:trPr>
        <w:tc>
          <w:tcPr>
            <w:tcW w:w="5000" w:type="pct"/>
            <w:noWrap/>
            <w:vAlign w:val="bottom"/>
          </w:tcPr>
          <w:p w14:paraId="28312183" w14:textId="77777777" w:rsidR="004624B0" w:rsidRPr="004624B0" w:rsidRDefault="004624B0" w:rsidP="001B214C">
            <w:pPr>
              <w:pStyle w:val="Tabletext1"/>
            </w:pPr>
            <w:r w:rsidRPr="004624B0">
              <w:t>Augusto, J. F., A. S. Garnier, J. Demiselle, V. Langs, J. Picquet, R. Legall, C. Sargentini, T. Culty, C. Poli, M. Ammi, A. Ducancelle, A. Chevailler, A. Duveau, J. F. Subra and J. Sayegh (2016). "Hypogammaglobulinemia and risk of severe infection in kidney transplant recipients." Transplant Infectious Disease 18(5): 741-751.</w:t>
            </w:r>
          </w:p>
        </w:tc>
      </w:tr>
      <w:tr w:rsidR="004624B0" w:rsidRPr="004624B0" w14:paraId="38FFFFE2" w14:textId="77777777" w:rsidTr="002B675D">
        <w:trPr>
          <w:trHeight w:val="290"/>
        </w:trPr>
        <w:tc>
          <w:tcPr>
            <w:tcW w:w="5000" w:type="pct"/>
            <w:noWrap/>
            <w:vAlign w:val="bottom"/>
          </w:tcPr>
          <w:p w14:paraId="36BAD812" w14:textId="77777777" w:rsidR="004624B0" w:rsidRPr="004624B0" w:rsidRDefault="004624B0" w:rsidP="001B214C">
            <w:pPr>
              <w:pStyle w:val="Tabletext1"/>
            </w:pPr>
            <w:r w:rsidRPr="00626492">
              <w:rPr>
                <w:lang w:val="es-MX"/>
              </w:rPr>
              <w:t xml:space="preserve">Fernandez-Ruiz, M., F. Lopez-Medrano, P. Varela-Pena, D. Lora-Pablos, A. Garcia-Reyne, E. Gonzalez, J. M. Morales, R. San Juan, C. Lumbreras, E. Paz-Artal, A. Andres and J. M. Aguado (2012). </w:t>
            </w:r>
            <w:r w:rsidRPr="004624B0">
              <w:t>"Monitoring of immunoglobulin levels identifies kidney transplant recipients at high risk of infection." American Journal of Transplantation 12(10): 2763-2773.</w:t>
            </w:r>
          </w:p>
        </w:tc>
      </w:tr>
      <w:tr w:rsidR="004624B0" w:rsidRPr="004624B0" w14:paraId="6AF1C898" w14:textId="77777777" w:rsidTr="002B675D">
        <w:trPr>
          <w:trHeight w:val="290"/>
        </w:trPr>
        <w:tc>
          <w:tcPr>
            <w:tcW w:w="5000" w:type="pct"/>
            <w:noWrap/>
            <w:vAlign w:val="bottom"/>
          </w:tcPr>
          <w:p w14:paraId="500856AB" w14:textId="77777777" w:rsidR="004624B0" w:rsidRPr="004624B0" w:rsidRDefault="004624B0" w:rsidP="001B214C">
            <w:pPr>
              <w:pStyle w:val="Tabletext1"/>
            </w:pPr>
            <w:r w:rsidRPr="004624B0">
              <w:t>Gottenberg, J. E., P. Ravaud, T. Bardin, P. Cacoub, A. Cantagrel, B. Combe, M. Dougados, R. M. Flipo, B. Godeau, L. Guillevin, X. Le Loet, E. Hachulla, T. Schaeverbeke, J. Sibilia, G. Baron, X. Mariette, AutoImmunity, r. Rituximab and R. French Society of (2010). "Risk factors for severe infections in patients with rheumatoid arthritis treated with rituximab in the autoimmunity and rituximab registry." Arthritis &amp; Rheumatism 62(9): 2625-2632.</w:t>
            </w:r>
          </w:p>
        </w:tc>
      </w:tr>
      <w:tr w:rsidR="004624B0" w:rsidRPr="004624B0" w14:paraId="72086EBF" w14:textId="77777777" w:rsidTr="002B675D">
        <w:trPr>
          <w:trHeight w:val="290"/>
        </w:trPr>
        <w:tc>
          <w:tcPr>
            <w:tcW w:w="5000" w:type="pct"/>
            <w:noWrap/>
            <w:vAlign w:val="bottom"/>
          </w:tcPr>
          <w:p w14:paraId="58A94D54" w14:textId="77777777" w:rsidR="004624B0" w:rsidRPr="004624B0" w:rsidRDefault="004624B0" w:rsidP="001B214C">
            <w:pPr>
              <w:pStyle w:val="Tabletext1"/>
            </w:pPr>
            <w:r w:rsidRPr="004624B0">
              <w:t>Liesz, A., S. Roth, M. Zorn, L. Sun, K. Hofmann and R. Veltkamp (2015). "Acquired Immunoglobulin G deficiency in stroke patients and experimental brain ischemia." Experimental Neurology 271: 46-52.</w:t>
            </w:r>
          </w:p>
        </w:tc>
      </w:tr>
      <w:tr w:rsidR="004624B0" w:rsidRPr="004624B0" w14:paraId="79EA3C99" w14:textId="77777777" w:rsidTr="002B675D">
        <w:trPr>
          <w:trHeight w:val="290"/>
        </w:trPr>
        <w:tc>
          <w:tcPr>
            <w:tcW w:w="5000" w:type="pct"/>
            <w:noWrap/>
            <w:vAlign w:val="bottom"/>
          </w:tcPr>
          <w:p w14:paraId="488D906B" w14:textId="77777777" w:rsidR="004624B0" w:rsidRPr="004624B0" w:rsidRDefault="004624B0" w:rsidP="001B214C">
            <w:pPr>
              <w:pStyle w:val="Tabletext1"/>
            </w:pPr>
            <w:r w:rsidRPr="005E1CDC">
              <w:rPr>
                <w:lang w:val="es-ES"/>
              </w:rPr>
              <w:t xml:space="preserve">Munoz, P., M. Giannella, L. Alcala, E. Sarmiento, J. F. Yanez, J. Palomo, P. Catalan, J. Carbone and E. Bouza (2007). </w:t>
            </w:r>
            <w:r w:rsidRPr="004624B0">
              <w:t>"Clostridium difficile-associated Diarrhea in Heart Transplant Recipients: Is Hypogammaglobulinemia the Answer?" Journal of Heart and Lung Transplantation 26(9): 907-914.</w:t>
            </w:r>
          </w:p>
        </w:tc>
      </w:tr>
      <w:tr w:rsidR="004624B0" w:rsidRPr="004624B0" w14:paraId="363F557E" w14:textId="77777777" w:rsidTr="002B675D">
        <w:trPr>
          <w:trHeight w:val="290"/>
        </w:trPr>
        <w:tc>
          <w:tcPr>
            <w:tcW w:w="5000" w:type="pct"/>
            <w:noWrap/>
            <w:vAlign w:val="bottom"/>
          </w:tcPr>
          <w:p w14:paraId="2A23B0B8" w14:textId="77777777" w:rsidR="004624B0" w:rsidRPr="004624B0" w:rsidRDefault="004624B0" w:rsidP="001B214C">
            <w:pPr>
              <w:pStyle w:val="Tabletext1"/>
            </w:pPr>
            <w:r w:rsidRPr="004624B0">
              <w:t>Robertson, J., O. Elidemir, E. U. Saz, F. Gulen, M. Schecter, E. McKenzie, J. Heinle, E. Smith and G. Mallory (2009). "Hypogammaglobulinemia: Incidence, risk factors, and outcomes following pediatric lung transplantation." Pediatric Transplantation 13(6): 754-759.</w:t>
            </w:r>
          </w:p>
        </w:tc>
      </w:tr>
      <w:tr w:rsidR="004624B0" w:rsidRPr="004624B0" w14:paraId="6C2ACFC5" w14:textId="77777777" w:rsidTr="002B675D">
        <w:trPr>
          <w:trHeight w:val="290"/>
        </w:trPr>
        <w:tc>
          <w:tcPr>
            <w:tcW w:w="5000" w:type="pct"/>
            <w:noWrap/>
            <w:vAlign w:val="bottom"/>
          </w:tcPr>
          <w:p w14:paraId="36BF83AA" w14:textId="77777777" w:rsidR="004624B0" w:rsidRPr="004624B0" w:rsidRDefault="004624B0" w:rsidP="001B214C">
            <w:pPr>
              <w:pStyle w:val="Tabletext1"/>
            </w:pPr>
            <w:r w:rsidRPr="005E1CDC">
              <w:rPr>
                <w:lang w:val="es-ES"/>
              </w:rPr>
              <w:t xml:space="preserve">Sarmiento, E., M. Jaramillo, L. Calahorra, J. Fernandez-Yanez, M. Gomez-Sanchez, M. G. Crespo-Leiro, M. Paniagua, L. Almenar, M. Cebrian, G. Rabago, B. Levy, J. Segovia, M. Gomez-Bueno, J. Lopez, S. Mirabet, J. Navarro, J. J. Rodriguez-Molina, E. Fernandez-Cruz and J. Carbone (2017). </w:t>
            </w:r>
            <w:r w:rsidRPr="004624B0">
              <w:t>"Evaluation of humoral immunity profiles to identify heart recipients at risk for development of severe infections: A multicenter prospective study." Journal of Heart &amp; Lung Transplantation 36(5): 529-539.</w:t>
            </w:r>
          </w:p>
        </w:tc>
      </w:tr>
      <w:tr w:rsidR="004624B0" w:rsidRPr="004624B0" w14:paraId="41689F25" w14:textId="77777777" w:rsidTr="002B675D">
        <w:trPr>
          <w:trHeight w:val="290"/>
        </w:trPr>
        <w:tc>
          <w:tcPr>
            <w:tcW w:w="5000" w:type="pct"/>
            <w:noWrap/>
            <w:vAlign w:val="bottom"/>
          </w:tcPr>
          <w:p w14:paraId="4171AF8E" w14:textId="77777777" w:rsidR="004624B0" w:rsidRPr="004624B0" w:rsidRDefault="004624B0" w:rsidP="001B214C">
            <w:pPr>
              <w:pStyle w:val="Tabletext1"/>
            </w:pPr>
            <w:r w:rsidRPr="004624B0">
              <w:t>Yamani, M. H., R. K. Avery, S. D. Mawhorter, J. B. Young, N. B. Ratliff, R. E. Hobbs, P. M. McCarthy, N. G. Smedira, M. Goormastic, D. Pelegrin and R. C. Starling (2001). "Hypogammaglobulinemia following cardiac transplantation: A link between rejection and infection." Journal of Heart and Lung Transplantation 20(4): 425-430.</w:t>
            </w:r>
          </w:p>
        </w:tc>
      </w:tr>
      <w:tr w:rsidR="004624B0" w:rsidRPr="004624B0" w14:paraId="66743681" w14:textId="77777777" w:rsidTr="002B675D">
        <w:trPr>
          <w:trHeight w:val="290"/>
        </w:trPr>
        <w:tc>
          <w:tcPr>
            <w:tcW w:w="5000" w:type="pct"/>
            <w:noWrap/>
            <w:vAlign w:val="bottom"/>
          </w:tcPr>
          <w:p w14:paraId="65AE2FFF" w14:textId="77777777" w:rsidR="004624B0" w:rsidRPr="004624B0" w:rsidRDefault="004624B0" w:rsidP="001B214C">
            <w:pPr>
              <w:pStyle w:val="Tabletext1"/>
            </w:pPr>
            <w:r w:rsidRPr="005E1CDC">
              <w:rPr>
                <w:lang w:val="es-ES"/>
              </w:rPr>
              <w:t xml:space="preserve">Yoshizumi, T., K. Shirabe, T. Ikegami, N. Yamashita, Y. Mano, S. Yoshiya, R. Matono, N. Harimoto, H. Uchiyama, T. Toshima and Y. Maehara (2014). </w:t>
            </w:r>
            <w:r w:rsidRPr="004624B0">
              <w:t>"Decreased immunoglobulin G levels after living-donor liver transplantation is a risk factor for bacterial infection and sepsis." Transplant Infectious Disease 16(2): 225-231.</w:t>
            </w:r>
          </w:p>
        </w:tc>
      </w:tr>
      <w:tr w:rsidR="004624B0" w:rsidRPr="004624B0" w14:paraId="491889E4" w14:textId="77777777" w:rsidTr="002B675D">
        <w:trPr>
          <w:trHeight w:val="290"/>
        </w:trPr>
        <w:tc>
          <w:tcPr>
            <w:tcW w:w="5000" w:type="pct"/>
            <w:shd w:val="clear" w:color="auto" w:fill="BFBFBF" w:themeFill="background1" w:themeFillShade="BF"/>
            <w:noWrap/>
            <w:vAlign w:val="bottom"/>
          </w:tcPr>
          <w:p w14:paraId="135BF025" w14:textId="77777777" w:rsidR="004624B0" w:rsidRPr="004624B0" w:rsidRDefault="004624B0" w:rsidP="001B214C">
            <w:pPr>
              <w:pStyle w:val="Tabletext1"/>
              <w:rPr>
                <w:b/>
              </w:rPr>
            </w:pPr>
            <w:r w:rsidRPr="004624B0">
              <w:rPr>
                <w:b/>
              </w:rPr>
              <w:t xml:space="preserve">Exclusion: </w:t>
            </w:r>
            <w:r w:rsidR="002A342F">
              <w:rPr>
                <w:b/>
              </w:rPr>
              <w:t>Fewer</w:t>
            </w:r>
            <w:r w:rsidRPr="004624B0">
              <w:rPr>
                <w:b/>
              </w:rPr>
              <w:t xml:space="preserve"> than 10 HGG patients</w:t>
            </w:r>
            <w:r>
              <w:rPr>
                <w:b/>
              </w:rPr>
              <w:t xml:space="preserve"> (n=13)</w:t>
            </w:r>
          </w:p>
        </w:tc>
      </w:tr>
      <w:tr w:rsidR="004624B0" w:rsidRPr="004624B0" w14:paraId="2F410B07" w14:textId="77777777" w:rsidTr="002B675D">
        <w:trPr>
          <w:trHeight w:val="290"/>
        </w:trPr>
        <w:tc>
          <w:tcPr>
            <w:tcW w:w="5000" w:type="pct"/>
            <w:noWrap/>
            <w:hideMark/>
          </w:tcPr>
          <w:p w14:paraId="4D6ED07C" w14:textId="77777777" w:rsidR="004624B0" w:rsidRPr="004624B0" w:rsidRDefault="004624B0" w:rsidP="001B214C">
            <w:pPr>
              <w:pStyle w:val="Tabletext1"/>
            </w:pPr>
            <w:r w:rsidRPr="005E1CDC">
              <w:rPr>
                <w:lang w:val="es-ES"/>
              </w:rPr>
              <w:t xml:space="preserve">Fujinaga, S., K. Ozawa, K. Sakuraya, A. Yamada and T. Shimizu (2016). </w:t>
            </w:r>
            <w:r w:rsidRPr="004624B0">
              <w:t>"Late-onset adverse events after a single dose of rituximab in children with complicated steroid-dependent nephrotic syndrome." Clinical Nephrology 85(6): 340-345.</w:t>
            </w:r>
          </w:p>
        </w:tc>
      </w:tr>
      <w:tr w:rsidR="004624B0" w:rsidRPr="004624B0" w14:paraId="4EF64664" w14:textId="77777777" w:rsidTr="002B675D">
        <w:trPr>
          <w:trHeight w:val="290"/>
        </w:trPr>
        <w:tc>
          <w:tcPr>
            <w:tcW w:w="5000" w:type="pct"/>
            <w:noWrap/>
            <w:hideMark/>
          </w:tcPr>
          <w:p w14:paraId="6D50C72F" w14:textId="2203ECAD" w:rsidR="004624B0" w:rsidRPr="004624B0" w:rsidRDefault="004624B0" w:rsidP="001B214C">
            <w:pPr>
              <w:pStyle w:val="Tabletext1"/>
            </w:pPr>
            <w:r w:rsidRPr="004624B0">
              <w:t xml:space="preserve">Garside, J. P., D. P. Kerrin, K. G. Brownlee, H. C. Gooi, J. M. Taylor and S. P. Conway (2005). "Immunoglobulin and </w:t>
            </w:r>
            <w:r w:rsidR="008C668E">
              <w:t>Ig</w:t>
            </w:r>
            <w:r w:rsidRPr="004624B0">
              <w:t xml:space="preserve"> subclass levels in a regional pediatric cystic fibrosis clinic." Pediatric Pulmonology 39(2): 135-140.</w:t>
            </w:r>
          </w:p>
        </w:tc>
      </w:tr>
      <w:tr w:rsidR="004624B0" w:rsidRPr="004624B0" w14:paraId="229CE4AC" w14:textId="77777777" w:rsidTr="002B675D">
        <w:trPr>
          <w:trHeight w:val="290"/>
        </w:trPr>
        <w:tc>
          <w:tcPr>
            <w:tcW w:w="5000" w:type="pct"/>
            <w:noWrap/>
            <w:hideMark/>
          </w:tcPr>
          <w:p w14:paraId="58F74EF5" w14:textId="77777777" w:rsidR="004624B0" w:rsidRPr="004624B0" w:rsidRDefault="004624B0" w:rsidP="001B214C">
            <w:pPr>
              <w:pStyle w:val="Tabletext1"/>
            </w:pPr>
            <w:r w:rsidRPr="004624B0">
              <w:t>Gregg, K. S., B. Barin, D. Pitrak, C. Ramaprasad and K. Pursell (2013). "Acquired hypogammaglobulinemia in HIV-positive subjects after liver transplantation." Transplant Infectious Disease 15(6): 581-587.</w:t>
            </w:r>
          </w:p>
        </w:tc>
      </w:tr>
      <w:tr w:rsidR="004624B0" w:rsidRPr="004624B0" w14:paraId="4EA145A3" w14:textId="77777777" w:rsidTr="002B675D">
        <w:trPr>
          <w:trHeight w:val="290"/>
        </w:trPr>
        <w:tc>
          <w:tcPr>
            <w:tcW w:w="5000" w:type="pct"/>
            <w:noWrap/>
            <w:hideMark/>
          </w:tcPr>
          <w:p w14:paraId="77FD61E3" w14:textId="77777777" w:rsidR="004624B0" w:rsidRPr="004624B0" w:rsidRDefault="004624B0" w:rsidP="001B214C">
            <w:pPr>
              <w:pStyle w:val="Tabletext1"/>
            </w:pPr>
            <w:r w:rsidRPr="004624B0">
              <w:t>Lack, G., H. D. Ochs and E. W. Gelfand (1996). "Humoral immunity in steroid-dependent children with asthma and hypogammaglobulinemia." Journal of Pediatrics 129(6): 898-903.</w:t>
            </w:r>
          </w:p>
        </w:tc>
      </w:tr>
      <w:tr w:rsidR="004624B0" w:rsidRPr="004624B0" w14:paraId="4A154757" w14:textId="77777777" w:rsidTr="002B675D">
        <w:trPr>
          <w:trHeight w:val="290"/>
        </w:trPr>
        <w:tc>
          <w:tcPr>
            <w:tcW w:w="5000" w:type="pct"/>
            <w:noWrap/>
            <w:hideMark/>
          </w:tcPr>
          <w:p w14:paraId="1BF967F1" w14:textId="77777777" w:rsidR="004624B0" w:rsidRPr="004624B0" w:rsidRDefault="004624B0" w:rsidP="001B214C">
            <w:pPr>
              <w:pStyle w:val="Tabletext1"/>
            </w:pPr>
            <w:r w:rsidRPr="004624B0">
              <w:t>Lim, E., Y. Tao, A. J. White, A. R. French and M. A. Cooper (2013). "Hypogammaglobulinemia in pediatric systemic lupus erythematosus." Lupus 22(13): 1382-1387.</w:t>
            </w:r>
          </w:p>
        </w:tc>
      </w:tr>
      <w:tr w:rsidR="004624B0" w:rsidRPr="004624B0" w14:paraId="25934EDD" w14:textId="77777777" w:rsidTr="002B675D">
        <w:trPr>
          <w:trHeight w:val="290"/>
        </w:trPr>
        <w:tc>
          <w:tcPr>
            <w:tcW w:w="5000" w:type="pct"/>
            <w:noWrap/>
            <w:hideMark/>
          </w:tcPr>
          <w:p w14:paraId="2D5EB6B0" w14:textId="77777777" w:rsidR="004624B0" w:rsidRPr="004624B0" w:rsidRDefault="004624B0" w:rsidP="001B214C">
            <w:pPr>
              <w:pStyle w:val="Tabletext1"/>
            </w:pPr>
            <w:r w:rsidRPr="004624B0">
              <w:t>McCullagh, B. N., A. P. Comellas, Z. K. Ballas, J. D. Newell, Jr., M. B. Zimmerman and A. E. Azar (2017). "Antibody deficiency in patients with frequent exacerbations of Chronic Obstructive Pulmonary Disease (COPD)." PLoS ONE [Electronic Resource] 12(2): e0172437.</w:t>
            </w:r>
          </w:p>
        </w:tc>
      </w:tr>
      <w:tr w:rsidR="004624B0" w:rsidRPr="004624B0" w14:paraId="3C102A22" w14:textId="77777777" w:rsidTr="002B675D">
        <w:trPr>
          <w:trHeight w:val="290"/>
        </w:trPr>
        <w:tc>
          <w:tcPr>
            <w:tcW w:w="5000" w:type="pct"/>
            <w:noWrap/>
            <w:hideMark/>
          </w:tcPr>
          <w:p w14:paraId="1F452E5B" w14:textId="77777777" w:rsidR="004624B0" w:rsidRPr="004624B0" w:rsidRDefault="004624B0" w:rsidP="001B214C">
            <w:pPr>
              <w:pStyle w:val="Tabletext1"/>
            </w:pPr>
            <w:r w:rsidRPr="00626492">
              <w:rPr>
                <w:lang w:val="it-IT"/>
              </w:rPr>
              <w:t xml:space="preserve">Montella, L., A. M. Masci, G. Merkabaoui, F. Perna, L. Vitiello, L. Racioppi and G. Palmieri (2003). </w:t>
            </w:r>
            <w:r w:rsidRPr="004624B0">
              <w:t>"B-cell lymphopenia and hypogammaglobulinemia in thymoma patients." Annals of Hematology 82(6): 343-347.</w:t>
            </w:r>
          </w:p>
        </w:tc>
      </w:tr>
      <w:tr w:rsidR="004624B0" w:rsidRPr="004624B0" w14:paraId="058BEC42" w14:textId="77777777" w:rsidTr="002B675D">
        <w:trPr>
          <w:trHeight w:val="290"/>
        </w:trPr>
        <w:tc>
          <w:tcPr>
            <w:tcW w:w="5000" w:type="pct"/>
            <w:noWrap/>
            <w:hideMark/>
          </w:tcPr>
          <w:p w14:paraId="532D225B" w14:textId="77777777" w:rsidR="004624B0" w:rsidRPr="004624B0" w:rsidRDefault="004624B0" w:rsidP="001B214C">
            <w:pPr>
              <w:pStyle w:val="Tabletext1"/>
            </w:pPr>
            <w:r w:rsidRPr="004624B0">
              <w:t>Nathan, J. A., L. D. Sharples, A. R. Exley, P. Sivasothy and J. Wallwork (2005). "The outcomes of lung transplantation in patients with bronchiectasis and antibody deficiency." Journal of Heart and Lung Transplantation 24(10): 1517-1521.</w:t>
            </w:r>
          </w:p>
        </w:tc>
      </w:tr>
      <w:tr w:rsidR="004624B0" w:rsidRPr="004624B0" w14:paraId="0645F84D" w14:textId="77777777" w:rsidTr="002B675D">
        <w:trPr>
          <w:trHeight w:val="290"/>
        </w:trPr>
        <w:tc>
          <w:tcPr>
            <w:tcW w:w="5000" w:type="pct"/>
            <w:noWrap/>
            <w:hideMark/>
          </w:tcPr>
          <w:p w14:paraId="63F3425E" w14:textId="77777777" w:rsidR="004624B0" w:rsidRPr="004624B0" w:rsidRDefault="004624B0" w:rsidP="001B214C">
            <w:pPr>
              <w:pStyle w:val="Tabletext1"/>
            </w:pPr>
            <w:r w:rsidRPr="004624B0">
              <w:t>Orange, J. S., R. S. Geha and F. A. Bonilla (2003). "Acute chylothorax in children: selective retention of memory T cells and natural killer cells." Journal of Pediatrics 143(2): 243-249.</w:t>
            </w:r>
          </w:p>
        </w:tc>
      </w:tr>
      <w:tr w:rsidR="004624B0" w:rsidRPr="004624B0" w14:paraId="2BC50EA3" w14:textId="77777777" w:rsidTr="002B675D">
        <w:trPr>
          <w:trHeight w:val="290"/>
        </w:trPr>
        <w:tc>
          <w:tcPr>
            <w:tcW w:w="5000" w:type="pct"/>
            <w:noWrap/>
            <w:hideMark/>
          </w:tcPr>
          <w:p w14:paraId="455367E1" w14:textId="77777777" w:rsidR="004624B0" w:rsidRPr="004624B0" w:rsidRDefault="004624B0" w:rsidP="001B214C">
            <w:pPr>
              <w:pStyle w:val="Tabletext1"/>
            </w:pPr>
            <w:r w:rsidRPr="004624B0">
              <w:t>Page, R., G. Friday, P. Stillwagon, D. Skoner, L. Caliguiri and P. Fireman (1988). "Asthma and selective immunoglobulin subclass deficiency: improvement of asthma after immunoglobulin replacement therapy." Journal of Pediatrics 112(1): 127-131.</w:t>
            </w:r>
          </w:p>
        </w:tc>
      </w:tr>
      <w:tr w:rsidR="004624B0" w:rsidRPr="004624B0" w14:paraId="48ADD0BA" w14:textId="77777777" w:rsidTr="002B675D">
        <w:trPr>
          <w:trHeight w:val="290"/>
        </w:trPr>
        <w:tc>
          <w:tcPr>
            <w:tcW w:w="5000" w:type="pct"/>
            <w:noWrap/>
            <w:hideMark/>
          </w:tcPr>
          <w:p w14:paraId="41CF4C45" w14:textId="77777777" w:rsidR="004624B0" w:rsidRPr="004624B0" w:rsidRDefault="004624B0" w:rsidP="001B214C">
            <w:pPr>
              <w:pStyle w:val="Tabletext1"/>
            </w:pPr>
            <w:r w:rsidRPr="004624B0">
              <w:t>Reddy, V., L. Martinez, D. A. Isenberg, M. J. Leandro and G. Cambridge (2017). "Pragmatic Treatment of Patients With Systemic Lupus Erythematosus With Rituximab: Long-Term Effects on Serum Immunoglobulins." Arthritis care &amp; research 69(6): 857-866.</w:t>
            </w:r>
          </w:p>
        </w:tc>
      </w:tr>
      <w:tr w:rsidR="004624B0" w:rsidRPr="004624B0" w14:paraId="17B0CF75" w14:textId="77777777" w:rsidTr="002B675D">
        <w:trPr>
          <w:trHeight w:val="290"/>
        </w:trPr>
        <w:tc>
          <w:tcPr>
            <w:tcW w:w="5000" w:type="pct"/>
            <w:noWrap/>
            <w:hideMark/>
          </w:tcPr>
          <w:p w14:paraId="4F2D4B5B" w14:textId="77777777" w:rsidR="004624B0" w:rsidRPr="004624B0" w:rsidRDefault="004624B0" w:rsidP="001B214C">
            <w:pPr>
              <w:pStyle w:val="Tabletext1"/>
            </w:pPr>
            <w:r w:rsidRPr="004624B0">
              <w:t>Reis, J., F. Aguiar and I. Brito (2016). "Anti CD20 (Rituximab) therapy in refractory pediatric rheumatic diseases." Acta Reumatologica Portuguesa 41(1): 45-55.</w:t>
            </w:r>
          </w:p>
        </w:tc>
      </w:tr>
      <w:tr w:rsidR="004624B0" w:rsidRPr="004624B0" w14:paraId="06B4D7ED" w14:textId="77777777" w:rsidTr="002B675D">
        <w:trPr>
          <w:trHeight w:val="290"/>
        </w:trPr>
        <w:tc>
          <w:tcPr>
            <w:tcW w:w="5000" w:type="pct"/>
            <w:noWrap/>
            <w:hideMark/>
          </w:tcPr>
          <w:p w14:paraId="75137678" w14:textId="77777777" w:rsidR="004624B0" w:rsidRPr="004624B0" w:rsidRDefault="004624B0" w:rsidP="001B214C">
            <w:pPr>
              <w:pStyle w:val="Tabletext1"/>
            </w:pPr>
            <w:r w:rsidRPr="005E1CDC">
              <w:rPr>
                <w:lang w:val="es-ES"/>
              </w:rPr>
              <w:t xml:space="preserve">Sarmiento, E., J. Fernandez-Yanez, P. Munoz, J. Palomo, J. J. Rodriguez-Molina, J. Bermejo, P. Catalan, E. Bouza, E. Fernandez-Cruz and J. Carbone (2005). </w:t>
            </w:r>
            <w:r w:rsidRPr="004624B0">
              <w:t>"Hypogammaglobulinemia after heart transplantation: Use of intravenous immunoglobulin replacement therapy in relapsing CMV disease." International Immunopharmacology 5(1): 97-101.</w:t>
            </w:r>
          </w:p>
        </w:tc>
      </w:tr>
      <w:tr w:rsidR="004624B0" w:rsidRPr="004624B0" w14:paraId="54F89285" w14:textId="77777777" w:rsidTr="002B675D">
        <w:trPr>
          <w:trHeight w:val="290"/>
        </w:trPr>
        <w:tc>
          <w:tcPr>
            <w:tcW w:w="5000" w:type="pct"/>
            <w:shd w:val="clear" w:color="auto" w:fill="BFBFBF" w:themeFill="background1" w:themeFillShade="BF"/>
            <w:noWrap/>
          </w:tcPr>
          <w:p w14:paraId="62CC5C2A" w14:textId="77777777" w:rsidR="004624B0" w:rsidRPr="004624B0" w:rsidRDefault="004624B0" w:rsidP="001B214C">
            <w:pPr>
              <w:pStyle w:val="Tabletext1"/>
              <w:rPr>
                <w:b/>
              </w:rPr>
            </w:pPr>
            <w:r w:rsidRPr="004624B0">
              <w:rPr>
                <w:b/>
              </w:rPr>
              <w:lastRenderedPageBreak/>
              <w:t>Exclusion: Study prior Year 2000 (n</w:t>
            </w:r>
            <w:r>
              <w:rPr>
                <w:b/>
              </w:rPr>
              <w:t>=8)</w:t>
            </w:r>
          </w:p>
        </w:tc>
      </w:tr>
      <w:tr w:rsidR="004624B0" w:rsidRPr="004624B0" w14:paraId="7DFECA6C" w14:textId="77777777" w:rsidTr="002B675D">
        <w:trPr>
          <w:trHeight w:val="290"/>
        </w:trPr>
        <w:tc>
          <w:tcPr>
            <w:tcW w:w="5000" w:type="pct"/>
            <w:shd w:val="clear" w:color="auto" w:fill="auto"/>
            <w:noWrap/>
            <w:vAlign w:val="bottom"/>
          </w:tcPr>
          <w:p w14:paraId="5F19DB4C" w14:textId="77777777" w:rsidR="004624B0" w:rsidRPr="004624B0" w:rsidRDefault="004624B0" w:rsidP="001B214C">
            <w:pPr>
              <w:pStyle w:val="Tabletext1"/>
            </w:pPr>
            <w:r w:rsidRPr="004624B0">
              <w:t>Cronin, M. E., J. E. Balow and G. C. Tsokos (1989). "Immunoglobulin deficiency in patients with systemic lupus erythematosus." Clinical &amp; Experimental Rheumatology 7(4): 359-364.</w:t>
            </w:r>
          </w:p>
        </w:tc>
      </w:tr>
      <w:tr w:rsidR="004624B0" w:rsidRPr="004624B0" w14:paraId="0733CF33" w14:textId="77777777" w:rsidTr="002B675D">
        <w:trPr>
          <w:trHeight w:val="290"/>
        </w:trPr>
        <w:tc>
          <w:tcPr>
            <w:tcW w:w="5000" w:type="pct"/>
            <w:shd w:val="clear" w:color="auto" w:fill="auto"/>
            <w:noWrap/>
            <w:vAlign w:val="bottom"/>
          </w:tcPr>
          <w:p w14:paraId="32A88CF1" w14:textId="77777777" w:rsidR="004624B0" w:rsidRPr="004624B0" w:rsidRDefault="004624B0" w:rsidP="001B214C">
            <w:pPr>
              <w:pStyle w:val="Tabletext1"/>
            </w:pPr>
            <w:r w:rsidRPr="004624B0">
              <w:t>Wheeler, W., S. Kurachek, J. McNamara, J. Fugate and N. Hoogenhous (1996). "Consequences of hypogammaglobulinemia and steroid therapy in severe bronchopulmonary dysplasia." Pediatric Pulmonology 22(2): 96-100.</w:t>
            </w:r>
          </w:p>
        </w:tc>
      </w:tr>
      <w:tr w:rsidR="004624B0" w:rsidRPr="004624B0" w14:paraId="4CCB3083" w14:textId="77777777" w:rsidTr="002B675D">
        <w:trPr>
          <w:trHeight w:val="290"/>
        </w:trPr>
        <w:tc>
          <w:tcPr>
            <w:tcW w:w="5000" w:type="pct"/>
            <w:shd w:val="clear" w:color="auto" w:fill="auto"/>
            <w:noWrap/>
            <w:vAlign w:val="bottom"/>
          </w:tcPr>
          <w:p w14:paraId="69A07C3D" w14:textId="77777777" w:rsidR="004624B0" w:rsidRPr="004624B0" w:rsidRDefault="004624B0" w:rsidP="001B214C">
            <w:pPr>
              <w:pStyle w:val="Tabletext1"/>
            </w:pPr>
            <w:r w:rsidRPr="004624B0">
              <w:t>Wheeler, W. B., M. Williams, W. J. Matthews Jr and H. R. Colten (1984). "Progression of cystic fibrosis lung disease as a function of serum immunoglobulin G levels: A 5-year longitudinal study." Journal of Pediatrics 104(5): 695-699.</w:t>
            </w:r>
          </w:p>
        </w:tc>
      </w:tr>
      <w:tr w:rsidR="004624B0" w:rsidRPr="004624B0" w14:paraId="670202AC" w14:textId="77777777" w:rsidTr="002B675D">
        <w:trPr>
          <w:trHeight w:val="290"/>
        </w:trPr>
        <w:tc>
          <w:tcPr>
            <w:tcW w:w="5000" w:type="pct"/>
            <w:shd w:val="clear" w:color="auto" w:fill="auto"/>
            <w:noWrap/>
            <w:vAlign w:val="bottom"/>
          </w:tcPr>
          <w:p w14:paraId="2A10F133" w14:textId="0B9B6984" w:rsidR="004624B0" w:rsidRPr="004624B0" w:rsidRDefault="004624B0" w:rsidP="001B214C">
            <w:pPr>
              <w:pStyle w:val="Tabletext1"/>
            </w:pPr>
            <w:r w:rsidRPr="00626492">
              <w:rPr>
                <w:lang w:val="it-IT"/>
              </w:rPr>
              <w:t xml:space="preserve">Spinozzi, F., E. Cimignoli, R. Gerli, E. Agea, A. Bertotto, F. Rondoni and F. Grignani (1992). </w:t>
            </w:r>
            <w:r w:rsidRPr="004624B0">
              <w:t>"</w:t>
            </w:r>
            <w:r w:rsidR="008C668E">
              <w:t>Ig</w:t>
            </w:r>
            <w:r w:rsidRPr="004624B0">
              <w:t xml:space="preserve"> subclass deficiency and sinopulmonary bacterial infections in patients with alcoholic liver disease." Archives of Internal Medicine 152(1): 99-104.</w:t>
            </w:r>
          </w:p>
        </w:tc>
      </w:tr>
      <w:tr w:rsidR="004624B0" w:rsidRPr="004624B0" w14:paraId="120DE45D" w14:textId="77777777" w:rsidTr="002B675D">
        <w:trPr>
          <w:trHeight w:val="290"/>
        </w:trPr>
        <w:tc>
          <w:tcPr>
            <w:tcW w:w="5000" w:type="pct"/>
            <w:shd w:val="clear" w:color="auto" w:fill="auto"/>
            <w:noWrap/>
            <w:vAlign w:val="bottom"/>
          </w:tcPr>
          <w:p w14:paraId="532D75D2" w14:textId="77777777" w:rsidR="004624B0" w:rsidRPr="004624B0" w:rsidRDefault="004624B0" w:rsidP="001B214C">
            <w:pPr>
              <w:pStyle w:val="Tabletext1"/>
            </w:pPr>
            <w:r w:rsidRPr="004624B0">
              <w:t>Farr, M., G. D. Kitas, E. J. Tunn and P. A. Bacon (1991). "Immunodeficiencies associated with sulphasalazine therapy in inflammatory arthritis." British Journal of Rheumatology 30(6): 413-417.</w:t>
            </w:r>
          </w:p>
        </w:tc>
      </w:tr>
      <w:tr w:rsidR="004624B0" w:rsidRPr="004624B0" w14:paraId="7570D1A2" w14:textId="77777777" w:rsidTr="002B675D">
        <w:trPr>
          <w:trHeight w:val="290"/>
        </w:trPr>
        <w:tc>
          <w:tcPr>
            <w:tcW w:w="5000" w:type="pct"/>
            <w:shd w:val="clear" w:color="auto" w:fill="auto"/>
            <w:noWrap/>
            <w:vAlign w:val="bottom"/>
          </w:tcPr>
          <w:p w14:paraId="39FE8CEA" w14:textId="77777777" w:rsidR="004624B0" w:rsidRPr="004624B0" w:rsidRDefault="004624B0" w:rsidP="001B214C">
            <w:pPr>
              <w:pStyle w:val="Tabletext1"/>
            </w:pPr>
            <w:r w:rsidRPr="004624B0">
              <w:t>Feldman, C., M. Weltman, A. Wadee, G. Sussman, C. Smith and S. Zwi (1993). "A study of immunoglobulin G subclass levels in black and white patients with various forms of obstructive lung disease." South African Medical Journal. Suid-Afrikaanse Tydskrif Vir Geneeskunde 83(1): 9-12.</w:t>
            </w:r>
          </w:p>
        </w:tc>
      </w:tr>
      <w:tr w:rsidR="004624B0" w:rsidRPr="004624B0" w14:paraId="6EB172A8" w14:textId="77777777" w:rsidTr="002B675D">
        <w:trPr>
          <w:trHeight w:val="290"/>
        </w:trPr>
        <w:tc>
          <w:tcPr>
            <w:tcW w:w="5000" w:type="pct"/>
            <w:shd w:val="clear" w:color="auto" w:fill="auto"/>
            <w:noWrap/>
            <w:vAlign w:val="bottom"/>
          </w:tcPr>
          <w:p w14:paraId="042731E3" w14:textId="77777777" w:rsidR="004624B0" w:rsidRPr="004624B0" w:rsidRDefault="004624B0" w:rsidP="001B214C">
            <w:pPr>
              <w:pStyle w:val="Tabletext1"/>
            </w:pPr>
            <w:r w:rsidRPr="004624B0">
              <w:t>Hamilos, D. L., R. M. Young, J. B. Peter, M. S. Agopian, D. N. Ikle and N. Barka (1992). "Hypogammaglobulinemia in asthmatic patients." Annals of Allergy 68(6): 472-481.</w:t>
            </w:r>
          </w:p>
        </w:tc>
      </w:tr>
      <w:tr w:rsidR="004624B0" w:rsidRPr="004624B0" w14:paraId="180DEDED" w14:textId="77777777" w:rsidTr="002B675D">
        <w:trPr>
          <w:trHeight w:val="290"/>
        </w:trPr>
        <w:tc>
          <w:tcPr>
            <w:tcW w:w="5000" w:type="pct"/>
            <w:shd w:val="clear" w:color="auto" w:fill="auto"/>
            <w:noWrap/>
            <w:vAlign w:val="bottom"/>
          </w:tcPr>
          <w:p w14:paraId="288882C8" w14:textId="77777777" w:rsidR="004624B0" w:rsidRPr="004624B0" w:rsidRDefault="004624B0" w:rsidP="001B214C">
            <w:pPr>
              <w:pStyle w:val="Tabletext1"/>
            </w:pPr>
            <w:r w:rsidRPr="004624B0">
              <w:t>Ogi, M., H. Yokoyama, N. Tomosugi, Y. Hisada, S. Ohta, M. Takaeda, T. Wada, T. Naito, K. Ikeda, S. Goshima, K. Takasawa and K. I. Kobayashi (1994). "Risk factors for infection and immunoglobulin replacement therapy in adult nephrotic syndrome." American Journal of Kidney Diseases 24(3): 427-436.</w:t>
            </w:r>
          </w:p>
        </w:tc>
      </w:tr>
      <w:tr w:rsidR="004624B0" w:rsidRPr="00C7652F" w14:paraId="259E5C33" w14:textId="77777777" w:rsidTr="00A52A80">
        <w:trPr>
          <w:trHeight w:val="290"/>
        </w:trPr>
        <w:tc>
          <w:tcPr>
            <w:tcW w:w="5000" w:type="pct"/>
            <w:shd w:val="clear" w:color="auto" w:fill="A6A6A6" w:themeFill="background1" w:themeFillShade="A6"/>
            <w:noWrap/>
          </w:tcPr>
          <w:p w14:paraId="696D6A92" w14:textId="77777777" w:rsidR="004624B0" w:rsidRPr="00626492" w:rsidRDefault="004624B0" w:rsidP="001B214C">
            <w:pPr>
              <w:pStyle w:val="Tabletext1"/>
              <w:rPr>
                <w:b/>
                <w:lang w:val="fr-FR"/>
              </w:rPr>
            </w:pPr>
            <w:r w:rsidRPr="00626492">
              <w:rPr>
                <w:b/>
                <w:lang w:val="fr-FR"/>
              </w:rPr>
              <w:t>Exclusion: Non-English language (n=1)</w:t>
            </w:r>
          </w:p>
        </w:tc>
      </w:tr>
      <w:tr w:rsidR="004624B0" w:rsidRPr="004624B0" w14:paraId="11DC5CD6" w14:textId="77777777" w:rsidTr="002B675D">
        <w:trPr>
          <w:trHeight w:val="290"/>
        </w:trPr>
        <w:tc>
          <w:tcPr>
            <w:tcW w:w="5000" w:type="pct"/>
            <w:shd w:val="clear" w:color="auto" w:fill="auto"/>
            <w:noWrap/>
          </w:tcPr>
          <w:p w14:paraId="4743DF5A" w14:textId="77777777" w:rsidR="004624B0" w:rsidRPr="004624B0" w:rsidRDefault="004624B0" w:rsidP="001B214C">
            <w:pPr>
              <w:pStyle w:val="Tabletext1"/>
            </w:pPr>
            <w:r w:rsidRPr="005E1CDC">
              <w:rPr>
                <w:lang w:val="es-ES"/>
              </w:rPr>
              <w:t xml:space="preserve">Malbran, A., B. Larrauri, M. C. Juri and D. S. Fernandez Romero (2013). </w:t>
            </w:r>
            <w:r>
              <w:t>"Adverse events in 1395 infusions with different intravenous gammaglobulin products." Medicina (Argentina) 73(5): 433-437.</w:t>
            </w:r>
          </w:p>
        </w:tc>
      </w:tr>
      <w:tr w:rsidR="004624B0" w:rsidRPr="004624B0" w14:paraId="784231A0" w14:textId="77777777" w:rsidTr="00A52A80">
        <w:trPr>
          <w:trHeight w:val="290"/>
        </w:trPr>
        <w:tc>
          <w:tcPr>
            <w:tcW w:w="5000" w:type="pct"/>
            <w:shd w:val="clear" w:color="auto" w:fill="A6A6A6" w:themeFill="background1" w:themeFillShade="A6"/>
            <w:noWrap/>
          </w:tcPr>
          <w:p w14:paraId="4DE228C0" w14:textId="77777777" w:rsidR="004624B0" w:rsidRPr="004624B0" w:rsidRDefault="004624B0" w:rsidP="001B214C">
            <w:pPr>
              <w:pStyle w:val="Tabletext1"/>
              <w:rPr>
                <w:b/>
                <w:lang w:val="es-ES"/>
              </w:rPr>
            </w:pPr>
            <w:r w:rsidRPr="004624B0">
              <w:rPr>
                <w:b/>
                <w:lang w:val="es-ES"/>
              </w:rPr>
              <w:t>Exclusion: Duplicate (n=1)</w:t>
            </w:r>
          </w:p>
        </w:tc>
      </w:tr>
      <w:tr w:rsidR="004624B0" w:rsidRPr="004624B0" w14:paraId="4E848AC8" w14:textId="77777777" w:rsidTr="002B675D">
        <w:trPr>
          <w:trHeight w:val="290"/>
        </w:trPr>
        <w:tc>
          <w:tcPr>
            <w:tcW w:w="5000" w:type="pct"/>
            <w:shd w:val="clear" w:color="auto" w:fill="auto"/>
            <w:noWrap/>
          </w:tcPr>
          <w:p w14:paraId="1E76CC33" w14:textId="77777777" w:rsidR="004624B0" w:rsidRPr="004624B0" w:rsidRDefault="004624B0" w:rsidP="001B214C">
            <w:pPr>
              <w:pStyle w:val="Tabletext1"/>
            </w:pPr>
            <w:r>
              <w:t>Cronin, M. E., J. E. Balow and G. C. Tsokos (1989). "Immunoglobulin deficiency in patients with systemic lupus erythematosus." Clinical &amp; Experimental Rheumatology 7(4): 359-364.</w:t>
            </w:r>
          </w:p>
        </w:tc>
      </w:tr>
    </w:tbl>
    <w:p w14:paraId="4DCCF4B8" w14:textId="77777777" w:rsidR="001341F5" w:rsidRDefault="001341F5" w:rsidP="001B214C">
      <w:pPr>
        <w:spacing w:after="0"/>
        <w:rPr>
          <w:rFonts w:eastAsiaTheme="minorHAnsi"/>
          <w:lang w:eastAsia="en-US"/>
        </w:rPr>
      </w:pPr>
      <w:r w:rsidRPr="00183E4D">
        <w:rPr>
          <w:rFonts w:eastAsiaTheme="minorHAnsi"/>
          <w:lang w:eastAsia="en-US"/>
        </w:rPr>
        <w:br w:type="page"/>
      </w:r>
    </w:p>
    <w:p w14:paraId="4AD51D6C" w14:textId="77777777" w:rsidR="00E746AE" w:rsidRPr="00E746AE" w:rsidRDefault="00E746AE" w:rsidP="001B214C">
      <w:pPr>
        <w:pStyle w:val="Heading1"/>
        <w:spacing w:after="0"/>
      </w:pPr>
      <w:bookmarkStart w:id="472" w:name="_Ref31122614"/>
      <w:bookmarkStart w:id="473" w:name="_Toc51572922"/>
      <w:r w:rsidRPr="00E746AE">
        <w:lastRenderedPageBreak/>
        <w:t xml:space="preserve">Appendix F HGG vs No-HGG </w:t>
      </w:r>
      <w:r>
        <w:t>comparison</w:t>
      </w:r>
      <w:bookmarkEnd w:id="472"/>
      <w:bookmarkEnd w:id="473"/>
    </w:p>
    <w:p w14:paraId="6CD68542" w14:textId="77777777" w:rsidR="00E746AE" w:rsidRDefault="00E746AE" w:rsidP="001B214C">
      <w:pPr>
        <w:spacing w:after="0"/>
      </w:pPr>
    </w:p>
    <w:p w14:paraId="7CC32AAF" w14:textId="04F93877" w:rsidR="00E746AE" w:rsidRDefault="00E746AE" w:rsidP="001B214C">
      <w:pPr>
        <w:spacing w:after="0"/>
      </w:pPr>
      <w:r>
        <w:t>The comparison between HGG</w:t>
      </w:r>
      <w:r w:rsidR="0067281D">
        <w:t xml:space="preserve"> (with </w:t>
      </w:r>
      <w:r w:rsidR="008C668E">
        <w:t>Ig</w:t>
      </w:r>
      <w:r w:rsidR="005E7555">
        <w:t>-RT</w:t>
      </w:r>
      <w:r w:rsidR="0067281D">
        <w:t xml:space="preserve"> or with </w:t>
      </w:r>
      <w:r w:rsidR="008C668E">
        <w:t>Ig</w:t>
      </w:r>
      <w:r w:rsidR="005E7555">
        <w:t>-RT</w:t>
      </w:r>
      <w:r w:rsidR="0067281D">
        <w:t xml:space="preserve"> not reported)</w:t>
      </w:r>
      <w:r>
        <w:t xml:space="preserve"> and no-HGG was beyond the scope of this review and these data were not presented in the previous sections, but here we provide a top line summary of the findings across the </w:t>
      </w:r>
      <w:r w:rsidR="00D24110">
        <w:t xml:space="preserve">included </w:t>
      </w:r>
      <w:r>
        <w:t>studies for the key outcomes below.</w:t>
      </w:r>
      <w:r w:rsidR="0067281D">
        <w:t xml:space="preserve"> This information may provide important information on the natural history of outcomes in patients with and without HGG</w:t>
      </w:r>
      <w:r w:rsidR="000460C5">
        <w:t xml:space="preserve"> and thus give an indication of the capacity to benefit from </w:t>
      </w:r>
      <w:r w:rsidR="008C668E">
        <w:t>Ig</w:t>
      </w:r>
      <w:r w:rsidR="005E7555">
        <w:t>-RT</w:t>
      </w:r>
      <w:r w:rsidR="0067281D">
        <w:t>.</w:t>
      </w:r>
      <w:r>
        <w:t xml:space="preserve"> </w:t>
      </w:r>
      <w:r w:rsidR="00E7356D">
        <w:t xml:space="preserve">It is important to note this comparison was not part of our systematic review and studies were not systematically identified to inform this question; instead, this is only an ad-hoc overview of </w:t>
      </w:r>
      <w:r w:rsidR="0067281D">
        <w:t>those</w:t>
      </w:r>
      <w:r w:rsidR="00E7356D">
        <w:t xml:space="preserve"> papers included</w:t>
      </w:r>
      <w:r w:rsidR="0067281D">
        <w:t xml:space="preserve"> through the current search criteria</w:t>
      </w:r>
      <w:r w:rsidR="00E7356D">
        <w:t xml:space="preserve">. </w:t>
      </w:r>
      <w:r w:rsidR="000460C5">
        <w:t>It should be noted that no studies were found where it was explicitly reported that the HGG cohort had not be</w:t>
      </w:r>
      <w:r w:rsidR="00BD1937">
        <w:t>en</w:t>
      </w:r>
      <w:r w:rsidR="000460C5">
        <w:t xml:space="preserve"> treated with </w:t>
      </w:r>
      <w:r w:rsidR="008C668E">
        <w:t>Ig</w:t>
      </w:r>
      <w:r w:rsidR="005E7555">
        <w:t>-RT</w:t>
      </w:r>
      <w:r w:rsidR="000460C5">
        <w:t xml:space="preserve">. </w:t>
      </w:r>
      <w:r>
        <w:t>Overall, results vary widely across the studies, which is not surprising given the high level of heterogeneity in the included studies:</w:t>
      </w:r>
    </w:p>
    <w:p w14:paraId="66498990" w14:textId="31375B70" w:rsidR="00E746AE" w:rsidRDefault="00E746AE" w:rsidP="008D191B">
      <w:pPr>
        <w:pStyle w:val="ListParagraph"/>
        <w:numPr>
          <w:ilvl w:val="0"/>
          <w:numId w:val="15"/>
        </w:numPr>
        <w:spacing w:before="240" w:after="0"/>
      </w:pPr>
      <w:r w:rsidRPr="007E3CD2">
        <w:rPr>
          <w:u w:val="single"/>
        </w:rPr>
        <w:t>Infections and severe infections:</w:t>
      </w:r>
      <w:r>
        <w:t xml:space="preserve"> some studies did not find any significant differences between </w:t>
      </w:r>
      <w:r w:rsidR="00A560FF">
        <w:t>HG</w:t>
      </w:r>
      <w:r>
        <w:t xml:space="preserve">G and non-HGG patients </w:t>
      </w:r>
      <w:r w:rsidR="007A186C">
        <w:fldChar w:fldCharType="begin">
          <w:fldData xml:space="preserve">PEVuZE5vdGU+PENpdGU+PEF1dGhvcj5MaWNodmFyPC9BdXRob3I+PFllYXI+MjAxODwvWWVhcj48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ZWRsaW5lJmFtcDtpZD1wbWlkOjIzNDA3NTQ1JmFtcDtpZD1kb2k6MTAuMTA5NyUyRlRQLjBiMDEz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7A186C">
        <w:instrText xml:space="preserve"> ADDIN EN.CITE </w:instrText>
      </w:r>
      <w:r w:rsidR="007A186C">
        <w:fldChar w:fldCharType="begin">
          <w:fldData xml:space="preserve">PEVuZE5vdGU+PENpdGU+PEF1dGhvcj5MaWNodmFyPC9BdXRob3I+PFllYXI+MjAxODwvWWVhcj48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7A186C">
        <w:instrText xml:space="preserve"> ADDIN EN.CITE.DATA </w:instrText>
      </w:r>
      <w:r w:rsidR="007A186C">
        <w:fldChar w:fldCharType="end"/>
      </w:r>
      <w:r w:rsidR="007A186C">
        <w:fldChar w:fldCharType="separate"/>
      </w:r>
      <w:r w:rsidR="007A186C">
        <w:rPr>
          <w:noProof/>
        </w:rPr>
        <w:t>(</w:t>
      </w:r>
      <w:hyperlink w:anchor="_ENREF_15" w:tooltip="Lichvar, 2018 #5305" w:history="1">
        <w:r w:rsidR="00917CAA">
          <w:rPr>
            <w:noProof/>
          </w:rPr>
          <w:t>Lichvar et al. 2018</w:t>
        </w:r>
      </w:hyperlink>
      <w:r w:rsidR="007A186C">
        <w:rPr>
          <w:noProof/>
        </w:rPr>
        <w:t xml:space="preserve">; </w:t>
      </w:r>
      <w:hyperlink w:anchor="_ENREF_32" w:tooltip="Sarmiento, 2016 #4225" w:history="1">
        <w:r w:rsidR="00917CAA">
          <w:rPr>
            <w:noProof/>
          </w:rPr>
          <w:t>Sarmiento et al. 2016</w:t>
        </w:r>
      </w:hyperlink>
      <w:r w:rsidR="007A186C">
        <w:rPr>
          <w:noProof/>
        </w:rPr>
        <w:t xml:space="preserve">; </w:t>
      </w:r>
      <w:hyperlink w:anchor="_ENREF_8" w:tooltip="Claustre, 2015 #4313" w:history="1">
        <w:r w:rsidR="00917CAA">
          <w:rPr>
            <w:noProof/>
          </w:rPr>
          <w:t>Claustre et al. 2015</w:t>
        </w:r>
      </w:hyperlink>
      <w:r w:rsidR="007A186C">
        <w:rPr>
          <w:noProof/>
        </w:rPr>
        <w:t xml:space="preserve">; </w:t>
      </w:r>
      <w:hyperlink w:anchor="_ENREF_10" w:tooltip="Farmer, 2013 #4392" w:history="1">
        <w:r w:rsidR="00917CAA">
          <w:rPr>
            <w:noProof/>
          </w:rPr>
          <w:t>Farmer et al. 2013</w:t>
        </w:r>
      </w:hyperlink>
      <w:r w:rsidR="007A186C">
        <w:rPr>
          <w:noProof/>
        </w:rPr>
        <w:t>)</w:t>
      </w:r>
      <w:r w:rsidR="007A186C">
        <w:fldChar w:fldCharType="end"/>
      </w:r>
      <w:r>
        <w:t>, suggesting that IVIG confers a protective effect in HGG patients, whereas Carbone 2007 found a significantly higher number of infections in IVIG-treated HGG patients compared to those without HGG. Others also found that HGG patients were at a significant higher risk of infections than non-HGG patients, but it was unclear if the</w:t>
      </w:r>
      <w:r w:rsidR="00A560FF">
        <w:t xml:space="preserve"> HGG patients</w:t>
      </w:r>
      <w:r>
        <w:t xml:space="preserve"> were treated with IVIG </w:t>
      </w:r>
      <w:r w:rsidR="007A186C">
        <w:fldChar w:fldCharType="begin">
          <w:fldData xml:space="preserve">PEVuZE5vdGU+PENpdGU+PEF1dGhvcj5ZYW1hbmk8L0F1dGhvcj48WWVhcj4yMDA2PC9ZZWFyPjxS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c2lkPU9WSUQ6bWVkbGluZSZhbXA7aWQ9cG1pZDoyOTU0ODU0MiZhbXA7aWQ9ZG9pOjEwLjEwMTYl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</w:fldData>
        </w:fldChar>
      </w:r>
      <w:r w:rsidR="007A186C">
        <w:instrText xml:space="preserve"> ADDIN EN.CITE </w:instrText>
      </w:r>
      <w:r w:rsidR="007A186C">
        <w:fldChar w:fldCharType="begin">
          <w:fldData xml:space="preserve">PEVuZE5vdGU+PENpdGU+PEF1dGhvcj5ZYW1hbmk8L0F1dGhvcj48WWVhcj4yMDA2PC9ZZWFyPjxS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</w:fldData>
        </w:fldChar>
      </w:r>
      <w:r w:rsidR="007A186C">
        <w:instrText xml:space="preserve"> ADDIN EN.CITE.DATA </w:instrText>
      </w:r>
      <w:r w:rsidR="007A186C">
        <w:fldChar w:fldCharType="end"/>
      </w:r>
      <w:r w:rsidR="007A186C">
        <w:fldChar w:fldCharType="separate"/>
      </w:r>
      <w:r w:rsidR="007A186C">
        <w:rPr>
          <w:noProof/>
        </w:rPr>
        <w:t>(</w:t>
      </w:r>
      <w:hyperlink w:anchor="_ENREF_37" w:tooltip="Yamani, 2006 #2971" w:history="1">
        <w:r w:rsidR="00917CAA">
          <w:rPr>
            <w:noProof/>
          </w:rPr>
          <w:t>Yamani et al. 2006</w:t>
        </w:r>
      </w:hyperlink>
      <w:r w:rsidR="007A186C">
        <w:rPr>
          <w:noProof/>
        </w:rPr>
        <w:t xml:space="preserve">; </w:t>
      </w:r>
      <w:hyperlink w:anchor="_ENREF_3" w:tooltip="Boleto, 2018 #3429" w:history="1">
        <w:r w:rsidR="00917CAA">
          <w:rPr>
            <w:noProof/>
          </w:rPr>
          <w:t>Boleto et al. 2018</w:t>
        </w:r>
      </w:hyperlink>
      <w:r w:rsidR="007A186C">
        <w:rPr>
          <w:noProof/>
        </w:rPr>
        <w:t xml:space="preserve">; </w:t>
      </w:r>
      <w:hyperlink w:anchor="_ENREF_12" w:tooltip="Kawut, 2005 #2989" w:history="1">
        <w:r w:rsidR="00917CAA">
          <w:rPr>
            <w:noProof/>
          </w:rPr>
          <w:t>Kawut et al. 2005</w:t>
        </w:r>
      </w:hyperlink>
      <w:r w:rsidR="007A186C">
        <w:rPr>
          <w:noProof/>
        </w:rPr>
        <w:t>)</w:t>
      </w:r>
      <w:r w:rsidR="007A186C">
        <w:fldChar w:fldCharType="end"/>
      </w:r>
      <w:r>
        <w:t xml:space="preserve">. </w:t>
      </w:r>
    </w:p>
    <w:p w14:paraId="2E2F3B3F" w14:textId="42BC5232" w:rsidR="00E746AE" w:rsidRDefault="00E746AE" w:rsidP="008D191B">
      <w:pPr>
        <w:pStyle w:val="ListParagraph"/>
        <w:numPr>
          <w:ilvl w:val="0"/>
          <w:numId w:val="15"/>
        </w:numPr>
        <w:spacing w:before="240"/>
      </w:pPr>
      <w:r w:rsidRPr="007E3CD2">
        <w:rPr>
          <w:u w:val="single"/>
        </w:rPr>
        <w:t>Transplant rejection:</w:t>
      </w:r>
      <w:r>
        <w:t xml:space="preserve"> none of the studies reported significant differences between HGG </w:t>
      </w:r>
      <w:r w:rsidR="007A186C">
        <w:t xml:space="preserve">treated with </w:t>
      </w:r>
      <w:r w:rsidR="008C668E">
        <w:t>Ig</w:t>
      </w:r>
      <w:r w:rsidR="005E7555">
        <w:t>-RT</w:t>
      </w:r>
      <w:r w:rsidR="007A186C">
        <w:t xml:space="preserve"> </w:t>
      </w:r>
      <w:r>
        <w:t>and no</w:t>
      </w:r>
      <w:r w:rsidR="00A560FF">
        <w:t>n</w:t>
      </w:r>
      <w:r>
        <w:t xml:space="preserve">-HGG patients </w: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 </w:instrText>
      </w:r>
      <w:r w:rsidR="007A186C">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7A186C">
        <w:instrText xml:space="preserve"> ADDIN EN.CITE.DATA </w:instrText>
      </w:r>
      <w:r w:rsidR="007A186C">
        <w:fldChar w:fldCharType="end"/>
      </w:r>
      <w:r w:rsidR="007A186C">
        <w:fldChar w:fldCharType="separate"/>
      </w:r>
      <w:r w:rsidR="007A186C">
        <w:rPr>
          <w:noProof/>
        </w:rPr>
        <w:t>(</w:t>
      </w:r>
      <w:hyperlink w:anchor="_ENREF_32" w:tooltip="Sarmiento, 2016 #4225" w:history="1">
        <w:r w:rsidR="00917CAA">
          <w:rPr>
            <w:noProof/>
          </w:rPr>
          <w:t>Sarmiento et al. 2016</w:t>
        </w:r>
      </w:hyperlink>
      <w:r w:rsidR="007A186C">
        <w:rPr>
          <w:noProof/>
        </w:rPr>
        <w:t>)</w:t>
      </w:r>
      <w:r w:rsidR="007A186C">
        <w:fldChar w:fldCharType="end"/>
      </w:r>
      <w:r>
        <w:t xml:space="preserve"> </w:t>
      </w:r>
      <w:bookmarkStart w:id="474" w:name="_Hlk30505396"/>
      <w:r w:rsidR="007A186C">
        <w:fldChar w:fldCharType="begin">
          <w:fldData xml:space="preserve">PEVuZE5vdGU+PENpdGU+PEF1dGhvcj5DbGF1c3RyZTwvQXV0aG9yPjxZZWFyPjIwMTU8L1llYXI+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bGU+VHJhbnNwbGFudGF0aW9uPC9mdWxsLXRpdGxlPjwvYWx0LXBlcmlvZGljYWw+PHBhZ2VzPjQ0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bmRvdz1OJmFtcDtsYW5nPWVuX1VTJmFtcDtzaWQ9T1ZJRDptZWRsaW5lJmFtcDtpZD1wbWlkOjI1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aW5lJmFtcDtpZD1wbWlkOjIzNzQ3MTg2JmFtcDtpZD1kb2k6MTAuMTAxNiUyRmoudHJhbnNwcm9j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bXA7aWQ9cG1pZDoxNzg4OTE5OCZhbXA7aWQ9ZG9pOjEwLjEwMTYlMkZqLnRyYW5zcHJvY2VlZC4y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aW5lJmFtcDtpZD1wbWlkOjIyNjg2OTUxJmFtcDtpZD1kb2k6MTAuMTExMSUyRmouMTM5OS0wMDEy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MzQwNzU0NSZhbXA7aWQ9ZG9pOjEwLjEwOTclMkZUUC4wYjAxM2UzMTgyODY5ZDA1JmFtcDtpc3Nu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3863AB">
        <w:instrText xml:space="preserve"> ADDIN EN.CITE </w:instrText>
      </w:r>
      <w:r w:rsidR="003863AB">
        <w:fldChar w:fldCharType="begin">
          <w:fldData xml:space="preserve">PEVuZE5vdGU+PENpdGU+PEF1dGhvcj5DbGF1c3RyZTwvQXV0aG9yPjxZZWFyPjIwMTU8L1llYXI+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bGU+VHJhbnNwbGFudGF0aW9uPC9mdWxsLXRpdGxlPjwvYWx0LXBlcmlvZGljYWw+PHBhZ2VzPjQ0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aW5lJmFtcDtpZD1wbWlkOjIzNzQ3MTg2JmFtcDtpZD1kb2k6MTAuMTAxNiUyRmoudHJhbnNwcm9j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bXA7aWQ9cG1pZDoxNzg4OTE5OCZhbXA7aWQ9ZG9pOjEwLjEwMTYlMkZqLnRyYW5zcHJvY2VlZC4y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aW5lJmFtcDtpZD1wbWlkOjIyNjg2OTUxJmFtcDtpZD1kb2k6MTAuMTExMSUyRmouMTM5OS0wMDEy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3863AB">
        <w:instrText xml:space="preserve"> ADDIN EN.CITE.DATA </w:instrText>
      </w:r>
      <w:r w:rsidR="003863AB">
        <w:fldChar w:fldCharType="end"/>
      </w:r>
      <w:r w:rsidR="007A186C">
        <w:fldChar w:fldCharType="separate"/>
      </w:r>
      <w:r w:rsidR="00A3656F">
        <w:rPr>
          <w:noProof/>
        </w:rPr>
        <w:t>(</w:t>
      </w:r>
      <w:hyperlink w:anchor="_ENREF_8" w:tooltip="Claustre, 2015 #4313" w:history="1">
        <w:r w:rsidR="00917CAA">
          <w:rPr>
            <w:noProof/>
          </w:rPr>
          <w:t>Claustre et al. 2015</w:t>
        </w:r>
      </w:hyperlink>
      <w:r w:rsidR="00A3656F">
        <w:rPr>
          <w:noProof/>
        </w:rPr>
        <w:t xml:space="preserve">; </w:t>
      </w:r>
      <w:hyperlink w:anchor="_ENREF_27" w:tooltip="Noell, 2013 #4380" w:history="1">
        <w:r w:rsidR="00917CAA">
          <w:rPr>
            <w:noProof/>
          </w:rPr>
          <w:t>Noell, Dawson, and Seethamraju 2013</w:t>
        </w:r>
      </w:hyperlink>
      <w:r w:rsidR="00A3656F">
        <w:rPr>
          <w:noProof/>
        </w:rPr>
        <w:t xml:space="preserve">; </w:t>
      </w:r>
      <w:hyperlink w:anchor="_ENREF_7" w:tooltip="Carbone, 2007 #2957" w:history="1">
        <w:r w:rsidR="00917CAA">
          <w:rPr>
            <w:noProof/>
          </w:rPr>
          <w:t>Carbone et al. 2007</w:t>
        </w:r>
      </w:hyperlink>
      <w:r w:rsidR="00A3656F">
        <w:rPr>
          <w:noProof/>
        </w:rPr>
        <w:t xml:space="preserve">; </w:t>
      </w:r>
      <w:hyperlink w:anchor="_ENREF_6" w:tooltip="Carbone, 2012 #4414" w:history="1">
        <w:r w:rsidR="00917CAA">
          <w:rPr>
            <w:noProof/>
          </w:rPr>
          <w:t>Carbone et al. 2012</w:t>
        </w:r>
      </w:hyperlink>
      <w:r w:rsidR="00A3656F">
        <w:rPr>
          <w:noProof/>
        </w:rPr>
        <w:t xml:space="preserve">; </w:t>
      </w:r>
      <w:hyperlink w:anchor="_ENREF_10" w:tooltip="Farmer, 2013 #4392" w:history="1">
        <w:r w:rsidR="00917CAA">
          <w:rPr>
            <w:noProof/>
          </w:rPr>
          <w:t>Farmer et al. 2013</w:t>
        </w:r>
      </w:hyperlink>
      <w:r w:rsidR="00A3656F">
        <w:rPr>
          <w:noProof/>
        </w:rPr>
        <w:t xml:space="preserve">; </w:t>
      </w:r>
      <w:hyperlink w:anchor="_ENREF_37" w:tooltip="Yamani, 2006 #2971" w:history="1">
        <w:r w:rsidR="00917CAA">
          <w:rPr>
            <w:noProof/>
          </w:rPr>
          <w:t>Yamani et al. 2006</w:t>
        </w:r>
      </w:hyperlink>
      <w:r w:rsidR="00A3656F">
        <w:rPr>
          <w:noProof/>
        </w:rPr>
        <w:t>)</w:t>
      </w:r>
      <w:r w:rsidR="007A186C">
        <w:fldChar w:fldCharType="end"/>
      </w:r>
      <w:bookmarkEnd w:id="474"/>
      <w:r>
        <w:t xml:space="preserve">. </w:t>
      </w:r>
      <w:r w:rsidR="007A186C">
        <w:t xml:space="preserve">No significant differences between HGG and non-HGG groups for the outcome of transplant rejection were also found in two cohort studies where </w:t>
      </w:r>
      <w:r w:rsidR="008C668E">
        <w:t>Ig</w:t>
      </w:r>
      <w:r w:rsidR="005E7555">
        <w:t>-RT</w:t>
      </w:r>
      <w:r w:rsidR="007A186C">
        <w:t xml:space="preserve"> status was not reported </w:t>
      </w:r>
      <w:r w:rsidR="007A186C">
        <w:fldChar w:fldCharType="begin">
          <w:fldData xml:space="preserve">PEVuZE5vdGU+PENpdGU+PEF1dGhvcj5Ob2VsbDwvQXV0aG9yPjxZZWFyPjIwMTM8L1llYXI+PFJl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aW5lJmFtcDtpZD1wbWlkOjIzNzQ3MTg2JmFtcDtpZD1kb2k6MTAuMTAxNiUyRmoudHJhbnNwcm9j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dGVXaW5kb3c9TiZhbXA7bGFuZz1lbl9VUyZhbXA7c2lkPU9WSUQ6ZW1iYXNlJmFtcDtpZD1wbWlk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863AB">
        <w:instrText xml:space="preserve"> ADDIN EN.CITE </w:instrText>
      </w:r>
      <w:r w:rsidR="003863AB">
        <w:fldChar w:fldCharType="begin">
          <w:fldData xml:space="preserve">PEVuZE5vdGU+PENpdGU+PEF1dGhvcj5Ob2VsbDwvQXV0aG9yPjxZZWFyPjIwMTM8L1llYXI+PFJl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863AB">
        <w:instrText xml:space="preserve"> ADDIN EN.CITE.DATA </w:instrText>
      </w:r>
      <w:r w:rsidR="003863AB">
        <w:fldChar w:fldCharType="end"/>
      </w:r>
      <w:r w:rsidR="007A186C">
        <w:fldChar w:fldCharType="separate"/>
      </w:r>
      <w:r w:rsidR="007A186C">
        <w:rPr>
          <w:noProof/>
        </w:rPr>
        <w:t>(</w:t>
      </w:r>
      <w:hyperlink w:anchor="_ENREF_27" w:tooltip="Noell, 2013 #4380" w:history="1">
        <w:r w:rsidR="00917CAA">
          <w:rPr>
            <w:noProof/>
          </w:rPr>
          <w:t>Noell, Dawson, and Seethamraju 2013</w:t>
        </w:r>
      </w:hyperlink>
      <w:r w:rsidR="007A186C">
        <w:rPr>
          <w:noProof/>
        </w:rPr>
        <w:t xml:space="preserve">; </w:t>
      </w:r>
      <w:hyperlink w:anchor="_ENREF_37" w:tooltip="Yamani, 2006 #2971" w:history="1">
        <w:r w:rsidR="00917CAA">
          <w:rPr>
            <w:noProof/>
          </w:rPr>
          <w:t>Yamani et al. 2006</w:t>
        </w:r>
      </w:hyperlink>
      <w:r w:rsidR="007A186C">
        <w:rPr>
          <w:noProof/>
        </w:rPr>
        <w:t>)</w:t>
      </w:r>
      <w:r w:rsidR="007A186C">
        <w:fldChar w:fldCharType="end"/>
      </w:r>
      <w:r w:rsidR="007A186C">
        <w:t>.</w:t>
      </w:r>
      <w:r w:rsidR="00BD1937">
        <w:t xml:space="preserve"> </w:t>
      </w:r>
      <w:r>
        <w:t xml:space="preserve">Only Lichvar 2018 found a significantly higher freedom from allograft dysfunction in patients without HGG compared to those with HGG, irrespective of IVIG treatment, and their multivariate analysis showed that secondary HGG significantly increased the risk of CLAD development </w:t>
      </w:r>
      <w:bookmarkStart w:id="475" w:name="_Hlk30505162"/>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 </w:instrText>
      </w:r>
      <w:r w:rsidR="007A186C">
        <w:fldChar w:fldCharType="begin">
          <w:fldData xml:space="preserve">PEVuZE5vdGU+PENpdGU+PEF1dGhvcj5MaWNodmFyPC9BdXRob3I+PFllYXI+MjAxODwvWWVhcj48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</w:fldData>
        </w:fldChar>
      </w:r>
      <w:r w:rsidR="007A186C">
        <w:instrText xml:space="preserve"> ADDIN EN.CITE.DATA </w:instrText>
      </w:r>
      <w:r w:rsidR="007A186C">
        <w:fldChar w:fldCharType="end"/>
      </w:r>
      <w:r w:rsidR="007A186C">
        <w:fldChar w:fldCharType="separate"/>
      </w:r>
      <w:r w:rsidR="007A186C">
        <w:rPr>
          <w:noProof/>
        </w:rPr>
        <w:t>(</w:t>
      </w:r>
      <w:hyperlink w:anchor="_ENREF_15" w:tooltip="Lichvar, 2018 #5305" w:history="1">
        <w:r w:rsidR="00917CAA">
          <w:rPr>
            <w:noProof/>
          </w:rPr>
          <w:t>Lichvar et al. 2018</w:t>
        </w:r>
      </w:hyperlink>
      <w:r w:rsidR="007A186C">
        <w:rPr>
          <w:noProof/>
        </w:rPr>
        <w:t>)</w:t>
      </w:r>
      <w:r w:rsidR="007A186C">
        <w:fldChar w:fldCharType="end"/>
      </w:r>
      <w:r>
        <w:t>.</w:t>
      </w:r>
      <w:bookmarkEnd w:id="475"/>
    </w:p>
    <w:p w14:paraId="7AC52037" w14:textId="7A434E53" w:rsidR="00D966FE" w:rsidRDefault="00E746AE" w:rsidP="008D191B">
      <w:pPr>
        <w:pStyle w:val="ListParagraph"/>
        <w:numPr>
          <w:ilvl w:val="0"/>
          <w:numId w:val="15"/>
        </w:numPr>
      </w:pPr>
      <w:r w:rsidRPr="007E3CD2">
        <w:rPr>
          <w:u w:val="single"/>
        </w:rPr>
        <w:lastRenderedPageBreak/>
        <w:t>Survival:</w:t>
      </w:r>
      <w:r>
        <w:t xml:space="preserve"> </w:t>
      </w:r>
      <w:r w:rsidR="00EF5D3A">
        <w:t xml:space="preserve">some studies reported better survival in </w:t>
      </w:r>
      <w:r>
        <w:t xml:space="preserve">patients without HGG than </w:t>
      </w:r>
      <w:r w:rsidR="00EF5D3A">
        <w:t xml:space="preserve">in </w:t>
      </w:r>
      <w:r>
        <w:t xml:space="preserve">those with HGG </w:t>
      </w:r>
      <w:r w:rsidR="00EF5D3A">
        <w:t xml:space="preserve">treated with IVIG </w:t>
      </w:r>
      <w:r w:rsidR="00EF5D3A">
        <w:fldChar w:fldCharType="begin">
          <w:fldData xml:space="preserve">PEVuZE5vdGU+PENpdGU+PEF1dGhvcj5MaWNodmFyPC9BdXRob3I+PFllYXI+MjAxODwvWWVhcj48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cmF0ZVdpbmRvdz1OJmFtcDtsYW5nPWVuX1VTJmFtcDtzaWQ9T1ZJRDplbWJhc2UmYW1wO2lkPXBt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3863AB">
        <w:instrText xml:space="preserve"> ADDIN EN.CITE </w:instrText>
      </w:r>
      <w:r w:rsidR="003863AB">
        <w:fldChar w:fldCharType="begin">
          <w:fldData xml:space="preserve">PEVuZE5vdGU+PENpdGU+PEF1dGhvcj5MaWNodmFyPC9BdXRob3I+PFllYXI+MjAxODwvWWVhcj48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cmF0ZVdpbmRvdz1OJmFtcDtsYW5nPWVuX1VTJmFtcDtzaWQ9T1ZJRDplbWJhc2UmYW1wO2lkPXBt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3863AB">
        <w:instrText xml:space="preserve"> ADDIN EN.CITE.DATA </w:instrText>
      </w:r>
      <w:r w:rsidR="003863AB">
        <w:fldChar w:fldCharType="end"/>
      </w:r>
      <w:r w:rsidR="00EF5D3A">
        <w:fldChar w:fldCharType="separate"/>
      </w:r>
      <w:r w:rsidR="00EF5D3A">
        <w:rPr>
          <w:noProof/>
        </w:rPr>
        <w:t>(</w:t>
      </w:r>
      <w:hyperlink w:anchor="_ENREF_15" w:tooltip="Lichvar, 2018 #5305" w:history="1">
        <w:r w:rsidR="00917CAA">
          <w:rPr>
            <w:noProof/>
          </w:rPr>
          <w:t>Lichvar et al. 2018</w:t>
        </w:r>
      </w:hyperlink>
      <w:r w:rsidR="00EF5D3A">
        <w:rPr>
          <w:noProof/>
        </w:rPr>
        <w:t xml:space="preserve">; </w:t>
      </w:r>
      <w:hyperlink w:anchor="_ENREF_7" w:tooltip="Carbone, 2007 #2957" w:history="1">
        <w:r w:rsidR="00917CAA">
          <w:rPr>
            <w:noProof/>
          </w:rPr>
          <w:t>Carbone et al. 2007</w:t>
        </w:r>
      </w:hyperlink>
      <w:r w:rsidR="00EF5D3A">
        <w:rPr>
          <w:noProof/>
        </w:rPr>
        <w:t>)</w:t>
      </w:r>
      <w:r w:rsidR="00EF5D3A">
        <w:fldChar w:fldCharType="end"/>
      </w:r>
      <w:r w:rsidR="00EF5D3A">
        <w:t xml:space="preserve"> and those with HGG but unknown </w:t>
      </w:r>
      <w:r w:rsidR="008C668E">
        <w:t>Ig</w:t>
      </w:r>
      <w:r w:rsidR="005E7555">
        <w:t>-RT</w:t>
      </w:r>
      <w:r w:rsidR="00EF5D3A">
        <w:t xml:space="preserve"> status (</w:t>
      </w:r>
      <w:r w:rsidR="00EF5D3A">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EF5D3A">
        <w:instrText xml:space="preserve"> ADDIN EN.CITE </w:instrText>
      </w:r>
      <w:r w:rsidR="00EF5D3A">
        <w:fldChar w:fldCharType="begin">
          <w:fldData xml:space="preserve">PEVuZE5vdGU+PENpdGU+PEF1dGhvcj5LYXd1dDwvQXV0aG9yPjxZZWFyPjIwMDU8L1llYXI+PFJl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ZW1iYXNlJmFtcDtpZD1wbWlkOjE1OTczMTc1JmFtcDtpZD1kb2k6MTAuMTA5NyUyRjAxLlRQLjAw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EF5D3A">
        <w:instrText xml:space="preserve"> ADDIN EN.CITE.DATA </w:instrText>
      </w:r>
      <w:r w:rsidR="00EF5D3A">
        <w:fldChar w:fldCharType="end"/>
      </w:r>
      <w:r w:rsidR="00EF5D3A">
        <w:fldChar w:fldCharType="separate"/>
      </w:r>
      <w:r w:rsidR="00EF5D3A">
        <w:rPr>
          <w:noProof/>
        </w:rPr>
        <w:t>(</w:t>
      </w:r>
      <w:hyperlink w:anchor="_ENREF_12" w:tooltip="Kawut, 2005 #2989" w:history="1">
        <w:r w:rsidR="00917CAA">
          <w:rPr>
            <w:noProof/>
          </w:rPr>
          <w:t>Kawut et al. 2005</w:t>
        </w:r>
      </w:hyperlink>
      <w:r w:rsidR="00EF5D3A">
        <w:rPr>
          <w:noProof/>
        </w:rPr>
        <w:t>)</w:t>
      </w:r>
      <w:r w:rsidR="00EF5D3A">
        <w:fldChar w:fldCharType="end"/>
      </w:r>
      <w:r w:rsidR="00EF5D3A">
        <w:t xml:space="preserve">. However, </w:t>
      </w:r>
      <w:r>
        <w:t>the majority of studies did not find any significant survival differences between no</w:t>
      </w:r>
      <w:r w:rsidR="00A560FF">
        <w:t>n-</w:t>
      </w:r>
      <w:r>
        <w:t xml:space="preserve">HGG </w:t>
      </w:r>
      <w:r w:rsidR="00EF5D3A">
        <w:t>and HGG</w:t>
      </w:r>
      <w:r w:rsidR="00D966FE">
        <w:t xml:space="preserve"> </w:t>
      </w:r>
      <w:r>
        <w:t>patients</w:t>
      </w:r>
      <w:r w:rsidR="00D966FE">
        <w:t xml:space="preserve"> treated </w:t>
      </w:r>
      <w:r w:rsidR="008C668E">
        <w:t>Ig</w:t>
      </w:r>
      <w:r w:rsidR="005E7555">
        <w:t>-RT</w:t>
      </w:r>
      <w:r w:rsidR="00D966FE">
        <w:t xml:space="preserve"> </w:t>
      </w:r>
      <w:r w:rsidR="00D966FE">
        <w:fldChar w:fldCharType="begin">
          <w:fldData xml:space="preserve">PEVuZE5vdGU+PENpdGU+PEF1dGhvcj5DYXJib25lPC9BdXRob3I+PFllYXI+MjAxMjwvWWVhcj48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dC1wZXJpb2RpY2FsPjxwYWdlcz40NDQtNTA8L3BhZ2VzPjx2b2x1bWU+OTk8L3ZvbHVtZT48bnVt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YW1wO05FV1M9TiZhbXA7UEFHRT1mdWxsdGV4dCZhbXA7RD1tZWQxMSZhbXA7QU49MjUwOTk3MDU8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bWVkbGluZSZhbXA7aWQ9cG1pZDoyNTA5OTcwNSZhbXA7aWQ9ZG9pOjEwLjEwOTclMkZUUC4wMDAw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D966FE">
        <w:instrText xml:space="preserve"> ADDIN EN.CITE </w:instrText>
      </w:r>
      <w:r w:rsidR="00D966FE">
        <w:fldChar w:fldCharType="begin">
          <w:fldData xml:space="preserve">PEVuZE5vdGU+PENpdGU+PEF1dGhvcj5DYXJib25lPC9BdXRob3I+PFllYXI+MjAxMjwvWWVhcj48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dC1wZXJpb2RpY2FsPjxwYWdlcz40NDQtNTA8L3BhZ2VzPjx2b2x1bWU+OTk8L3ZvbHVtZT48bnVt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D966FE">
        <w:instrText xml:space="preserve"> ADDIN EN.CITE.DATA </w:instrText>
      </w:r>
      <w:r w:rsidR="00D966FE">
        <w:fldChar w:fldCharType="end"/>
      </w:r>
      <w:r w:rsidR="00D966FE">
        <w:fldChar w:fldCharType="separate"/>
      </w:r>
      <w:r w:rsidR="00D966FE">
        <w:rPr>
          <w:noProof/>
        </w:rPr>
        <w:t>(</w:t>
      </w:r>
      <w:hyperlink w:anchor="_ENREF_6" w:tooltip="Carbone, 2012 #4414" w:history="1">
        <w:r w:rsidR="00917CAA">
          <w:rPr>
            <w:noProof/>
          </w:rPr>
          <w:t>Carbone et al. 2012</w:t>
        </w:r>
      </w:hyperlink>
      <w:r w:rsidR="00D966FE">
        <w:rPr>
          <w:noProof/>
        </w:rPr>
        <w:t xml:space="preserve">; </w:t>
      </w:r>
      <w:hyperlink w:anchor="_ENREF_32" w:tooltip="Sarmiento, 2016 #4225" w:history="1">
        <w:r w:rsidR="00917CAA">
          <w:rPr>
            <w:noProof/>
          </w:rPr>
          <w:t>Sarmiento et al. 2016</w:t>
        </w:r>
      </w:hyperlink>
      <w:r w:rsidR="00D966FE">
        <w:rPr>
          <w:noProof/>
        </w:rPr>
        <w:t xml:space="preserve">; </w:t>
      </w:r>
      <w:hyperlink w:anchor="_ENREF_8" w:tooltip="Claustre, 2015 #4313" w:history="1">
        <w:r w:rsidR="00917CAA">
          <w:rPr>
            <w:noProof/>
          </w:rPr>
          <w:t>Claustre et al. 2015</w:t>
        </w:r>
      </w:hyperlink>
      <w:r w:rsidR="00D966FE">
        <w:rPr>
          <w:noProof/>
        </w:rPr>
        <w:t>)</w:t>
      </w:r>
      <w:r w:rsidR="00D966FE">
        <w:fldChar w:fldCharType="end"/>
      </w:r>
      <w:r w:rsidR="00D966FE">
        <w:t xml:space="preserve">, and HGG patients with unknown </w:t>
      </w:r>
      <w:r w:rsidR="008C668E">
        <w:t>Ig</w:t>
      </w:r>
      <w:r w:rsidR="005E7555">
        <w:t>-RT</w:t>
      </w:r>
      <w:r w:rsidR="00D966FE">
        <w:t xml:space="preserve"> status </w:t>
      </w:r>
      <w:r w:rsidR="00D966FE">
        <w:fldChar w:fldCharType="begin">
          <w:fldData xml:space="preserve">PEVuZE5vdGU+PENpdGU+PEF1dGhvcj5ZYW1hbmk8L0F1dGhvcj48WWVhcj4yMDA2PC9ZZWFyPjxS
ZWNOdW0+Mjk3MTwvUmVjTnVtPjxEaXNwbGF5VGV4dD4oWWFtYW5pIGV0IGFsLiAyMDA2OyBOb2Vs
bCwgRGF3c29uLCBhbmQgU2VldGhhbXJhanUgMjAxMzsgUmhvZGVzIGV0IGFsLiAyMDE0KTwvRGlz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ZGVyPjxsYW5ndWFnZT5FbmdsaXNoPC9sYW5ndWFnZT48L3JlY29yZD48L0NpdGU+PENpdGU+PEF1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aWQ9T1ZJRDptZWRsaW5lJmFtcDtpZD1wbWlkOjIzNzQ3MTg2JmFtcDtpZD1kb2k6MTAuMTAxNiUy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==
</w:fldData>
        </w:fldChar>
      </w:r>
      <w:r w:rsidR="003863AB">
        <w:instrText xml:space="preserve"> ADDIN EN.CITE </w:instrText>
      </w:r>
      <w:r w:rsidR="003863AB">
        <w:fldChar w:fldCharType="begin">
          <w:fldData xml:space="preserve">PEVuZE5vdGU+PENpdGU+PEF1dGhvcj5ZYW1hbmk8L0F1dGhvcj48WWVhcj4yMDA2PC9ZZWFyPjxS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ZVdpbmRvdz1OJmFtcDtsYW5nPWVuX1VTJmFtcDtzaWQ9T1ZJRDplbWJhc2UmYW1wO2lkPXBtaWQ6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==
</w:fldData>
        </w:fldChar>
      </w:r>
      <w:r w:rsidR="003863AB">
        <w:instrText xml:space="preserve"> ADDIN EN.CITE.DATA </w:instrText>
      </w:r>
      <w:r w:rsidR="003863AB">
        <w:fldChar w:fldCharType="end"/>
      </w:r>
      <w:r w:rsidR="00D966FE">
        <w:fldChar w:fldCharType="separate"/>
      </w:r>
      <w:r w:rsidR="00D966FE">
        <w:rPr>
          <w:noProof/>
        </w:rPr>
        <w:t>(</w:t>
      </w:r>
      <w:hyperlink w:anchor="_ENREF_37" w:tooltip="Yamani, 2006 #2971" w:history="1">
        <w:r w:rsidR="00917CAA">
          <w:rPr>
            <w:noProof/>
          </w:rPr>
          <w:t>Yamani et al. 2006</w:t>
        </w:r>
      </w:hyperlink>
      <w:r w:rsidR="00D966FE">
        <w:rPr>
          <w:noProof/>
        </w:rPr>
        <w:t xml:space="preserve">; </w:t>
      </w:r>
      <w:hyperlink w:anchor="_ENREF_27" w:tooltip="Noell, 2013 #4380" w:history="1">
        <w:r w:rsidR="00917CAA">
          <w:rPr>
            <w:noProof/>
          </w:rPr>
          <w:t>Noell, Dawson, and Seethamraju 2013</w:t>
        </w:r>
      </w:hyperlink>
      <w:r w:rsidR="00D966FE">
        <w:rPr>
          <w:noProof/>
        </w:rPr>
        <w:t xml:space="preserve">; </w:t>
      </w:r>
      <w:hyperlink w:anchor="_ENREF_31" w:tooltip="Rhodes, 2014 #4150" w:history="1">
        <w:r w:rsidR="00917CAA">
          <w:rPr>
            <w:noProof/>
          </w:rPr>
          <w:t>Rhodes et al. 2014</w:t>
        </w:r>
      </w:hyperlink>
      <w:r w:rsidR="00D966FE">
        <w:rPr>
          <w:noProof/>
        </w:rPr>
        <w:t>)</w:t>
      </w:r>
      <w:r w:rsidR="00D966FE">
        <w:fldChar w:fldCharType="end"/>
      </w:r>
      <w:r w:rsidR="00D966FE">
        <w:t>.</w:t>
      </w:r>
    </w:p>
    <w:p w14:paraId="64752DAF" w14:textId="6B4090D8" w:rsidR="00E746AE" w:rsidRDefault="00E746AE" w:rsidP="008D191B">
      <w:pPr>
        <w:pStyle w:val="ListParagraph"/>
        <w:numPr>
          <w:ilvl w:val="0"/>
          <w:numId w:val="15"/>
        </w:numPr>
      </w:pPr>
      <w:r w:rsidRPr="007E3CD2">
        <w:rPr>
          <w:u w:val="single"/>
        </w:rPr>
        <w:t>Hospitalisations</w:t>
      </w:r>
      <w:r>
        <w:t>: Sarmiento 2016 found no significant differences in hospital readmission between patients with HGG treated with IVIG and those without HGG, but length of hospital stay was shorter in patients without HGG</w:t>
      </w:r>
      <w:r w:rsidR="00D966FE">
        <w:t xml:space="preserve"> </w:t>
      </w:r>
      <w:r w:rsidR="00D966FE">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D966FE">
        <w:instrText xml:space="preserve"> ADDIN EN.CITE </w:instrText>
      </w:r>
      <w:r w:rsidR="00D966FE">
        <w:fldChar w:fldCharType="begin">
          <w:fldData xml:space="preserve">PEVuZE5vdGU+PENpdGU+PEF1dGhvcj5TYXJtaWVudG88L0F1dGhvcj48WWVhcj4yMDE2PC9ZZWFy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D966FE">
        <w:instrText xml:space="preserve"> ADDIN EN.CITE.DATA </w:instrText>
      </w:r>
      <w:r w:rsidR="00D966FE">
        <w:fldChar w:fldCharType="end"/>
      </w:r>
      <w:r w:rsidR="00D966FE">
        <w:fldChar w:fldCharType="separate"/>
      </w:r>
      <w:r w:rsidR="00D966FE">
        <w:rPr>
          <w:noProof/>
        </w:rPr>
        <w:t>(</w:t>
      </w:r>
      <w:hyperlink w:anchor="_ENREF_32" w:tooltip="Sarmiento, 2016 #4225" w:history="1">
        <w:r w:rsidR="00917CAA">
          <w:rPr>
            <w:noProof/>
          </w:rPr>
          <w:t>Sarmiento et al. 2016</w:t>
        </w:r>
      </w:hyperlink>
      <w:r w:rsidR="00D966FE">
        <w:rPr>
          <w:noProof/>
        </w:rPr>
        <w:t>)</w:t>
      </w:r>
      <w:r w:rsidR="00D966FE">
        <w:fldChar w:fldCharType="end"/>
      </w:r>
      <w:r>
        <w:t>. No differences in length of ICU stay were found</w:t>
      </w:r>
      <w:r w:rsidR="00D966FE">
        <w:t xml:space="preserve"> in heart transplant patients with HGG who received </w:t>
      </w:r>
      <w:r w:rsidR="008C668E">
        <w:t>Ig</w:t>
      </w:r>
      <w:r w:rsidR="005E7555">
        <w:t>-RT</w:t>
      </w:r>
      <w:r w:rsidR="00D966FE">
        <w:t xml:space="preserve"> and those without HGG </w:t>
      </w:r>
      <w:r w:rsidR="00D966FE">
        <w:fldChar w:fldCharType="begin">
          <w:fldData xml:space="preserve">PEVuZE5vdGU+PENpdGU+PEF1dGhvcj5DYXJib25lPC9BdXRob3I+PFllYXI+MjAwNzwvWWVhcj48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bXA7aWQ9cG1pZDoxNzg4OTE5OCZhbXA7aWQ9ZG9pOjEwLjEwMTYlMkZqLnRyYW5zcHJvY2VlZC4y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3863AB">
        <w:instrText xml:space="preserve"> ADDIN EN.CITE </w:instrText>
      </w:r>
      <w:r w:rsidR="003863AB">
        <w:fldChar w:fldCharType="begin">
          <w:fldData xml:space="preserve">PEVuZE5vdGU+PENpdGU+PEF1dGhvcj5DYXJib25lPC9BdXRob3I+PFllYXI+MjAwNzwvWWVhcj48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rsidR="003863AB">
        <w:instrText xml:space="preserve"> ADDIN EN.CITE.DATA </w:instrText>
      </w:r>
      <w:r w:rsidR="003863AB">
        <w:fldChar w:fldCharType="end"/>
      </w:r>
      <w:r w:rsidR="00D966FE">
        <w:fldChar w:fldCharType="separate"/>
      </w:r>
      <w:r w:rsidR="00D966FE">
        <w:rPr>
          <w:noProof/>
        </w:rPr>
        <w:t>(</w:t>
      </w:r>
      <w:hyperlink w:anchor="_ENREF_7" w:tooltip="Carbone, 2007 #2957" w:history="1">
        <w:r w:rsidR="00917CAA">
          <w:rPr>
            <w:noProof/>
          </w:rPr>
          <w:t>Carbone et al. 2007</w:t>
        </w:r>
      </w:hyperlink>
      <w:r w:rsidR="00D966FE">
        <w:rPr>
          <w:noProof/>
        </w:rPr>
        <w:t>)</w:t>
      </w:r>
      <w:r w:rsidR="00D966FE">
        <w:fldChar w:fldCharType="end"/>
      </w:r>
      <w:r>
        <w:t xml:space="preserve">, but Rhodes 2014 found a significantly higher length in ICU in their population of neonates with HGG </w:t>
      </w:r>
      <w:r w:rsidR="00D966FE">
        <w:t>(</w:t>
      </w:r>
      <w:r w:rsidR="008C668E">
        <w:t>Ig</w:t>
      </w:r>
      <w:r w:rsidR="005E7555">
        <w:t>-RT</w:t>
      </w:r>
      <w:r w:rsidR="00D966FE">
        <w:t xml:space="preserve"> not reported) </w:t>
      </w:r>
      <w:r>
        <w:t>compared to those without HGG</w:t>
      </w:r>
      <w:r w:rsidR="00D966FE">
        <w:t xml:space="preserve"> </w:t>
      </w:r>
      <w:r w:rsidR="00D966FE">
        <w:fldChar w:fldCharType="begin">
          <w:fldData xml:space="preserve">PEVuZE5vdGU+PENpdGU+PEF1dGhvcj5SaG9kZXM8L0F1dGhvcj48WWVhcj4yMDE0PC9ZZWFyPjxS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OjI0MDM1Mzc4JmFtcDtpZD1kb2k6MTAuMTAxNiUyRmouanRjdnMuMjAxMy4wNy4wNDAmYW1wO2lz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D966FE">
        <w:instrText xml:space="preserve"> ADDIN EN.CITE </w:instrText>
      </w:r>
      <w:r w:rsidR="00D966FE">
        <w:fldChar w:fldCharType="begin">
          <w:fldData xml:space="preserve">PEVuZE5vdGU+PENpdGU+PEF1dGhvcj5SaG9kZXM8L0F1dGhvcj48WWVhcj4yMDE0PC9ZZWFyPjxS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D966FE">
        <w:instrText xml:space="preserve"> ADDIN EN.CITE.DATA </w:instrText>
      </w:r>
      <w:r w:rsidR="00D966FE">
        <w:fldChar w:fldCharType="end"/>
      </w:r>
      <w:r w:rsidR="00D966FE">
        <w:fldChar w:fldCharType="separate"/>
      </w:r>
      <w:r w:rsidR="00D966FE">
        <w:rPr>
          <w:noProof/>
        </w:rPr>
        <w:t>(</w:t>
      </w:r>
      <w:hyperlink w:anchor="_ENREF_31" w:tooltip="Rhodes, 2014 #4150" w:history="1">
        <w:r w:rsidR="00917CAA">
          <w:rPr>
            <w:noProof/>
          </w:rPr>
          <w:t>Rhodes et al. 2014</w:t>
        </w:r>
      </w:hyperlink>
      <w:r w:rsidR="00D966FE">
        <w:rPr>
          <w:noProof/>
        </w:rPr>
        <w:t>)</w:t>
      </w:r>
      <w:r w:rsidR="00D966FE">
        <w:fldChar w:fldCharType="end"/>
      </w:r>
      <w:r>
        <w:t xml:space="preserve">. </w:t>
      </w:r>
    </w:p>
    <w:p w14:paraId="548736AE" w14:textId="136061C5" w:rsidR="009728A0" w:rsidRDefault="009728A0">
      <w:pPr>
        <w:spacing w:after="0" w:line="240" w:lineRule="auto"/>
      </w:pPr>
      <w:r>
        <w:br w:type="page"/>
      </w:r>
    </w:p>
    <w:p w14:paraId="56C17E00" w14:textId="4ABD0D93" w:rsidR="009728A0" w:rsidRPr="00E746AE" w:rsidRDefault="009728A0" w:rsidP="009728A0">
      <w:pPr>
        <w:pStyle w:val="Heading1"/>
        <w:spacing w:after="0"/>
      </w:pPr>
      <w:bookmarkStart w:id="476" w:name="_Ref39590820"/>
      <w:bookmarkStart w:id="477" w:name="_Toc51572923"/>
      <w:r w:rsidRPr="00E746AE">
        <w:lastRenderedPageBreak/>
        <w:t xml:space="preserve">Appendix </w:t>
      </w:r>
      <w:r>
        <w:t>G</w:t>
      </w:r>
      <w:r w:rsidRPr="00E746AE">
        <w:t xml:space="preserve"> </w:t>
      </w:r>
      <w:r>
        <w:t>Economic analysis (</w:t>
      </w:r>
      <w:r w:rsidR="00931CCA">
        <w:t>W</w:t>
      </w:r>
      <w:r>
        <w:t>indegger 2019)</w:t>
      </w:r>
      <w:bookmarkEnd w:id="476"/>
      <w:bookmarkEnd w:id="477"/>
    </w:p>
    <w:p w14:paraId="087B8BBE" w14:textId="77777777" w:rsidR="009728A0" w:rsidRDefault="009728A0" w:rsidP="009728A0">
      <w:pPr>
        <w:spacing w:after="0" w:line="360" w:lineRule="auto"/>
        <w:jc w:val="both"/>
        <w:rPr>
          <w:rFonts w:asciiTheme="minorHAnsi" w:hAnsiTheme="minorHAnsi" w:cstheme="minorHAnsi"/>
        </w:rPr>
      </w:pPr>
    </w:p>
    <w:p w14:paraId="5B86EF8D" w14:textId="4C323DC0" w:rsidR="009728A0" w:rsidRPr="002414C9" w:rsidRDefault="009728A0" w:rsidP="009728A0">
      <w:pPr>
        <w:spacing w:after="0" w:line="360" w:lineRule="auto"/>
        <w:jc w:val="both"/>
        <w:rPr>
          <w:rFonts w:asciiTheme="minorHAnsi" w:hAnsiTheme="minorHAnsi" w:cstheme="minorHAnsi"/>
        </w:rPr>
      </w:pPr>
      <w:r w:rsidRPr="002414C9">
        <w:rPr>
          <w:rFonts w:asciiTheme="minorHAnsi" w:hAnsiTheme="minorHAnsi" w:cstheme="minorHAnsi"/>
        </w:rPr>
        <w:t xml:space="preserve">Windegger 2019 </w:t>
      </w:r>
      <w:r>
        <w:rPr>
          <w:rFonts w:asciiTheme="minorHAnsi" w:hAnsiTheme="minorHAnsi" w:cstheme="minorHAnsi"/>
        </w:rP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w:t>
      </w:r>
      <w:hyperlink w:anchor="_ENREF_36" w:tooltip="Windegger, 2019 #2808" w:history="1">
        <w:r w:rsidR="00917CAA">
          <w:rPr>
            <w:rFonts w:asciiTheme="minorHAnsi" w:hAnsiTheme="minorHAnsi" w:cstheme="minorHAnsi"/>
            <w:noProof/>
          </w:rPr>
          <w:t>Windegger et al. 2019</w:t>
        </w:r>
      </w:hyperlink>
      <w:r>
        <w:rPr>
          <w:rFonts w:asciiTheme="minorHAnsi" w:hAnsiTheme="minorHAnsi" w:cstheme="minorHAnsi"/>
          <w:noProof/>
        </w:rPr>
        <w:t>)</w:t>
      </w:r>
      <w:r>
        <w:rPr>
          <w:rFonts w:asciiTheme="minorHAnsi" w:hAnsiTheme="minorHAnsi" w:cstheme="minorHAnsi"/>
        </w:rPr>
        <w:fldChar w:fldCharType="end"/>
      </w:r>
      <w:r>
        <w:rPr>
          <w:rFonts w:asciiTheme="minorHAnsi" w:hAnsiTheme="minorHAnsi" w:cstheme="minorHAnsi"/>
        </w:rPr>
        <w:t xml:space="preserve"> </w:t>
      </w:r>
      <w:r w:rsidRPr="002414C9">
        <w:rPr>
          <w:rFonts w:asciiTheme="minorHAnsi" w:hAnsiTheme="minorHAnsi" w:cstheme="minorHAnsi"/>
        </w:rPr>
        <w:t>conducted a cost-utility analysis (CUA) comparing -based IVI</w:t>
      </w:r>
      <w:r>
        <w:rPr>
          <w:rFonts w:asciiTheme="minorHAnsi" w:hAnsiTheme="minorHAnsi" w:cstheme="minorHAnsi"/>
        </w:rPr>
        <w:t>G</w:t>
      </w:r>
      <w:r w:rsidRPr="002414C9">
        <w:rPr>
          <w:rFonts w:asciiTheme="minorHAnsi" w:hAnsiTheme="minorHAnsi" w:cstheme="minorHAnsi"/>
        </w:rPr>
        <w:t xml:space="preserve"> to home-based SCI</w:t>
      </w:r>
      <w:r>
        <w:rPr>
          <w:rFonts w:asciiTheme="minorHAnsi" w:hAnsiTheme="minorHAnsi" w:cstheme="minorHAnsi"/>
        </w:rPr>
        <w:t>G</w:t>
      </w:r>
      <w:r w:rsidRPr="002414C9">
        <w:rPr>
          <w:rFonts w:asciiTheme="minorHAnsi" w:hAnsiTheme="minorHAnsi" w:cstheme="minorHAnsi"/>
        </w:rPr>
        <w:t xml:space="preserve"> in patients with </w:t>
      </w:r>
      <w:r>
        <w:rPr>
          <w:rFonts w:asciiTheme="minorHAnsi" w:hAnsiTheme="minorHAnsi" w:cstheme="minorHAnsi"/>
        </w:rPr>
        <w:t>secondary HGG following malignancies</w:t>
      </w:r>
      <w:r w:rsidRPr="002414C9">
        <w:rPr>
          <w:rFonts w:asciiTheme="minorHAnsi" w:hAnsiTheme="minorHAnsi" w:cstheme="minorHAnsi"/>
        </w:rPr>
        <w:t>. The study used a Markov cohort simulation model with six health states, 1-week cycles and 10-year time horizon. The model outcomes of included:</w:t>
      </w:r>
    </w:p>
    <w:p w14:paraId="62A0ED61" w14:textId="77777777" w:rsidR="009728A0" w:rsidRPr="002414C9" w:rsidRDefault="009728A0" w:rsidP="000D4A3C">
      <w:pPr>
        <w:pStyle w:val="ListParagraph"/>
        <w:numPr>
          <w:ilvl w:val="0"/>
          <w:numId w:val="22"/>
        </w:numPr>
        <w:spacing w:after="0" w:line="360" w:lineRule="auto"/>
        <w:jc w:val="both"/>
        <w:rPr>
          <w:rFonts w:asciiTheme="minorHAnsi" w:hAnsiTheme="minorHAnsi" w:cstheme="minorHAnsi"/>
        </w:rPr>
      </w:pPr>
      <w:r w:rsidRPr="002414C9">
        <w:rPr>
          <w:rFonts w:asciiTheme="minorHAnsi" w:hAnsiTheme="minorHAnsi" w:cstheme="minorHAnsi"/>
        </w:rPr>
        <w:t>Cost to the healthcare system</w:t>
      </w:r>
    </w:p>
    <w:p w14:paraId="52BF976D" w14:textId="77777777" w:rsidR="009728A0" w:rsidRPr="002414C9" w:rsidRDefault="009728A0" w:rsidP="000D4A3C">
      <w:pPr>
        <w:pStyle w:val="ListParagraph"/>
        <w:numPr>
          <w:ilvl w:val="0"/>
          <w:numId w:val="22"/>
        </w:numPr>
        <w:spacing w:after="0" w:line="360" w:lineRule="auto"/>
        <w:jc w:val="both"/>
        <w:rPr>
          <w:rFonts w:asciiTheme="minorHAnsi" w:hAnsiTheme="minorHAnsi" w:cstheme="minorHAnsi"/>
        </w:rPr>
      </w:pPr>
      <w:r w:rsidRPr="002414C9">
        <w:rPr>
          <w:rFonts w:asciiTheme="minorHAnsi" w:hAnsiTheme="minorHAnsi" w:cstheme="minorHAnsi"/>
        </w:rPr>
        <w:t>Health outcomes</w:t>
      </w:r>
    </w:p>
    <w:p w14:paraId="1B210DBC" w14:textId="77777777" w:rsidR="009728A0" w:rsidRPr="002414C9" w:rsidRDefault="009728A0" w:rsidP="000D4A3C">
      <w:pPr>
        <w:pStyle w:val="ListParagraph"/>
        <w:numPr>
          <w:ilvl w:val="1"/>
          <w:numId w:val="22"/>
        </w:numPr>
        <w:spacing w:after="0" w:line="360" w:lineRule="auto"/>
        <w:jc w:val="both"/>
        <w:rPr>
          <w:rFonts w:asciiTheme="minorHAnsi" w:hAnsiTheme="minorHAnsi" w:cstheme="minorHAnsi"/>
        </w:rPr>
      </w:pPr>
      <w:r w:rsidRPr="002414C9">
        <w:rPr>
          <w:rFonts w:asciiTheme="minorHAnsi" w:hAnsiTheme="minorHAnsi" w:cstheme="minorHAnsi"/>
        </w:rPr>
        <w:t>QALYs</w:t>
      </w:r>
    </w:p>
    <w:p w14:paraId="5E18B6AB" w14:textId="77777777" w:rsidR="009728A0" w:rsidRPr="002414C9" w:rsidRDefault="009728A0" w:rsidP="000D4A3C">
      <w:pPr>
        <w:pStyle w:val="ListParagraph"/>
        <w:numPr>
          <w:ilvl w:val="0"/>
          <w:numId w:val="22"/>
        </w:numPr>
        <w:spacing w:after="0" w:line="360" w:lineRule="auto"/>
        <w:jc w:val="both"/>
        <w:rPr>
          <w:rFonts w:asciiTheme="minorHAnsi" w:hAnsiTheme="minorHAnsi" w:cstheme="minorHAnsi"/>
        </w:rPr>
      </w:pPr>
      <w:r w:rsidRPr="002414C9">
        <w:rPr>
          <w:rFonts w:asciiTheme="minorHAnsi" w:hAnsiTheme="minorHAnsi" w:cstheme="minorHAnsi"/>
        </w:rPr>
        <w:t>Clinical outcomes</w:t>
      </w:r>
    </w:p>
    <w:p w14:paraId="7524A1FF" w14:textId="77777777" w:rsidR="009728A0" w:rsidRPr="002414C9" w:rsidRDefault="009728A0" w:rsidP="000D4A3C">
      <w:pPr>
        <w:pStyle w:val="ListParagraph"/>
        <w:numPr>
          <w:ilvl w:val="1"/>
          <w:numId w:val="22"/>
        </w:numPr>
        <w:spacing w:after="0" w:line="360" w:lineRule="auto"/>
        <w:jc w:val="both"/>
        <w:rPr>
          <w:rFonts w:asciiTheme="minorHAnsi" w:hAnsiTheme="minorHAnsi" w:cstheme="minorHAnsi"/>
        </w:rPr>
      </w:pPr>
      <w:r w:rsidRPr="002414C9">
        <w:rPr>
          <w:rFonts w:asciiTheme="minorHAnsi" w:hAnsiTheme="minorHAnsi" w:cstheme="minorHAnsi"/>
        </w:rPr>
        <w:t>Incidence of infection at home or in the hospital</w:t>
      </w:r>
    </w:p>
    <w:p w14:paraId="1967B8B6" w14:textId="77777777" w:rsidR="009728A0" w:rsidRPr="002414C9" w:rsidRDefault="009728A0" w:rsidP="000D4A3C">
      <w:pPr>
        <w:pStyle w:val="ListParagraph"/>
        <w:numPr>
          <w:ilvl w:val="1"/>
          <w:numId w:val="22"/>
        </w:numPr>
        <w:spacing w:after="0" w:line="360" w:lineRule="auto"/>
        <w:jc w:val="both"/>
        <w:rPr>
          <w:rFonts w:asciiTheme="minorHAnsi" w:hAnsiTheme="minorHAnsi" w:cstheme="minorHAnsi"/>
        </w:rPr>
      </w:pPr>
      <w:r w:rsidRPr="002414C9">
        <w:rPr>
          <w:rFonts w:asciiTheme="minorHAnsi" w:hAnsiTheme="minorHAnsi" w:cstheme="minorHAnsi"/>
        </w:rPr>
        <w:t>Development of bronchiectasis with or without infections</w:t>
      </w:r>
    </w:p>
    <w:p w14:paraId="3B25E85F" w14:textId="77777777" w:rsidR="009728A0" w:rsidRPr="002414C9" w:rsidRDefault="009728A0" w:rsidP="000D4A3C">
      <w:pPr>
        <w:pStyle w:val="ListParagraph"/>
        <w:numPr>
          <w:ilvl w:val="1"/>
          <w:numId w:val="22"/>
        </w:numPr>
        <w:spacing w:after="0" w:line="360" w:lineRule="auto"/>
        <w:jc w:val="both"/>
        <w:rPr>
          <w:rFonts w:asciiTheme="minorHAnsi" w:hAnsiTheme="minorHAnsi" w:cstheme="minorHAnsi"/>
        </w:rPr>
      </w:pPr>
      <w:r w:rsidRPr="002414C9">
        <w:rPr>
          <w:rFonts w:asciiTheme="minorHAnsi" w:hAnsiTheme="minorHAnsi" w:cstheme="minorHAnsi"/>
        </w:rPr>
        <w:t>Development of bronchiectasis with chronic pseudomonas aeruginosa infection</w:t>
      </w:r>
    </w:p>
    <w:p w14:paraId="38505E94" w14:textId="77777777" w:rsidR="009728A0" w:rsidRPr="002414C9" w:rsidRDefault="009728A0" w:rsidP="000D4A3C">
      <w:pPr>
        <w:pStyle w:val="ListParagraph"/>
        <w:numPr>
          <w:ilvl w:val="1"/>
          <w:numId w:val="22"/>
        </w:numPr>
        <w:spacing w:after="0" w:line="360" w:lineRule="auto"/>
        <w:jc w:val="both"/>
        <w:rPr>
          <w:rFonts w:asciiTheme="minorHAnsi" w:hAnsiTheme="minorHAnsi" w:cstheme="minorHAnsi"/>
        </w:rPr>
      </w:pPr>
      <w:r w:rsidRPr="002414C9">
        <w:rPr>
          <w:rFonts w:asciiTheme="minorHAnsi" w:hAnsiTheme="minorHAnsi" w:cstheme="minorHAnsi"/>
        </w:rPr>
        <w:t>Mortality</w:t>
      </w:r>
    </w:p>
    <w:p w14:paraId="7E4913FA" w14:textId="0023E92E" w:rsidR="009728A0" w:rsidRDefault="009728A0" w:rsidP="009728A0">
      <w:pPr>
        <w:spacing w:after="0" w:line="360" w:lineRule="auto"/>
        <w:jc w:val="both"/>
        <w:rPr>
          <w:rFonts w:asciiTheme="minorHAnsi" w:hAnsiTheme="minorHAnsi" w:cstheme="minorHAnsi"/>
          <w:noProof/>
        </w:rPr>
      </w:pPr>
      <w:r w:rsidRPr="002414C9">
        <w:rPr>
          <w:rFonts w:asciiTheme="minorHAnsi" w:hAnsiTheme="minorHAnsi" w:cstheme="minorHAnsi"/>
        </w:rPr>
        <w:t xml:space="preserve">The model population was a cohort of adult patients with </w:t>
      </w:r>
      <w:r>
        <w:rPr>
          <w:rFonts w:asciiTheme="minorHAnsi" w:hAnsiTheme="minorHAnsi" w:cstheme="minorHAnsi"/>
        </w:rPr>
        <w:t>secondary HGG</w:t>
      </w:r>
      <w:r w:rsidRPr="002414C9">
        <w:rPr>
          <w:rFonts w:asciiTheme="minorHAnsi" w:hAnsiTheme="minorHAnsi" w:cstheme="minorHAnsi"/>
        </w:rPr>
        <w:t xml:space="preserve"> following malignancies, including 8 females and 5 males with an average age of 62.5 years [39-76]. During their study period, patients did not develop bronchiectasis nor die. However, 4 patients developed bronchiectasis during the observation period while 2 patients died 2 years post study period. The 13 patients were treated at the Sunshine Coast Hospital and Health Services (SCHHS) in Queensland. QALY information was also collected from patients at the Gold Coast University Hospital (GCUH) in Queensland during the setting up of their SCI</w:t>
      </w:r>
      <w:r>
        <w:rPr>
          <w:rFonts w:asciiTheme="minorHAnsi" w:hAnsiTheme="minorHAnsi" w:cstheme="minorHAnsi"/>
        </w:rPr>
        <w:t>G</w:t>
      </w:r>
      <w:r w:rsidRPr="002414C9">
        <w:rPr>
          <w:rFonts w:asciiTheme="minorHAnsi" w:hAnsiTheme="minorHAnsi" w:cstheme="minorHAnsi"/>
        </w:rPr>
        <w:t xml:space="preserve"> programme. The model included 6 health states </w:t>
      </w:r>
      <w:r w:rsidR="006D7075">
        <w:rPr>
          <w:rFonts w:asciiTheme="minorHAnsi" w:hAnsiTheme="minorHAnsi" w:cstheme="minorHAnsi"/>
        </w:rPr>
        <w:t>(</w:t>
      </w:r>
      <w:r w:rsidR="006D7075">
        <w:rPr>
          <w:rFonts w:asciiTheme="minorHAnsi" w:hAnsiTheme="minorHAnsi" w:cstheme="minorHAnsi"/>
        </w:rPr>
        <w:fldChar w:fldCharType="begin"/>
      </w:r>
      <w:r w:rsidR="006D7075">
        <w:rPr>
          <w:rFonts w:asciiTheme="minorHAnsi" w:hAnsiTheme="minorHAnsi" w:cstheme="minorHAnsi"/>
        </w:rPr>
        <w:instrText xml:space="preserve"> REF _Ref39585058 \h </w:instrText>
      </w:r>
      <w:r w:rsidR="006D7075">
        <w:rPr>
          <w:rFonts w:asciiTheme="minorHAnsi" w:hAnsiTheme="minorHAnsi" w:cstheme="minorHAnsi"/>
        </w:rPr>
      </w:r>
      <w:r w:rsidR="006D7075">
        <w:rPr>
          <w:rFonts w:asciiTheme="minorHAnsi" w:hAnsiTheme="minorHAnsi" w:cstheme="minorHAnsi"/>
        </w:rPr>
        <w:fldChar w:fldCharType="separate"/>
      </w:r>
      <w:r w:rsidR="006D7075" w:rsidRPr="00446161">
        <w:rPr>
          <w:rFonts w:asciiTheme="minorHAnsi" w:hAnsiTheme="minorHAnsi" w:cstheme="minorHAnsi"/>
          <w:bCs/>
        </w:rPr>
        <w:t xml:space="preserve">Figure </w:t>
      </w:r>
      <w:r w:rsidR="006D7075">
        <w:rPr>
          <w:rFonts w:asciiTheme="minorHAnsi" w:hAnsiTheme="minorHAnsi" w:cstheme="minorHAnsi"/>
          <w:bCs/>
          <w:noProof/>
        </w:rPr>
        <w:t>8</w:t>
      </w:r>
      <w:r w:rsidR="006D7075">
        <w:rPr>
          <w:rFonts w:asciiTheme="minorHAnsi" w:hAnsiTheme="minorHAnsi" w:cstheme="minorHAnsi"/>
        </w:rPr>
        <w:fldChar w:fldCharType="end"/>
      </w:r>
      <w:r w:rsidR="006D7075">
        <w:rPr>
          <w:rFonts w:asciiTheme="minorHAnsi" w:hAnsiTheme="minorHAnsi" w:cstheme="minorHAnsi"/>
        </w:rPr>
        <w:t>)</w:t>
      </w:r>
    </w:p>
    <w:p w14:paraId="54905135" w14:textId="77777777" w:rsidR="009728A0" w:rsidRPr="002414C9" w:rsidRDefault="009728A0" w:rsidP="009728A0">
      <w:pPr>
        <w:spacing w:after="0" w:line="360" w:lineRule="auto"/>
        <w:jc w:val="both"/>
        <w:rPr>
          <w:rFonts w:asciiTheme="minorHAnsi" w:hAnsiTheme="minorHAnsi" w:cstheme="minorHAnsi"/>
        </w:rPr>
      </w:pPr>
      <w:r w:rsidRPr="00446161">
        <w:rPr>
          <w:rFonts w:asciiTheme="minorHAnsi" w:hAnsiTheme="minorHAnsi" w:cstheme="minorHAnsi"/>
          <w:noProof/>
        </w:rPr>
        <w:lastRenderedPageBreak/>
        <w:drawing>
          <wp:anchor distT="0" distB="0" distL="114300" distR="114300" simplePos="0" relativeHeight="251661312" behindDoc="1" locked="0" layoutInCell="1" allowOverlap="1" wp14:anchorId="58EA5F92" wp14:editId="22DA5191">
            <wp:simplePos x="0" y="0"/>
            <wp:positionH relativeFrom="margin">
              <wp:posOffset>695325</wp:posOffset>
            </wp:positionH>
            <wp:positionV relativeFrom="paragraph">
              <wp:posOffset>6350</wp:posOffset>
            </wp:positionV>
            <wp:extent cx="3970655" cy="3219450"/>
            <wp:effectExtent l="0" t="0" r="0" b="0"/>
            <wp:wrapTight wrapText="bothSides">
              <wp:wrapPolygon edited="0">
                <wp:start x="0" y="0"/>
                <wp:lineTo x="0" y="21472"/>
                <wp:lineTo x="21451" y="21472"/>
                <wp:lineTo x="21451" y="0"/>
                <wp:lineTo x="0" y="0"/>
              </wp:wrapPolygon>
            </wp:wrapTight>
            <wp:docPr id="36" name="Picture 36" descr="\\ad.monash.edu\home\User080\mwoo0011\Documents\MSAC\Analysis.tif" title="Figure 10: Economic model in patients with secondary HGG following mali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80\mwoo0011\Documents\MSAC\Analysis.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065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853F7" w14:textId="77777777" w:rsidR="009728A0" w:rsidRPr="002414C9" w:rsidRDefault="009728A0" w:rsidP="009728A0">
      <w:pPr>
        <w:spacing w:after="0" w:line="360" w:lineRule="auto"/>
        <w:rPr>
          <w:rFonts w:asciiTheme="minorHAnsi" w:hAnsiTheme="minorHAnsi" w:cstheme="minorHAnsi"/>
        </w:rPr>
      </w:pPr>
    </w:p>
    <w:p w14:paraId="6C0A1247" w14:textId="77777777" w:rsidR="009728A0" w:rsidRPr="002414C9" w:rsidRDefault="009728A0" w:rsidP="009728A0">
      <w:pPr>
        <w:spacing w:after="0" w:line="360" w:lineRule="auto"/>
        <w:rPr>
          <w:rFonts w:asciiTheme="minorHAnsi" w:hAnsiTheme="minorHAnsi" w:cstheme="minorHAnsi"/>
        </w:rPr>
      </w:pPr>
    </w:p>
    <w:p w14:paraId="596C2F0B" w14:textId="77777777" w:rsidR="009728A0" w:rsidRPr="002414C9" w:rsidRDefault="009728A0" w:rsidP="009728A0">
      <w:pPr>
        <w:spacing w:after="0" w:line="360" w:lineRule="auto"/>
        <w:rPr>
          <w:rFonts w:asciiTheme="minorHAnsi" w:hAnsiTheme="minorHAnsi" w:cstheme="minorHAnsi"/>
        </w:rPr>
      </w:pPr>
    </w:p>
    <w:p w14:paraId="26559F93" w14:textId="77777777" w:rsidR="009728A0" w:rsidRPr="002414C9" w:rsidRDefault="009728A0" w:rsidP="009728A0">
      <w:pPr>
        <w:spacing w:after="0" w:line="360" w:lineRule="auto"/>
        <w:rPr>
          <w:rFonts w:asciiTheme="minorHAnsi" w:hAnsiTheme="minorHAnsi" w:cstheme="minorHAnsi"/>
        </w:rPr>
      </w:pPr>
    </w:p>
    <w:p w14:paraId="3DD7976E" w14:textId="77777777" w:rsidR="009728A0" w:rsidRPr="002414C9" w:rsidRDefault="009728A0" w:rsidP="009728A0">
      <w:pPr>
        <w:spacing w:after="0"/>
        <w:rPr>
          <w:rFonts w:asciiTheme="minorHAnsi" w:hAnsiTheme="minorHAnsi" w:cstheme="minorHAnsi"/>
        </w:rPr>
      </w:pPr>
    </w:p>
    <w:p w14:paraId="12D92650" w14:textId="77777777" w:rsidR="009728A0" w:rsidRPr="002414C9" w:rsidRDefault="009728A0" w:rsidP="009728A0">
      <w:pPr>
        <w:spacing w:after="0"/>
        <w:rPr>
          <w:rFonts w:asciiTheme="minorHAnsi" w:hAnsiTheme="minorHAnsi" w:cstheme="minorHAnsi"/>
        </w:rPr>
      </w:pPr>
    </w:p>
    <w:p w14:paraId="2F9F8C40" w14:textId="77777777" w:rsidR="009728A0" w:rsidRPr="002414C9" w:rsidRDefault="009728A0" w:rsidP="009728A0">
      <w:pPr>
        <w:spacing w:after="0"/>
        <w:rPr>
          <w:rFonts w:asciiTheme="minorHAnsi" w:hAnsiTheme="minorHAnsi" w:cstheme="minorHAnsi"/>
        </w:rPr>
      </w:pPr>
    </w:p>
    <w:p w14:paraId="16D44E24" w14:textId="77777777" w:rsidR="009728A0" w:rsidRPr="002414C9" w:rsidRDefault="009728A0" w:rsidP="009728A0">
      <w:pPr>
        <w:spacing w:after="0"/>
        <w:rPr>
          <w:rFonts w:asciiTheme="minorHAnsi" w:hAnsiTheme="minorHAnsi" w:cstheme="minorHAnsi"/>
        </w:rPr>
      </w:pPr>
    </w:p>
    <w:p w14:paraId="69C67B37" w14:textId="77777777" w:rsidR="009728A0" w:rsidRPr="002414C9" w:rsidRDefault="009728A0" w:rsidP="009728A0">
      <w:pPr>
        <w:spacing w:after="0"/>
        <w:rPr>
          <w:rFonts w:asciiTheme="minorHAnsi" w:hAnsiTheme="minorHAnsi" w:cstheme="minorHAnsi"/>
        </w:rPr>
      </w:pPr>
    </w:p>
    <w:p w14:paraId="7E71D966" w14:textId="77777777" w:rsidR="009728A0" w:rsidRPr="002414C9" w:rsidRDefault="009728A0" w:rsidP="009728A0">
      <w:pPr>
        <w:spacing w:after="0"/>
        <w:rPr>
          <w:rFonts w:asciiTheme="minorHAnsi" w:hAnsiTheme="minorHAnsi" w:cstheme="minorHAnsi"/>
        </w:rPr>
      </w:pPr>
    </w:p>
    <w:p w14:paraId="70AE17E3" w14:textId="77777777" w:rsidR="009728A0" w:rsidRPr="002414C9" w:rsidRDefault="009728A0" w:rsidP="009728A0">
      <w:pPr>
        <w:spacing w:after="0"/>
        <w:rPr>
          <w:rFonts w:asciiTheme="minorHAnsi" w:hAnsiTheme="minorHAnsi" w:cstheme="minorHAnsi"/>
        </w:rPr>
      </w:pPr>
    </w:p>
    <w:p w14:paraId="61D746CA" w14:textId="77777777" w:rsidR="009728A0" w:rsidRPr="002414C9" w:rsidRDefault="009728A0" w:rsidP="009728A0">
      <w:pPr>
        <w:spacing w:after="0"/>
        <w:rPr>
          <w:rFonts w:asciiTheme="minorHAnsi" w:hAnsiTheme="minorHAnsi" w:cstheme="minorHAnsi"/>
        </w:rPr>
      </w:pPr>
    </w:p>
    <w:p w14:paraId="1AC39FCF" w14:textId="77777777" w:rsidR="009728A0" w:rsidRPr="002414C9" w:rsidRDefault="009728A0" w:rsidP="009728A0">
      <w:pPr>
        <w:spacing w:after="0"/>
        <w:rPr>
          <w:rFonts w:asciiTheme="minorHAnsi" w:hAnsiTheme="minorHAnsi" w:cstheme="minorHAnsi"/>
        </w:rPr>
      </w:pPr>
    </w:p>
    <w:p w14:paraId="5DD6754E" w14:textId="4DBB09C0" w:rsidR="009728A0" w:rsidRPr="00446161" w:rsidRDefault="009728A0" w:rsidP="009728A0">
      <w:pPr>
        <w:pStyle w:val="Caption"/>
        <w:spacing w:after="0"/>
        <w:rPr>
          <w:rFonts w:asciiTheme="minorHAnsi" w:hAnsiTheme="minorHAnsi" w:cstheme="minorHAnsi"/>
          <w:bCs w:val="0"/>
          <w:sz w:val="22"/>
        </w:rPr>
      </w:pPr>
      <w:bookmarkStart w:id="478" w:name="_Ref39585058"/>
      <w:bookmarkStart w:id="479" w:name="_Toc48218490"/>
      <w:r w:rsidRPr="00446161">
        <w:rPr>
          <w:rFonts w:asciiTheme="minorHAnsi" w:hAnsiTheme="minorHAnsi" w:cstheme="minorHAnsi"/>
          <w:bCs w:val="0"/>
          <w:sz w:val="22"/>
        </w:rPr>
        <w:t xml:space="preserve">Figure </w:t>
      </w:r>
      <w:r w:rsidRPr="00446161">
        <w:rPr>
          <w:rFonts w:asciiTheme="minorHAnsi" w:hAnsiTheme="minorHAnsi" w:cstheme="minorHAnsi"/>
          <w:bCs w:val="0"/>
          <w:sz w:val="22"/>
        </w:rPr>
        <w:fldChar w:fldCharType="begin"/>
      </w:r>
      <w:r w:rsidRPr="00446161">
        <w:rPr>
          <w:rFonts w:asciiTheme="minorHAnsi" w:hAnsiTheme="minorHAnsi" w:cstheme="minorHAnsi"/>
          <w:bCs w:val="0"/>
          <w:sz w:val="22"/>
        </w:rPr>
        <w:instrText xml:space="preserve"> SEQ Figure \* ARABIC </w:instrText>
      </w:r>
      <w:r w:rsidRPr="00446161">
        <w:rPr>
          <w:rFonts w:asciiTheme="minorHAnsi" w:hAnsiTheme="minorHAnsi" w:cstheme="minorHAnsi"/>
          <w:bCs w:val="0"/>
          <w:sz w:val="22"/>
        </w:rPr>
        <w:fldChar w:fldCharType="separate"/>
      </w:r>
      <w:r w:rsidR="00D43C92">
        <w:rPr>
          <w:rFonts w:asciiTheme="minorHAnsi" w:hAnsiTheme="minorHAnsi" w:cstheme="minorHAnsi"/>
          <w:bCs w:val="0"/>
          <w:noProof/>
          <w:sz w:val="22"/>
        </w:rPr>
        <w:t>10</w:t>
      </w:r>
      <w:r w:rsidRPr="00446161">
        <w:rPr>
          <w:rFonts w:asciiTheme="minorHAnsi" w:hAnsiTheme="minorHAnsi" w:cstheme="minorHAnsi"/>
          <w:bCs w:val="0"/>
          <w:sz w:val="22"/>
        </w:rPr>
        <w:fldChar w:fldCharType="end"/>
      </w:r>
      <w:bookmarkEnd w:id="478"/>
      <w:r w:rsidRPr="00446161">
        <w:rPr>
          <w:rFonts w:asciiTheme="minorHAnsi" w:hAnsiTheme="minorHAnsi" w:cstheme="minorHAnsi"/>
          <w:bCs w:val="0"/>
          <w:sz w:val="22"/>
        </w:rPr>
        <w:t xml:space="preserve">: Economic </w:t>
      </w:r>
      <w:r w:rsidR="006D7075">
        <w:rPr>
          <w:rFonts w:asciiTheme="minorHAnsi" w:hAnsiTheme="minorHAnsi" w:cstheme="minorHAnsi"/>
          <w:bCs w:val="0"/>
          <w:sz w:val="22"/>
        </w:rPr>
        <w:t>m</w:t>
      </w:r>
      <w:r w:rsidRPr="00446161">
        <w:rPr>
          <w:rFonts w:asciiTheme="minorHAnsi" w:hAnsiTheme="minorHAnsi" w:cstheme="minorHAnsi"/>
          <w:bCs w:val="0"/>
          <w:sz w:val="22"/>
        </w:rPr>
        <w:t xml:space="preserve">odel </w:t>
      </w:r>
      <w:r w:rsidR="006D7075">
        <w:rPr>
          <w:rFonts w:asciiTheme="minorHAnsi" w:hAnsiTheme="minorHAnsi" w:cstheme="minorHAnsi"/>
          <w:bCs w:val="0"/>
          <w:sz w:val="22"/>
        </w:rPr>
        <w:t>in</w:t>
      </w:r>
      <w:r w:rsidRPr="00446161">
        <w:rPr>
          <w:rFonts w:asciiTheme="minorHAnsi" w:hAnsiTheme="minorHAnsi" w:cstheme="minorHAnsi"/>
          <w:bCs w:val="0"/>
          <w:sz w:val="22"/>
        </w:rPr>
        <w:t xml:space="preserve"> </w:t>
      </w:r>
      <w:r>
        <w:rPr>
          <w:rFonts w:asciiTheme="minorHAnsi" w:hAnsiTheme="minorHAnsi" w:cstheme="minorHAnsi"/>
          <w:bCs w:val="0"/>
          <w:sz w:val="22"/>
        </w:rPr>
        <w:t>patients with secondary HGG following malignancies</w:t>
      </w:r>
      <w:bookmarkEnd w:id="479"/>
    </w:p>
    <w:p w14:paraId="075F1884" w14:textId="5ABF3132" w:rsidR="009728A0" w:rsidRPr="00446161" w:rsidRDefault="009728A0" w:rsidP="009728A0">
      <w:pPr>
        <w:pStyle w:val="Tablenotes0"/>
      </w:pPr>
      <w:r w:rsidRPr="00446161">
        <w:t xml:space="preserve">Source: </w:t>
      </w:r>
      <w:r>
        <w:rPr>
          <w:rFonts w:asciiTheme="minorHAnsi" w:hAnsiTheme="minorHAnsi" w:cstheme="minorHAnsi"/>
        </w:rP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PEVuZE5vdGU+PENpdGU+PEF1dGhvcj5XaW5kZWdnZXI8L0F1dGhvcj48WWVhcj4yMDE5PC9ZZWFy
PjxSZWNOdW0+MjgwODwvUmVjTnVtPjxEaXNwbGF5VGV4dD4oV2luZGVnZ2VyIGV0IGFsLiAyMDE5
KTwvRGlzcGxheVRleHQ+PHJlY29yZD48cmVjLW51bWJlcj4yODA4PC9yZWMtbnVtYmVyPjxmb3Jl
aWduLWtleXM+PGtleSBhcHA9IkVOIiBkYi1pZD0iNXZmZXJ6dHZlZmU1ZHRleHB6cHA1eHNnMGR4
NWQ1dnAwZHN0IiB0aW1lc3RhbXA9IjE1NzQ5MTA5MjgiPjI4MDg8L2tleT48L2ZvcmVpZ24ta2V5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cnM+PC9jb250cmlidXRvcnM+PGF1dGgtYWRkcmVzcz4oV2luZGVnZ2VyLCBGdW5nKSBTY2hvb2wg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w:t>
      </w:r>
      <w:hyperlink w:anchor="_ENREF_36" w:tooltip="Windegger, 2019 #2808" w:history="1">
        <w:r w:rsidR="00917CAA">
          <w:rPr>
            <w:rFonts w:asciiTheme="minorHAnsi" w:hAnsiTheme="minorHAnsi" w:cstheme="minorHAnsi"/>
            <w:noProof/>
          </w:rPr>
          <w:t>Windegger et al. 2019</w:t>
        </w:r>
      </w:hyperlink>
      <w:r>
        <w:rPr>
          <w:rFonts w:asciiTheme="minorHAnsi" w:hAnsiTheme="minorHAnsi" w:cstheme="minorHAnsi"/>
          <w:noProof/>
        </w:rPr>
        <w:t>)</w:t>
      </w:r>
      <w:r>
        <w:rPr>
          <w:rFonts w:asciiTheme="minorHAnsi" w:hAnsiTheme="minorHAnsi" w:cstheme="minorHAnsi"/>
        </w:rPr>
        <w:fldChar w:fldCharType="end"/>
      </w:r>
    </w:p>
    <w:p w14:paraId="663C37FF" w14:textId="77777777" w:rsidR="009728A0" w:rsidRPr="002414C9" w:rsidRDefault="009728A0" w:rsidP="009728A0">
      <w:pPr>
        <w:spacing w:after="0"/>
        <w:rPr>
          <w:rFonts w:asciiTheme="minorHAnsi" w:hAnsiTheme="minorHAnsi" w:cstheme="minorHAnsi"/>
        </w:rPr>
      </w:pPr>
    </w:p>
    <w:p w14:paraId="2F3D2CBF" w14:textId="77777777" w:rsidR="009728A0" w:rsidRPr="002414C9" w:rsidRDefault="009728A0" w:rsidP="009728A0">
      <w:pPr>
        <w:spacing w:after="0" w:line="360" w:lineRule="auto"/>
        <w:jc w:val="both"/>
        <w:rPr>
          <w:rFonts w:asciiTheme="minorHAnsi" w:hAnsiTheme="minorHAnsi" w:cstheme="minorHAnsi"/>
        </w:rPr>
      </w:pPr>
      <w:r w:rsidRPr="002414C9">
        <w:rPr>
          <w:rFonts w:asciiTheme="minorHAnsi" w:hAnsiTheme="minorHAnsi" w:cstheme="minorHAnsi"/>
        </w:rPr>
        <w:t>QALYs were measured using the Assessment of Quality of Life 6 (AoQL-6D). Transition probabilities were derived from clinical data of the patient cohort, except for data on pseudomonas infection or death, which were estimated from existing literature in patients with bronchiectasis (not patients with SID). Life table on all-cause mortality and from the cohort of 13 patients. A weekly cycle was used over a 10-year period. Probabilistic sensitivity analysis was conducted over 50 000 iterations.</w:t>
      </w:r>
    </w:p>
    <w:p w14:paraId="7E668942" w14:textId="77777777" w:rsidR="00E746AE" w:rsidRPr="00183E4D" w:rsidRDefault="00E746AE" w:rsidP="001B214C">
      <w:pPr>
        <w:spacing w:after="0"/>
        <w:rPr>
          <w:rFonts w:eastAsiaTheme="minorHAnsi"/>
          <w:lang w:eastAsia="en-US"/>
        </w:rPr>
      </w:pPr>
    </w:p>
    <w:p w14:paraId="3EAC9E64" w14:textId="77777777" w:rsidR="00DF6332" w:rsidRDefault="008F59A8" w:rsidP="001B214C">
      <w:pPr>
        <w:pStyle w:val="Heading1"/>
        <w:spacing w:after="0"/>
      </w:pPr>
      <w:bookmarkStart w:id="480" w:name="_Toc379118117"/>
      <w:bookmarkStart w:id="481" w:name="_Toc381796514"/>
      <w:bookmarkStart w:id="482" w:name="_Toc51572924"/>
      <w:r w:rsidRPr="00183E4D">
        <w:lastRenderedPageBreak/>
        <w:t>References</w:t>
      </w:r>
      <w:bookmarkEnd w:id="480"/>
      <w:bookmarkEnd w:id="481"/>
      <w:bookmarkEnd w:id="482"/>
      <w:r w:rsidRPr="00183E4D">
        <w:t xml:space="preserve"> </w:t>
      </w:r>
    </w:p>
    <w:p w14:paraId="5452C95C" w14:textId="07DB702A" w:rsidR="00917CAA" w:rsidRPr="00917CAA" w:rsidRDefault="007A186C" w:rsidP="00F041AE">
      <w:r>
        <w:fldChar w:fldCharType="begin"/>
      </w:r>
      <w:r>
        <w:instrText xml:space="preserve"> ADDIN EN.REFLIST </w:instrText>
      </w:r>
      <w:r>
        <w:fldChar w:fldCharType="separate"/>
      </w:r>
      <w:bookmarkStart w:id="483" w:name="_ENREF_1"/>
      <w:r w:rsidR="00917CAA" w:rsidRPr="00917CAA">
        <w:t xml:space="preserve">Alberta Ministry of Health. 2018. 'Criteria for the Clinical Use of Immune Globulin, 1st Edition.  '. </w:t>
      </w:r>
      <w:hyperlink r:id="rId47" w:history="1">
        <w:r w:rsidR="00917CAA" w:rsidRPr="00917CAA">
          <w:rPr>
            <w:rStyle w:val="Hyperlink"/>
          </w:rPr>
          <w:t>https://www.ihe.ca/download/criteria_for_the_clinical_use_of_immune_globulin_first_edition.pdf</w:t>
        </w:r>
      </w:hyperlink>
      <w:r w:rsidR="00917CAA" w:rsidRPr="00917CAA">
        <w:t>.</w:t>
      </w:r>
      <w:bookmarkEnd w:id="483"/>
    </w:p>
    <w:p w14:paraId="7508250D" w14:textId="77777777" w:rsidR="00917CAA" w:rsidRPr="00917CAA" w:rsidRDefault="00917CAA" w:rsidP="00F041AE">
      <w:bookmarkStart w:id="484" w:name="_ENREF_2"/>
      <w:r w:rsidRPr="00917CAA">
        <w:t xml:space="preserve">Alrawashdeh, M., R. Zomak, M. A. Dew, S. Sereika, M. K. Song, J. M. Pilewski, and A. DeVito Dabbs. 2017. 'Pattern and Predictors of Hospital Readmission During the First Year After Lung Transplantation', </w:t>
      </w:r>
      <w:r w:rsidRPr="00917CAA">
        <w:rPr>
          <w:i/>
        </w:rPr>
        <w:t>Am J Transplant</w:t>
      </w:r>
      <w:r w:rsidRPr="00917CAA">
        <w:t>, 17: 1325-33.</w:t>
      </w:r>
      <w:bookmarkEnd w:id="484"/>
    </w:p>
    <w:p w14:paraId="0D469CB9" w14:textId="77777777" w:rsidR="00917CAA" w:rsidRPr="00917CAA" w:rsidRDefault="00917CAA" w:rsidP="00F041AE">
      <w:bookmarkStart w:id="485" w:name="_ENREF_3"/>
      <w:r w:rsidRPr="00917CAA">
        <w:t xml:space="preserve">Boleto, G., J. Avouac, J. Wipff, M. Forien, M. Dougados, C. Roux, A. Kahan, P. Dieude, and Y. Allanore. 2018. 'Predictors of hypogammaglobulinemia during rituximab maintenance therapy in rheumatoid arthritis: A 12-year longitudinal multi-center study', </w:t>
      </w:r>
      <w:r w:rsidRPr="00917CAA">
        <w:rPr>
          <w:i/>
        </w:rPr>
        <w:t>Seminars in Arthritis &amp; Rheumatism</w:t>
      </w:r>
      <w:r w:rsidRPr="00917CAA">
        <w:t>, 48: 149-54.</w:t>
      </w:r>
      <w:bookmarkEnd w:id="485"/>
    </w:p>
    <w:p w14:paraId="5F2DF50E" w14:textId="7A8B9496" w:rsidR="00917CAA" w:rsidRPr="00917CAA" w:rsidRDefault="00917CAA" w:rsidP="00F041AE">
      <w:bookmarkStart w:id="486" w:name="_ENREF_4"/>
      <w:r w:rsidRPr="00917CAA">
        <w:t xml:space="preserve">British Columbia Provincial Blood Coordinating Office. 2019. 'Intravenous Immune Globulin Utilization Management Program Recommendations, Version 5.  '. </w:t>
      </w:r>
      <w:hyperlink r:id="rId48" w:history="1">
        <w:r w:rsidRPr="00917CAA">
          <w:rPr>
            <w:rStyle w:val="Hyperlink"/>
          </w:rPr>
          <w:t>https://pbco.ca/images/Programs/IVIG_Provincial_Program/UMIVIG0007_IVIG_Utilization_Management_Program_Guidelines_V42.pdf</w:t>
        </w:r>
      </w:hyperlink>
      <w:r w:rsidRPr="00917CAA">
        <w:t>.</w:t>
      </w:r>
      <w:bookmarkEnd w:id="486"/>
    </w:p>
    <w:p w14:paraId="46FCD8D5" w14:textId="77777777" w:rsidR="00917CAA" w:rsidRPr="00917CAA" w:rsidRDefault="00917CAA" w:rsidP="00F041AE">
      <w:bookmarkStart w:id="487" w:name="_ENREF_5"/>
      <w:r w:rsidRPr="00917CAA">
        <w:t xml:space="preserve">Carbone, J. 2007. 'Adverse reactions and pathogen safety of intravenous immunoglobulin', </w:t>
      </w:r>
      <w:r w:rsidRPr="00917CAA">
        <w:rPr>
          <w:i/>
        </w:rPr>
        <w:t>Current Drug Safety</w:t>
      </w:r>
      <w:r w:rsidRPr="00917CAA">
        <w:t>, 2: 9-18.</w:t>
      </w:r>
      <w:bookmarkEnd w:id="487"/>
    </w:p>
    <w:p w14:paraId="040FAC62" w14:textId="77777777" w:rsidR="00917CAA" w:rsidRPr="00917CAA" w:rsidRDefault="00917CAA" w:rsidP="00F041AE">
      <w:bookmarkStart w:id="488" w:name="_ENREF_6"/>
      <w:r w:rsidRPr="00917CAA">
        <w:rPr>
          <w:lang w:val="es-ES"/>
        </w:rPr>
        <w:t xml:space="preserve">Carbone, J., E. Sarmiento, N. Del Pozo, J. J. Rodriguez-Molina, J. Navarro, J. Fernandez-Yanez, J. Palomo, A. Villa, P. Munoz, and E. Fernandez-Cruz. </w:t>
      </w:r>
      <w:r w:rsidRPr="00917CAA">
        <w:t xml:space="preserve">2012. 'Restoration of humoral immunity after intravenous immunoglobulin replacement therapy in heart recipients with post-transplant antibody deficiency and severe infections', </w:t>
      </w:r>
      <w:r w:rsidRPr="00917CAA">
        <w:rPr>
          <w:i/>
        </w:rPr>
        <w:t>Clinical Transplantation</w:t>
      </w:r>
      <w:r w:rsidRPr="00917CAA">
        <w:t>, 26: E277-83.</w:t>
      </w:r>
      <w:bookmarkEnd w:id="488"/>
    </w:p>
    <w:p w14:paraId="337F51C7" w14:textId="77777777" w:rsidR="00917CAA" w:rsidRPr="00917CAA" w:rsidRDefault="00917CAA" w:rsidP="00F041AE">
      <w:bookmarkStart w:id="489" w:name="_ENREF_7"/>
      <w:r w:rsidRPr="00917CAA">
        <w:rPr>
          <w:lang w:val="es-ES"/>
        </w:rPr>
        <w:t xml:space="preserve">Carbone, J., E. Sarmiento, J. Palomo, J. Fernandez-Yanez, P. Munoz, E. Bouza, J. Rodriguez-Molina, N. Lanio, and E. Fernandez-Cruz. </w:t>
      </w:r>
      <w:r w:rsidRPr="00917CAA">
        <w:t xml:space="preserve">2007. 'The Potential Impact of Substitutive Therapy With Intravenous Immunoglobulin on the Outcome of Heart Transplant Recipients With Infections', </w:t>
      </w:r>
      <w:r w:rsidRPr="00917CAA">
        <w:rPr>
          <w:i/>
        </w:rPr>
        <w:t>Transplantation Proceedings</w:t>
      </w:r>
      <w:r w:rsidRPr="00917CAA">
        <w:t>, 39: 2385-88.</w:t>
      </w:r>
      <w:bookmarkEnd w:id="489"/>
    </w:p>
    <w:p w14:paraId="18DB71CB" w14:textId="77777777" w:rsidR="00917CAA" w:rsidRPr="00917CAA" w:rsidRDefault="00917CAA" w:rsidP="00F041AE">
      <w:bookmarkStart w:id="490" w:name="_ENREF_8"/>
      <w:r w:rsidRPr="00917CAA">
        <w:t xml:space="preserve">Claustre, J., S. Quetant, B. Camara, M. France, G. Schummer, P. Bedouch, P. Pavese, C. Saint Raymond, B. Bardy, D. Masson, H. Roth, C. Pison, and group Grenoble Lung Transplantation. 2015. 'Nonspecific immunoglobulin replacement in lung transplantation recipients with hypogammaglobulinemia: a cohort study taking into account propensity score and immortal time bias', </w:t>
      </w:r>
      <w:r w:rsidRPr="00917CAA">
        <w:rPr>
          <w:i/>
        </w:rPr>
        <w:t>Transplantation</w:t>
      </w:r>
      <w:r w:rsidRPr="00917CAA">
        <w:t>, 99: 444-50.</w:t>
      </w:r>
      <w:bookmarkEnd w:id="490"/>
    </w:p>
    <w:p w14:paraId="1263D907" w14:textId="77777777" w:rsidR="00917CAA" w:rsidRPr="00917CAA" w:rsidRDefault="00917CAA" w:rsidP="00F041AE">
      <w:bookmarkStart w:id="491" w:name="_ENREF_10"/>
      <w:r w:rsidRPr="00917CAA">
        <w:lastRenderedPageBreak/>
        <w:t xml:space="preserve">Farmer, D. G., O. M. Kattan, L. J. Wozniak, E. Marcus, S. Ponthieux, V. Hwang, R. W. Busuttil, S. V. McDiarmid, and R. S. Venick. 2013. 'Incidence, timing, and significance of early hypogammaglobulinemia after intestinal transplantation', </w:t>
      </w:r>
      <w:r w:rsidRPr="00917CAA">
        <w:rPr>
          <w:i/>
        </w:rPr>
        <w:t>Transplantation</w:t>
      </w:r>
      <w:r w:rsidRPr="00917CAA">
        <w:t>, 95: 1154-9.</w:t>
      </w:r>
      <w:bookmarkEnd w:id="491"/>
    </w:p>
    <w:p w14:paraId="7477DAA7" w14:textId="77777777" w:rsidR="00917CAA" w:rsidRPr="00917CAA" w:rsidRDefault="00917CAA" w:rsidP="00F041AE">
      <w:bookmarkStart w:id="492" w:name="_ENREF_11"/>
      <w:r w:rsidRPr="00917CAA">
        <w:t xml:space="preserve">Florescu, D. F. 2014. 'Solid organ transplantation: hypogammaglobulinaemia and infectious complications after solid organ transplantation', </w:t>
      </w:r>
      <w:r w:rsidRPr="00917CAA">
        <w:rPr>
          <w:i/>
        </w:rPr>
        <w:t>Clinical &amp; Experimental Immunology</w:t>
      </w:r>
      <w:r w:rsidRPr="00917CAA">
        <w:t>, 178 Suppl 1: 54-6.</w:t>
      </w:r>
      <w:bookmarkEnd w:id="492"/>
    </w:p>
    <w:p w14:paraId="19072CDF" w14:textId="77777777" w:rsidR="00917CAA" w:rsidRPr="00917CAA" w:rsidRDefault="00917CAA" w:rsidP="00F041AE">
      <w:bookmarkStart w:id="493" w:name="_ENREF_12"/>
      <w:r w:rsidRPr="00917CAA">
        <w:t xml:space="preserve">Kawut, S. M., L. Shah, J. S. Wilt, E. Dwyer, P. A. Maani, T. M. Daly, M. K. O'Shea, J. R. Sonett, and S. M. Arcasoy. 2005. 'Risk factors and outcomes of hypogammaglobulinemia after lung transplantation', </w:t>
      </w:r>
      <w:r w:rsidRPr="00917CAA">
        <w:rPr>
          <w:i/>
        </w:rPr>
        <w:t>Transplantation</w:t>
      </w:r>
      <w:r w:rsidRPr="00917CAA">
        <w:t>, 79: 1723-26.</w:t>
      </w:r>
      <w:bookmarkEnd w:id="493"/>
    </w:p>
    <w:p w14:paraId="46FC4BDE" w14:textId="77777777" w:rsidR="00917CAA" w:rsidRPr="00917CAA" w:rsidRDefault="00917CAA" w:rsidP="00F041AE">
      <w:bookmarkStart w:id="494" w:name="_ENREF_13"/>
      <w:r w:rsidRPr="00917CAA">
        <w:t xml:space="preserve">Kelesidis, Theodoros, and Otto Yang. 2010. 'Good's syndrome remains a mystery after 55 years: a systematic review of the scientific evidence', </w:t>
      </w:r>
      <w:r w:rsidRPr="00917CAA">
        <w:rPr>
          <w:i/>
        </w:rPr>
        <w:t>Clinical immunology</w:t>
      </w:r>
      <w:r w:rsidRPr="00917CAA">
        <w:t>, 135: 347-63.</w:t>
      </w:r>
      <w:bookmarkEnd w:id="494"/>
    </w:p>
    <w:p w14:paraId="6F2AA932" w14:textId="77777777" w:rsidR="00917CAA" w:rsidRPr="00917CAA" w:rsidRDefault="00917CAA" w:rsidP="00F041AE">
      <w:bookmarkStart w:id="495" w:name="_ENREF_14"/>
      <w:r w:rsidRPr="00917CAA">
        <w:t xml:space="preserve">Lederer, D. J., N. Philip, D. Rybak, S. M. Arcasoy, and S. M. Kawut. 2014. 'Intravenous immunoglobulin for hypogammaglobulinemia after lung transplantation: a randomized crossover trial', </w:t>
      </w:r>
      <w:r w:rsidRPr="00917CAA">
        <w:rPr>
          <w:i/>
        </w:rPr>
        <w:t>Plos one</w:t>
      </w:r>
      <w:r w:rsidRPr="00917CAA">
        <w:t>, 9: e103908.</w:t>
      </w:r>
      <w:bookmarkEnd w:id="495"/>
    </w:p>
    <w:p w14:paraId="571AC759" w14:textId="77777777" w:rsidR="00917CAA" w:rsidRPr="00917CAA" w:rsidRDefault="00917CAA" w:rsidP="00F041AE">
      <w:bookmarkStart w:id="496" w:name="_ENREF_15"/>
      <w:r w:rsidRPr="00917CAA">
        <w:t xml:space="preserve">Lichvar, A. B., C. R. Ensor, A. Zeevi, M. R. Morrell, J. M. Pilewski, J. W. A. Hayanga, J. D'Cunha, J. F. McDyer, and A. A. Petrov. 2018. 'Detrimental Association of Hypogammaglobulinemia With Chronic Lung Allograft Dysfunction and Death Is Not Mitigated by On-Demand Immunoglobulin G Replacement After Lung Transplantation', </w:t>
      </w:r>
      <w:r w:rsidRPr="00917CAA">
        <w:rPr>
          <w:i/>
        </w:rPr>
        <w:t>Prog Transplant</w:t>
      </w:r>
      <w:r w:rsidRPr="00917CAA">
        <w:t>: 1526924818817028.</w:t>
      </w:r>
      <w:bookmarkEnd w:id="496"/>
    </w:p>
    <w:p w14:paraId="24BA3074" w14:textId="77777777" w:rsidR="00917CAA" w:rsidRPr="00917CAA" w:rsidRDefault="00917CAA" w:rsidP="00F041AE">
      <w:bookmarkStart w:id="497" w:name="_ENREF_16"/>
      <w:r w:rsidRPr="00917CAA">
        <w:rPr>
          <w:lang w:val="es-ES"/>
        </w:rPr>
        <w:t xml:space="preserve">Mendonca, L., J. Perelman, V. Rodrigues, and J. Fragata. </w:t>
      </w:r>
      <w:r w:rsidRPr="00917CAA">
        <w:t xml:space="preserve">2014. 'Cost-effectiveness of lung transplantation and its evolution: the Portuguese case', </w:t>
      </w:r>
      <w:r w:rsidRPr="00917CAA">
        <w:rPr>
          <w:i/>
        </w:rPr>
        <w:t>European Journal of Health Economics</w:t>
      </w:r>
      <w:r w:rsidRPr="00917CAA">
        <w:t>, 15: 767-72.</w:t>
      </w:r>
      <w:bookmarkEnd w:id="497"/>
    </w:p>
    <w:p w14:paraId="45A76AF2" w14:textId="0AD25154" w:rsidR="00917CAA" w:rsidRPr="00917CAA" w:rsidRDefault="00917CAA" w:rsidP="00F041AE">
      <w:bookmarkStart w:id="498" w:name="_ENREF_17"/>
      <w:r w:rsidRPr="00917CAA">
        <w:t xml:space="preserve">NBA. 2016. 'Criteria for Clinical Use of Immunoglobulin in Australia: Secondary hypogammaglobulinaemia (including iatrogenic immunodeficiency)'. </w:t>
      </w:r>
      <w:hyperlink r:id="rId49" w:history="1">
        <w:r w:rsidRPr="00917CAA">
          <w:rPr>
            <w:rStyle w:val="Hyperlink"/>
          </w:rPr>
          <w:t>https://www.criteria.blood.gov.au/MedicalCondition/View/2403</w:t>
        </w:r>
      </w:hyperlink>
      <w:r w:rsidRPr="00917CAA">
        <w:t>.</w:t>
      </w:r>
      <w:bookmarkEnd w:id="498"/>
    </w:p>
    <w:p w14:paraId="266DDC00" w14:textId="696F9136" w:rsidR="00917CAA" w:rsidRPr="00917CAA" w:rsidRDefault="00F041AE" w:rsidP="00F041AE">
      <w:bookmarkStart w:id="499" w:name="_ENREF_18"/>
      <w:r>
        <w:t>NBA</w:t>
      </w:r>
      <w:r w:rsidR="00917CAA" w:rsidRPr="00917CAA">
        <w:t>. 2018. "National report on the issue and use of Immunoglobulin (Ig). Annual Report 2015-16." In. National Blood Authority.</w:t>
      </w:r>
      <w:bookmarkEnd w:id="499"/>
    </w:p>
    <w:p w14:paraId="361A82EB" w14:textId="2E57800E" w:rsidR="00917CAA" w:rsidRPr="00917CAA" w:rsidRDefault="00F041AE" w:rsidP="00F041AE">
      <w:bookmarkStart w:id="500" w:name="_ENREF_19"/>
      <w:r>
        <w:t>NBA</w:t>
      </w:r>
      <w:r w:rsidR="00917CAA" w:rsidRPr="00917CAA">
        <w:t xml:space="preserve">. 2019a. 'Criteria for Clinical Use of Immunoglobulin in Australia: Secondary hypogammaglobulinaemia unrelated to Haematological malignancy or haemopoeitic stem cell </w:t>
      </w:r>
      <w:r w:rsidR="00917CAA" w:rsidRPr="00917CAA">
        <w:lastRenderedPageBreak/>
        <w:t xml:space="preserve">transplant (HSCT)', Accessed 16/10/19. </w:t>
      </w:r>
      <w:hyperlink r:id="rId50" w:history="1">
        <w:r w:rsidR="00917CAA" w:rsidRPr="00917CAA">
          <w:rPr>
            <w:rStyle w:val="Hyperlink"/>
          </w:rPr>
          <w:t>https://www.criteria.blood.gov.au/MedicalCondition/View/2607</w:t>
        </w:r>
      </w:hyperlink>
      <w:r w:rsidR="00917CAA" w:rsidRPr="00917CAA">
        <w:t>.</w:t>
      </w:r>
      <w:bookmarkEnd w:id="500"/>
    </w:p>
    <w:p w14:paraId="278237CF" w14:textId="40791B9E" w:rsidR="00917CAA" w:rsidRPr="00917CAA" w:rsidRDefault="00F041AE" w:rsidP="00F041AE">
      <w:bookmarkStart w:id="501" w:name="_ENREF_20"/>
      <w:r>
        <w:t>NBA</w:t>
      </w:r>
      <w:r w:rsidR="00917CAA" w:rsidRPr="00917CAA">
        <w:t xml:space="preserve">. 2019b. "National Blood Authority Annual Report 2018-19,." </w:t>
      </w:r>
      <w:bookmarkEnd w:id="501"/>
    </w:p>
    <w:p w14:paraId="49DC7B81" w14:textId="6C9D1A90" w:rsidR="00917CAA" w:rsidRPr="00917CAA" w:rsidRDefault="00F041AE" w:rsidP="00F041AE">
      <w:bookmarkStart w:id="502" w:name="_ENREF_21"/>
      <w:r>
        <w:t xml:space="preserve">NBA. </w:t>
      </w:r>
      <w:r w:rsidR="00917CAA" w:rsidRPr="00917CAA">
        <w:t xml:space="preserve">2020a. "HTA conditions data workbook." </w:t>
      </w:r>
      <w:bookmarkEnd w:id="502"/>
    </w:p>
    <w:p w14:paraId="471F2DFC" w14:textId="6210FAF9" w:rsidR="00917CAA" w:rsidRPr="00917CAA" w:rsidRDefault="00F041AE" w:rsidP="00F041AE">
      <w:bookmarkStart w:id="503" w:name="_ENREF_22"/>
      <w:r>
        <w:t>NBA</w:t>
      </w:r>
      <w:r w:rsidR="00917CAA" w:rsidRPr="00917CAA">
        <w:t xml:space="preserve">. 2020b. "Ig use monthly data." </w:t>
      </w:r>
      <w:bookmarkEnd w:id="503"/>
    </w:p>
    <w:p w14:paraId="6E26E9A5" w14:textId="12BC907D" w:rsidR="00917CAA" w:rsidRPr="00917CAA" w:rsidRDefault="00F041AE" w:rsidP="00F041AE">
      <w:bookmarkStart w:id="504" w:name="_ENREF_23"/>
      <w:r>
        <w:t>NBA</w:t>
      </w:r>
      <w:r w:rsidR="00917CAA" w:rsidRPr="00917CAA">
        <w:t>. 2020c. 'National report on the issue and use of Immunoglobulin (Ig). Annual Report 2017-18'.</w:t>
      </w:r>
      <w:bookmarkEnd w:id="504"/>
    </w:p>
    <w:p w14:paraId="5D4DF5D3" w14:textId="6408F511" w:rsidR="00917CAA" w:rsidRPr="00917CAA" w:rsidRDefault="00917CAA" w:rsidP="00F041AE">
      <w:bookmarkStart w:id="505" w:name="_ENREF_24"/>
      <w:r w:rsidRPr="00917CAA">
        <w:t xml:space="preserve">New Zealand Blood Service. 2016. 'Transfusion Medicine Handbook,  3rd Edition.'. </w:t>
      </w:r>
      <w:hyperlink r:id="rId51" w:history="1">
        <w:r w:rsidRPr="00917CAA">
          <w:rPr>
            <w:rStyle w:val="Hyperlink"/>
          </w:rPr>
          <w:t>https://www.nzblood.co.nz/assets/Transfusion-Medicine/PDFs/111G122.pdf</w:t>
        </w:r>
      </w:hyperlink>
      <w:r w:rsidRPr="00917CAA">
        <w:t>.</w:t>
      </w:r>
      <w:bookmarkEnd w:id="505"/>
    </w:p>
    <w:p w14:paraId="6417AEA6" w14:textId="0566005F" w:rsidR="00917CAA" w:rsidRPr="00917CAA" w:rsidRDefault="00917CAA" w:rsidP="00F041AE">
      <w:bookmarkStart w:id="506" w:name="_ENREF_25"/>
      <w:r w:rsidRPr="00917CAA">
        <w:t xml:space="preserve">NHS England. 2018. 'Updated Commissioning Guidance for the use of therapeutic immunoglobulin (Ig) in immunology, haematology, neurology and infectious diseases in England December 2018. Clinical Guidelines for Immunoglobulin Use, Second Edition Update'. </w:t>
      </w:r>
      <w:hyperlink r:id="rId52" w:history="1">
        <w:r w:rsidRPr="00917CAA">
          <w:rPr>
            <w:rStyle w:val="Hyperlink"/>
          </w:rPr>
          <w:t>https://www.england.nhs.uk/wp-content/uploads/2019/03/PSS9-Immunoglobulin-Commissioning-Guidance-CQUIN-1920.pdf</w:t>
        </w:r>
      </w:hyperlink>
      <w:r w:rsidRPr="00917CAA">
        <w:t>.</w:t>
      </w:r>
      <w:bookmarkEnd w:id="506"/>
    </w:p>
    <w:p w14:paraId="0D82E52D" w14:textId="77151F9D" w:rsidR="00917CAA" w:rsidRPr="00917CAA" w:rsidRDefault="00917CAA" w:rsidP="00F041AE">
      <w:bookmarkStart w:id="507" w:name="_ENREF_26"/>
      <w:r w:rsidRPr="00917CAA">
        <w:t xml:space="preserve">NHS Scotland. 2012. 'Clinical Guidelines For Immunoglobulin Use – 2nd Edition Update.'. </w:t>
      </w:r>
      <w:hyperlink r:id="rId53" w:history="1">
        <w:r w:rsidRPr="00917CAA">
          <w:rPr>
            <w:rStyle w:val="Hyperlink"/>
          </w:rPr>
          <w:t>http://www.piduk.org/static/media/up/Clinical_guidelines_for_Ig%20_use_scotland_march2012.pdf</w:t>
        </w:r>
      </w:hyperlink>
      <w:r w:rsidRPr="00917CAA">
        <w:t>.</w:t>
      </w:r>
      <w:bookmarkEnd w:id="507"/>
    </w:p>
    <w:p w14:paraId="5F605313" w14:textId="77777777" w:rsidR="00917CAA" w:rsidRPr="00917CAA" w:rsidRDefault="00917CAA" w:rsidP="00F041AE">
      <w:bookmarkStart w:id="508" w:name="_ENREF_27"/>
      <w:r w:rsidRPr="00917CAA">
        <w:t xml:space="preserve">Noell, B. C., K. L. Dawson, and H. Seethamraju. 2013. 'Effect of hypogammaglobulinemia on the incidence of community-acquired respiratory viral infections after lung transplantation', </w:t>
      </w:r>
      <w:r w:rsidRPr="00917CAA">
        <w:rPr>
          <w:i/>
        </w:rPr>
        <w:t>Transplantation Proceedings</w:t>
      </w:r>
      <w:r w:rsidRPr="00917CAA">
        <w:t>, 45: 2371-4.</w:t>
      </w:r>
      <w:bookmarkEnd w:id="508"/>
    </w:p>
    <w:p w14:paraId="7705DB91" w14:textId="2D08551F" w:rsidR="00917CAA" w:rsidRPr="00917CAA" w:rsidRDefault="00917CAA" w:rsidP="00F041AE">
      <w:bookmarkStart w:id="509" w:name="_ENREF_28"/>
      <w:r w:rsidRPr="00917CAA">
        <w:t xml:space="preserve">Nova Scotia Provincial Blood Coordinating Team. 2018. 'Atlantic Clinical Indications and Criteria for Intravenous/Subcutaneous Immunoglobulin, Version 1.'. </w:t>
      </w:r>
      <w:hyperlink r:id="rId54" w:history="1">
        <w:r w:rsidRPr="00917CAA">
          <w:rPr>
            <w:rStyle w:val="Hyperlink"/>
          </w:rPr>
          <w:t>http://www.cdha.nshealth.ca/system/files/sites/documents/atlantic-clinical-indications-and-criteria-intravenous-and-subcutaneous-immunoglobulin-ivig-scig-may-1-2018.pdf</w:t>
        </w:r>
      </w:hyperlink>
      <w:r w:rsidRPr="00917CAA">
        <w:t>.</w:t>
      </w:r>
      <w:bookmarkEnd w:id="509"/>
    </w:p>
    <w:p w14:paraId="0650CAFC" w14:textId="1D2E077E" w:rsidR="00917CAA" w:rsidRPr="00917CAA" w:rsidRDefault="00917CAA" w:rsidP="00F041AE">
      <w:bookmarkStart w:id="510" w:name="_ENREF_29"/>
      <w:r w:rsidRPr="00917CAA">
        <w:t xml:space="preserve">Ontario Regional Blood Coordinating Network. 2018. 'Ontario Ig Utilization management guidelines version 4.0'. </w:t>
      </w:r>
      <w:hyperlink r:id="rId55" w:history="1">
        <w:r w:rsidRPr="00917CAA">
          <w:rPr>
            <w:rStyle w:val="Hyperlink"/>
          </w:rPr>
          <w:t>https://lhsc.omni-assistant.net/lab/Document/DocumentDownloader.aspx?Df_Guid=dedaeea3-8c4c-4742-96cf-ca0c80433f1a</w:t>
        </w:r>
      </w:hyperlink>
      <w:r w:rsidRPr="00917CAA">
        <w:t>.</w:t>
      </w:r>
      <w:bookmarkEnd w:id="510"/>
    </w:p>
    <w:p w14:paraId="030E70D1" w14:textId="77777777" w:rsidR="00917CAA" w:rsidRPr="00917CAA" w:rsidRDefault="00917CAA" w:rsidP="00F041AE">
      <w:bookmarkStart w:id="511" w:name="_ENREF_30"/>
      <w:r w:rsidRPr="00917CAA">
        <w:lastRenderedPageBreak/>
        <w:t xml:space="preserve">Patel, Smita Y, Javier Carbone, and Stephen Jolles. 2019. 'The Expanding Field of Secondary Antibody Deficiency: Causes, Diagnosis, and Management', </w:t>
      </w:r>
      <w:r w:rsidRPr="00917CAA">
        <w:rPr>
          <w:i/>
        </w:rPr>
        <w:t>Frontiers in immunology</w:t>
      </w:r>
      <w:r w:rsidRPr="00917CAA">
        <w:t>, 10.</w:t>
      </w:r>
      <w:bookmarkEnd w:id="511"/>
    </w:p>
    <w:p w14:paraId="100AC0CD" w14:textId="77777777" w:rsidR="00917CAA" w:rsidRPr="00917CAA" w:rsidRDefault="00917CAA" w:rsidP="00F041AE">
      <w:bookmarkStart w:id="512" w:name="_ENREF_31"/>
      <w:r w:rsidRPr="00917CAA">
        <w:t xml:space="preserve">Rhodes, L. A., S. M. Robert, T. P. Atkinson, R. J. Dabal, A. M. Mahdi, and J. A. Alten. 2014. 'Hypogammaglobulinemia after cardiopulmonary bypass in infants', </w:t>
      </w:r>
      <w:r w:rsidRPr="00917CAA">
        <w:rPr>
          <w:i/>
        </w:rPr>
        <w:t>Journal of Thoracic &amp; Cardiovascular Surgery</w:t>
      </w:r>
      <w:r w:rsidRPr="00917CAA">
        <w:t>, 147: 1587-93.e1.</w:t>
      </w:r>
      <w:bookmarkEnd w:id="512"/>
    </w:p>
    <w:p w14:paraId="145D8019" w14:textId="77777777" w:rsidR="00917CAA" w:rsidRPr="00917CAA" w:rsidRDefault="00917CAA" w:rsidP="00F041AE">
      <w:bookmarkStart w:id="513" w:name="_ENREF_32"/>
      <w:r w:rsidRPr="00917CAA">
        <w:rPr>
          <w:lang w:val="es-ES"/>
        </w:rPr>
        <w:t xml:space="preserve">Sarmiento, E., P. Diez, M. Arraya, M. Jaramillo, L. Calahorra, J. Fernandez-Yanez, J. Palomo, I. Sousa, J. Hortal, J. Barrio, R. Alonso, P. Munoz, J. Navarro, J. Vicario, E. Fernandez-Cruz, and J. Carbone. </w:t>
      </w:r>
      <w:r w:rsidRPr="00917CAA">
        <w:t xml:space="preserve">2016. 'Early intravenous immunoglobulin replacement in hypogammaglobulinemic heart transplant recipients: results of a clinical trial', </w:t>
      </w:r>
      <w:r w:rsidRPr="00917CAA">
        <w:rPr>
          <w:i/>
        </w:rPr>
        <w:t>Transplant Infectious Disease</w:t>
      </w:r>
      <w:r w:rsidRPr="00917CAA">
        <w:t>, 18: 832-43.</w:t>
      </w:r>
      <w:bookmarkEnd w:id="513"/>
    </w:p>
    <w:p w14:paraId="268CE139" w14:textId="77777777" w:rsidR="00917CAA" w:rsidRPr="00917CAA" w:rsidRDefault="00917CAA" w:rsidP="00F041AE">
      <w:bookmarkStart w:id="514" w:name="_ENREF_33"/>
      <w:r w:rsidRPr="00917CAA">
        <w:t xml:space="preserve">Shankar, T., J. Gribowicz, M. Crespo, F. P. Silveira, J. Pilewski, and A. A. Petrov. 2013. 'Subcutaneous IgG replacement therapy is safe and well tolerated in lung transplant recipients', </w:t>
      </w:r>
      <w:r w:rsidRPr="00917CAA">
        <w:rPr>
          <w:i/>
        </w:rPr>
        <w:t>International Immunopharmacology</w:t>
      </w:r>
      <w:r w:rsidRPr="00917CAA">
        <w:t>, 15: 752-5.</w:t>
      </w:r>
      <w:bookmarkEnd w:id="514"/>
    </w:p>
    <w:p w14:paraId="1C1E1E10" w14:textId="77777777" w:rsidR="00917CAA" w:rsidRPr="00917CAA" w:rsidRDefault="00917CAA" w:rsidP="00F041AE">
      <w:bookmarkStart w:id="515" w:name="_ENREF_34"/>
      <w:r w:rsidRPr="00917CAA">
        <w:t xml:space="preserve">Sun, X., J. Shi, M. Wang, K. Xu, and Y. Xiao. 2015. 'Good's Syndrome Patients Hospitalized for Infections: A Single-Center Retrospective Study', </w:t>
      </w:r>
      <w:r w:rsidRPr="00917CAA">
        <w:rPr>
          <w:i/>
        </w:rPr>
        <w:t>Medicine</w:t>
      </w:r>
      <w:r w:rsidRPr="00917CAA">
        <w:t>, 94: e2090.</w:t>
      </w:r>
      <w:bookmarkEnd w:id="515"/>
    </w:p>
    <w:p w14:paraId="2126A244" w14:textId="77777777" w:rsidR="00917CAA" w:rsidRPr="00917CAA" w:rsidRDefault="00917CAA" w:rsidP="00F041AE">
      <w:bookmarkStart w:id="516" w:name="_ENREF_35"/>
      <w:r w:rsidRPr="00917CAA">
        <w:t xml:space="preserve">Sutcliffe, P., M. Connock, R. Pulikottil-Jacob, N. B. Kandala, G. Suri, T. Gurung, A. Grove, D. Shyangdan, S. Briscoe, H. Maheswaran, and A. Clarke. 2013. 'Clinical effectiveness and cost-effectiveness of second- and third-generation left ventricular assist devices as either bridge to transplant or alternative to transplant for adults eligible for heart transplantation: systematic review and cost-effectiveness model', </w:t>
      </w:r>
      <w:r w:rsidRPr="00917CAA">
        <w:rPr>
          <w:i/>
        </w:rPr>
        <w:t>Health Technol Assess</w:t>
      </w:r>
      <w:r w:rsidRPr="00917CAA">
        <w:t>, 17: 1-499, v-vi.</w:t>
      </w:r>
      <w:bookmarkEnd w:id="516"/>
    </w:p>
    <w:p w14:paraId="193BFB5C" w14:textId="77777777" w:rsidR="00917CAA" w:rsidRPr="00917CAA" w:rsidRDefault="00917CAA" w:rsidP="00F041AE">
      <w:bookmarkStart w:id="517" w:name="_ENREF_36"/>
      <w:r w:rsidRPr="00917CAA">
        <w:t xml:space="preserve">Windegger, T. M., S. Nghiem, K. H. Nguyen, Y. L. Fung, and P. A. Scuffham. 2019. 'Cost-utility analysis comparing hospital-based intravenous immunoglobulin with home-based subcutaneous immunoglobulin in patients with secondary immunodeficiency', </w:t>
      </w:r>
      <w:r w:rsidRPr="00917CAA">
        <w:rPr>
          <w:i/>
        </w:rPr>
        <w:t>Vox Sanguinis</w:t>
      </w:r>
      <w:r w:rsidRPr="00917CAA">
        <w:t>, 114: 237-46.</w:t>
      </w:r>
      <w:bookmarkEnd w:id="517"/>
    </w:p>
    <w:p w14:paraId="031B50D4" w14:textId="77777777" w:rsidR="00917CAA" w:rsidRPr="00917CAA" w:rsidRDefault="00917CAA" w:rsidP="00F041AE">
      <w:bookmarkStart w:id="518" w:name="_ENREF_37"/>
      <w:r w:rsidRPr="00917CAA">
        <w:t xml:space="preserve">Yamani, M. H., H. H. Chuang, V. Ozduran, R. K. Avery, S. D. Mawhorter, D. J. Cook, C. Zilka, K. Zeroske, T. Buda, R. E. Hobbs, D. O. Taylor, N. G. Smedira, and R. C. Starling. 2006. 'The Impact of Hypogammaglobulinemia on Infection Outcome in Patients Undergoing Ventricular Assist Device Implantation', </w:t>
      </w:r>
      <w:r w:rsidRPr="00917CAA">
        <w:rPr>
          <w:i/>
        </w:rPr>
        <w:t>Journal of heart and lung transplantation</w:t>
      </w:r>
      <w:r w:rsidRPr="00917CAA">
        <w:t>, 25: 820-24.</w:t>
      </w:r>
      <w:bookmarkEnd w:id="518"/>
    </w:p>
    <w:p w14:paraId="2AA6D020" w14:textId="77777777" w:rsidR="00917CAA" w:rsidRPr="00917CAA" w:rsidRDefault="00917CAA" w:rsidP="00F041AE">
      <w:bookmarkStart w:id="519" w:name="_ENREF_38"/>
      <w:r w:rsidRPr="00917CAA">
        <w:lastRenderedPageBreak/>
        <w:t xml:space="preserve">Zaman, M., A. Huissoon, M. Buckland, S. Patel, H. Alachkar, J. D. Edgar, M. Thomas, G. Arumugakani, H. Baxendale, S. Burns, A. P. Williams, S. Jolles, R. Herriot, R. B. Sargur, and P. D. Arkwright. 2019. 'Clinical and laboratory features of seventy-eight UK patients with Good's syndrome (thymoma and hypogammaglobulinaemia)', </w:t>
      </w:r>
      <w:r w:rsidRPr="00917CAA">
        <w:rPr>
          <w:i/>
        </w:rPr>
        <w:t>Clinical &amp; Experimental Immunology</w:t>
      </w:r>
      <w:r w:rsidRPr="00917CAA">
        <w:t>, 195: 132-38.</w:t>
      </w:r>
      <w:bookmarkEnd w:id="519"/>
    </w:p>
    <w:p w14:paraId="235F9838" w14:textId="3F2525DA" w:rsidR="006C0851" w:rsidRPr="00183E4D" w:rsidRDefault="007A186C" w:rsidP="00F041AE">
      <w:r>
        <w:fldChar w:fldCharType="end"/>
      </w:r>
    </w:p>
    <w:sectPr w:rsidR="006C0851" w:rsidRPr="00183E4D" w:rsidSect="0080059D">
      <w:headerReference w:type="even" r:id="rId56"/>
      <w:headerReference w:type="default" r:id="rId57"/>
      <w:footerReference w:type="even" r:id="rId58"/>
      <w:headerReference w:type="first" r:id="rId59"/>
      <w:pgSz w:w="11906" w:h="16838"/>
      <w:pgMar w:top="1440" w:right="1440" w:bottom="1440" w:left="1440" w:header="720" w:footer="720" w:gutter="0"/>
      <w:paperSrc w:first="7" w:other="7"/>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952B3D" w16cid:durableId="22DBDD0B"/>
  <w16cid:commentId w16cid:paraId="318C14ED" w16cid:durableId="22DCFC87"/>
  <w16cid:commentId w16cid:paraId="25024CA6" w16cid:durableId="22DE33B6"/>
  <w16cid:commentId w16cid:paraId="2DC310DC" w16cid:durableId="22DE9F43"/>
  <w16cid:commentId w16cid:paraId="2033FD72" w16cid:durableId="22DBDD0F"/>
  <w16cid:commentId w16cid:paraId="6BB145D9" w16cid:durableId="22DBDD10"/>
  <w16cid:commentId w16cid:paraId="5A56FAB0" w16cid:durableId="22DBDD11"/>
  <w16cid:commentId w16cid:paraId="5666B39A" w16cid:durableId="22DBDD12"/>
  <w16cid:commentId w16cid:paraId="2282609A" w16cid:durableId="22DBDD13"/>
  <w16cid:commentId w16cid:paraId="6192A225" w16cid:durableId="22DBDD14"/>
  <w16cid:commentId w16cid:paraId="6F0E51DC" w16cid:durableId="22DBDD15"/>
  <w16cid:commentId w16cid:paraId="13675DA2" w16cid:durableId="22DBDD16"/>
  <w16cid:commentId w16cid:paraId="00B4A5A3" w16cid:durableId="22DE33D0"/>
  <w16cid:commentId w16cid:paraId="77C783D3" w16cid:durableId="22DE9A4A"/>
  <w16cid:commentId w16cid:paraId="17FC2A9D" w16cid:durableId="22DBDD20"/>
  <w16cid:commentId w16cid:paraId="37185831" w16cid:durableId="22DCFA88"/>
  <w16cid:commentId w16cid:paraId="0B3D879A" w16cid:durableId="22DBDD21"/>
  <w16cid:commentId w16cid:paraId="3BEE6B2D" w16cid:durableId="22DBDD22"/>
  <w16cid:commentId w16cid:paraId="5AD749AC" w16cid:durableId="22DBDD23"/>
  <w16cid:commentId w16cid:paraId="7F565A45" w16cid:durableId="22DBDD24"/>
  <w16cid:commentId w16cid:paraId="5183405F" w16cid:durableId="22DE33E0"/>
  <w16cid:commentId w16cid:paraId="38F02895" w16cid:durableId="22DE3567"/>
  <w16cid:commentId w16cid:paraId="701111B0" w16cid:durableId="22DBDD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08460" w14:textId="77777777" w:rsidR="002B0FD5" w:rsidRDefault="002B0FD5" w:rsidP="00A23645">
      <w:r>
        <w:separator/>
      </w:r>
    </w:p>
  </w:endnote>
  <w:endnote w:type="continuationSeparator" w:id="0">
    <w:p w14:paraId="18DBD25E" w14:textId="77777777" w:rsidR="002B0FD5" w:rsidRDefault="002B0FD5" w:rsidP="00A23645">
      <w:r>
        <w:continuationSeparator/>
      </w:r>
    </w:p>
  </w:endnote>
  <w:endnote w:type="continuationNotice" w:id="1">
    <w:p w14:paraId="6AB96E66" w14:textId="77777777" w:rsidR="002B0FD5" w:rsidRDefault="002B0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521BT-Roman">
    <w:panose1 w:val="00000000000000000000"/>
    <w:charset w:val="4D"/>
    <w:family w:val="roman"/>
    <w:notTrueType/>
    <w:pitch w:val="default"/>
    <w:sig w:usb0="00000003" w:usb1="00000000" w:usb2="00000000" w:usb3="00000000" w:csb0="00000001" w:csb1="00000000"/>
  </w:font>
  <w:font w:name="Humanist 77 7 B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669086"/>
      <w:docPartObj>
        <w:docPartGallery w:val="Page Numbers (Bottom of Page)"/>
        <w:docPartUnique/>
      </w:docPartObj>
    </w:sdtPr>
    <w:sdtEndPr>
      <w:rPr>
        <w:noProof/>
      </w:rPr>
    </w:sdtEndPr>
    <w:sdtContent>
      <w:p w14:paraId="43D7DB6D" w14:textId="5A4C5164" w:rsidR="002B0FD5" w:rsidRDefault="002B0FD5" w:rsidP="002C58FB">
        <w:pPr>
          <w:pStyle w:val="Footer"/>
          <w:pBdr>
            <w:top w:val="single" w:sz="4" w:space="0" w:color="auto"/>
          </w:pBdr>
          <w:jc w:val="right"/>
        </w:pPr>
        <w:r>
          <w:fldChar w:fldCharType="begin"/>
        </w:r>
        <w:r>
          <w:instrText xml:space="preserve"> PAGE   \* MERGEFORMAT </w:instrText>
        </w:r>
        <w:r>
          <w:fldChar w:fldCharType="separate"/>
        </w:r>
        <w:r w:rsidR="002C58FB">
          <w:rPr>
            <w:noProof/>
          </w:rPr>
          <w:t>24</w:t>
        </w:r>
        <w:r>
          <w:rPr>
            <w:noProof/>
          </w:rPr>
          <w:fldChar w:fldCharType="end"/>
        </w:r>
      </w:p>
    </w:sdtContent>
  </w:sdt>
  <w:p w14:paraId="06B49C72" w14:textId="77777777" w:rsidR="002B0FD5" w:rsidRDefault="002B0FD5" w:rsidP="002C58FB">
    <w:pPr>
      <w:pStyle w:val="Footer"/>
      <w:pBdr>
        <w:top w:val="single" w:sz="4"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57ECD" w14:textId="77777777" w:rsidR="002B0FD5" w:rsidRPr="00C843FF" w:rsidRDefault="002B0FD5"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4</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62B87" w14:textId="3D620D8E" w:rsidR="002B0FD5" w:rsidRPr="00C843FF" w:rsidRDefault="002B0FD5" w:rsidP="00B426FF">
    <w:pPr>
      <w:pStyle w:val="Footer"/>
      <w:tabs>
        <w:tab w:val="clear" w:pos="9000"/>
        <w:tab w:val="right" w:pos="8931"/>
      </w:tabs>
      <w:rPr>
        <w:rStyle w:val="PageNumber"/>
        <w:rFonts w:ascii="Arial" w:hAnsi="Arial" w:cs="Arial"/>
        <w:sz w:val="20"/>
      </w:rPr>
    </w:pPr>
    <w:r w:rsidRPr="00DE6019">
      <w:t xml:space="preserve">Secondary </w:t>
    </w:r>
    <w:r>
      <w:t>h</w:t>
    </w:r>
    <w:r w:rsidRPr="00DE6019">
      <w:t>ypogammaglobulinaemia unrelated to haematological malignancies, or post-haemopoietic stem cell transplantation</w:t>
    </w:r>
    <w:r>
      <w:t xml:space="preserve"> – MSAC 1591</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2C58FB">
      <w:rPr>
        <w:rStyle w:val="PageNumber"/>
        <w:rFonts w:ascii="Arial" w:hAnsi="Arial" w:cs="Arial"/>
        <w:noProof/>
        <w:sz w:val="20"/>
      </w:rPr>
      <w:t>32</w:t>
    </w:r>
    <w:r w:rsidRPr="00C843FF">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0C58E" w14:textId="77777777" w:rsidR="002B0FD5" w:rsidRPr="00F568FA" w:rsidRDefault="002B0FD5"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4</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43872" w14:textId="77777777" w:rsidR="002B0FD5" w:rsidRDefault="002B0FD5">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EAFCC" w14:textId="77777777" w:rsidR="002B0FD5" w:rsidRDefault="002B0FD5" w:rsidP="00A23645">
      <w:r>
        <w:separator/>
      </w:r>
    </w:p>
  </w:footnote>
  <w:footnote w:type="continuationSeparator" w:id="0">
    <w:p w14:paraId="497863E4" w14:textId="77777777" w:rsidR="002B0FD5" w:rsidRDefault="002B0FD5" w:rsidP="00A23645">
      <w:r>
        <w:continuationSeparator/>
      </w:r>
    </w:p>
  </w:footnote>
  <w:footnote w:type="continuationNotice" w:id="1">
    <w:p w14:paraId="61225B4E" w14:textId="77777777" w:rsidR="002B0FD5" w:rsidRDefault="002B0FD5">
      <w:pPr>
        <w:spacing w:after="0" w:line="240" w:lineRule="auto"/>
      </w:pPr>
    </w:p>
  </w:footnote>
  <w:footnote w:id="2">
    <w:p w14:paraId="71C5BE05" w14:textId="77777777" w:rsidR="002B0FD5" w:rsidRDefault="002B0FD5" w:rsidP="00E32E32">
      <w:pPr>
        <w:pStyle w:val="FootnoteText"/>
      </w:pPr>
      <w:r>
        <w:rPr>
          <w:rStyle w:val="FootnoteReference"/>
        </w:rPr>
        <w:footnoteRef/>
      </w:r>
      <w:r>
        <w:t xml:space="preserve"> Population, Intervention, Comparator, Outcomes</w:t>
      </w:r>
    </w:p>
  </w:footnote>
  <w:footnote w:id="3">
    <w:p w14:paraId="04F99A23" w14:textId="77777777" w:rsidR="002B0FD5" w:rsidRDefault="002B0FD5" w:rsidP="00B7576D">
      <w:pPr>
        <w:pStyle w:val="FootnoteText"/>
      </w:pPr>
      <w:r>
        <w:rPr>
          <w:rStyle w:val="FootnoteReference"/>
        </w:rPr>
        <w:footnoteRef/>
      </w:r>
      <w:r>
        <w:t xml:space="preserve"> </w:t>
      </w:r>
      <w:r w:rsidRPr="005F4734">
        <w:rPr>
          <w:szCs w:val="20"/>
        </w:rPr>
        <w:t xml:space="preserve">Ig </w:t>
      </w:r>
      <w:r>
        <w:rPr>
          <w:szCs w:val="20"/>
        </w:rPr>
        <w:t xml:space="preserve">Review </w:t>
      </w:r>
      <w:r w:rsidRPr="005F4734">
        <w:rPr>
          <w:szCs w:val="20"/>
        </w:rPr>
        <w:t>Reference Group Meeting 3 July 2019</w:t>
      </w:r>
    </w:p>
  </w:footnote>
  <w:footnote w:id="4">
    <w:p w14:paraId="1B8BD8DB" w14:textId="605F1D6D" w:rsidR="002B0FD5" w:rsidRPr="0002425E" w:rsidRDefault="002B0FD5" w:rsidP="003235F9">
      <w:pPr>
        <w:pStyle w:val="Tablenotes0"/>
      </w:pPr>
      <w:r w:rsidRPr="0002425E">
        <w:rPr>
          <w:rStyle w:val="FootnoteReference"/>
          <w:vertAlign w:val="baseline"/>
        </w:rPr>
        <w:footnoteRef/>
      </w:r>
      <w:r w:rsidRPr="0002425E">
        <w:t xml:space="preserve"> </w:t>
      </w:r>
      <w:r w:rsidRPr="00B2613A">
        <w:t xml:space="preserve">Sterne JAC, Savović J, Page MJ, Elbers RG, Blencowe NS, Boutron I, Cates CJ, Cheng H-Y, Corbett MS, Eldridge SM, Hernán MA, Hopewell S, Hróbjartsson A, Junqueira DR, Jüni P, Kirkham JJ, Lasserson T, Li T, McAleenan A, Reeves BC, Shepperd S, Shrier I, Stewart LA, Tilling K, White IR, Whiting PF, Higgins JPT. </w:t>
      </w:r>
      <w:hyperlink r:id="rId1" w:history="1">
        <w:r w:rsidRPr="00B2613A">
          <w:rPr>
            <w:rStyle w:val="Hyperlink"/>
            <w:color w:val="auto"/>
            <w:u w:val="none"/>
          </w:rPr>
          <w:t>RoB 2: a revised tool for assessing risk of bias in randomised trials</w:t>
        </w:r>
      </w:hyperlink>
      <w:r w:rsidRPr="00B2613A">
        <w:t>. BMJ 2019; 366: l4898.</w:t>
      </w:r>
    </w:p>
  </w:footnote>
  <w:footnote w:id="5">
    <w:p w14:paraId="5F0B0919" w14:textId="77777777" w:rsidR="002B0FD5" w:rsidRPr="0002425E" w:rsidRDefault="002B0FD5" w:rsidP="003235F9">
      <w:pPr>
        <w:pStyle w:val="Tablenotes0"/>
        <w:rPr>
          <w:rStyle w:val="Hyperlink"/>
          <w:rFonts w:ascii="Calibri" w:hAnsi="Calibri" w:cs="Tahoma"/>
          <w:snapToGrid/>
          <w:color w:val="auto"/>
          <w:sz w:val="22"/>
          <w:szCs w:val="22"/>
          <w:u w:val="none"/>
          <w:lang w:eastAsia="en-AU"/>
        </w:rPr>
      </w:pPr>
      <w:r w:rsidRPr="0002425E">
        <w:rPr>
          <w:rStyle w:val="FootnoteReference"/>
          <w:vertAlign w:val="baseline"/>
        </w:rPr>
        <w:footnoteRef/>
      </w:r>
      <w:r w:rsidRPr="0002425E">
        <w:t xml:space="preserve"> </w:t>
      </w:r>
      <w:hyperlink r:id="rId2" w:history="1">
        <w:r w:rsidRPr="007E3CD2">
          <w:rPr>
            <w:rStyle w:val="Hyperlink"/>
            <w:color w:val="auto"/>
            <w:u w:val="none"/>
          </w:rPr>
          <w:t>Current version of ROBINS-I</w:t>
        </w:r>
      </w:hyperlink>
      <w:r w:rsidRPr="0002425E">
        <w:t xml:space="preserve">, accessed </w:t>
      </w:r>
      <w:r w:rsidRPr="007E3CD2">
        <w:t>on 6 January 2020</w:t>
      </w:r>
      <w:r w:rsidRPr="0002425E">
        <w:t xml:space="preserve"> </w:t>
      </w:r>
    </w:p>
    <w:p w14:paraId="4568DF1F" w14:textId="77777777" w:rsidR="002B0FD5" w:rsidRPr="00315E71" w:rsidRDefault="002B0FD5" w:rsidP="003235F9">
      <w:pPr>
        <w:pStyle w:val="Tablenotes0"/>
      </w:pPr>
    </w:p>
  </w:footnote>
  <w:footnote w:id="6">
    <w:p w14:paraId="75BA40B0" w14:textId="2C145CD4" w:rsidR="002B0FD5" w:rsidRDefault="002B0FD5">
      <w:pPr>
        <w:pStyle w:val="FootnoteText"/>
      </w:pPr>
      <w:r>
        <w:rPr>
          <w:rStyle w:val="FootnoteReference"/>
        </w:rPr>
        <w:footnoteRef/>
      </w:r>
      <w:r>
        <w:t xml:space="preserve"> </w:t>
      </w:r>
      <w:r w:rsidRPr="005F4734">
        <w:rPr>
          <w:szCs w:val="20"/>
        </w:rPr>
        <w:t xml:space="preserve">Ig </w:t>
      </w:r>
      <w:r>
        <w:rPr>
          <w:szCs w:val="20"/>
        </w:rPr>
        <w:t xml:space="preserve">Review </w:t>
      </w:r>
      <w:r w:rsidRPr="005F4734">
        <w:rPr>
          <w:szCs w:val="20"/>
        </w:rPr>
        <w:t>Reference Group Meeting 3 July 2019</w:t>
      </w:r>
    </w:p>
  </w:footnote>
  <w:footnote w:id="7">
    <w:p w14:paraId="75C3973A" w14:textId="77777777" w:rsidR="002B0FD5" w:rsidRPr="0002425E" w:rsidRDefault="002B0FD5" w:rsidP="00AD03E1">
      <w:pPr>
        <w:pStyle w:val="Tablenotes0"/>
        <w:jc w:val="left"/>
      </w:pPr>
      <w:r w:rsidRPr="00711E76">
        <w:rPr>
          <w:rStyle w:val="FootnoteReference"/>
          <w:vertAlign w:val="baseline"/>
        </w:rPr>
        <w:footnoteRef/>
      </w:r>
      <w:r w:rsidRPr="0002425E">
        <w:t xml:space="preserve"> Australian Clinical Trials, </w:t>
      </w:r>
      <w:hyperlink r:id="rId3" w:history="1">
        <w:r w:rsidRPr="00711E76">
          <w:rPr>
            <w:rStyle w:val="Hyperlink"/>
            <w:color w:val="auto"/>
            <w:u w:val="none"/>
          </w:rPr>
          <w:t>Immunoglobulin therapy in Lung Transplant</w:t>
        </w:r>
      </w:hyperlink>
      <w:r w:rsidRPr="0002425E">
        <w:t xml:space="preserve">, accessed </w:t>
      </w:r>
      <w:r w:rsidRPr="00AD03E1">
        <w:t>14 January 2020</w:t>
      </w:r>
    </w:p>
  </w:footnote>
  <w:footnote w:id="8">
    <w:p w14:paraId="278AC371" w14:textId="3BF8D390" w:rsidR="002B0FD5" w:rsidRPr="0002425E" w:rsidRDefault="002B0FD5" w:rsidP="0002425E">
      <w:pPr>
        <w:pStyle w:val="Tablenotes0"/>
      </w:pPr>
      <w:r w:rsidRPr="0002425E">
        <w:rPr>
          <w:rStyle w:val="FootnoteReference"/>
          <w:vertAlign w:val="baseline"/>
        </w:rPr>
        <w:footnoteRef/>
      </w:r>
      <w:r w:rsidRPr="0002425E">
        <w:t xml:space="preserve"> </w:t>
      </w:r>
      <w:r w:rsidRPr="00B2613A">
        <w:t xml:space="preserve">Sterne JAC, Savović J, Page MJ, Elbers RG, Blencowe NS, Boutron I, Cates CJ, Cheng H-Y, Corbett MS, Eldridge SM, Hernán MA, Hopewell S, Hróbjartsson A, Junqueira DR, Jüni P, Kirkham JJ, Lasserson T, Li T, McAleenan A, Reeves BC, Shepperd S, Shrier I, Stewart LA, Tilling K, White IR, Whiting PF, Higgins JPT. </w:t>
      </w:r>
      <w:hyperlink r:id="rId4" w:history="1">
        <w:r w:rsidRPr="00B2613A">
          <w:rPr>
            <w:rStyle w:val="Hyperlink"/>
            <w:color w:val="auto"/>
            <w:u w:val="none"/>
          </w:rPr>
          <w:t>RoB 2: a revised tool for assessing risk of bias in randomised trials</w:t>
        </w:r>
      </w:hyperlink>
      <w:r w:rsidRPr="00B2613A">
        <w:t>. BMJ 2019; 366: l4898.</w:t>
      </w:r>
    </w:p>
  </w:footnote>
  <w:footnote w:id="9">
    <w:p w14:paraId="76868530" w14:textId="1D482F7F" w:rsidR="002B0FD5" w:rsidRPr="0002425E" w:rsidRDefault="002B0FD5" w:rsidP="00BC0B1E">
      <w:pPr>
        <w:pStyle w:val="Tablenotes0"/>
        <w:rPr>
          <w:rStyle w:val="Hyperlink"/>
          <w:rFonts w:ascii="Calibri" w:hAnsi="Calibri" w:cs="Tahoma"/>
          <w:snapToGrid/>
          <w:color w:val="auto"/>
          <w:sz w:val="22"/>
          <w:szCs w:val="22"/>
          <w:u w:val="none"/>
          <w:lang w:eastAsia="en-AU"/>
        </w:rPr>
      </w:pPr>
      <w:r w:rsidRPr="0002425E">
        <w:rPr>
          <w:rStyle w:val="FootnoteReference"/>
          <w:vertAlign w:val="baseline"/>
        </w:rPr>
        <w:footnoteRef/>
      </w:r>
      <w:r w:rsidRPr="0002425E">
        <w:t xml:space="preserve"> </w:t>
      </w:r>
      <w:hyperlink r:id="rId5" w:history="1">
        <w:r w:rsidRPr="007E3CD2">
          <w:rPr>
            <w:rStyle w:val="Hyperlink"/>
            <w:color w:val="auto"/>
            <w:u w:val="none"/>
          </w:rPr>
          <w:t>Current version of ROBINS-I</w:t>
        </w:r>
      </w:hyperlink>
      <w:r w:rsidRPr="0002425E">
        <w:t xml:space="preserve">, accessed </w:t>
      </w:r>
      <w:r w:rsidRPr="007E3CD2">
        <w:t>on 6 January 2020</w:t>
      </w:r>
      <w:r w:rsidRPr="0002425E">
        <w:t xml:space="preserve"> </w:t>
      </w:r>
    </w:p>
    <w:p w14:paraId="5D8E9387" w14:textId="229D26FF" w:rsidR="002B0FD5" w:rsidRPr="00315E71" w:rsidRDefault="002B0FD5" w:rsidP="00BC0B1E">
      <w:pPr>
        <w:pStyle w:val="Tablenotes0"/>
      </w:pPr>
    </w:p>
  </w:footnote>
  <w:footnote w:id="10">
    <w:p w14:paraId="21B08856" w14:textId="77777777" w:rsidR="002B0FD5" w:rsidRPr="00EA349F" w:rsidRDefault="002B0FD5" w:rsidP="00EA5218">
      <w:pPr>
        <w:pStyle w:val="Tablenotes0"/>
      </w:pPr>
      <w:r>
        <w:rPr>
          <w:rStyle w:val="FootnoteReference"/>
        </w:rPr>
        <w:footnoteRef/>
      </w:r>
      <w:r w:rsidRPr="00EA349F">
        <w:t xml:space="preserve"> Gauthier JM, Hachem RR, Kreisel D. Update on Chronic Lung Allograft Dysfunction. Curr Transplant Rep. 2016;3(3):185–191.</w:t>
      </w:r>
    </w:p>
  </w:footnote>
  <w:footnote w:id="11">
    <w:p w14:paraId="217DF3F3" w14:textId="139C3BB5" w:rsidR="002B0FD5" w:rsidRDefault="002B0FD5" w:rsidP="00E874D9">
      <w:pPr>
        <w:pStyle w:val="Tablenotes0"/>
      </w:pPr>
      <w:r>
        <w:rPr>
          <w:rStyle w:val="FootnoteReference"/>
        </w:rPr>
        <w:footnoteRef/>
      </w:r>
      <w:r>
        <w:t xml:space="preserve"> NBA analysis of data indicated that the a</w:t>
      </w:r>
      <w:r w:rsidRPr="00061318">
        <w:t>verage</w:t>
      </w:r>
      <w:r>
        <w:t xml:space="preserve"> dose</w:t>
      </w:r>
      <w:r w:rsidRPr="00061318">
        <w:t xml:space="preserve"> when annual</w:t>
      </w:r>
      <w:r>
        <w:t xml:space="preserve"> </w:t>
      </w:r>
      <w:r w:rsidRPr="00061318">
        <w:t>figure</w:t>
      </w:r>
      <w:r>
        <w:t>s are</w:t>
      </w:r>
      <w:r w:rsidRPr="00061318">
        <w:t xml:space="preserve"> used equates to 0.28g/kg</w:t>
      </w:r>
      <w:r>
        <w:t xml:space="preserve"> every 4 weeks</w:t>
      </w:r>
    </w:p>
  </w:footnote>
  <w:footnote w:id="12">
    <w:p w14:paraId="6C5A923A" w14:textId="4F5D1223" w:rsidR="002B0FD5" w:rsidRDefault="002B0FD5" w:rsidP="006A2142">
      <w:pPr>
        <w:pStyle w:val="FootnoteText"/>
      </w:pPr>
      <w:r>
        <w:rPr>
          <w:rStyle w:val="FootnoteReference"/>
        </w:rPr>
        <w:footnoteRef/>
      </w:r>
      <w:r>
        <w:t xml:space="preserve"> Unpublished Australian data provided by the NBA on Ig use and cost </w:t>
      </w:r>
    </w:p>
  </w:footnote>
  <w:footnote w:id="13">
    <w:p w14:paraId="69A8BF17" w14:textId="77777777" w:rsidR="002B0FD5" w:rsidRDefault="002B0FD5" w:rsidP="00F36007">
      <w:pPr>
        <w:pStyle w:val="Tablenotes0"/>
      </w:pPr>
      <w:r>
        <w:rPr>
          <w:rStyle w:val="FootnoteReference"/>
        </w:rPr>
        <w:footnoteRef/>
      </w:r>
      <w:r>
        <w:t xml:space="preserve"> Based on a combination of STARS and BloodSTAR data. Not all transactions have age and weight so the Ig g/kg and age calculations may be incomplete. Treatment episodes have not been completed or are not correct for some STARS data, so the calculations may be overstated. Some patients may have doses split over consecutive days and these may be recorded as either one or two episodes of treatment, which may lead to an underestimation of the dosage used. </w:t>
      </w:r>
    </w:p>
  </w:footnote>
  <w:footnote w:id="14">
    <w:p w14:paraId="6CD91CFF" w14:textId="77777777" w:rsidR="002B0FD5" w:rsidRDefault="002B0FD5" w:rsidP="006A2142">
      <w:pPr>
        <w:pStyle w:val="Tablenotes0"/>
      </w:pPr>
      <w:r>
        <w:rPr>
          <w:rStyle w:val="FootnoteReference"/>
        </w:rPr>
        <w:footnoteRef/>
      </w:r>
      <w:r>
        <w:t xml:space="preserve"> </w:t>
      </w:r>
      <w:hyperlink r:id="rId6" w:anchor="eco" w:history="1">
        <w:r>
          <w:rPr>
            <w:rStyle w:val="Hyperlink"/>
          </w:rPr>
          <w:t>https://www.cadth.ca/resources/finding-evidence/strings-attached-cadths-database-search-filters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87E20" w14:textId="77777777" w:rsidR="002B0FD5" w:rsidRDefault="002B0FD5" w:rsidP="00B426FF">
    <w:pPr>
      <w:pStyle w:val="Header"/>
      <w:tabs>
        <w:tab w:val="clear" w:pos="8306"/>
        <w:tab w:val="right" w:pos="8931"/>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2A7FB" w14:textId="77777777" w:rsidR="002B0FD5" w:rsidRDefault="002B0FD5" w:rsidP="00B426FF">
    <w:pPr>
      <w:pStyle w:val="Header"/>
      <w:tabs>
        <w:tab w:val="clear" w:pos="8306"/>
        <w:tab w:val="right" w:pos="8931"/>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05D8C" w14:textId="77777777" w:rsidR="002B0FD5" w:rsidRDefault="002B0FD5" w:rsidP="00A236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9E4DF" w14:textId="77777777" w:rsidR="002B0FD5" w:rsidRDefault="002C58FB">
    <w:pPr>
      <w:pStyle w:val="Header"/>
    </w:pPr>
    <w:r>
      <w:rPr>
        <w:noProof/>
      </w:rPr>
      <w:pict w14:anchorId="374558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619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BEB3" w14:textId="77777777" w:rsidR="002B0FD5" w:rsidRDefault="002B0FD5" w:rsidP="00006961">
    <w:pPr>
      <w:pStyle w:val="Header"/>
      <w:jc w:val="both"/>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3203" w14:textId="77777777" w:rsidR="002B0FD5" w:rsidRDefault="002C58FB">
    <w:pPr>
      <w:pStyle w:val="Header"/>
    </w:pPr>
    <w:r>
      <w:rPr>
        <w:noProof/>
      </w:rPr>
      <w:pict w14:anchorId="09649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7216;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1B9D4" w14:textId="77777777" w:rsidR="002B0FD5" w:rsidRDefault="002B0FD5" w:rsidP="00B426FF">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7BA08" w14:textId="77777777" w:rsidR="002B0FD5" w:rsidRDefault="002B0FD5" w:rsidP="00A236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C6929" w14:textId="77777777" w:rsidR="002B0FD5" w:rsidRDefault="002B0FD5" w:rsidP="00B426FF">
    <w:pPr>
      <w:pStyle w:val="Header"/>
      <w:tabs>
        <w:tab w:val="clear" w:pos="8306"/>
        <w:tab w:val="right" w:pos="8931"/>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B105" w14:textId="77777777" w:rsidR="002B0FD5" w:rsidRDefault="002B0FD5" w:rsidP="00A236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69B1A" w14:textId="77777777" w:rsidR="002B0FD5" w:rsidRDefault="002B0FD5"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01E9A" w14:textId="77777777" w:rsidR="002B0FD5" w:rsidRDefault="002B0FD5" w:rsidP="00B426FF">
    <w:pPr>
      <w:pStyle w:val="Header"/>
      <w:tabs>
        <w:tab w:val="clear" w:pos="8306"/>
        <w:tab w:val="right" w:pos="8931"/>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41604" w14:textId="77777777" w:rsidR="002B0FD5" w:rsidRDefault="002B0FD5" w:rsidP="00A236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A1BDD" w14:textId="77777777" w:rsidR="002B0FD5" w:rsidRDefault="002B0FD5" w:rsidP="00A23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0D5"/>
    <w:multiLevelType w:val="hybridMultilevel"/>
    <w:tmpl w:val="50A06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2" w15:restartNumberingAfterBreak="0">
    <w:nsid w:val="13722E7D"/>
    <w:multiLevelType w:val="hybridMultilevel"/>
    <w:tmpl w:val="8152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B77923"/>
    <w:multiLevelType w:val="multilevel"/>
    <w:tmpl w:val="F9A83532"/>
    <w:lvl w:ilvl="0">
      <w:numFmt w:val="decimal"/>
      <w:lvlText w:val="%1.0"/>
      <w:lvlJc w:val="left"/>
      <w:pPr>
        <w:ind w:left="360" w:hanging="360"/>
      </w:pPr>
      <w:rPr>
        <w:rFonts w:hint="default"/>
      </w:rPr>
    </w:lvl>
    <w:lvl w:ilvl="1">
      <w:start w:val="1"/>
      <w:numFmt w:val="decimalZero"/>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4" w15:restartNumberingAfterBreak="0">
    <w:nsid w:val="14EC43CC"/>
    <w:multiLevelType w:val="hybridMultilevel"/>
    <w:tmpl w:val="57524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70836"/>
    <w:multiLevelType w:val="multilevel"/>
    <w:tmpl w:val="6B9CCD30"/>
    <w:lvl w:ilvl="0">
      <w:start w:val="1"/>
      <w:numFmt w:val="decimal"/>
      <w:lvlText w:val="%1.0"/>
      <w:lvlJc w:val="left"/>
      <w:pPr>
        <w:ind w:left="360" w:hanging="360"/>
      </w:pPr>
      <w:rPr>
        <w:rFonts w:hint="default"/>
      </w:rPr>
    </w:lvl>
    <w:lvl w:ilvl="1">
      <w:start w:val="1"/>
      <w:numFmt w:val="decimalZero"/>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6"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7"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 w15:restartNumberingAfterBreak="0">
    <w:nsid w:val="259617BA"/>
    <w:multiLevelType w:val="hybridMultilevel"/>
    <w:tmpl w:val="B512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13922"/>
    <w:multiLevelType w:val="hybridMultilevel"/>
    <w:tmpl w:val="0B94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F90BDC"/>
    <w:multiLevelType w:val="hybridMultilevel"/>
    <w:tmpl w:val="4486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C3EA5"/>
    <w:multiLevelType w:val="hybridMultilevel"/>
    <w:tmpl w:val="E41477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860D78"/>
    <w:multiLevelType w:val="hybridMultilevel"/>
    <w:tmpl w:val="35742848"/>
    <w:lvl w:ilvl="0" w:tplc="0C090003">
      <w:start w:val="1"/>
      <w:numFmt w:val="bullet"/>
      <w:lvlText w:val="o"/>
      <w:lvlJc w:val="left"/>
      <w:pPr>
        <w:ind w:left="1080" w:hanging="360"/>
      </w:pPr>
      <w:rPr>
        <w:rFonts w:ascii="Courier New" w:hAnsi="Courier New" w:cs="Courier New" w:hint="default"/>
      </w:rPr>
    </w:lvl>
    <w:lvl w:ilvl="1" w:tplc="A5BCA456">
      <w:numFmt w:val="bullet"/>
      <w:lvlText w:val="-"/>
      <w:lvlJc w:val="left"/>
      <w:pPr>
        <w:ind w:left="2010" w:hanging="570"/>
      </w:pPr>
      <w:rPr>
        <w:rFonts w:ascii="Calibri" w:eastAsia="Times New Roman"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9CC0A64"/>
    <w:multiLevelType w:val="hybridMultilevel"/>
    <w:tmpl w:val="AA52B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327EE8"/>
    <w:multiLevelType w:val="hybridMultilevel"/>
    <w:tmpl w:val="B6627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792CD4"/>
    <w:multiLevelType w:val="multilevel"/>
    <w:tmpl w:val="FEE071C8"/>
    <w:numStyleLink w:val="ESSectionheading-numbered"/>
  </w:abstractNum>
  <w:abstractNum w:abstractNumId="16" w15:restartNumberingAfterBreak="0">
    <w:nsid w:val="3D616A81"/>
    <w:multiLevelType w:val="hybridMultilevel"/>
    <w:tmpl w:val="1D6E6F7A"/>
    <w:lvl w:ilvl="0" w:tplc="C1F2E8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C86ECD"/>
    <w:multiLevelType w:val="hybridMultilevel"/>
    <w:tmpl w:val="875A2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F4520D"/>
    <w:multiLevelType w:val="hybridMultilevel"/>
    <w:tmpl w:val="BDD8A2FE"/>
    <w:lvl w:ilvl="0" w:tplc="D30C32A2">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2D66AE"/>
    <w:multiLevelType w:val="hybridMultilevel"/>
    <w:tmpl w:val="D124F750"/>
    <w:lvl w:ilvl="0" w:tplc="7F56869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7477F5"/>
    <w:multiLevelType w:val="hybridMultilevel"/>
    <w:tmpl w:val="AC560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891D8A"/>
    <w:multiLevelType w:val="multilevel"/>
    <w:tmpl w:val="ACFCB3DE"/>
    <w:lvl w:ilvl="0">
      <w:start w:val="1"/>
      <w:numFmt w:val="decimal"/>
      <w:lvlText w:val="%1."/>
      <w:lvlJc w:val="left"/>
      <w:pPr>
        <w:ind w:left="1134" w:hanging="1134"/>
      </w:pPr>
      <w:rPr>
        <w:rFonts w:ascii="Calibri" w:hAnsi="Calibri" w:hint="default"/>
        <w:b w:val="0"/>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2" w15:restartNumberingAfterBreak="0">
    <w:nsid w:val="590E3A31"/>
    <w:multiLevelType w:val="hybridMultilevel"/>
    <w:tmpl w:val="6EBEE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B41973"/>
    <w:multiLevelType w:val="hybridMultilevel"/>
    <w:tmpl w:val="2FA8AAC6"/>
    <w:lvl w:ilvl="0" w:tplc="6D6C26C2">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5" w15:restartNumberingAfterBreak="0">
    <w:nsid w:val="61054F1D"/>
    <w:multiLevelType w:val="hybridMultilevel"/>
    <w:tmpl w:val="911A0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7" w15:restartNumberingAfterBreak="0">
    <w:nsid w:val="628D11F1"/>
    <w:multiLevelType w:val="hybridMultilevel"/>
    <w:tmpl w:val="11D0B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29" w15:restartNumberingAfterBreak="0">
    <w:nsid w:val="6998379D"/>
    <w:multiLevelType w:val="multilevel"/>
    <w:tmpl w:val="742420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31" w15:restartNumberingAfterBreak="0">
    <w:nsid w:val="6D453E36"/>
    <w:multiLevelType w:val="hybridMultilevel"/>
    <w:tmpl w:val="D95AD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501F03"/>
    <w:multiLevelType w:val="hybridMultilevel"/>
    <w:tmpl w:val="D4DA6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5" w15:restartNumberingAfterBreak="0">
    <w:nsid w:val="7EEA3365"/>
    <w:multiLevelType w:val="hybridMultilevel"/>
    <w:tmpl w:val="FD02D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24"/>
  </w:num>
  <w:num w:numId="2">
    <w:abstractNumId w:val="1"/>
  </w:num>
  <w:num w:numId="3">
    <w:abstractNumId w:val="36"/>
  </w:num>
  <w:num w:numId="4">
    <w:abstractNumId w:val="28"/>
  </w:num>
  <w:num w:numId="5">
    <w:abstractNumId w:val="7"/>
  </w:num>
  <w:num w:numId="6">
    <w:abstractNumId w:val="34"/>
  </w:num>
  <w:num w:numId="7">
    <w:abstractNumId w:val="6"/>
  </w:num>
  <w:num w:numId="8">
    <w:abstractNumId w:val="30"/>
  </w:num>
  <w:num w:numId="9">
    <w:abstractNumId w:val="15"/>
  </w:num>
  <w:num w:numId="10">
    <w:abstractNumId w:val="21"/>
  </w:num>
  <w:num w:numId="11">
    <w:abstractNumId w:val="26"/>
  </w:num>
  <w:num w:numId="12">
    <w:abstractNumId w:val="33"/>
  </w:num>
  <w:num w:numId="13">
    <w:abstractNumId w:val="20"/>
  </w:num>
  <w:num w:numId="14">
    <w:abstractNumId w:val="5"/>
  </w:num>
  <w:num w:numId="15">
    <w:abstractNumId w:val="19"/>
  </w:num>
  <w:num w:numId="16">
    <w:abstractNumId w:val="35"/>
  </w:num>
  <w:num w:numId="17">
    <w:abstractNumId w:val="11"/>
  </w:num>
  <w:num w:numId="18">
    <w:abstractNumId w:val="31"/>
  </w:num>
  <w:num w:numId="19">
    <w:abstractNumId w:val="8"/>
  </w:num>
  <w:num w:numId="20">
    <w:abstractNumId w:val="10"/>
  </w:num>
  <w:num w:numId="21">
    <w:abstractNumId w:val="14"/>
  </w:num>
  <w:num w:numId="22">
    <w:abstractNumId w:val="13"/>
  </w:num>
  <w:num w:numId="23">
    <w:abstractNumId w:val="0"/>
  </w:num>
  <w:num w:numId="24">
    <w:abstractNumId w:val="17"/>
  </w:num>
  <w:num w:numId="25">
    <w:abstractNumId w:val="12"/>
  </w:num>
  <w:num w:numId="26">
    <w:abstractNumId w:val="4"/>
  </w:num>
  <w:num w:numId="27">
    <w:abstractNumId w:val="9"/>
  </w:num>
  <w:num w:numId="28">
    <w:abstractNumId w:val="2"/>
  </w:num>
  <w:num w:numId="29">
    <w:abstractNumId w:val="32"/>
  </w:num>
  <w:num w:numId="30">
    <w:abstractNumId w:val="25"/>
  </w:num>
  <w:num w:numId="31">
    <w:abstractNumId w:val="22"/>
  </w:num>
  <w:num w:numId="32">
    <w:abstractNumId w:val="29"/>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18"/>
  </w:num>
  <w:num w:numId="44">
    <w:abstractNumId w:val="23"/>
  </w:num>
  <w:num w:numId="45">
    <w:abstractNumId w:val="16"/>
  </w:num>
  <w:num w:numId="46">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s-MX"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de-DE" w:vendorID="64" w:dllVersion="4096" w:nlCheck="1" w:checkStyle="0"/>
  <w:activeWritingStyle w:appName="MSWord" w:lang="es-MX" w:vendorID="64" w:dllVersion="4096" w:nlCheck="1" w:checkStyle="0"/>
  <w:activeWritingStyle w:appName="MSWord" w:lang="es-MX" w:vendorID="64" w:dllVersion="6" w:nlCheck="1" w:checkStyle="0"/>
  <w:activeWritingStyle w:appName="MSWord" w:lang="en-AU"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MX"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HRA (Author-Date)&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vferztvefe5dtexpzpp5xsg0dx5d5vp0dst&quot;&gt;Assessment 1591-Converted&lt;record-ids&gt;&lt;item&gt;2758&lt;/item&gt;&lt;item&gt;2808&lt;/item&gt;&lt;item&gt;2957&lt;/item&gt;&lt;item&gt;2971&lt;/item&gt;&lt;item&gt;2989&lt;/item&gt;&lt;item&gt;3388&lt;/item&gt;&lt;item&gt;3429&lt;/item&gt;&lt;item&gt;4150&lt;/item&gt;&lt;item&gt;4225&lt;/item&gt;&lt;item&gt;4273&lt;/item&gt;&lt;item&gt;4313&lt;/item&gt;&lt;item&gt;4319&lt;/item&gt;&lt;item&gt;4380&lt;/item&gt;&lt;item&gt;4387&lt;/item&gt;&lt;item&gt;4392&lt;/item&gt;&lt;item&gt;4414&lt;/item&gt;&lt;item&gt;4553&lt;/item&gt;&lt;item&gt;5305&lt;/item&gt;&lt;item&gt;5306&lt;/item&gt;&lt;item&gt;5308&lt;/item&gt;&lt;item&gt;5309&lt;/item&gt;&lt;item&gt;5310&lt;/item&gt;&lt;item&gt;5311&lt;/item&gt;&lt;item&gt;5312&lt;/item&gt;&lt;item&gt;5313&lt;/item&gt;&lt;item&gt;5317&lt;/item&gt;&lt;item&gt;5318&lt;/item&gt;&lt;item&gt;5319&lt;/item&gt;&lt;item&gt;5320&lt;/item&gt;&lt;item&gt;5321&lt;/item&gt;&lt;item&gt;5322&lt;/item&gt;&lt;item&gt;5323&lt;/item&gt;&lt;item&gt;5324&lt;/item&gt;&lt;item&gt;5325&lt;/item&gt;&lt;item&gt;5326&lt;/item&gt;&lt;item&gt;5327&lt;/item&gt;&lt;item&gt;5328&lt;/item&gt;&lt;item&gt;5329&lt;/item&gt;&lt;/record-ids&gt;&lt;/item&gt;&lt;/Libraries&gt;"/>
  </w:docVars>
  <w:rsids>
    <w:rsidRoot w:val="00640EBD"/>
    <w:rsid w:val="000006B5"/>
    <w:rsid w:val="00000B9C"/>
    <w:rsid w:val="00000BEB"/>
    <w:rsid w:val="00000C42"/>
    <w:rsid w:val="00000D65"/>
    <w:rsid w:val="00000F4C"/>
    <w:rsid w:val="00000FA9"/>
    <w:rsid w:val="0000127D"/>
    <w:rsid w:val="000012D4"/>
    <w:rsid w:val="0000136D"/>
    <w:rsid w:val="0000190C"/>
    <w:rsid w:val="00001C3C"/>
    <w:rsid w:val="00001E31"/>
    <w:rsid w:val="00001F98"/>
    <w:rsid w:val="0000226A"/>
    <w:rsid w:val="0000228D"/>
    <w:rsid w:val="0000239E"/>
    <w:rsid w:val="00002552"/>
    <w:rsid w:val="000029F2"/>
    <w:rsid w:val="00003287"/>
    <w:rsid w:val="00003796"/>
    <w:rsid w:val="0000418B"/>
    <w:rsid w:val="0000430A"/>
    <w:rsid w:val="00004D16"/>
    <w:rsid w:val="00005109"/>
    <w:rsid w:val="00005257"/>
    <w:rsid w:val="0000536A"/>
    <w:rsid w:val="000055D4"/>
    <w:rsid w:val="000056FA"/>
    <w:rsid w:val="00005A64"/>
    <w:rsid w:val="00005C82"/>
    <w:rsid w:val="000062DA"/>
    <w:rsid w:val="00006627"/>
    <w:rsid w:val="00006641"/>
    <w:rsid w:val="00006961"/>
    <w:rsid w:val="000069A7"/>
    <w:rsid w:val="00006C74"/>
    <w:rsid w:val="000070F9"/>
    <w:rsid w:val="000073E1"/>
    <w:rsid w:val="000078F6"/>
    <w:rsid w:val="00007948"/>
    <w:rsid w:val="00007A44"/>
    <w:rsid w:val="00007A4C"/>
    <w:rsid w:val="00007BE0"/>
    <w:rsid w:val="00007D81"/>
    <w:rsid w:val="00007DC0"/>
    <w:rsid w:val="0001029F"/>
    <w:rsid w:val="000106F7"/>
    <w:rsid w:val="0001085B"/>
    <w:rsid w:val="0001088E"/>
    <w:rsid w:val="000108EE"/>
    <w:rsid w:val="000109F3"/>
    <w:rsid w:val="00010BF8"/>
    <w:rsid w:val="00010FB8"/>
    <w:rsid w:val="000111D2"/>
    <w:rsid w:val="0001135D"/>
    <w:rsid w:val="00011550"/>
    <w:rsid w:val="00011758"/>
    <w:rsid w:val="00011772"/>
    <w:rsid w:val="00011AF3"/>
    <w:rsid w:val="000128EC"/>
    <w:rsid w:val="00012C84"/>
    <w:rsid w:val="00012EA4"/>
    <w:rsid w:val="00012EA6"/>
    <w:rsid w:val="0001307B"/>
    <w:rsid w:val="000130D3"/>
    <w:rsid w:val="000133F9"/>
    <w:rsid w:val="000134C1"/>
    <w:rsid w:val="0001357B"/>
    <w:rsid w:val="00013791"/>
    <w:rsid w:val="0001388D"/>
    <w:rsid w:val="000138BF"/>
    <w:rsid w:val="00013934"/>
    <w:rsid w:val="000139D1"/>
    <w:rsid w:val="000139EB"/>
    <w:rsid w:val="00013B46"/>
    <w:rsid w:val="00013D65"/>
    <w:rsid w:val="00013FA1"/>
    <w:rsid w:val="00014736"/>
    <w:rsid w:val="00014917"/>
    <w:rsid w:val="000149C2"/>
    <w:rsid w:val="00014A66"/>
    <w:rsid w:val="00014B62"/>
    <w:rsid w:val="00014D6D"/>
    <w:rsid w:val="00014EC1"/>
    <w:rsid w:val="0001526F"/>
    <w:rsid w:val="00015282"/>
    <w:rsid w:val="000155E6"/>
    <w:rsid w:val="0001563F"/>
    <w:rsid w:val="000156F4"/>
    <w:rsid w:val="00015787"/>
    <w:rsid w:val="00015C26"/>
    <w:rsid w:val="00015E03"/>
    <w:rsid w:val="00015F23"/>
    <w:rsid w:val="000160B3"/>
    <w:rsid w:val="00016333"/>
    <w:rsid w:val="0001667E"/>
    <w:rsid w:val="00016792"/>
    <w:rsid w:val="0001695D"/>
    <w:rsid w:val="00016FDF"/>
    <w:rsid w:val="000171FD"/>
    <w:rsid w:val="000172F8"/>
    <w:rsid w:val="00017B2B"/>
    <w:rsid w:val="00017D44"/>
    <w:rsid w:val="000208A2"/>
    <w:rsid w:val="00020A61"/>
    <w:rsid w:val="00020C59"/>
    <w:rsid w:val="00020F15"/>
    <w:rsid w:val="00021072"/>
    <w:rsid w:val="00021D29"/>
    <w:rsid w:val="00021FDC"/>
    <w:rsid w:val="0002205D"/>
    <w:rsid w:val="0002230A"/>
    <w:rsid w:val="0002265C"/>
    <w:rsid w:val="00022D2E"/>
    <w:rsid w:val="00022FCD"/>
    <w:rsid w:val="000233D1"/>
    <w:rsid w:val="000236CF"/>
    <w:rsid w:val="00023792"/>
    <w:rsid w:val="00023B84"/>
    <w:rsid w:val="0002425E"/>
    <w:rsid w:val="0002446C"/>
    <w:rsid w:val="00024819"/>
    <w:rsid w:val="00024B1F"/>
    <w:rsid w:val="00025806"/>
    <w:rsid w:val="0002581D"/>
    <w:rsid w:val="00025D96"/>
    <w:rsid w:val="00025E1C"/>
    <w:rsid w:val="00025F1A"/>
    <w:rsid w:val="000266AD"/>
    <w:rsid w:val="000267D9"/>
    <w:rsid w:val="0002695E"/>
    <w:rsid w:val="00026D2F"/>
    <w:rsid w:val="00026D6A"/>
    <w:rsid w:val="00027055"/>
    <w:rsid w:val="0002707D"/>
    <w:rsid w:val="00027329"/>
    <w:rsid w:val="0002749F"/>
    <w:rsid w:val="00027562"/>
    <w:rsid w:val="00027611"/>
    <w:rsid w:val="00027802"/>
    <w:rsid w:val="00027B53"/>
    <w:rsid w:val="00027DDF"/>
    <w:rsid w:val="00027F1B"/>
    <w:rsid w:val="000303D8"/>
    <w:rsid w:val="000309A0"/>
    <w:rsid w:val="00030C76"/>
    <w:rsid w:val="00030E6F"/>
    <w:rsid w:val="00030FB4"/>
    <w:rsid w:val="000311A8"/>
    <w:rsid w:val="00031330"/>
    <w:rsid w:val="0003136E"/>
    <w:rsid w:val="000313E6"/>
    <w:rsid w:val="000313F3"/>
    <w:rsid w:val="000314E2"/>
    <w:rsid w:val="00031A2C"/>
    <w:rsid w:val="00032047"/>
    <w:rsid w:val="000321D9"/>
    <w:rsid w:val="0003260D"/>
    <w:rsid w:val="00032B79"/>
    <w:rsid w:val="00033085"/>
    <w:rsid w:val="00033E27"/>
    <w:rsid w:val="000340BA"/>
    <w:rsid w:val="00034AE9"/>
    <w:rsid w:val="00034CFE"/>
    <w:rsid w:val="00035573"/>
    <w:rsid w:val="0003587F"/>
    <w:rsid w:val="0003595E"/>
    <w:rsid w:val="00035FF2"/>
    <w:rsid w:val="00036221"/>
    <w:rsid w:val="0003639B"/>
    <w:rsid w:val="0003669F"/>
    <w:rsid w:val="000368B9"/>
    <w:rsid w:val="00036954"/>
    <w:rsid w:val="00036EAF"/>
    <w:rsid w:val="00036F0B"/>
    <w:rsid w:val="000373D6"/>
    <w:rsid w:val="000373E8"/>
    <w:rsid w:val="00037729"/>
    <w:rsid w:val="00037B2B"/>
    <w:rsid w:val="00040305"/>
    <w:rsid w:val="0004058F"/>
    <w:rsid w:val="000406B4"/>
    <w:rsid w:val="00040C29"/>
    <w:rsid w:val="00040D41"/>
    <w:rsid w:val="00040DD2"/>
    <w:rsid w:val="0004109F"/>
    <w:rsid w:val="0004165A"/>
    <w:rsid w:val="00041867"/>
    <w:rsid w:val="00041ADB"/>
    <w:rsid w:val="00041B23"/>
    <w:rsid w:val="00041C6F"/>
    <w:rsid w:val="00041F2B"/>
    <w:rsid w:val="000424B4"/>
    <w:rsid w:val="000427F8"/>
    <w:rsid w:val="00042BD0"/>
    <w:rsid w:val="000431AC"/>
    <w:rsid w:val="00043293"/>
    <w:rsid w:val="000433EF"/>
    <w:rsid w:val="00043C04"/>
    <w:rsid w:val="0004468B"/>
    <w:rsid w:val="00044B7A"/>
    <w:rsid w:val="0004536B"/>
    <w:rsid w:val="00045C50"/>
    <w:rsid w:val="000460C5"/>
    <w:rsid w:val="0004642F"/>
    <w:rsid w:val="000464C3"/>
    <w:rsid w:val="00046E1D"/>
    <w:rsid w:val="0004724B"/>
    <w:rsid w:val="000473DD"/>
    <w:rsid w:val="00047B85"/>
    <w:rsid w:val="00047EE6"/>
    <w:rsid w:val="00047FB2"/>
    <w:rsid w:val="00050356"/>
    <w:rsid w:val="000508A4"/>
    <w:rsid w:val="00050DAA"/>
    <w:rsid w:val="00051060"/>
    <w:rsid w:val="00051085"/>
    <w:rsid w:val="000512A0"/>
    <w:rsid w:val="00051322"/>
    <w:rsid w:val="0005156D"/>
    <w:rsid w:val="00051666"/>
    <w:rsid w:val="00051A96"/>
    <w:rsid w:val="0005232D"/>
    <w:rsid w:val="00052434"/>
    <w:rsid w:val="0005272E"/>
    <w:rsid w:val="00052741"/>
    <w:rsid w:val="0005281F"/>
    <w:rsid w:val="0005287C"/>
    <w:rsid w:val="00052935"/>
    <w:rsid w:val="00052E3F"/>
    <w:rsid w:val="00052FBC"/>
    <w:rsid w:val="00053A89"/>
    <w:rsid w:val="00053D91"/>
    <w:rsid w:val="00054C69"/>
    <w:rsid w:val="000554AA"/>
    <w:rsid w:val="00055E08"/>
    <w:rsid w:val="00056684"/>
    <w:rsid w:val="00056BE2"/>
    <w:rsid w:val="00056DC4"/>
    <w:rsid w:val="00056ED1"/>
    <w:rsid w:val="000574A9"/>
    <w:rsid w:val="00057834"/>
    <w:rsid w:val="00057AAA"/>
    <w:rsid w:val="00057FD3"/>
    <w:rsid w:val="00060690"/>
    <w:rsid w:val="00060875"/>
    <w:rsid w:val="000608FD"/>
    <w:rsid w:val="000609A2"/>
    <w:rsid w:val="00060B82"/>
    <w:rsid w:val="00060BBF"/>
    <w:rsid w:val="00060E4F"/>
    <w:rsid w:val="00060E70"/>
    <w:rsid w:val="00061318"/>
    <w:rsid w:val="000613E7"/>
    <w:rsid w:val="000617C1"/>
    <w:rsid w:val="00061A1C"/>
    <w:rsid w:val="00061AF5"/>
    <w:rsid w:val="00061DB6"/>
    <w:rsid w:val="00061FD7"/>
    <w:rsid w:val="00062064"/>
    <w:rsid w:val="000625F7"/>
    <w:rsid w:val="00062A20"/>
    <w:rsid w:val="00062F2F"/>
    <w:rsid w:val="0006306E"/>
    <w:rsid w:val="00063167"/>
    <w:rsid w:val="00063311"/>
    <w:rsid w:val="00063672"/>
    <w:rsid w:val="0006384B"/>
    <w:rsid w:val="00063A04"/>
    <w:rsid w:val="00063A3A"/>
    <w:rsid w:val="00063C88"/>
    <w:rsid w:val="00063CC4"/>
    <w:rsid w:val="00063F44"/>
    <w:rsid w:val="00063FE3"/>
    <w:rsid w:val="0006406E"/>
    <w:rsid w:val="0006420B"/>
    <w:rsid w:val="0006422B"/>
    <w:rsid w:val="00064D19"/>
    <w:rsid w:val="000650CB"/>
    <w:rsid w:val="0006531D"/>
    <w:rsid w:val="00065CD5"/>
    <w:rsid w:val="00065DD7"/>
    <w:rsid w:val="000665B5"/>
    <w:rsid w:val="00066C9E"/>
    <w:rsid w:val="00066CD5"/>
    <w:rsid w:val="00066F5D"/>
    <w:rsid w:val="00067BF6"/>
    <w:rsid w:val="00070073"/>
    <w:rsid w:val="00070B84"/>
    <w:rsid w:val="000715CB"/>
    <w:rsid w:val="00071637"/>
    <w:rsid w:val="00071963"/>
    <w:rsid w:val="00071B67"/>
    <w:rsid w:val="00071BA0"/>
    <w:rsid w:val="00071CC2"/>
    <w:rsid w:val="00072199"/>
    <w:rsid w:val="0007284B"/>
    <w:rsid w:val="00072956"/>
    <w:rsid w:val="00072A22"/>
    <w:rsid w:val="00072DC0"/>
    <w:rsid w:val="0007308D"/>
    <w:rsid w:val="00073235"/>
    <w:rsid w:val="00073267"/>
    <w:rsid w:val="00073339"/>
    <w:rsid w:val="00073376"/>
    <w:rsid w:val="00073636"/>
    <w:rsid w:val="0007379A"/>
    <w:rsid w:val="00073882"/>
    <w:rsid w:val="000739E5"/>
    <w:rsid w:val="00073A8D"/>
    <w:rsid w:val="00073EC5"/>
    <w:rsid w:val="000743B3"/>
    <w:rsid w:val="00074ABF"/>
    <w:rsid w:val="00074EE7"/>
    <w:rsid w:val="00074F92"/>
    <w:rsid w:val="00075A7C"/>
    <w:rsid w:val="00075C24"/>
    <w:rsid w:val="00076337"/>
    <w:rsid w:val="000768BB"/>
    <w:rsid w:val="000768C3"/>
    <w:rsid w:val="00076A45"/>
    <w:rsid w:val="00076A70"/>
    <w:rsid w:val="00076B52"/>
    <w:rsid w:val="00076F32"/>
    <w:rsid w:val="00077247"/>
    <w:rsid w:val="000774DB"/>
    <w:rsid w:val="00077880"/>
    <w:rsid w:val="00077E16"/>
    <w:rsid w:val="0008033F"/>
    <w:rsid w:val="00080706"/>
    <w:rsid w:val="00080986"/>
    <w:rsid w:val="000809D5"/>
    <w:rsid w:val="00081201"/>
    <w:rsid w:val="0008168D"/>
    <w:rsid w:val="000821BD"/>
    <w:rsid w:val="000822EA"/>
    <w:rsid w:val="0008260B"/>
    <w:rsid w:val="0008261B"/>
    <w:rsid w:val="00082712"/>
    <w:rsid w:val="00082757"/>
    <w:rsid w:val="00082977"/>
    <w:rsid w:val="00082C5A"/>
    <w:rsid w:val="00082CDD"/>
    <w:rsid w:val="00082E66"/>
    <w:rsid w:val="00082EC5"/>
    <w:rsid w:val="00083498"/>
    <w:rsid w:val="0008367E"/>
    <w:rsid w:val="000838C2"/>
    <w:rsid w:val="00083BA6"/>
    <w:rsid w:val="00084CA9"/>
    <w:rsid w:val="00084CE9"/>
    <w:rsid w:val="00084D82"/>
    <w:rsid w:val="00084F83"/>
    <w:rsid w:val="00085282"/>
    <w:rsid w:val="000852BA"/>
    <w:rsid w:val="00085400"/>
    <w:rsid w:val="00085883"/>
    <w:rsid w:val="00085981"/>
    <w:rsid w:val="00085C31"/>
    <w:rsid w:val="0008612D"/>
    <w:rsid w:val="000861FA"/>
    <w:rsid w:val="00086491"/>
    <w:rsid w:val="000868BD"/>
    <w:rsid w:val="000869F6"/>
    <w:rsid w:val="00086D44"/>
    <w:rsid w:val="00086DB8"/>
    <w:rsid w:val="00087204"/>
    <w:rsid w:val="00087F4E"/>
    <w:rsid w:val="00090330"/>
    <w:rsid w:val="000903F9"/>
    <w:rsid w:val="000905F4"/>
    <w:rsid w:val="00090904"/>
    <w:rsid w:val="00090AA3"/>
    <w:rsid w:val="00090B50"/>
    <w:rsid w:val="00090B62"/>
    <w:rsid w:val="00090BD2"/>
    <w:rsid w:val="00090DC0"/>
    <w:rsid w:val="00090DDE"/>
    <w:rsid w:val="00090EF8"/>
    <w:rsid w:val="00091296"/>
    <w:rsid w:val="00091667"/>
    <w:rsid w:val="000917C7"/>
    <w:rsid w:val="00091989"/>
    <w:rsid w:val="00091A2F"/>
    <w:rsid w:val="00092116"/>
    <w:rsid w:val="00092A35"/>
    <w:rsid w:val="00092CFA"/>
    <w:rsid w:val="000933E6"/>
    <w:rsid w:val="000935C1"/>
    <w:rsid w:val="000937B3"/>
    <w:rsid w:val="0009386C"/>
    <w:rsid w:val="000939B9"/>
    <w:rsid w:val="00093C9A"/>
    <w:rsid w:val="00093CE9"/>
    <w:rsid w:val="00093DC4"/>
    <w:rsid w:val="00093DCF"/>
    <w:rsid w:val="00093EE9"/>
    <w:rsid w:val="000943B9"/>
    <w:rsid w:val="00094977"/>
    <w:rsid w:val="00094DBD"/>
    <w:rsid w:val="00094EEE"/>
    <w:rsid w:val="0009555D"/>
    <w:rsid w:val="00095E70"/>
    <w:rsid w:val="000961D9"/>
    <w:rsid w:val="000965D3"/>
    <w:rsid w:val="00096AAE"/>
    <w:rsid w:val="00096B92"/>
    <w:rsid w:val="00096BD5"/>
    <w:rsid w:val="00096EBE"/>
    <w:rsid w:val="00097AAC"/>
    <w:rsid w:val="000A0146"/>
    <w:rsid w:val="000A051D"/>
    <w:rsid w:val="000A0790"/>
    <w:rsid w:val="000A07CB"/>
    <w:rsid w:val="000A0C9C"/>
    <w:rsid w:val="000A0D18"/>
    <w:rsid w:val="000A1298"/>
    <w:rsid w:val="000A13F7"/>
    <w:rsid w:val="000A1508"/>
    <w:rsid w:val="000A1599"/>
    <w:rsid w:val="000A1D85"/>
    <w:rsid w:val="000A2278"/>
    <w:rsid w:val="000A2445"/>
    <w:rsid w:val="000A2635"/>
    <w:rsid w:val="000A272A"/>
    <w:rsid w:val="000A2C9E"/>
    <w:rsid w:val="000A375A"/>
    <w:rsid w:val="000A39F4"/>
    <w:rsid w:val="000A3AAF"/>
    <w:rsid w:val="000A3E60"/>
    <w:rsid w:val="000A3F8D"/>
    <w:rsid w:val="000A4DF3"/>
    <w:rsid w:val="000A4EB2"/>
    <w:rsid w:val="000A546E"/>
    <w:rsid w:val="000A54AD"/>
    <w:rsid w:val="000A55B4"/>
    <w:rsid w:val="000A5CE8"/>
    <w:rsid w:val="000A5DB5"/>
    <w:rsid w:val="000A612B"/>
    <w:rsid w:val="000A67CB"/>
    <w:rsid w:val="000A6C01"/>
    <w:rsid w:val="000A715C"/>
    <w:rsid w:val="000A7356"/>
    <w:rsid w:val="000A7456"/>
    <w:rsid w:val="000A7790"/>
    <w:rsid w:val="000A77C8"/>
    <w:rsid w:val="000A7943"/>
    <w:rsid w:val="000A7D0A"/>
    <w:rsid w:val="000B0364"/>
    <w:rsid w:val="000B06C4"/>
    <w:rsid w:val="000B0993"/>
    <w:rsid w:val="000B0F0F"/>
    <w:rsid w:val="000B1434"/>
    <w:rsid w:val="000B164F"/>
    <w:rsid w:val="000B1AF3"/>
    <w:rsid w:val="000B1BAC"/>
    <w:rsid w:val="000B1F56"/>
    <w:rsid w:val="000B2155"/>
    <w:rsid w:val="000B21CB"/>
    <w:rsid w:val="000B23EA"/>
    <w:rsid w:val="000B2675"/>
    <w:rsid w:val="000B26E4"/>
    <w:rsid w:val="000B274D"/>
    <w:rsid w:val="000B2DCA"/>
    <w:rsid w:val="000B2E4B"/>
    <w:rsid w:val="000B30A2"/>
    <w:rsid w:val="000B3610"/>
    <w:rsid w:val="000B3CA5"/>
    <w:rsid w:val="000B412C"/>
    <w:rsid w:val="000B4253"/>
    <w:rsid w:val="000B467A"/>
    <w:rsid w:val="000B4A87"/>
    <w:rsid w:val="000B4BDC"/>
    <w:rsid w:val="000B4CAD"/>
    <w:rsid w:val="000B508C"/>
    <w:rsid w:val="000B525C"/>
    <w:rsid w:val="000B5C7B"/>
    <w:rsid w:val="000B5D81"/>
    <w:rsid w:val="000B63E1"/>
    <w:rsid w:val="000B6619"/>
    <w:rsid w:val="000B688F"/>
    <w:rsid w:val="000B6A99"/>
    <w:rsid w:val="000B7270"/>
    <w:rsid w:val="000B7587"/>
    <w:rsid w:val="000B7860"/>
    <w:rsid w:val="000B7A2F"/>
    <w:rsid w:val="000B7B78"/>
    <w:rsid w:val="000B7BB2"/>
    <w:rsid w:val="000B7DFE"/>
    <w:rsid w:val="000B7EE2"/>
    <w:rsid w:val="000B7EE7"/>
    <w:rsid w:val="000B7F5D"/>
    <w:rsid w:val="000C02B8"/>
    <w:rsid w:val="000C0364"/>
    <w:rsid w:val="000C0493"/>
    <w:rsid w:val="000C04C1"/>
    <w:rsid w:val="000C0684"/>
    <w:rsid w:val="000C0CCF"/>
    <w:rsid w:val="000C10BA"/>
    <w:rsid w:val="000C14EF"/>
    <w:rsid w:val="000C1599"/>
    <w:rsid w:val="000C1714"/>
    <w:rsid w:val="000C1747"/>
    <w:rsid w:val="000C1AFE"/>
    <w:rsid w:val="000C226B"/>
    <w:rsid w:val="000C2B8B"/>
    <w:rsid w:val="000C32A4"/>
    <w:rsid w:val="000C3CDE"/>
    <w:rsid w:val="000C4137"/>
    <w:rsid w:val="000C4404"/>
    <w:rsid w:val="000C44CA"/>
    <w:rsid w:val="000C53B8"/>
    <w:rsid w:val="000C5752"/>
    <w:rsid w:val="000C5A70"/>
    <w:rsid w:val="000C5B34"/>
    <w:rsid w:val="000C5D0A"/>
    <w:rsid w:val="000C5F36"/>
    <w:rsid w:val="000C5F42"/>
    <w:rsid w:val="000C5FC8"/>
    <w:rsid w:val="000C61C5"/>
    <w:rsid w:val="000C651F"/>
    <w:rsid w:val="000C6561"/>
    <w:rsid w:val="000C6D10"/>
    <w:rsid w:val="000C769F"/>
    <w:rsid w:val="000C7C44"/>
    <w:rsid w:val="000C7CE6"/>
    <w:rsid w:val="000C7DC3"/>
    <w:rsid w:val="000C7F6A"/>
    <w:rsid w:val="000D0128"/>
    <w:rsid w:val="000D04F4"/>
    <w:rsid w:val="000D0784"/>
    <w:rsid w:val="000D1191"/>
    <w:rsid w:val="000D12FA"/>
    <w:rsid w:val="000D1300"/>
    <w:rsid w:val="000D13CD"/>
    <w:rsid w:val="000D180A"/>
    <w:rsid w:val="000D186C"/>
    <w:rsid w:val="000D18A2"/>
    <w:rsid w:val="000D1C4C"/>
    <w:rsid w:val="000D2D78"/>
    <w:rsid w:val="000D2D89"/>
    <w:rsid w:val="000D2E96"/>
    <w:rsid w:val="000D2EB6"/>
    <w:rsid w:val="000D2F5F"/>
    <w:rsid w:val="000D3024"/>
    <w:rsid w:val="000D328F"/>
    <w:rsid w:val="000D3317"/>
    <w:rsid w:val="000D33CE"/>
    <w:rsid w:val="000D34EB"/>
    <w:rsid w:val="000D35C4"/>
    <w:rsid w:val="000D3AD0"/>
    <w:rsid w:val="000D3B89"/>
    <w:rsid w:val="000D3E93"/>
    <w:rsid w:val="000D3F43"/>
    <w:rsid w:val="000D4203"/>
    <w:rsid w:val="000D42D7"/>
    <w:rsid w:val="000D4324"/>
    <w:rsid w:val="000D4515"/>
    <w:rsid w:val="000D4A3C"/>
    <w:rsid w:val="000D4AB6"/>
    <w:rsid w:val="000D4D6A"/>
    <w:rsid w:val="000D4DFE"/>
    <w:rsid w:val="000D4F8C"/>
    <w:rsid w:val="000D4FCE"/>
    <w:rsid w:val="000D50CD"/>
    <w:rsid w:val="000D55AD"/>
    <w:rsid w:val="000D5A53"/>
    <w:rsid w:val="000D5AF8"/>
    <w:rsid w:val="000D5F23"/>
    <w:rsid w:val="000D60AA"/>
    <w:rsid w:val="000D63E0"/>
    <w:rsid w:val="000D6554"/>
    <w:rsid w:val="000D667F"/>
    <w:rsid w:val="000D6684"/>
    <w:rsid w:val="000D6840"/>
    <w:rsid w:val="000D708E"/>
    <w:rsid w:val="000D75C2"/>
    <w:rsid w:val="000D766F"/>
    <w:rsid w:val="000D7709"/>
    <w:rsid w:val="000D7A57"/>
    <w:rsid w:val="000D7A7B"/>
    <w:rsid w:val="000E02D8"/>
    <w:rsid w:val="000E073C"/>
    <w:rsid w:val="000E09A4"/>
    <w:rsid w:val="000E0A98"/>
    <w:rsid w:val="000E0B6A"/>
    <w:rsid w:val="000E0BD9"/>
    <w:rsid w:val="000E0D09"/>
    <w:rsid w:val="000E1124"/>
    <w:rsid w:val="000E125E"/>
    <w:rsid w:val="000E1439"/>
    <w:rsid w:val="000E145B"/>
    <w:rsid w:val="000E1520"/>
    <w:rsid w:val="000E160C"/>
    <w:rsid w:val="000E19CE"/>
    <w:rsid w:val="000E1C9D"/>
    <w:rsid w:val="000E1D12"/>
    <w:rsid w:val="000E1D5B"/>
    <w:rsid w:val="000E21A2"/>
    <w:rsid w:val="000E2864"/>
    <w:rsid w:val="000E2A94"/>
    <w:rsid w:val="000E2B85"/>
    <w:rsid w:val="000E362B"/>
    <w:rsid w:val="000E398C"/>
    <w:rsid w:val="000E3C76"/>
    <w:rsid w:val="000E3D82"/>
    <w:rsid w:val="000E455E"/>
    <w:rsid w:val="000E4D70"/>
    <w:rsid w:val="000E50DC"/>
    <w:rsid w:val="000E551B"/>
    <w:rsid w:val="000E58EE"/>
    <w:rsid w:val="000E5E5C"/>
    <w:rsid w:val="000E5EAC"/>
    <w:rsid w:val="000E6179"/>
    <w:rsid w:val="000E63DD"/>
    <w:rsid w:val="000E6773"/>
    <w:rsid w:val="000E6784"/>
    <w:rsid w:val="000E6891"/>
    <w:rsid w:val="000E6A1B"/>
    <w:rsid w:val="000E6C08"/>
    <w:rsid w:val="000E6C55"/>
    <w:rsid w:val="000E7851"/>
    <w:rsid w:val="000E7969"/>
    <w:rsid w:val="000E79D1"/>
    <w:rsid w:val="000E7A82"/>
    <w:rsid w:val="000E7AC3"/>
    <w:rsid w:val="000E7B84"/>
    <w:rsid w:val="000E7E95"/>
    <w:rsid w:val="000E7EE5"/>
    <w:rsid w:val="000F0975"/>
    <w:rsid w:val="000F0C54"/>
    <w:rsid w:val="000F0D08"/>
    <w:rsid w:val="000F1A98"/>
    <w:rsid w:val="000F1FA8"/>
    <w:rsid w:val="000F204E"/>
    <w:rsid w:val="000F219E"/>
    <w:rsid w:val="000F236B"/>
    <w:rsid w:val="000F268A"/>
    <w:rsid w:val="000F285B"/>
    <w:rsid w:val="000F2E0F"/>
    <w:rsid w:val="000F3B50"/>
    <w:rsid w:val="000F4786"/>
    <w:rsid w:val="000F47EE"/>
    <w:rsid w:val="000F4AC1"/>
    <w:rsid w:val="000F4CB0"/>
    <w:rsid w:val="000F508A"/>
    <w:rsid w:val="000F50C5"/>
    <w:rsid w:val="000F5FC9"/>
    <w:rsid w:val="000F640C"/>
    <w:rsid w:val="000F66F8"/>
    <w:rsid w:val="000F6918"/>
    <w:rsid w:val="000F6D1C"/>
    <w:rsid w:val="000F7361"/>
    <w:rsid w:val="000F76EF"/>
    <w:rsid w:val="000F7A58"/>
    <w:rsid w:val="000F7C32"/>
    <w:rsid w:val="000F7FD2"/>
    <w:rsid w:val="00100186"/>
    <w:rsid w:val="001001F0"/>
    <w:rsid w:val="00100281"/>
    <w:rsid w:val="00100570"/>
    <w:rsid w:val="001005AA"/>
    <w:rsid w:val="00101616"/>
    <w:rsid w:val="001019F6"/>
    <w:rsid w:val="00101DAF"/>
    <w:rsid w:val="00101EA6"/>
    <w:rsid w:val="001024C0"/>
    <w:rsid w:val="001024FE"/>
    <w:rsid w:val="0010271E"/>
    <w:rsid w:val="00102752"/>
    <w:rsid w:val="00102955"/>
    <w:rsid w:val="00102ACE"/>
    <w:rsid w:val="00102C26"/>
    <w:rsid w:val="00103282"/>
    <w:rsid w:val="0010335C"/>
    <w:rsid w:val="00103470"/>
    <w:rsid w:val="0010377A"/>
    <w:rsid w:val="00103F7A"/>
    <w:rsid w:val="00103FE2"/>
    <w:rsid w:val="0010407C"/>
    <w:rsid w:val="001042DB"/>
    <w:rsid w:val="001047AE"/>
    <w:rsid w:val="001053AD"/>
    <w:rsid w:val="001059C5"/>
    <w:rsid w:val="0010618E"/>
    <w:rsid w:val="001064DF"/>
    <w:rsid w:val="001064E2"/>
    <w:rsid w:val="00106705"/>
    <w:rsid w:val="001068D9"/>
    <w:rsid w:val="00106CAC"/>
    <w:rsid w:val="00106D47"/>
    <w:rsid w:val="00106D5A"/>
    <w:rsid w:val="00107317"/>
    <w:rsid w:val="00107E45"/>
    <w:rsid w:val="001103C1"/>
    <w:rsid w:val="001106E0"/>
    <w:rsid w:val="00110763"/>
    <w:rsid w:val="00110A0A"/>
    <w:rsid w:val="00110A66"/>
    <w:rsid w:val="0011120F"/>
    <w:rsid w:val="00111444"/>
    <w:rsid w:val="00111A9D"/>
    <w:rsid w:val="00111FD8"/>
    <w:rsid w:val="001123F6"/>
    <w:rsid w:val="00112844"/>
    <w:rsid w:val="001131C7"/>
    <w:rsid w:val="001134B2"/>
    <w:rsid w:val="00113CD8"/>
    <w:rsid w:val="00113FC2"/>
    <w:rsid w:val="001140D8"/>
    <w:rsid w:val="00114341"/>
    <w:rsid w:val="00114A80"/>
    <w:rsid w:val="00114A88"/>
    <w:rsid w:val="0011532F"/>
    <w:rsid w:val="001158F0"/>
    <w:rsid w:val="00116F9A"/>
    <w:rsid w:val="00116FF7"/>
    <w:rsid w:val="001170F1"/>
    <w:rsid w:val="001171FF"/>
    <w:rsid w:val="00117291"/>
    <w:rsid w:val="00117514"/>
    <w:rsid w:val="001176B4"/>
    <w:rsid w:val="001176E9"/>
    <w:rsid w:val="001178D8"/>
    <w:rsid w:val="00117C27"/>
    <w:rsid w:val="00117D72"/>
    <w:rsid w:val="001203AE"/>
    <w:rsid w:val="0012056F"/>
    <w:rsid w:val="00120BA8"/>
    <w:rsid w:val="00120EA6"/>
    <w:rsid w:val="001214B2"/>
    <w:rsid w:val="001214FB"/>
    <w:rsid w:val="0012170E"/>
    <w:rsid w:val="001217CB"/>
    <w:rsid w:val="00121CE4"/>
    <w:rsid w:val="00121E37"/>
    <w:rsid w:val="00122253"/>
    <w:rsid w:val="0012225D"/>
    <w:rsid w:val="00122753"/>
    <w:rsid w:val="00122BFE"/>
    <w:rsid w:val="00122EAC"/>
    <w:rsid w:val="0012306C"/>
    <w:rsid w:val="001232C8"/>
    <w:rsid w:val="00123707"/>
    <w:rsid w:val="00123994"/>
    <w:rsid w:val="001246F3"/>
    <w:rsid w:val="00124B78"/>
    <w:rsid w:val="00124C77"/>
    <w:rsid w:val="00124D5D"/>
    <w:rsid w:val="00124EA4"/>
    <w:rsid w:val="00125441"/>
    <w:rsid w:val="001255A3"/>
    <w:rsid w:val="0012566B"/>
    <w:rsid w:val="00125879"/>
    <w:rsid w:val="00125C85"/>
    <w:rsid w:val="00125D53"/>
    <w:rsid w:val="00125FE7"/>
    <w:rsid w:val="0012607A"/>
    <w:rsid w:val="0012653F"/>
    <w:rsid w:val="001267DB"/>
    <w:rsid w:val="00126943"/>
    <w:rsid w:val="00126B78"/>
    <w:rsid w:val="00126DE3"/>
    <w:rsid w:val="00126EFA"/>
    <w:rsid w:val="00126FE3"/>
    <w:rsid w:val="00127178"/>
    <w:rsid w:val="00127363"/>
    <w:rsid w:val="001273C4"/>
    <w:rsid w:val="0012775A"/>
    <w:rsid w:val="00127CA9"/>
    <w:rsid w:val="0013006C"/>
    <w:rsid w:val="001302CC"/>
    <w:rsid w:val="0013042C"/>
    <w:rsid w:val="00130648"/>
    <w:rsid w:val="00130AD5"/>
    <w:rsid w:val="00130D24"/>
    <w:rsid w:val="0013111A"/>
    <w:rsid w:val="00131140"/>
    <w:rsid w:val="001313E4"/>
    <w:rsid w:val="00131895"/>
    <w:rsid w:val="00131B96"/>
    <w:rsid w:val="001320AD"/>
    <w:rsid w:val="001320D4"/>
    <w:rsid w:val="001322D7"/>
    <w:rsid w:val="001324EC"/>
    <w:rsid w:val="00132711"/>
    <w:rsid w:val="00133128"/>
    <w:rsid w:val="001331DC"/>
    <w:rsid w:val="001333E5"/>
    <w:rsid w:val="00133825"/>
    <w:rsid w:val="00133A8D"/>
    <w:rsid w:val="00133CD9"/>
    <w:rsid w:val="001341F5"/>
    <w:rsid w:val="001342DA"/>
    <w:rsid w:val="0013468D"/>
    <w:rsid w:val="001346B4"/>
    <w:rsid w:val="001349E0"/>
    <w:rsid w:val="001353E6"/>
    <w:rsid w:val="00135585"/>
    <w:rsid w:val="001355AD"/>
    <w:rsid w:val="001358F1"/>
    <w:rsid w:val="00135E02"/>
    <w:rsid w:val="0013708B"/>
    <w:rsid w:val="001372D7"/>
    <w:rsid w:val="00137744"/>
    <w:rsid w:val="00137928"/>
    <w:rsid w:val="00137B1B"/>
    <w:rsid w:val="00137CA8"/>
    <w:rsid w:val="00137E4E"/>
    <w:rsid w:val="00137F23"/>
    <w:rsid w:val="00140185"/>
    <w:rsid w:val="0014046B"/>
    <w:rsid w:val="00140573"/>
    <w:rsid w:val="00140654"/>
    <w:rsid w:val="00140C12"/>
    <w:rsid w:val="00140D15"/>
    <w:rsid w:val="00140E14"/>
    <w:rsid w:val="00140F50"/>
    <w:rsid w:val="00141210"/>
    <w:rsid w:val="001412E5"/>
    <w:rsid w:val="001415B8"/>
    <w:rsid w:val="0014188E"/>
    <w:rsid w:val="00141D60"/>
    <w:rsid w:val="00141E22"/>
    <w:rsid w:val="0014200D"/>
    <w:rsid w:val="00142285"/>
    <w:rsid w:val="0014254D"/>
    <w:rsid w:val="001428F3"/>
    <w:rsid w:val="001429FA"/>
    <w:rsid w:val="00142BE7"/>
    <w:rsid w:val="00142FAB"/>
    <w:rsid w:val="00143063"/>
    <w:rsid w:val="001431A4"/>
    <w:rsid w:val="001433BE"/>
    <w:rsid w:val="0014379B"/>
    <w:rsid w:val="00143A51"/>
    <w:rsid w:val="00143A58"/>
    <w:rsid w:val="00143B74"/>
    <w:rsid w:val="00143DB1"/>
    <w:rsid w:val="00143DDC"/>
    <w:rsid w:val="00144038"/>
    <w:rsid w:val="001442F1"/>
    <w:rsid w:val="0014484F"/>
    <w:rsid w:val="0014499A"/>
    <w:rsid w:val="00144A0B"/>
    <w:rsid w:val="00144B94"/>
    <w:rsid w:val="00144D58"/>
    <w:rsid w:val="0014524F"/>
    <w:rsid w:val="00145259"/>
    <w:rsid w:val="00145798"/>
    <w:rsid w:val="001458BC"/>
    <w:rsid w:val="00145A91"/>
    <w:rsid w:val="00145AE0"/>
    <w:rsid w:val="001465EA"/>
    <w:rsid w:val="00146708"/>
    <w:rsid w:val="00146BFB"/>
    <w:rsid w:val="00146C81"/>
    <w:rsid w:val="00146CD6"/>
    <w:rsid w:val="00146F62"/>
    <w:rsid w:val="0014710C"/>
    <w:rsid w:val="0014750D"/>
    <w:rsid w:val="001479B1"/>
    <w:rsid w:val="00147BE1"/>
    <w:rsid w:val="00147BFF"/>
    <w:rsid w:val="00147FB2"/>
    <w:rsid w:val="00150300"/>
    <w:rsid w:val="0015033A"/>
    <w:rsid w:val="001503B1"/>
    <w:rsid w:val="00150675"/>
    <w:rsid w:val="00150E91"/>
    <w:rsid w:val="00151ABF"/>
    <w:rsid w:val="00151D89"/>
    <w:rsid w:val="00152100"/>
    <w:rsid w:val="001525DB"/>
    <w:rsid w:val="001530D6"/>
    <w:rsid w:val="0015322C"/>
    <w:rsid w:val="00153514"/>
    <w:rsid w:val="001536CB"/>
    <w:rsid w:val="00153BBF"/>
    <w:rsid w:val="00153C4D"/>
    <w:rsid w:val="00153FD2"/>
    <w:rsid w:val="001544FF"/>
    <w:rsid w:val="00154913"/>
    <w:rsid w:val="00154B49"/>
    <w:rsid w:val="00154CEF"/>
    <w:rsid w:val="00154E23"/>
    <w:rsid w:val="001550E8"/>
    <w:rsid w:val="00155135"/>
    <w:rsid w:val="001555D6"/>
    <w:rsid w:val="00155C46"/>
    <w:rsid w:val="00155C9E"/>
    <w:rsid w:val="00156859"/>
    <w:rsid w:val="0015692D"/>
    <w:rsid w:val="00156D16"/>
    <w:rsid w:val="00156FF2"/>
    <w:rsid w:val="0015712D"/>
    <w:rsid w:val="0015730F"/>
    <w:rsid w:val="0015753B"/>
    <w:rsid w:val="00157BEF"/>
    <w:rsid w:val="00157DCC"/>
    <w:rsid w:val="001603FF"/>
    <w:rsid w:val="00160452"/>
    <w:rsid w:val="00160761"/>
    <w:rsid w:val="00160D13"/>
    <w:rsid w:val="00160E43"/>
    <w:rsid w:val="00161324"/>
    <w:rsid w:val="00161970"/>
    <w:rsid w:val="00161B4A"/>
    <w:rsid w:val="00161B8B"/>
    <w:rsid w:val="00162196"/>
    <w:rsid w:val="0016230E"/>
    <w:rsid w:val="0016247E"/>
    <w:rsid w:val="001624A7"/>
    <w:rsid w:val="001625A6"/>
    <w:rsid w:val="00162928"/>
    <w:rsid w:val="0016292E"/>
    <w:rsid w:val="00162B88"/>
    <w:rsid w:val="0016314A"/>
    <w:rsid w:val="00163A03"/>
    <w:rsid w:val="00163F13"/>
    <w:rsid w:val="001640F8"/>
    <w:rsid w:val="001645B3"/>
    <w:rsid w:val="001647C1"/>
    <w:rsid w:val="00164C6A"/>
    <w:rsid w:val="00164EDF"/>
    <w:rsid w:val="00165002"/>
    <w:rsid w:val="001654F6"/>
    <w:rsid w:val="00165661"/>
    <w:rsid w:val="00165813"/>
    <w:rsid w:val="00165A6C"/>
    <w:rsid w:val="00165E79"/>
    <w:rsid w:val="0016686F"/>
    <w:rsid w:val="00166B64"/>
    <w:rsid w:val="00167B2A"/>
    <w:rsid w:val="00167E78"/>
    <w:rsid w:val="001702C4"/>
    <w:rsid w:val="001705B7"/>
    <w:rsid w:val="0017093A"/>
    <w:rsid w:val="00170CD1"/>
    <w:rsid w:val="00170CEB"/>
    <w:rsid w:val="001712D4"/>
    <w:rsid w:val="00171806"/>
    <w:rsid w:val="0017187E"/>
    <w:rsid w:val="00171999"/>
    <w:rsid w:val="001719B3"/>
    <w:rsid w:val="00171A53"/>
    <w:rsid w:val="00171B8C"/>
    <w:rsid w:val="00171CFA"/>
    <w:rsid w:val="00171FC7"/>
    <w:rsid w:val="00172444"/>
    <w:rsid w:val="001728A5"/>
    <w:rsid w:val="00172D3B"/>
    <w:rsid w:val="00172FA1"/>
    <w:rsid w:val="00173048"/>
    <w:rsid w:val="0017367D"/>
    <w:rsid w:val="00174536"/>
    <w:rsid w:val="0017456C"/>
    <w:rsid w:val="00174A82"/>
    <w:rsid w:val="00174C1E"/>
    <w:rsid w:val="00174CBB"/>
    <w:rsid w:val="00174E77"/>
    <w:rsid w:val="00175016"/>
    <w:rsid w:val="00175429"/>
    <w:rsid w:val="001754F5"/>
    <w:rsid w:val="001755CA"/>
    <w:rsid w:val="00175691"/>
    <w:rsid w:val="00175AFF"/>
    <w:rsid w:val="00176377"/>
    <w:rsid w:val="00176401"/>
    <w:rsid w:val="00176716"/>
    <w:rsid w:val="0017680D"/>
    <w:rsid w:val="001769AB"/>
    <w:rsid w:val="00176BA6"/>
    <w:rsid w:val="00176C84"/>
    <w:rsid w:val="00177987"/>
    <w:rsid w:val="001779AB"/>
    <w:rsid w:val="00177A89"/>
    <w:rsid w:val="00177BE4"/>
    <w:rsid w:val="00177F02"/>
    <w:rsid w:val="00177FF7"/>
    <w:rsid w:val="00180295"/>
    <w:rsid w:val="00180A95"/>
    <w:rsid w:val="001810C7"/>
    <w:rsid w:val="001814EC"/>
    <w:rsid w:val="00181942"/>
    <w:rsid w:val="00181AB2"/>
    <w:rsid w:val="00181ADE"/>
    <w:rsid w:val="00181B0D"/>
    <w:rsid w:val="00181B39"/>
    <w:rsid w:val="001822C4"/>
    <w:rsid w:val="00182A80"/>
    <w:rsid w:val="00182C18"/>
    <w:rsid w:val="00182D1F"/>
    <w:rsid w:val="00182ED0"/>
    <w:rsid w:val="0018308E"/>
    <w:rsid w:val="0018337A"/>
    <w:rsid w:val="00183A45"/>
    <w:rsid w:val="00183B2F"/>
    <w:rsid w:val="00183E4D"/>
    <w:rsid w:val="00183FF4"/>
    <w:rsid w:val="00184148"/>
    <w:rsid w:val="0018480C"/>
    <w:rsid w:val="00184D9C"/>
    <w:rsid w:val="001850C0"/>
    <w:rsid w:val="00185497"/>
    <w:rsid w:val="00185A14"/>
    <w:rsid w:val="00185AAE"/>
    <w:rsid w:val="00185DC1"/>
    <w:rsid w:val="00185E19"/>
    <w:rsid w:val="00186246"/>
    <w:rsid w:val="001866BF"/>
    <w:rsid w:val="00186A92"/>
    <w:rsid w:val="00186AA4"/>
    <w:rsid w:val="00186C9F"/>
    <w:rsid w:val="00187020"/>
    <w:rsid w:val="001870D1"/>
    <w:rsid w:val="00187CF5"/>
    <w:rsid w:val="00187D1A"/>
    <w:rsid w:val="00190988"/>
    <w:rsid w:val="00190C7D"/>
    <w:rsid w:val="00190D6F"/>
    <w:rsid w:val="00190E47"/>
    <w:rsid w:val="00190E57"/>
    <w:rsid w:val="001913F7"/>
    <w:rsid w:val="00191525"/>
    <w:rsid w:val="00191577"/>
    <w:rsid w:val="00192183"/>
    <w:rsid w:val="0019230D"/>
    <w:rsid w:val="001926D6"/>
    <w:rsid w:val="00192AA3"/>
    <w:rsid w:val="00192AA4"/>
    <w:rsid w:val="00192B76"/>
    <w:rsid w:val="00192CC0"/>
    <w:rsid w:val="00192F46"/>
    <w:rsid w:val="001930AF"/>
    <w:rsid w:val="001932BF"/>
    <w:rsid w:val="001937F6"/>
    <w:rsid w:val="00193AB1"/>
    <w:rsid w:val="00193B87"/>
    <w:rsid w:val="00193DE2"/>
    <w:rsid w:val="00193E3B"/>
    <w:rsid w:val="00193EC8"/>
    <w:rsid w:val="00194025"/>
    <w:rsid w:val="001941FC"/>
    <w:rsid w:val="0019554C"/>
    <w:rsid w:val="00195BF9"/>
    <w:rsid w:val="00195C83"/>
    <w:rsid w:val="00196EED"/>
    <w:rsid w:val="00196F63"/>
    <w:rsid w:val="00196FD6"/>
    <w:rsid w:val="00197425"/>
    <w:rsid w:val="001A0148"/>
    <w:rsid w:val="001A03DF"/>
    <w:rsid w:val="001A12A4"/>
    <w:rsid w:val="001A15EA"/>
    <w:rsid w:val="001A1623"/>
    <w:rsid w:val="001A1860"/>
    <w:rsid w:val="001A1A37"/>
    <w:rsid w:val="001A1A8C"/>
    <w:rsid w:val="001A1C29"/>
    <w:rsid w:val="001A1C91"/>
    <w:rsid w:val="001A1E0A"/>
    <w:rsid w:val="001A2CC1"/>
    <w:rsid w:val="001A3113"/>
    <w:rsid w:val="001A31BB"/>
    <w:rsid w:val="001A3319"/>
    <w:rsid w:val="001A361C"/>
    <w:rsid w:val="001A41E3"/>
    <w:rsid w:val="001A43AC"/>
    <w:rsid w:val="001A4BD8"/>
    <w:rsid w:val="001A4BF7"/>
    <w:rsid w:val="001A4FAC"/>
    <w:rsid w:val="001A589C"/>
    <w:rsid w:val="001A5972"/>
    <w:rsid w:val="001A5C3F"/>
    <w:rsid w:val="001A5EF8"/>
    <w:rsid w:val="001A614E"/>
    <w:rsid w:val="001A652C"/>
    <w:rsid w:val="001A6618"/>
    <w:rsid w:val="001A6B50"/>
    <w:rsid w:val="001A6B5E"/>
    <w:rsid w:val="001A6B84"/>
    <w:rsid w:val="001A6E7A"/>
    <w:rsid w:val="001A6F71"/>
    <w:rsid w:val="001A73C9"/>
    <w:rsid w:val="001B075E"/>
    <w:rsid w:val="001B0D83"/>
    <w:rsid w:val="001B214C"/>
    <w:rsid w:val="001B25F4"/>
    <w:rsid w:val="001B279B"/>
    <w:rsid w:val="001B2A0B"/>
    <w:rsid w:val="001B2A7E"/>
    <w:rsid w:val="001B3090"/>
    <w:rsid w:val="001B33AE"/>
    <w:rsid w:val="001B35B1"/>
    <w:rsid w:val="001B3A2C"/>
    <w:rsid w:val="001B3A9D"/>
    <w:rsid w:val="001B432D"/>
    <w:rsid w:val="001B4494"/>
    <w:rsid w:val="001B45BF"/>
    <w:rsid w:val="001B488F"/>
    <w:rsid w:val="001B49CC"/>
    <w:rsid w:val="001B4CC7"/>
    <w:rsid w:val="001B4DB0"/>
    <w:rsid w:val="001B4DDE"/>
    <w:rsid w:val="001B4E96"/>
    <w:rsid w:val="001B51C9"/>
    <w:rsid w:val="001B5EDE"/>
    <w:rsid w:val="001B600A"/>
    <w:rsid w:val="001B601D"/>
    <w:rsid w:val="001B6A91"/>
    <w:rsid w:val="001B6D1F"/>
    <w:rsid w:val="001B7309"/>
    <w:rsid w:val="001B7522"/>
    <w:rsid w:val="001C011D"/>
    <w:rsid w:val="001C0195"/>
    <w:rsid w:val="001C0441"/>
    <w:rsid w:val="001C0511"/>
    <w:rsid w:val="001C0761"/>
    <w:rsid w:val="001C0CEF"/>
    <w:rsid w:val="001C0D79"/>
    <w:rsid w:val="001C0E0B"/>
    <w:rsid w:val="001C0F53"/>
    <w:rsid w:val="001C0F86"/>
    <w:rsid w:val="001C150D"/>
    <w:rsid w:val="001C197E"/>
    <w:rsid w:val="001C1A17"/>
    <w:rsid w:val="001C2D9A"/>
    <w:rsid w:val="001C2E1E"/>
    <w:rsid w:val="001C3A68"/>
    <w:rsid w:val="001C3C5F"/>
    <w:rsid w:val="001C3E29"/>
    <w:rsid w:val="001C4872"/>
    <w:rsid w:val="001C4A9A"/>
    <w:rsid w:val="001C4B30"/>
    <w:rsid w:val="001C557B"/>
    <w:rsid w:val="001C5729"/>
    <w:rsid w:val="001C58AF"/>
    <w:rsid w:val="001C62B6"/>
    <w:rsid w:val="001C69A9"/>
    <w:rsid w:val="001C69AC"/>
    <w:rsid w:val="001C6A22"/>
    <w:rsid w:val="001C6D80"/>
    <w:rsid w:val="001C75A6"/>
    <w:rsid w:val="001C79E1"/>
    <w:rsid w:val="001C7B87"/>
    <w:rsid w:val="001D0548"/>
    <w:rsid w:val="001D08EE"/>
    <w:rsid w:val="001D0E71"/>
    <w:rsid w:val="001D102B"/>
    <w:rsid w:val="001D141D"/>
    <w:rsid w:val="001D152F"/>
    <w:rsid w:val="001D1546"/>
    <w:rsid w:val="001D169C"/>
    <w:rsid w:val="001D1900"/>
    <w:rsid w:val="001D193E"/>
    <w:rsid w:val="001D1AD6"/>
    <w:rsid w:val="001D1BF1"/>
    <w:rsid w:val="001D1CC7"/>
    <w:rsid w:val="001D1DDF"/>
    <w:rsid w:val="001D22EB"/>
    <w:rsid w:val="001D269C"/>
    <w:rsid w:val="001D3018"/>
    <w:rsid w:val="001D396E"/>
    <w:rsid w:val="001D3A9B"/>
    <w:rsid w:val="001D3AA3"/>
    <w:rsid w:val="001D45DB"/>
    <w:rsid w:val="001D46C8"/>
    <w:rsid w:val="001D48F3"/>
    <w:rsid w:val="001D5263"/>
    <w:rsid w:val="001D5380"/>
    <w:rsid w:val="001D53A0"/>
    <w:rsid w:val="001D565B"/>
    <w:rsid w:val="001D5676"/>
    <w:rsid w:val="001D62B4"/>
    <w:rsid w:val="001D6423"/>
    <w:rsid w:val="001D646C"/>
    <w:rsid w:val="001D69C5"/>
    <w:rsid w:val="001D6BA0"/>
    <w:rsid w:val="001D6C21"/>
    <w:rsid w:val="001D7A0B"/>
    <w:rsid w:val="001D7B2F"/>
    <w:rsid w:val="001D7C85"/>
    <w:rsid w:val="001D7CCE"/>
    <w:rsid w:val="001D7D4A"/>
    <w:rsid w:val="001E009C"/>
    <w:rsid w:val="001E025C"/>
    <w:rsid w:val="001E0807"/>
    <w:rsid w:val="001E0C2D"/>
    <w:rsid w:val="001E0EA2"/>
    <w:rsid w:val="001E0EBE"/>
    <w:rsid w:val="001E170A"/>
    <w:rsid w:val="001E17BC"/>
    <w:rsid w:val="001E17C1"/>
    <w:rsid w:val="001E1AB7"/>
    <w:rsid w:val="001E1B6F"/>
    <w:rsid w:val="001E25DF"/>
    <w:rsid w:val="001E287C"/>
    <w:rsid w:val="001E28D2"/>
    <w:rsid w:val="001E2CFC"/>
    <w:rsid w:val="001E2DFB"/>
    <w:rsid w:val="001E31F3"/>
    <w:rsid w:val="001E3222"/>
    <w:rsid w:val="001E32B9"/>
    <w:rsid w:val="001E3578"/>
    <w:rsid w:val="001E3645"/>
    <w:rsid w:val="001E376E"/>
    <w:rsid w:val="001E384A"/>
    <w:rsid w:val="001E3946"/>
    <w:rsid w:val="001E3963"/>
    <w:rsid w:val="001E3AA0"/>
    <w:rsid w:val="001E4217"/>
    <w:rsid w:val="001E4BD6"/>
    <w:rsid w:val="001E4F09"/>
    <w:rsid w:val="001E5397"/>
    <w:rsid w:val="001E54C8"/>
    <w:rsid w:val="001E55CD"/>
    <w:rsid w:val="001E5BF0"/>
    <w:rsid w:val="001E61E7"/>
    <w:rsid w:val="001E65D9"/>
    <w:rsid w:val="001E66FC"/>
    <w:rsid w:val="001E705F"/>
    <w:rsid w:val="001E709D"/>
    <w:rsid w:val="001E71F5"/>
    <w:rsid w:val="001E73C1"/>
    <w:rsid w:val="001E7596"/>
    <w:rsid w:val="001E7683"/>
    <w:rsid w:val="001E7AA3"/>
    <w:rsid w:val="001E7E4E"/>
    <w:rsid w:val="001E7F65"/>
    <w:rsid w:val="001F0369"/>
    <w:rsid w:val="001F069E"/>
    <w:rsid w:val="001F0799"/>
    <w:rsid w:val="001F0FDD"/>
    <w:rsid w:val="001F11EB"/>
    <w:rsid w:val="001F199A"/>
    <w:rsid w:val="001F1C68"/>
    <w:rsid w:val="001F1C78"/>
    <w:rsid w:val="001F1DA0"/>
    <w:rsid w:val="001F2743"/>
    <w:rsid w:val="001F2819"/>
    <w:rsid w:val="001F2854"/>
    <w:rsid w:val="001F289A"/>
    <w:rsid w:val="001F301C"/>
    <w:rsid w:val="001F3538"/>
    <w:rsid w:val="001F3ECF"/>
    <w:rsid w:val="001F4406"/>
    <w:rsid w:val="001F44A0"/>
    <w:rsid w:val="001F5116"/>
    <w:rsid w:val="001F56F7"/>
    <w:rsid w:val="001F579B"/>
    <w:rsid w:val="001F61E5"/>
    <w:rsid w:val="001F622B"/>
    <w:rsid w:val="001F686A"/>
    <w:rsid w:val="001F6CF7"/>
    <w:rsid w:val="001F6E99"/>
    <w:rsid w:val="001F7690"/>
    <w:rsid w:val="001F7BF3"/>
    <w:rsid w:val="001F7CD4"/>
    <w:rsid w:val="0020001C"/>
    <w:rsid w:val="0020018B"/>
    <w:rsid w:val="002002F1"/>
    <w:rsid w:val="00200315"/>
    <w:rsid w:val="002003A2"/>
    <w:rsid w:val="0020044D"/>
    <w:rsid w:val="0020081D"/>
    <w:rsid w:val="00200DE0"/>
    <w:rsid w:val="002016B4"/>
    <w:rsid w:val="0020194D"/>
    <w:rsid w:val="00201A06"/>
    <w:rsid w:val="00201E7A"/>
    <w:rsid w:val="0020228D"/>
    <w:rsid w:val="002023A3"/>
    <w:rsid w:val="00202B51"/>
    <w:rsid w:val="00202EAA"/>
    <w:rsid w:val="0020384D"/>
    <w:rsid w:val="00203947"/>
    <w:rsid w:val="00203DD7"/>
    <w:rsid w:val="00204C55"/>
    <w:rsid w:val="00205089"/>
    <w:rsid w:val="00205356"/>
    <w:rsid w:val="00205364"/>
    <w:rsid w:val="002054F3"/>
    <w:rsid w:val="0020559E"/>
    <w:rsid w:val="00205A91"/>
    <w:rsid w:val="00205E54"/>
    <w:rsid w:val="00206886"/>
    <w:rsid w:val="002068C1"/>
    <w:rsid w:val="00206C27"/>
    <w:rsid w:val="00207278"/>
    <w:rsid w:val="00207AAF"/>
    <w:rsid w:val="00207B1E"/>
    <w:rsid w:val="00207B7F"/>
    <w:rsid w:val="00207C1C"/>
    <w:rsid w:val="002102C3"/>
    <w:rsid w:val="00210407"/>
    <w:rsid w:val="002106B9"/>
    <w:rsid w:val="002108CE"/>
    <w:rsid w:val="00210C5E"/>
    <w:rsid w:val="00211479"/>
    <w:rsid w:val="00211DCE"/>
    <w:rsid w:val="00211EB0"/>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CA2"/>
    <w:rsid w:val="00213EA5"/>
    <w:rsid w:val="00213ECD"/>
    <w:rsid w:val="00213EED"/>
    <w:rsid w:val="00214C6A"/>
    <w:rsid w:val="00214F43"/>
    <w:rsid w:val="00214F7B"/>
    <w:rsid w:val="00215FF6"/>
    <w:rsid w:val="002161EB"/>
    <w:rsid w:val="0021639E"/>
    <w:rsid w:val="002165BB"/>
    <w:rsid w:val="00216727"/>
    <w:rsid w:val="00216A34"/>
    <w:rsid w:val="00216D21"/>
    <w:rsid w:val="00217A8E"/>
    <w:rsid w:val="00220029"/>
    <w:rsid w:val="0022035F"/>
    <w:rsid w:val="00220A74"/>
    <w:rsid w:val="00220CBB"/>
    <w:rsid w:val="0022114B"/>
    <w:rsid w:val="002217FB"/>
    <w:rsid w:val="002219B8"/>
    <w:rsid w:val="002221F6"/>
    <w:rsid w:val="00222419"/>
    <w:rsid w:val="0022247B"/>
    <w:rsid w:val="00222570"/>
    <w:rsid w:val="002226F6"/>
    <w:rsid w:val="00222A28"/>
    <w:rsid w:val="0022318A"/>
    <w:rsid w:val="00223476"/>
    <w:rsid w:val="0022359D"/>
    <w:rsid w:val="00223738"/>
    <w:rsid w:val="00224015"/>
    <w:rsid w:val="002245F8"/>
    <w:rsid w:val="00224E39"/>
    <w:rsid w:val="0022525A"/>
    <w:rsid w:val="00225B70"/>
    <w:rsid w:val="00225FEC"/>
    <w:rsid w:val="00226063"/>
    <w:rsid w:val="002264CB"/>
    <w:rsid w:val="002265DA"/>
    <w:rsid w:val="0022719F"/>
    <w:rsid w:val="0022768B"/>
    <w:rsid w:val="00227788"/>
    <w:rsid w:val="00227CE6"/>
    <w:rsid w:val="00227DC8"/>
    <w:rsid w:val="0023007B"/>
    <w:rsid w:val="0023020D"/>
    <w:rsid w:val="0023050C"/>
    <w:rsid w:val="002305E3"/>
    <w:rsid w:val="00230718"/>
    <w:rsid w:val="00230999"/>
    <w:rsid w:val="0023168C"/>
    <w:rsid w:val="00231B9E"/>
    <w:rsid w:val="00231BD6"/>
    <w:rsid w:val="0023205F"/>
    <w:rsid w:val="0023225E"/>
    <w:rsid w:val="0023232B"/>
    <w:rsid w:val="00232586"/>
    <w:rsid w:val="00232730"/>
    <w:rsid w:val="0023297A"/>
    <w:rsid w:val="00232C74"/>
    <w:rsid w:val="00233065"/>
    <w:rsid w:val="00233577"/>
    <w:rsid w:val="002339E3"/>
    <w:rsid w:val="00233ADB"/>
    <w:rsid w:val="0023439F"/>
    <w:rsid w:val="00234680"/>
    <w:rsid w:val="002349F9"/>
    <w:rsid w:val="00234D1D"/>
    <w:rsid w:val="00235ECB"/>
    <w:rsid w:val="0023643C"/>
    <w:rsid w:val="002368EB"/>
    <w:rsid w:val="00236993"/>
    <w:rsid w:val="00236A7B"/>
    <w:rsid w:val="00236D26"/>
    <w:rsid w:val="002371C0"/>
    <w:rsid w:val="002374AD"/>
    <w:rsid w:val="00240168"/>
    <w:rsid w:val="0024027B"/>
    <w:rsid w:val="002402FF"/>
    <w:rsid w:val="002407F1"/>
    <w:rsid w:val="00240D9D"/>
    <w:rsid w:val="00240E13"/>
    <w:rsid w:val="00240E92"/>
    <w:rsid w:val="00241E85"/>
    <w:rsid w:val="002420EB"/>
    <w:rsid w:val="002422B7"/>
    <w:rsid w:val="002422FA"/>
    <w:rsid w:val="002425EC"/>
    <w:rsid w:val="00242920"/>
    <w:rsid w:val="00242AC2"/>
    <w:rsid w:val="00242BED"/>
    <w:rsid w:val="00242D36"/>
    <w:rsid w:val="00242FE6"/>
    <w:rsid w:val="00243110"/>
    <w:rsid w:val="00243346"/>
    <w:rsid w:val="00243503"/>
    <w:rsid w:val="00243530"/>
    <w:rsid w:val="002436E9"/>
    <w:rsid w:val="0024380D"/>
    <w:rsid w:val="00243AC8"/>
    <w:rsid w:val="002440A5"/>
    <w:rsid w:val="00244533"/>
    <w:rsid w:val="00244875"/>
    <w:rsid w:val="00245401"/>
    <w:rsid w:val="00245A71"/>
    <w:rsid w:val="00245ACC"/>
    <w:rsid w:val="00245CC6"/>
    <w:rsid w:val="00245D4C"/>
    <w:rsid w:val="002461B6"/>
    <w:rsid w:val="002461CB"/>
    <w:rsid w:val="002465C9"/>
    <w:rsid w:val="00246647"/>
    <w:rsid w:val="00246BCE"/>
    <w:rsid w:val="00246F73"/>
    <w:rsid w:val="00247078"/>
    <w:rsid w:val="00247672"/>
    <w:rsid w:val="00247741"/>
    <w:rsid w:val="00247F76"/>
    <w:rsid w:val="002500F9"/>
    <w:rsid w:val="002506A2"/>
    <w:rsid w:val="002509F3"/>
    <w:rsid w:val="00250AD3"/>
    <w:rsid w:val="00250E0F"/>
    <w:rsid w:val="00251081"/>
    <w:rsid w:val="0025138F"/>
    <w:rsid w:val="002514D6"/>
    <w:rsid w:val="00251E8F"/>
    <w:rsid w:val="00252037"/>
    <w:rsid w:val="0025242F"/>
    <w:rsid w:val="002528E9"/>
    <w:rsid w:val="00252BAA"/>
    <w:rsid w:val="00252D88"/>
    <w:rsid w:val="00252E96"/>
    <w:rsid w:val="002530FF"/>
    <w:rsid w:val="0025353D"/>
    <w:rsid w:val="002536E5"/>
    <w:rsid w:val="00253941"/>
    <w:rsid w:val="002540E4"/>
    <w:rsid w:val="00254906"/>
    <w:rsid w:val="00254D43"/>
    <w:rsid w:val="00255699"/>
    <w:rsid w:val="00255B28"/>
    <w:rsid w:val="00255C7C"/>
    <w:rsid w:val="00255F4E"/>
    <w:rsid w:val="002560EB"/>
    <w:rsid w:val="00256C93"/>
    <w:rsid w:val="00257377"/>
    <w:rsid w:val="002579B5"/>
    <w:rsid w:val="00257A4F"/>
    <w:rsid w:val="00257B8F"/>
    <w:rsid w:val="002604D1"/>
    <w:rsid w:val="00260820"/>
    <w:rsid w:val="00260983"/>
    <w:rsid w:val="00260F07"/>
    <w:rsid w:val="002611B2"/>
    <w:rsid w:val="002615A7"/>
    <w:rsid w:val="00261CCC"/>
    <w:rsid w:val="00261E92"/>
    <w:rsid w:val="00262DBC"/>
    <w:rsid w:val="00262DF5"/>
    <w:rsid w:val="00262F9B"/>
    <w:rsid w:val="00262FC1"/>
    <w:rsid w:val="0026308E"/>
    <w:rsid w:val="002630DD"/>
    <w:rsid w:val="0026326C"/>
    <w:rsid w:val="002644DF"/>
    <w:rsid w:val="002646F0"/>
    <w:rsid w:val="002648F6"/>
    <w:rsid w:val="00264BEF"/>
    <w:rsid w:val="00264CC5"/>
    <w:rsid w:val="00264E3C"/>
    <w:rsid w:val="002655A7"/>
    <w:rsid w:val="00266498"/>
    <w:rsid w:val="0026653C"/>
    <w:rsid w:val="00266665"/>
    <w:rsid w:val="002666EA"/>
    <w:rsid w:val="00266B0C"/>
    <w:rsid w:val="002670A6"/>
    <w:rsid w:val="0026730F"/>
    <w:rsid w:val="002679CF"/>
    <w:rsid w:val="00270255"/>
    <w:rsid w:val="002707B7"/>
    <w:rsid w:val="002711DC"/>
    <w:rsid w:val="002718FF"/>
    <w:rsid w:val="00271AD3"/>
    <w:rsid w:val="00271AF4"/>
    <w:rsid w:val="00271E8A"/>
    <w:rsid w:val="002720B6"/>
    <w:rsid w:val="002723AE"/>
    <w:rsid w:val="00272442"/>
    <w:rsid w:val="00272585"/>
    <w:rsid w:val="00272E24"/>
    <w:rsid w:val="00273148"/>
    <w:rsid w:val="002732E5"/>
    <w:rsid w:val="00273362"/>
    <w:rsid w:val="002735E7"/>
    <w:rsid w:val="00273978"/>
    <w:rsid w:val="00273AE5"/>
    <w:rsid w:val="00273B16"/>
    <w:rsid w:val="00273B9D"/>
    <w:rsid w:val="00273D00"/>
    <w:rsid w:val="00274085"/>
    <w:rsid w:val="002740F9"/>
    <w:rsid w:val="00274733"/>
    <w:rsid w:val="00274872"/>
    <w:rsid w:val="00274895"/>
    <w:rsid w:val="00274C4B"/>
    <w:rsid w:val="00274CAF"/>
    <w:rsid w:val="00274EA3"/>
    <w:rsid w:val="00274F96"/>
    <w:rsid w:val="00275321"/>
    <w:rsid w:val="00275DD6"/>
    <w:rsid w:val="0027625C"/>
    <w:rsid w:val="0027645A"/>
    <w:rsid w:val="002767F8"/>
    <w:rsid w:val="00276913"/>
    <w:rsid w:val="002769BD"/>
    <w:rsid w:val="00276CC7"/>
    <w:rsid w:val="00276D3C"/>
    <w:rsid w:val="00277981"/>
    <w:rsid w:val="00277AF6"/>
    <w:rsid w:val="00277D37"/>
    <w:rsid w:val="00277DD8"/>
    <w:rsid w:val="002806AF"/>
    <w:rsid w:val="00280826"/>
    <w:rsid w:val="00280A78"/>
    <w:rsid w:val="00280A91"/>
    <w:rsid w:val="00280CDB"/>
    <w:rsid w:val="00280E58"/>
    <w:rsid w:val="00281055"/>
    <w:rsid w:val="00281742"/>
    <w:rsid w:val="00281909"/>
    <w:rsid w:val="00281F58"/>
    <w:rsid w:val="002826E9"/>
    <w:rsid w:val="0028281C"/>
    <w:rsid w:val="00282D87"/>
    <w:rsid w:val="00282DE6"/>
    <w:rsid w:val="00283046"/>
    <w:rsid w:val="002832EB"/>
    <w:rsid w:val="002845AC"/>
    <w:rsid w:val="002845B6"/>
    <w:rsid w:val="002845D9"/>
    <w:rsid w:val="00284FDB"/>
    <w:rsid w:val="0028520C"/>
    <w:rsid w:val="00285461"/>
    <w:rsid w:val="0028571D"/>
    <w:rsid w:val="00285BAA"/>
    <w:rsid w:val="0028613C"/>
    <w:rsid w:val="0028652F"/>
    <w:rsid w:val="0028655C"/>
    <w:rsid w:val="00286D2F"/>
    <w:rsid w:val="00287626"/>
    <w:rsid w:val="00287657"/>
    <w:rsid w:val="0028780F"/>
    <w:rsid w:val="002902F6"/>
    <w:rsid w:val="00290ADF"/>
    <w:rsid w:val="00290DEB"/>
    <w:rsid w:val="00290ECA"/>
    <w:rsid w:val="002910D9"/>
    <w:rsid w:val="002910F6"/>
    <w:rsid w:val="00291322"/>
    <w:rsid w:val="002915CD"/>
    <w:rsid w:val="002915EA"/>
    <w:rsid w:val="00292039"/>
    <w:rsid w:val="0029235B"/>
    <w:rsid w:val="00292470"/>
    <w:rsid w:val="002925AF"/>
    <w:rsid w:val="00292832"/>
    <w:rsid w:val="002929B8"/>
    <w:rsid w:val="00292A57"/>
    <w:rsid w:val="00293364"/>
    <w:rsid w:val="002939E7"/>
    <w:rsid w:val="00293A7C"/>
    <w:rsid w:val="00293DC0"/>
    <w:rsid w:val="00293FDA"/>
    <w:rsid w:val="00294042"/>
    <w:rsid w:val="00294959"/>
    <w:rsid w:val="0029507C"/>
    <w:rsid w:val="002950E0"/>
    <w:rsid w:val="0029524C"/>
    <w:rsid w:val="00295460"/>
    <w:rsid w:val="00295A7F"/>
    <w:rsid w:val="00295D83"/>
    <w:rsid w:val="002960E5"/>
    <w:rsid w:val="002964E2"/>
    <w:rsid w:val="002968E0"/>
    <w:rsid w:val="00296CD6"/>
    <w:rsid w:val="00296E1B"/>
    <w:rsid w:val="002976AF"/>
    <w:rsid w:val="002977F8"/>
    <w:rsid w:val="00297E4B"/>
    <w:rsid w:val="00297E60"/>
    <w:rsid w:val="00297EB7"/>
    <w:rsid w:val="002A0067"/>
    <w:rsid w:val="002A01F3"/>
    <w:rsid w:val="002A0439"/>
    <w:rsid w:val="002A06D2"/>
    <w:rsid w:val="002A0700"/>
    <w:rsid w:val="002A0A46"/>
    <w:rsid w:val="002A0AEB"/>
    <w:rsid w:val="002A0C34"/>
    <w:rsid w:val="002A0C4F"/>
    <w:rsid w:val="002A106A"/>
    <w:rsid w:val="002A1093"/>
    <w:rsid w:val="002A12AD"/>
    <w:rsid w:val="002A1833"/>
    <w:rsid w:val="002A1CFA"/>
    <w:rsid w:val="002A215C"/>
    <w:rsid w:val="002A27A0"/>
    <w:rsid w:val="002A2B94"/>
    <w:rsid w:val="002A2D19"/>
    <w:rsid w:val="002A3293"/>
    <w:rsid w:val="002A342F"/>
    <w:rsid w:val="002A34E6"/>
    <w:rsid w:val="002A38D0"/>
    <w:rsid w:val="002A3C59"/>
    <w:rsid w:val="002A3E8D"/>
    <w:rsid w:val="002A3F94"/>
    <w:rsid w:val="002A4415"/>
    <w:rsid w:val="002A485A"/>
    <w:rsid w:val="002A4AB4"/>
    <w:rsid w:val="002A5E4B"/>
    <w:rsid w:val="002A5F21"/>
    <w:rsid w:val="002A5F93"/>
    <w:rsid w:val="002A613A"/>
    <w:rsid w:val="002A63EB"/>
    <w:rsid w:val="002A69BC"/>
    <w:rsid w:val="002A6B8E"/>
    <w:rsid w:val="002A6D11"/>
    <w:rsid w:val="002A7385"/>
    <w:rsid w:val="002A745F"/>
    <w:rsid w:val="002A75B6"/>
    <w:rsid w:val="002A7917"/>
    <w:rsid w:val="002A7B09"/>
    <w:rsid w:val="002A7B58"/>
    <w:rsid w:val="002B01FE"/>
    <w:rsid w:val="002B0221"/>
    <w:rsid w:val="002B076C"/>
    <w:rsid w:val="002B0853"/>
    <w:rsid w:val="002B0AFB"/>
    <w:rsid w:val="002B0BD1"/>
    <w:rsid w:val="002B0EBA"/>
    <w:rsid w:val="002B0ED5"/>
    <w:rsid w:val="002B0EF3"/>
    <w:rsid w:val="002B0F0C"/>
    <w:rsid w:val="002B0FD5"/>
    <w:rsid w:val="002B15E2"/>
    <w:rsid w:val="002B1803"/>
    <w:rsid w:val="002B1FD7"/>
    <w:rsid w:val="002B284D"/>
    <w:rsid w:val="002B28C0"/>
    <w:rsid w:val="002B2BD5"/>
    <w:rsid w:val="002B2C5A"/>
    <w:rsid w:val="002B2CF4"/>
    <w:rsid w:val="002B2D3E"/>
    <w:rsid w:val="002B2EF6"/>
    <w:rsid w:val="002B2FEE"/>
    <w:rsid w:val="002B32BA"/>
    <w:rsid w:val="002B35EC"/>
    <w:rsid w:val="002B3676"/>
    <w:rsid w:val="002B3960"/>
    <w:rsid w:val="002B3A81"/>
    <w:rsid w:val="002B3C11"/>
    <w:rsid w:val="002B45D0"/>
    <w:rsid w:val="002B476D"/>
    <w:rsid w:val="002B481D"/>
    <w:rsid w:val="002B48DD"/>
    <w:rsid w:val="002B5288"/>
    <w:rsid w:val="002B54BA"/>
    <w:rsid w:val="002B56F7"/>
    <w:rsid w:val="002B6198"/>
    <w:rsid w:val="002B63F5"/>
    <w:rsid w:val="002B6500"/>
    <w:rsid w:val="002B6651"/>
    <w:rsid w:val="002B675D"/>
    <w:rsid w:val="002B683D"/>
    <w:rsid w:val="002B6D8D"/>
    <w:rsid w:val="002B6EC6"/>
    <w:rsid w:val="002B7219"/>
    <w:rsid w:val="002B7697"/>
    <w:rsid w:val="002B791F"/>
    <w:rsid w:val="002B7E2A"/>
    <w:rsid w:val="002C04D4"/>
    <w:rsid w:val="002C04E2"/>
    <w:rsid w:val="002C0564"/>
    <w:rsid w:val="002C0825"/>
    <w:rsid w:val="002C086E"/>
    <w:rsid w:val="002C0A64"/>
    <w:rsid w:val="002C148E"/>
    <w:rsid w:val="002C14E9"/>
    <w:rsid w:val="002C179B"/>
    <w:rsid w:val="002C1AC2"/>
    <w:rsid w:val="002C2175"/>
    <w:rsid w:val="002C21ED"/>
    <w:rsid w:val="002C222A"/>
    <w:rsid w:val="002C2710"/>
    <w:rsid w:val="002C2CC5"/>
    <w:rsid w:val="002C2CCE"/>
    <w:rsid w:val="002C2FFB"/>
    <w:rsid w:val="002C31D6"/>
    <w:rsid w:val="002C378A"/>
    <w:rsid w:val="002C40F8"/>
    <w:rsid w:val="002C4168"/>
    <w:rsid w:val="002C4198"/>
    <w:rsid w:val="002C42C9"/>
    <w:rsid w:val="002C42E8"/>
    <w:rsid w:val="002C4AAA"/>
    <w:rsid w:val="002C58FB"/>
    <w:rsid w:val="002C5B95"/>
    <w:rsid w:val="002C5DD4"/>
    <w:rsid w:val="002C5FD8"/>
    <w:rsid w:val="002C6231"/>
    <w:rsid w:val="002C659B"/>
    <w:rsid w:val="002C65A2"/>
    <w:rsid w:val="002C6936"/>
    <w:rsid w:val="002C6AAC"/>
    <w:rsid w:val="002C6AEC"/>
    <w:rsid w:val="002C6DC4"/>
    <w:rsid w:val="002C6E73"/>
    <w:rsid w:val="002C6E97"/>
    <w:rsid w:val="002C6EE3"/>
    <w:rsid w:val="002C706C"/>
    <w:rsid w:val="002C741B"/>
    <w:rsid w:val="002C774A"/>
    <w:rsid w:val="002D0203"/>
    <w:rsid w:val="002D0490"/>
    <w:rsid w:val="002D0575"/>
    <w:rsid w:val="002D0ABC"/>
    <w:rsid w:val="002D0DA8"/>
    <w:rsid w:val="002D1743"/>
    <w:rsid w:val="002D17E0"/>
    <w:rsid w:val="002D180F"/>
    <w:rsid w:val="002D1B59"/>
    <w:rsid w:val="002D207C"/>
    <w:rsid w:val="002D2081"/>
    <w:rsid w:val="002D2275"/>
    <w:rsid w:val="002D2319"/>
    <w:rsid w:val="002D271D"/>
    <w:rsid w:val="002D2760"/>
    <w:rsid w:val="002D29FD"/>
    <w:rsid w:val="002D2CF7"/>
    <w:rsid w:val="002D32AF"/>
    <w:rsid w:val="002D36F2"/>
    <w:rsid w:val="002D395E"/>
    <w:rsid w:val="002D3C96"/>
    <w:rsid w:val="002D3EFB"/>
    <w:rsid w:val="002D4230"/>
    <w:rsid w:val="002D44DB"/>
    <w:rsid w:val="002D4DBB"/>
    <w:rsid w:val="002D5442"/>
    <w:rsid w:val="002D557B"/>
    <w:rsid w:val="002D5C43"/>
    <w:rsid w:val="002D5C5E"/>
    <w:rsid w:val="002D5ED9"/>
    <w:rsid w:val="002D6503"/>
    <w:rsid w:val="002D654D"/>
    <w:rsid w:val="002D6DF1"/>
    <w:rsid w:val="002D7722"/>
    <w:rsid w:val="002D7924"/>
    <w:rsid w:val="002D7A50"/>
    <w:rsid w:val="002E0526"/>
    <w:rsid w:val="002E0B18"/>
    <w:rsid w:val="002E0C15"/>
    <w:rsid w:val="002E1404"/>
    <w:rsid w:val="002E1F38"/>
    <w:rsid w:val="002E2231"/>
    <w:rsid w:val="002E253F"/>
    <w:rsid w:val="002E255D"/>
    <w:rsid w:val="002E266A"/>
    <w:rsid w:val="002E2D57"/>
    <w:rsid w:val="002E2E09"/>
    <w:rsid w:val="002E2FDB"/>
    <w:rsid w:val="002E3709"/>
    <w:rsid w:val="002E3A74"/>
    <w:rsid w:val="002E3B0C"/>
    <w:rsid w:val="002E3E7C"/>
    <w:rsid w:val="002E3F3C"/>
    <w:rsid w:val="002E3F82"/>
    <w:rsid w:val="002E3FAD"/>
    <w:rsid w:val="002E4562"/>
    <w:rsid w:val="002E4C40"/>
    <w:rsid w:val="002E4D55"/>
    <w:rsid w:val="002E50C5"/>
    <w:rsid w:val="002E5149"/>
    <w:rsid w:val="002E5632"/>
    <w:rsid w:val="002E56E1"/>
    <w:rsid w:val="002E595C"/>
    <w:rsid w:val="002E5D5F"/>
    <w:rsid w:val="002E5F0C"/>
    <w:rsid w:val="002E646C"/>
    <w:rsid w:val="002E64A2"/>
    <w:rsid w:val="002E68A8"/>
    <w:rsid w:val="002E6B7F"/>
    <w:rsid w:val="002E6D72"/>
    <w:rsid w:val="002E72B0"/>
    <w:rsid w:val="002E74E2"/>
    <w:rsid w:val="002E7842"/>
    <w:rsid w:val="002E7890"/>
    <w:rsid w:val="002F056E"/>
    <w:rsid w:val="002F0CF1"/>
    <w:rsid w:val="002F0DAE"/>
    <w:rsid w:val="002F0FED"/>
    <w:rsid w:val="002F10F0"/>
    <w:rsid w:val="002F143D"/>
    <w:rsid w:val="002F1956"/>
    <w:rsid w:val="002F1C32"/>
    <w:rsid w:val="002F1C4F"/>
    <w:rsid w:val="002F2314"/>
    <w:rsid w:val="002F27A6"/>
    <w:rsid w:val="002F2838"/>
    <w:rsid w:val="002F2C8A"/>
    <w:rsid w:val="002F334F"/>
    <w:rsid w:val="002F353C"/>
    <w:rsid w:val="002F3843"/>
    <w:rsid w:val="002F3930"/>
    <w:rsid w:val="002F3D8D"/>
    <w:rsid w:val="002F3D91"/>
    <w:rsid w:val="002F440B"/>
    <w:rsid w:val="002F44D3"/>
    <w:rsid w:val="002F47BB"/>
    <w:rsid w:val="002F4A37"/>
    <w:rsid w:val="002F5782"/>
    <w:rsid w:val="002F5B62"/>
    <w:rsid w:val="002F5CAF"/>
    <w:rsid w:val="002F5F9B"/>
    <w:rsid w:val="002F64D0"/>
    <w:rsid w:val="002F6679"/>
    <w:rsid w:val="002F6788"/>
    <w:rsid w:val="002F68E5"/>
    <w:rsid w:val="002F7A15"/>
    <w:rsid w:val="002F7AEA"/>
    <w:rsid w:val="002F7BCB"/>
    <w:rsid w:val="002F7D5B"/>
    <w:rsid w:val="003004CC"/>
    <w:rsid w:val="003004ED"/>
    <w:rsid w:val="00300593"/>
    <w:rsid w:val="003006F8"/>
    <w:rsid w:val="00300954"/>
    <w:rsid w:val="0030098A"/>
    <w:rsid w:val="00300C8E"/>
    <w:rsid w:val="00301230"/>
    <w:rsid w:val="00301265"/>
    <w:rsid w:val="00301419"/>
    <w:rsid w:val="00302AEA"/>
    <w:rsid w:val="00302E30"/>
    <w:rsid w:val="003030AB"/>
    <w:rsid w:val="00303D54"/>
    <w:rsid w:val="00303D96"/>
    <w:rsid w:val="003041E3"/>
    <w:rsid w:val="0030469D"/>
    <w:rsid w:val="00304A5F"/>
    <w:rsid w:val="003053AF"/>
    <w:rsid w:val="00305473"/>
    <w:rsid w:val="003057C8"/>
    <w:rsid w:val="003059BD"/>
    <w:rsid w:val="003059CE"/>
    <w:rsid w:val="00305AD3"/>
    <w:rsid w:val="00305B95"/>
    <w:rsid w:val="00305F68"/>
    <w:rsid w:val="003060DC"/>
    <w:rsid w:val="0030624A"/>
    <w:rsid w:val="0030651C"/>
    <w:rsid w:val="003069A5"/>
    <w:rsid w:val="003069DD"/>
    <w:rsid w:val="00306C3C"/>
    <w:rsid w:val="00306CF3"/>
    <w:rsid w:val="00306F6C"/>
    <w:rsid w:val="003072EF"/>
    <w:rsid w:val="0030790E"/>
    <w:rsid w:val="003079EF"/>
    <w:rsid w:val="00307FB9"/>
    <w:rsid w:val="00310008"/>
    <w:rsid w:val="00310271"/>
    <w:rsid w:val="003104A6"/>
    <w:rsid w:val="00310F06"/>
    <w:rsid w:val="00311174"/>
    <w:rsid w:val="003112FE"/>
    <w:rsid w:val="00311455"/>
    <w:rsid w:val="003115A5"/>
    <w:rsid w:val="00312133"/>
    <w:rsid w:val="003122EE"/>
    <w:rsid w:val="003122F3"/>
    <w:rsid w:val="00312327"/>
    <w:rsid w:val="00312407"/>
    <w:rsid w:val="00312C9B"/>
    <w:rsid w:val="0031303D"/>
    <w:rsid w:val="00313404"/>
    <w:rsid w:val="00313426"/>
    <w:rsid w:val="00313480"/>
    <w:rsid w:val="00313602"/>
    <w:rsid w:val="00313AAB"/>
    <w:rsid w:val="00313E18"/>
    <w:rsid w:val="00314B3E"/>
    <w:rsid w:val="00314C45"/>
    <w:rsid w:val="00314C87"/>
    <w:rsid w:val="00314E9E"/>
    <w:rsid w:val="00315100"/>
    <w:rsid w:val="003151C9"/>
    <w:rsid w:val="003155E0"/>
    <w:rsid w:val="00315C77"/>
    <w:rsid w:val="00315E71"/>
    <w:rsid w:val="00315ED4"/>
    <w:rsid w:val="00315EEC"/>
    <w:rsid w:val="00315F37"/>
    <w:rsid w:val="00316220"/>
    <w:rsid w:val="00316596"/>
    <w:rsid w:val="0031687B"/>
    <w:rsid w:val="00316F4B"/>
    <w:rsid w:val="003174D9"/>
    <w:rsid w:val="00317898"/>
    <w:rsid w:val="00317C36"/>
    <w:rsid w:val="00320025"/>
    <w:rsid w:val="00320CBA"/>
    <w:rsid w:val="00320CCB"/>
    <w:rsid w:val="00320F9A"/>
    <w:rsid w:val="00321264"/>
    <w:rsid w:val="0032145A"/>
    <w:rsid w:val="003215BC"/>
    <w:rsid w:val="00321864"/>
    <w:rsid w:val="003219E1"/>
    <w:rsid w:val="00321C43"/>
    <w:rsid w:val="0032213E"/>
    <w:rsid w:val="00322151"/>
    <w:rsid w:val="00322661"/>
    <w:rsid w:val="00322A9D"/>
    <w:rsid w:val="00323033"/>
    <w:rsid w:val="0032340B"/>
    <w:rsid w:val="003235F9"/>
    <w:rsid w:val="0032374D"/>
    <w:rsid w:val="00323901"/>
    <w:rsid w:val="00323AEB"/>
    <w:rsid w:val="00323BFA"/>
    <w:rsid w:val="00323D1A"/>
    <w:rsid w:val="00323D36"/>
    <w:rsid w:val="00324172"/>
    <w:rsid w:val="003241F6"/>
    <w:rsid w:val="0032468D"/>
    <w:rsid w:val="0032483C"/>
    <w:rsid w:val="00324D3A"/>
    <w:rsid w:val="00324EEC"/>
    <w:rsid w:val="00325FE3"/>
    <w:rsid w:val="00326077"/>
    <w:rsid w:val="00326AD1"/>
    <w:rsid w:val="00326AFF"/>
    <w:rsid w:val="003271CA"/>
    <w:rsid w:val="003272C0"/>
    <w:rsid w:val="00327A7D"/>
    <w:rsid w:val="00327ABF"/>
    <w:rsid w:val="00327ACA"/>
    <w:rsid w:val="00327F60"/>
    <w:rsid w:val="00330069"/>
    <w:rsid w:val="00330C5F"/>
    <w:rsid w:val="00330EB8"/>
    <w:rsid w:val="003313E3"/>
    <w:rsid w:val="003316DC"/>
    <w:rsid w:val="0033180A"/>
    <w:rsid w:val="00332049"/>
    <w:rsid w:val="00333246"/>
    <w:rsid w:val="0033352A"/>
    <w:rsid w:val="00333F0E"/>
    <w:rsid w:val="00334216"/>
    <w:rsid w:val="00334362"/>
    <w:rsid w:val="003346E0"/>
    <w:rsid w:val="003348AE"/>
    <w:rsid w:val="003349E9"/>
    <w:rsid w:val="00334F6B"/>
    <w:rsid w:val="00335196"/>
    <w:rsid w:val="0033520B"/>
    <w:rsid w:val="003352DB"/>
    <w:rsid w:val="00335AF2"/>
    <w:rsid w:val="0033648B"/>
    <w:rsid w:val="003369C1"/>
    <w:rsid w:val="00336A6A"/>
    <w:rsid w:val="00336B1A"/>
    <w:rsid w:val="00336BBD"/>
    <w:rsid w:val="00336F02"/>
    <w:rsid w:val="00336F09"/>
    <w:rsid w:val="00336FDA"/>
    <w:rsid w:val="0033707D"/>
    <w:rsid w:val="003370B7"/>
    <w:rsid w:val="00337118"/>
    <w:rsid w:val="00337205"/>
    <w:rsid w:val="0033799C"/>
    <w:rsid w:val="00337A85"/>
    <w:rsid w:val="00337F75"/>
    <w:rsid w:val="0034068F"/>
    <w:rsid w:val="003408F6"/>
    <w:rsid w:val="00340C6F"/>
    <w:rsid w:val="00341093"/>
    <w:rsid w:val="00341142"/>
    <w:rsid w:val="0034140E"/>
    <w:rsid w:val="00341472"/>
    <w:rsid w:val="00341568"/>
    <w:rsid w:val="00341791"/>
    <w:rsid w:val="0034179F"/>
    <w:rsid w:val="00341A0C"/>
    <w:rsid w:val="00341A6A"/>
    <w:rsid w:val="00341D5F"/>
    <w:rsid w:val="00341D9F"/>
    <w:rsid w:val="0034225B"/>
    <w:rsid w:val="003427FE"/>
    <w:rsid w:val="00342D5D"/>
    <w:rsid w:val="003430E6"/>
    <w:rsid w:val="003431DA"/>
    <w:rsid w:val="00343780"/>
    <w:rsid w:val="00343F86"/>
    <w:rsid w:val="003441B9"/>
    <w:rsid w:val="00344B62"/>
    <w:rsid w:val="00344F04"/>
    <w:rsid w:val="00345237"/>
    <w:rsid w:val="00345746"/>
    <w:rsid w:val="00345C38"/>
    <w:rsid w:val="0034667F"/>
    <w:rsid w:val="003467A2"/>
    <w:rsid w:val="00346ADC"/>
    <w:rsid w:val="00346CB6"/>
    <w:rsid w:val="00346EE5"/>
    <w:rsid w:val="00347051"/>
    <w:rsid w:val="00347557"/>
    <w:rsid w:val="00347D27"/>
    <w:rsid w:val="00347EC2"/>
    <w:rsid w:val="003500C8"/>
    <w:rsid w:val="003503D2"/>
    <w:rsid w:val="00350586"/>
    <w:rsid w:val="00350763"/>
    <w:rsid w:val="00350D63"/>
    <w:rsid w:val="00350E2D"/>
    <w:rsid w:val="00350F4E"/>
    <w:rsid w:val="00351012"/>
    <w:rsid w:val="00351191"/>
    <w:rsid w:val="003519E4"/>
    <w:rsid w:val="00351CD8"/>
    <w:rsid w:val="00351D8E"/>
    <w:rsid w:val="00351FE9"/>
    <w:rsid w:val="00352213"/>
    <w:rsid w:val="0035297F"/>
    <w:rsid w:val="003529C5"/>
    <w:rsid w:val="00352A30"/>
    <w:rsid w:val="00352D0A"/>
    <w:rsid w:val="00352F69"/>
    <w:rsid w:val="0035318D"/>
    <w:rsid w:val="0035329D"/>
    <w:rsid w:val="0035375B"/>
    <w:rsid w:val="003540C2"/>
    <w:rsid w:val="003542AF"/>
    <w:rsid w:val="003544BF"/>
    <w:rsid w:val="003546C7"/>
    <w:rsid w:val="00354FD0"/>
    <w:rsid w:val="00355015"/>
    <w:rsid w:val="003558F2"/>
    <w:rsid w:val="00356527"/>
    <w:rsid w:val="0035653D"/>
    <w:rsid w:val="003565A5"/>
    <w:rsid w:val="003569DE"/>
    <w:rsid w:val="00356C10"/>
    <w:rsid w:val="00356F27"/>
    <w:rsid w:val="00357444"/>
    <w:rsid w:val="0036040E"/>
    <w:rsid w:val="0036065F"/>
    <w:rsid w:val="0036073D"/>
    <w:rsid w:val="00360A50"/>
    <w:rsid w:val="00360AD5"/>
    <w:rsid w:val="00360D87"/>
    <w:rsid w:val="00361825"/>
    <w:rsid w:val="00361F4D"/>
    <w:rsid w:val="00362100"/>
    <w:rsid w:val="003623A2"/>
    <w:rsid w:val="00362468"/>
    <w:rsid w:val="0036281D"/>
    <w:rsid w:val="00362836"/>
    <w:rsid w:val="0036290B"/>
    <w:rsid w:val="00363100"/>
    <w:rsid w:val="00363589"/>
    <w:rsid w:val="00363B21"/>
    <w:rsid w:val="00363BDF"/>
    <w:rsid w:val="00363E87"/>
    <w:rsid w:val="00364233"/>
    <w:rsid w:val="00364640"/>
    <w:rsid w:val="00364B0E"/>
    <w:rsid w:val="00364CF0"/>
    <w:rsid w:val="00364EE2"/>
    <w:rsid w:val="00365279"/>
    <w:rsid w:val="003652EB"/>
    <w:rsid w:val="00365B4D"/>
    <w:rsid w:val="00365CA3"/>
    <w:rsid w:val="00365D8D"/>
    <w:rsid w:val="00365D9B"/>
    <w:rsid w:val="00365FB7"/>
    <w:rsid w:val="0036613C"/>
    <w:rsid w:val="00366514"/>
    <w:rsid w:val="003666B9"/>
    <w:rsid w:val="00366796"/>
    <w:rsid w:val="00366ACF"/>
    <w:rsid w:val="00366BD2"/>
    <w:rsid w:val="00366CE1"/>
    <w:rsid w:val="003674B8"/>
    <w:rsid w:val="003675F2"/>
    <w:rsid w:val="00367879"/>
    <w:rsid w:val="00367A98"/>
    <w:rsid w:val="00367C92"/>
    <w:rsid w:val="00367CBD"/>
    <w:rsid w:val="00367F95"/>
    <w:rsid w:val="00370561"/>
    <w:rsid w:val="00370871"/>
    <w:rsid w:val="00370C30"/>
    <w:rsid w:val="00370EDC"/>
    <w:rsid w:val="00370FF5"/>
    <w:rsid w:val="003711D3"/>
    <w:rsid w:val="003712E5"/>
    <w:rsid w:val="00371460"/>
    <w:rsid w:val="00371A84"/>
    <w:rsid w:val="00371CD5"/>
    <w:rsid w:val="00371D3A"/>
    <w:rsid w:val="00372898"/>
    <w:rsid w:val="00372D7E"/>
    <w:rsid w:val="00373051"/>
    <w:rsid w:val="00373408"/>
    <w:rsid w:val="00373C1F"/>
    <w:rsid w:val="00373E8E"/>
    <w:rsid w:val="00373F93"/>
    <w:rsid w:val="00374541"/>
    <w:rsid w:val="003747D4"/>
    <w:rsid w:val="00374982"/>
    <w:rsid w:val="00374BB8"/>
    <w:rsid w:val="003756EE"/>
    <w:rsid w:val="00375869"/>
    <w:rsid w:val="00375AAB"/>
    <w:rsid w:val="00375ADB"/>
    <w:rsid w:val="00375EF7"/>
    <w:rsid w:val="003761F3"/>
    <w:rsid w:val="00376648"/>
    <w:rsid w:val="0037666E"/>
    <w:rsid w:val="0037672B"/>
    <w:rsid w:val="00376B3C"/>
    <w:rsid w:val="00376BB1"/>
    <w:rsid w:val="00376BF1"/>
    <w:rsid w:val="00376C4C"/>
    <w:rsid w:val="00377334"/>
    <w:rsid w:val="0037738A"/>
    <w:rsid w:val="0037759C"/>
    <w:rsid w:val="00377778"/>
    <w:rsid w:val="003778C9"/>
    <w:rsid w:val="00377CC2"/>
    <w:rsid w:val="00377E7C"/>
    <w:rsid w:val="00377EC5"/>
    <w:rsid w:val="00377ED3"/>
    <w:rsid w:val="00380473"/>
    <w:rsid w:val="003805A2"/>
    <w:rsid w:val="003806B5"/>
    <w:rsid w:val="003806EF"/>
    <w:rsid w:val="00380733"/>
    <w:rsid w:val="00380B96"/>
    <w:rsid w:val="0038179A"/>
    <w:rsid w:val="00381BDD"/>
    <w:rsid w:val="00382187"/>
    <w:rsid w:val="0038272D"/>
    <w:rsid w:val="00382A99"/>
    <w:rsid w:val="00382BF8"/>
    <w:rsid w:val="00382D58"/>
    <w:rsid w:val="003831B4"/>
    <w:rsid w:val="00383CB5"/>
    <w:rsid w:val="003841A1"/>
    <w:rsid w:val="0038436D"/>
    <w:rsid w:val="00384427"/>
    <w:rsid w:val="0038469C"/>
    <w:rsid w:val="0038498E"/>
    <w:rsid w:val="00384F92"/>
    <w:rsid w:val="003854DB"/>
    <w:rsid w:val="00385558"/>
    <w:rsid w:val="0038576A"/>
    <w:rsid w:val="00385AB7"/>
    <w:rsid w:val="00386211"/>
    <w:rsid w:val="003863AB"/>
    <w:rsid w:val="00386F36"/>
    <w:rsid w:val="0038700D"/>
    <w:rsid w:val="00387391"/>
    <w:rsid w:val="003876B0"/>
    <w:rsid w:val="00387BC1"/>
    <w:rsid w:val="00390077"/>
    <w:rsid w:val="0039021F"/>
    <w:rsid w:val="00390528"/>
    <w:rsid w:val="00390555"/>
    <w:rsid w:val="0039081B"/>
    <w:rsid w:val="003908AF"/>
    <w:rsid w:val="00390CA7"/>
    <w:rsid w:val="00390E49"/>
    <w:rsid w:val="00391C36"/>
    <w:rsid w:val="00391D4F"/>
    <w:rsid w:val="00391EA8"/>
    <w:rsid w:val="00392060"/>
    <w:rsid w:val="00392140"/>
    <w:rsid w:val="00392E3D"/>
    <w:rsid w:val="0039322D"/>
    <w:rsid w:val="00393367"/>
    <w:rsid w:val="00393371"/>
    <w:rsid w:val="00393522"/>
    <w:rsid w:val="003938BD"/>
    <w:rsid w:val="00393A0E"/>
    <w:rsid w:val="00393B17"/>
    <w:rsid w:val="003941E7"/>
    <w:rsid w:val="003948F3"/>
    <w:rsid w:val="00394D13"/>
    <w:rsid w:val="0039573C"/>
    <w:rsid w:val="003959FF"/>
    <w:rsid w:val="00396366"/>
    <w:rsid w:val="003964BE"/>
    <w:rsid w:val="00396624"/>
    <w:rsid w:val="003967AC"/>
    <w:rsid w:val="003968D1"/>
    <w:rsid w:val="00396B7F"/>
    <w:rsid w:val="0039725D"/>
    <w:rsid w:val="00397636"/>
    <w:rsid w:val="00397669"/>
    <w:rsid w:val="0039775E"/>
    <w:rsid w:val="003A0015"/>
    <w:rsid w:val="003A00F3"/>
    <w:rsid w:val="003A033C"/>
    <w:rsid w:val="003A0F28"/>
    <w:rsid w:val="003A1538"/>
    <w:rsid w:val="003A1844"/>
    <w:rsid w:val="003A2014"/>
    <w:rsid w:val="003A22ED"/>
    <w:rsid w:val="003A26F7"/>
    <w:rsid w:val="003A2B36"/>
    <w:rsid w:val="003A315E"/>
    <w:rsid w:val="003A3704"/>
    <w:rsid w:val="003A38AB"/>
    <w:rsid w:val="003A3BDC"/>
    <w:rsid w:val="003A3D98"/>
    <w:rsid w:val="003A445A"/>
    <w:rsid w:val="003A4B01"/>
    <w:rsid w:val="003A4EF1"/>
    <w:rsid w:val="003A53F4"/>
    <w:rsid w:val="003A54B0"/>
    <w:rsid w:val="003A5603"/>
    <w:rsid w:val="003A5820"/>
    <w:rsid w:val="003A5868"/>
    <w:rsid w:val="003A5DDD"/>
    <w:rsid w:val="003A5FFD"/>
    <w:rsid w:val="003A62CB"/>
    <w:rsid w:val="003A63CF"/>
    <w:rsid w:val="003A6692"/>
    <w:rsid w:val="003A6E5A"/>
    <w:rsid w:val="003A6F23"/>
    <w:rsid w:val="003A7097"/>
    <w:rsid w:val="003A74EA"/>
    <w:rsid w:val="003A7673"/>
    <w:rsid w:val="003A7C22"/>
    <w:rsid w:val="003A7C8F"/>
    <w:rsid w:val="003A7E35"/>
    <w:rsid w:val="003B0625"/>
    <w:rsid w:val="003B14DB"/>
    <w:rsid w:val="003B16F3"/>
    <w:rsid w:val="003B20DA"/>
    <w:rsid w:val="003B227A"/>
    <w:rsid w:val="003B29A8"/>
    <w:rsid w:val="003B2AEE"/>
    <w:rsid w:val="003B2B68"/>
    <w:rsid w:val="003B3003"/>
    <w:rsid w:val="003B3267"/>
    <w:rsid w:val="003B3A7B"/>
    <w:rsid w:val="003B3C31"/>
    <w:rsid w:val="003B3DE8"/>
    <w:rsid w:val="003B40C2"/>
    <w:rsid w:val="003B4101"/>
    <w:rsid w:val="003B4146"/>
    <w:rsid w:val="003B4A5B"/>
    <w:rsid w:val="003B4B50"/>
    <w:rsid w:val="003B4B69"/>
    <w:rsid w:val="003B5131"/>
    <w:rsid w:val="003B5518"/>
    <w:rsid w:val="003B559E"/>
    <w:rsid w:val="003B5731"/>
    <w:rsid w:val="003B599D"/>
    <w:rsid w:val="003B5ABD"/>
    <w:rsid w:val="003B5AD6"/>
    <w:rsid w:val="003B5F3E"/>
    <w:rsid w:val="003B5FA9"/>
    <w:rsid w:val="003B6124"/>
    <w:rsid w:val="003B6600"/>
    <w:rsid w:val="003B67E3"/>
    <w:rsid w:val="003B714A"/>
    <w:rsid w:val="003B7CD6"/>
    <w:rsid w:val="003B7D17"/>
    <w:rsid w:val="003B7FCC"/>
    <w:rsid w:val="003C0C38"/>
    <w:rsid w:val="003C0CB9"/>
    <w:rsid w:val="003C0E23"/>
    <w:rsid w:val="003C1038"/>
    <w:rsid w:val="003C11EE"/>
    <w:rsid w:val="003C12E2"/>
    <w:rsid w:val="003C143C"/>
    <w:rsid w:val="003C150A"/>
    <w:rsid w:val="003C16E2"/>
    <w:rsid w:val="003C188E"/>
    <w:rsid w:val="003C1B91"/>
    <w:rsid w:val="003C208D"/>
    <w:rsid w:val="003C21CC"/>
    <w:rsid w:val="003C22DC"/>
    <w:rsid w:val="003C27F9"/>
    <w:rsid w:val="003C2883"/>
    <w:rsid w:val="003C29E0"/>
    <w:rsid w:val="003C31E6"/>
    <w:rsid w:val="003C36F6"/>
    <w:rsid w:val="003C3A6B"/>
    <w:rsid w:val="003C431B"/>
    <w:rsid w:val="003C4B2C"/>
    <w:rsid w:val="003C4E43"/>
    <w:rsid w:val="003C4F76"/>
    <w:rsid w:val="003C5130"/>
    <w:rsid w:val="003C5158"/>
    <w:rsid w:val="003C5960"/>
    <w:rsid w:val="003C5A3C"/>
    <w:rsid w:val="003C5B5E"/>
    <w:rsid w:val="003C5CBD"/>
    <w:rsid w:val="003C61BF"/>
    <w:rsid w:val="003C61C3"/>
    <w:rsid w:val="003C6276"/>
    <w:rsid w:val="003C6356"/>
    <w:rsid w:val="003C6937"/>
    <w:rsid w:val="003C6AE9"/>
    <w:rsid w:val="003C7350"/>
    <w:rsid w:val="003C7731"/>
    <w:rsid w:val="003C79ED"/>
    <w:rsid w:val="003C7A14"/>
    <w:rsid w:val="003C7A70"/>
    <w:rsid w:val="003C7B1D"/>
    <w:rsid w:val="003C7D95"/>
    <w:rsid w:val="003C7EF3"/>
    <w:rsid w:val="003D02AA"/>
    <w:rsid w:val="003D0724"/>
    <w:rsid w:val="003D07C2"/>
    <w:rsid w:val="003D0969"/>
    <w:rsid w:val="003D0DF5"/>
    <w:rsid w:val="003D0F14"/>
    <w:rsid w:val="003D0F5C"/>
    <w:rsid w:val="003D1309"/>
    <w:rsid w:val="003D133D"/>
    <w:rsid w:val="003D1B55"/>
    <w:rsid w:val="003D2ABD"/>
    <w:rsid w:val="003D2BCB"/>
    <w:rsid w:val="003D2DA1"/>
    <w:rsid w:val="003D3331"/>
    <w:rsid w:val="003D34FC"/>
    <w:rsid w:val="003D3562"/>
    <w:rsid w:val="003D38D6"/>
    <w:rsid w:val="003D42F3"/>
    <w:rsid w:val="003D42FB"/>
    <w:rsid w:val="003D435A"/>
    <w:rsid w:val="003D436A"/>
    <w:rsid w:val="003D46D9"/>
    <w:rsid w:val="003D47E3"/>
    <w:rsid w:val="003D4930"/>
    <w:rsid w:val="003D5146"/>
    <w:rsid w:val="003D54CE"/>
    <w:rsid w:val="003D562E"/>
    <w:rsid w:val="003D56D9"/>
    <w:rsid w:val="003D5B24"/>
    <w:rsid w:val="003D5F47"/>
    <w:rsid w:val="003D6107"/>
    <w:rsid w:val="003D6180"/>
    <w:rsid w:val="003D62DF"/>
    <w:rsid w:val="003D745D"/>
    <w:rsid w:val="003D781D"/>
    <w:rsid w:val="003D795B"/>
    <w:rsid w:val="003D7EF3"/>
    <w:rsid w:val="003D7F5B"/>
    <w:rsid w:val="003E0125"/>
    <w:rsid w:val="003E03F7"/>
    <w:rsid w:val="003E0648"/>
    <w:rsid w:val="003E095E"/>
    <w:rsid w:val="003E0B29"/>
    <w:rsid w:val="003E0D55"/>
    <w:rsid w:val="003E0D7C"/>
    <w:rsid w:val="003E0DAC"/>
    <w:rsid w:val="003E0EE1"/>
    <w:rsid w:val="003E11FF"/>
    <w:rsid w:val="003E14C6"/>
    <w:rsid w:val="003E1827"/>
    <w:rsid w:val="003E1A47"/>
    <w:rsid w:val="003E1B16"/>
    <w:rsid w:val="003E1C24"/>
    <w:rsid w:val="003E2157"/>
    <w:rsid w:val="003E2AE6"/>
    <w:rsid w:val="003E2D79"/>
    <w:rsid w:val="003E2E57"/>
    <w:rsid w:val="003E31A6"/>
    <w:rsid w:val="003E31F7"/>
    <w:rsid w:val="003E3736"/>
    <w:rsid w:val="003E3748"/>
    <w:rsid w:val="003E391A"/>
    <w:rsid w:val="003E3F0F"/>
    <w:rsid w:val="003E4012"/>
    <w:rsid w:val="003E4265"/>
    <w:rsid w:val="003E44CB"/>
    <w:rsid w:val="003E4C6B"/>
    <w:rsid w:val="003E5452"/>
    <w:rsid w:val="003E55C9"/>
    <w:rsid w:val="003E584E"/>
    <w:rsid w:val="003E5C9B"/>
    <w:rsid w:val="003E5F2A"/>
    <w:rsid w:val="003E626D"/>
    <w:rsid w:val="003E6272"/>
    <w:rsid w:val="003E6476"/>
    <w:rsid w:val="003E6698"/>
    <w:rsid w:val="003E6773"/>
    <w:rsid w:val="003E686C"/>
    <w:rsid w:val="003E68BE"/>
    <w:rsid w:val="003E6E51"/>
    <w:rsid w:val="003E7374"/>
    <w:rsid w:val="003E7C79"/>
    <w:rsid w:val="003E7DD8"/>
    <w:rsid w:val="003E7F7D"/>
    <w:rsid w:val="003F0004"/>
    <w:rsid w:val="003F038B"/>
    <w:rsid w:val="003F0FE3"/>
    <w:rsid w:val="003F1241"/>
    <w:rsid w:val="003F169D"/>
    <w:rsid w:val="003F1732"/>
    <w:rsid w:val="003F1C21"/>
    <w:rsid w:val="003F1CAD"/>
    <w:rsid w:val="003F1CE5"/>
    <w:rsid w:val="003F22CD"/>
    <w:rsid w:val="003F27A5"/>
    <w:rsid w:val="003F2811"/>
    <w:rsid w:val="003F2B77"/>
    <w:rsid w:val="003F2C1C"/>
    <w:rsid w:val="003F2E17"/>
    <w:rsid w:val="003F30D0"/>
    <w:rsid w:val="003F3676"/>
    <w:rsid w:val="003F3FCA"/>
    <w:rsid w:val="003F45FD"/>
    <w:rsid w:val="003F5101"/>
    <w:rsid w:val="003F51D6"/>
    <w:rsid w:val="003F5AE6"/>
    <w:rsid w:val="003F5C1D"/>
    <w:rsid w:val="003F5C8F"/>
    <w:rsid w:val="003F5D56"/>
    <w:rsid w:val="003F60C2"/>
    <w:rsid w:val="003F63C0"/>
    <w:rsid w:val="003F693C"/>
    <w:rsid w:val="003F6A62"/>
    <w:rsid w:val="003F6D0D"/>
    <w:rsid w:val="003F6D36"/>
    <w:rsid w:val="003F6F94"/>
    <w:rsid w:val="003F7032"/>
    <w:rsid w:val="003F75E2"/>
    <w:rsid w:val="003F7658"/>
    <w:rsid w:val="003F7692"/>
    <w:rsid w:val="003F7727"/>
    <w:rsid w:val="003F7786"/>
    <w:rsid w:val="003F77FA"/>
    <w:rsid w:val="003F7946"/>
    <w:rsid w:val="003F7E35"/>
    <w:rsid w:val="003F7F2D"/>
    <w:rsid w:val="004000E4"/>
    <w:rsid w:val="004001F5"/>
    <w:rsid w:val="00400225"/>
    <w:rsid w:val="004002DE"/>
    <w:rsid w:val="004007FC"/>
    <w:rsid w:val="004009F5"/>
    <w:rsid w:val="00400DEF"/>
    <w:rsid w:val="004010FE"/>
    <w:rsid w:val="00401292"/>
    <w:rsid w:val="004012BA"/>
    <w:rsid w:val="004015BF"/>
    <w:rsid w:val="004019EA"/>
    <w:rsid w:val="00401BFB"/>
    <w:rsid w:val="00401E30"/>
    <w:rsid w:val="00401EEF"/>
    <w:rsid w:val="00401F9E"/>
    <w:rsid w:val="00402028"/>
    <w:rsid w:val="00402140"/>
    <w:rsid w:val="004023B8"/>
    <w:rsid w:val="00402B7A"/>
    <w:rsid w:val="00402CE8"/>
    <w:rsid w:val="00402DD9"/>
    <w:rsid w:val="00402FBA"/>
    <w:rsid w:val="00402FD0"/>
    <w:rsid w:val="0040306F"/>
    <w:rsid w:val="00403204"/>
    <w:rsid w:val="0040389F"/>
    <w:rsid w:val="00403926"/>
    <w:rsid w:val="00403C41"/>
    <w:rsid w:val="00403E59"/>
    <w:rsid w:val="00404037"/>
    <w:rsid w:val="00404277"/>
    <w:rsid w:val="0040440A"/>
    <w:rsid w:val="00404428"/>
    <w:rsid w:val="00404BE7"/>
    <w:rsid w:val="00404C3F"/>
    <w:rsid w:val="00404D13"/>
    <w:rsid w:val="00404E68"/>
    <w:rsid w:val="00405079"/>
    <w:rsid w:val="004056C2"/>
    <w:rsid w:val="00406BEF"/>
    <w:rsid w:val="00406C57"/>
    <w:rsid w:val="00406DB2"/>
    <w:rsid w:val="00407068"/>
    <w:rsid w:val="0040770C"/>
    <w:rsid w:val="00407C46"/>
    <w:rsid w:val="00407E56"/>
    <w:rsid w:val="00411746"/>
    <w:rsid w:val="004117EC"/>
    <w:rsid w:val="00411CA1"/>
    <w:rsid w:val="00411ED7"/>
    <w:rsid w:val="00412BEB"/>
    <w:rsid w:val="00412D83"/>
    <w:rsid w:val="00412E84"/>
    <w:rsid w:val="00412F66"/>
    <w:rsid w:val="0041313B"/>
    <w:rsid w:val="004135BF"/>
    <w:rsid w:val="0041388D"/>
    <w:rsid w:val="00413A22"/>
    <w:rsid w:val="00413C7F"/>
    <w:rsid w:val="00414215"/>
    <w:rsid w:val="004144C3"/>
    <w:rsid w:val="004149B5"/>
    <w:rsid w:val="00414AAC"/>
    <w:rsid w:val="00414E37"/>
    <w:rsid w:val="00414E86"/>
    <w:rsid w:val="00414FD7"/>
    <w:rsid w:val="004151F7"/>
    <w:rsid w:val="0041579D"/>
    <w:rsid w:val="00415CF2"/>
    <w:rsid w:val="00415E01"/>
    <w:rsid w:val="0041656C"/>
    <w:rsid w:val="004166D2"/>
    <w:rsid w:val="00416A1E"/>
    <w:rsid w:val="00416A79"/>
    <w:rsid w:val="00416C2B"/>
    <w:rsid w:val="00416DF4"/>
    <w:rsid w:val="0041715E"/>
    <w:rsid w:val="004172BA"/>
    <w:rsid w:val="00417696"/>
    <w:rsid w:val="0042014A"/>
    <w:rsid w:val="0042103B"/>
    <w:rsid w:val="00421094"/>
    <w:rsid w:val="00421129"/>
    <w:rsid w:val="0042127A"/>
    <w:rsid w:val="00421694"/>
    <w:rsid w:val="004218D9"/>
    <w:rsid w:val="00421FA2"/>
    <w:rsid w:val="004225F6"/>
    <w:rsid w:val="00422816"/>
    <w:rsid w:val="00422893"/>
    <w:rsid w:val="004229DE"/>
    <w:rsid w:val="004229EC"/>
    <w:rsid w:val="004234FC"/>
    <w:rsid w:val="0042356F"/>
    <w:rsid w:val="00423821"/>
    <w:rsid w:val="00423995"/>
    <w:rsid w:val="004239FE"/>
    <w:rsid w:val="00423F03"/>
    <w:rsid w:val="004246C1"/>
    <w:rsid w:val="00424D9F"/>
    <w:rsid w:val="00424E90"/>
    <w:rsid w:val="0042535D"/>
    <w:rsid w:val="00425401"/>
    <w:rsid w:val="0042585D"/>
    <w:rsid w:val="00425C8C"/>
    <w:rsid w:val="00425DA5"/>
    <w:rsid w:val="00426279"/>
    <w:rsid w:val="0042636F"/>
    <w:rsid w:val="0042651B"/>
    <w:rsid w:val="0042692D"/>
    <w:rsid w:val="00426F73"/>
    <w:rsid w:val="00427321"/>
    <w:rsid w:val="00427AC6"/>
    <w:rsid w:val="00427F95"/>
    <w:rsid w:val="00430005"/>
    <w:rsid w:val="004300C6"/>
    <w:rsid w:val="004308BC"/>
    <w:rsid w:val="00430B57"/>
    <w:rsid w:val="00430CE3"/>
    <w:rsid w:val="00430D0C"/>
    <w:rsid w:val="00430F1B"/>
    <w:rsid w:val="004313CF"/>
    <w:rsid w:val="0043247C"/>
    <w:rsid w:val="004326C0"/>
    <w:rsid w:val="00432B0C"/>
    <w:rsid w:val="00432BF4"/>
    <w:rsid w:val="00433336"/>
    <w:rsid w:val="00433AB3"/>
    <w:rsid w:val="00433D24"/>
    <w:rsid w:val="00433D8E"/>
    <w:rsid w:val="00434342"/>
    <w:rsid w:val="00434579"/>
    <w:rsid w:val="00434960"/>
    <w:rsid w:val="00434DF9"/>
    <w:rsid w:val="00434F7E"/>
    <w:rsid w:val="004351D0"/>
    <w:rsid w:val="00435408"/>
    <w:rsid w:val="00435B56"/>
    <w:rsid w:val="00435EF3"/>
    <w:rsid w:val="004360A8"/>
    <w:rsid w:val="004362EC"/>
    <w:rsid w:val="00436CD2"/>
    <w:rsid w:val="00436DEC"/>
    <w:rsid w:val="00437079"/>
    <w:rsid w:val="00437147"/>
    <w:rsid w:val="004371F8"/>
    <w:rsid w:val="00437615"/>
    <w:rsid w:val="004376D0"/>
    <w:rsid w:val="00437915"/>
    <w:rsid w:val="00437B2F"/>
    <w:rsid w:val="00437B60"/>
    <w:rsid w:val="00437DE4"/>
    <w:rsid w:val="00440114"/>
    <w:rsid w:val="00440136"/>
    <w:rsid w:val="0044045C"/>
    <w:rsid w:val="004404CD"/>
    <w:rsid w:val="004409D5"/>
    <w:rsid w:val="00440B18"/>
    <w:rsid w:val="004413BA"/>
    <w:rsid w:val="0044183A"/>
    <w:rsid w:val="00441845"/>
    <w:rsid w:val="00441D63"/>
    <w:rsid w:val="00442150"/>
    <w:rsid w:val="004422F6"/>
    <w:rsid w:val="0044279A"/>
    <w:rsid w:val="00442834"/>
    <w:rsid w:val="00442E18"/>
    <w:rsid w:val="00442FF4"/>
    <w:rsid w:val="00443ADB"/>
    <w:rsid w:val="00444187"/>
    <w:rsid w:val="00444444"/>
    <w:rsid w:val="004446C5"/>
    <w:rsid w:val="004449C4"/>
    <w:rsid w:val="004450D5"/>
    <w:rsid w:val="004453B4"/>
    <w:rsid w:val="00445A94"/>
    <w:rsid w:val="0044674C"/>
    <w:rsid w:val="00446856"/>
    <w:rsid w:val="00446B0A"/>
    <w:rsid w:val="00446E3B"/>
    <w:rsid w:val="00447016"/>
    <w:rsid w:val="004475C6"/>
    <w:rsid w:val="00447850"/>
    <w:rsid w:val="00450506"/>
    <w:rsid w:val="004507F2"/>
    <w:rsid w:val="00450967"/>
    <w:rsid w:val="00450B91"/>
    <w:rsid w:val="00450CB7"/>
    <w:rsid w:val="004512F6"/>
    <w:rsid w:val="004514A1"/>
    <w:rsid w:val="00451A82"/>
    <w:rsid w:val="00451B2B"/>
    <w:rsid w:val="00451C03"/>
    <w:rsid w:val="00451FDB"/>
    <w:rsid w:val="00451FE7"/>
    <w:rsid w:val="00452169"/>
    <w:rsid w:val="00452746"/>
    <w:rsid w:val="004527D8"/>
    <w:rsid w:val="004529ED"/>
    <w:rsid w:val="00452AC9"/>
    <w:rsid w:val="00452EE5"/>
    <w:rsid w:val="00452F32"/>
    <w:rsid w:val="00452FDC"/>
    <w:rsid w:val="00452FDE"/>
    <w:rsid w:val="004532DE"/>
    <w:rsid w:val="004534F3"/>
    <w:rsid w:val="00453971"/>
    <w:rsid w:val="00453A9C"/>
    <w:rsid w:val="00453EE4"/>
    <w:rsid w:val="004543CC"/>
    <w:rsid w:val="004545DA"/>
    <w:rsid w:val="004553C6"/>
    <w:rsid w:val="004553F8"/>
    <w:rsid w:val="00455D88"/>
    <w:rsid w:val="00455DF3"/>
    <w:rsid w:val="00456EB7"/>
    <w:rsid w:val="00456FC9"/>
    <w:rsid w:val="00457516"/>
    <w:rsid w:val="00457C8B"/>
    <w:rsid w:val="004600EB"/>
    <w:rsid w:val="0046012B"/>
    <w:rsid w:val="004602EF"/>
    <w:rsid w:val="004603ED"/>
    <w:rsid w:val="00460752"/>
    <w:rsid w:val="00460891"/>
    <w:rsid w:val="00460A55"/>
    <w:rsid w:val="00460E43"/>
    <w:rsid w:val="0046106C"/>
    <w:rsid w:val="00461747"/>
    <w:rsid w:val="00461B43"/>
    <w:rsid w:val="00461BA6"/>
    <w:rsid w:val="00462004"/>
    <w:rsid w:val="00462154"/>
    <w:rsid w:val="00462301"/>
    <w:rsid w:val="004624B0"/>
    <w:rsid w:val="004626DA"/>
    <w:rsid w:val="00462725"/>
    <w:rsid w:val="00462965"/>
    <w:rsid w:val="00462D78"/>
    <w:rsid w:val="00462EBA"/>
    <w:rsid w:val="00463037"/>
    <w:rsid w:val="004630DA"/>
    <w:rsid w:val="004631A5"/>
    <w:rsid w:val="0046335C"/>
    <w:rsid w:val="00463536"/>
    <w:rsid w:val="00463863"/>
    <w:rsid w:val="004639A8"/>
    <w:rsid w:val="004639BC"/>
    <w:rsid w:val="00463B7F"/>
    <w:rsid w:val="00463C24"/>
    <w:rsid w:val="004640D7"/>
    <w:rsid w:val="00464A01"/>
    <w:rsid w:val="00464FCB"/>
    <w:rsid w:val="00465442"/>
    <w:rsid w:val="0046657C"/>
    <w:rsid w:val="00466B1C"/>
    <w:rsid w:val="00466B37"/>
    <w:rsid w:val="00467094"/>
    <w:rsid w:val="004672CC"/>
    <w:rsid w:val="00467586"/>
    <w:rsid w:val="004679F5"/>
    <w:rsid w:val="00467A91"/>
    <w:rsid w:val="00467B9D"/>
    <w:rsid w:val="004705ED"/>
    <w:rsid w:val="00470D12"/>
    <w:rsid w:val="00471016"/>
    <w:rsid w:val="0047105E"/>
    <w:rsid w:val="00471675"/>
    <w:rsid w:val="004718CA"/>
    <w:rsid w:val="00471E82"/>
    <w:rsid w:val="00471FB7"/>
    <w:rsid w:val="00472770"/>
    <w:rsid w:val="00472BA1"/>
    <w:rsid w:val="00472EA0"/>
    <w:rsid w:val="0047367C"/>
    <w:rsid w:val="004738ED"/>
    <w:rsid w:val="004739C7"/>
    <w:rsid w:val="00473B6C"/>
    <w:rsid w:val="00473E00"/>
    <w:rsid w:val="00474303"/>
    <w:rsid w:val="00474515"/>
    <w:rsid w:val="00474639"/>
    <w:rsid w:val="00475332"/>
    <w:rsid w:val="004753DE"/>
    <w:rsid w:val="004757A1"/>
    <w:rsid w:val="004757AC"/>
    <w:rsid w:val="00475845"/>
    <w:rsid w:val="0047653E"/>
    <w:rsid w:val="00476B3A"/>
    <w:rsid w:val="00476C6D"/>
    <w:rsid w:val="00476E96"/>
    <w:rsid w:val="00476EE9"/>
    <w:rsid w:val="0047700B"/>
    <w:rsid w:val="00477CC0"/>
    <w:rsid w:val="00477D37"/>
    <w:rsid w:val="00477F62"/>
    <w:rsid w:val="00480E69"/>
    <w:rsid w:val="004810F0"/>
    <w:rsid w:val="00481526"/>
    <w:rsid w:val="0048157D"/>
    <w:rsid w:val="00481638"/>
    <w:rsid w:val="004819A0"/>
    <w:rsid w:val="00482144"/>
    <w:rsid w:val="0048226E"/>
    <w:rsid w:val="0048227C"/>
    <w:rsid w:val="004825DC"/>
    <w:rsid w:val="00482802"/>
    <w:rsid w:val="00482D5C"/>
    <w:rsid w:val="00482E9A"/>
    <w:rsid w:val="0048320A"/>
    <w:rsid w:val="00483381"/>
    <w:rsid w:val="0048355A"/>
    <w:rsid w:val="00483A86"/>
    <w:rsid w:val="00483B9F"/>
    <w:rsid w:val="00483DD9"/>
    <w:rsid w:val="00483E41"/>
    <w:rsid w:val="00483FA8"/>
    <w:rsid w:val="004841B6"/>
    <w:rsid w:val="00484381"/>
    <w:rsid w:val="004844C1"/>
    <w:rsid w:val="00484F13"/>
    <w:rsid w:val="00484F85"/>
    <w:rsid w:val="00485439"/>
    <w:rsid w:val="00485558"/>
    <w:rsid w:val="00485AC4"/>
    <w:rsid w:val="00485B21"/>
    <w:rsid w:val="00485CB1"/>
    <w:rsid w:val="00485F6F"/>
    <w:rsid w:val="00486375"/>
    <w:rsid w:val="004864B6"/>
    <w:rsid w:val="004864D4"/>
    <w:rsid w:val="004866E7"/>
    <w:rsid w:val="00486748"/>
    <w:rsid w:val="00486A64"/>
    <w:rsid w:val="00486C36"/>
    <w:rsid w:val="00486D37"/>
    <w:rsid w:val="00486D61"/>
    <w:rsid w:val="00487411"/>
    <w:rsid w:val="00487453"/>
    <w:rsid w:val="00487906"/>
    <w:rsid w:val="00487B53"/>
    <w:rsid w:val="00487B5D"/>
    <w:rsid w:val="004900F4"/>
    <w:rsid w:val="0049030D"/>
    <w:rsid w:val="004914B6"/>
    <w:rsid w:val="004914C3"/>
    <w:rsid w:val="00491532"/>
    <w:rsid w:val="0049156F"/>
    <w:rsid w:val="00491AB0"/>
    <w:rsid w:val="00491ADB"/>
    <w:rsid w:val="0049206E"/>
    <w:rsid w:val="00492AF5"/>
    <w:rsid w:val="00492BEF"/>
    <w:rsid w:val="00492C76"/>
    <w:rsid w:val="00492EE8"/>
    <w:rsid w:val="00492F6D"/>
    <w:rsid w:val="00492FD5"/>
    <w:rsid w:val="00493145"/>
    <w:rsid w:val="004936FE"/>
    <w:rsid w:val="00493C60"/>
    <w:rsid w:val="004941DB"/>
    <w:rsid w:val="004941FF"/>
    <w:rsid w:val="004943F1"/>
    <w:rsid w:val="0049462F"/>
    <w:rsid w:val="00494CCD"/>
    <w:rsid w:val="004950AE"/>
    <w:rsid w:val="00495274"/>
    <w:rsid w:val="00495829"/>
    <w:rsid w:val="0049596E"/>
    <w:rsid w:val="00495AB5"/>
    <w:rsid w:val="00495B32"/>
    <w:rsid w:val="00495D86"/>
    <w:rsid w:val="00495FF0"/>
    <w:rsid w:val="004964E8"/>
    <w:rsid w:val="00496BCA"/>
    <w:rsid w:val="00496D1B"/>
    <w:rsid w:val="0049722F"/>
    <w:rsid w:val="00497726"/>
    <w:rsid w:val="004A0100"/>
    <w:rsid w:val="004A03DA"/>
    <w:rsid w:val="004A05DA"/>
    <w:rsid w:val="004A14A5"/>
    <w:rsid w:val="004A2325"/>
    <w:rsid w:val="004A31A3"/>
    <w:rsid w:val="004A378E"/>
    <w:rsid w:val="004A3DED"/>
    <w:rsid w:val="004A3DFE"/>
    <w:rsid w:val="004A3FD8"/>
    <w:rsid w:val="004A4130"/>
    <w:rsid w:val="004A4259"/>
    <w:rsid w:val="004A4454"/>
    <w:rsid w:val="004A4471"/>
    <w:rsid w:val="004A5770"/>
    <w:rsid w:val="004A5927"/>
    <w:rsid w:val="004A59AC"/>
    <w:rsid w:val="004A5A00"/>
    <w:rsid w:val="004A65E2"/>
    <w:rsid w:val="004A66AF"/>
    <w:rsid w:val="004A66EE"/>
    <w:rsid w:val="004A6A47"/>
    <w:rsid w:val="004A7214"/>
    <w:rsid w:val="004A7F00"/>
    <w:rsid w:val="004B0295"/>
    <w:rsid w:val="004B0C08"/>
    <w:rsid w:val="004B0D63"/>
    <w:rsid w:val="004B1699"/>
    <w:rsid w:val="004B1735"/>
    <w:rsid w:val="004B1DB2"/>
    <w:rsid w:val="004B2036"/>
    <w:rsid w:val="004B26BB"/>
    <w:rsid w:val="004B2863"/>
    <w:rsid w:val="004B29B9"/>
    <w:rsid w:val="004B2C71"/>
    <w:rsid w:val="004B3AD1"/>
    <w:rsid w:val="004B3C53"/>
    <w:rsid w:val="004B3C89"/>
    <w:rsid w:val="004B41D8"/>
    <w:rsid w:val="004B46F9"/>
    <w:rsid w:val="004B4DC1"/>
    <w:rsid w:val="004B5157"/>
    <w:rsid w:val="004B5508"/>
    <w:rsid w:val="004B5806"/>
    <w:rsid w:val="004B5853"/>
    <w:rsid w:val="004B591F"/>
    <w:rsid w:val="004B5992"/>
    <w:rsid w:val="004B5AE2"/>
    <w:rsid w:val="004B5B32"/>
    <w:rsid w:val="004B5D5B"/>
    <w:rsid w:val="004B67C6"/>
    <w:rsid w:val="004B6876"/>
    <w:rsid w:val="004B69FC"/>
    <w:rsid w:val="004B6AB7"/>
    <w:rsid w:val="004B6B40"/>
    <w:rsid w:val="004B6DAC"/>
    <w:rsid w:val="004B744D"/>
    <w:rsid w:val="004B7999"/>
    <w:rsid w:val="004B79B1"/>
    <w:rsid w:val="004B7A12"/>
    <w:rsid w:val="004B7EAD"/>
    <w:rsid w:val="004C046F"/>
    <w:rsid w:val="004C0747"/>
    <w:rsid w:val="004C0A27"/>
    <w:rsid w:val="004C0C8D"/>
    <w:rsid w:val="004C1804"/>
    <w:rsid w:val="004C215E"/>
    <w:rsid w:val="004C2A04"/>
    <w:rsid w:val="004C2E66"/>
    <w:rsid w:val="004C3060"/>
    <w:rsid w:val="004C3219"/>
    <w:rsid w:val="004C39CD"/>
    <w:rsid w:val="004C3E23"/>
    <w:rsid w:val="004C4115"/>
    <w:rsid w:val="004C41AE"/>
    <w:rsid w:val="004C454A"/>
    <w:rsid w:val="004C496D"/>
    <w:rsid w:val="004C4B96"/>
    <w:rsid w:val="004C4CC8"/>
    <w:rsid w:val="004C4DF1"/>
    <w:rsid w:val="004C4EE6"/>
    <w:rsid w:val="004C4F45"/>
    <w:rsid w:val="004C5266"/>
    <w:rsid w:val="004C5A84"/>
    <w:rsid w:val="004C5E79"/>
    <w:rsid w:val="004C5E9D"/>
    <w:rsid w:val="004C5F58"/>
    <w:rsid w:val="004C609C"/>
    <w:rsid w:val="004C617B"/>
    <w:rsid w:val="004C618E"/>
    <w:rsid w:val="004C65BB"/>
    <w:rsid w:val="004C6634"/>
    <w:rsid w:val="004C6788"/>
    <w:rsid w:val="004C69D4"/>
    <w:rsid w:val="004C6B15"/>
    <w:rsid w:val="004C6CA6"/>
    <w:rsid w:val="004C746A"/>
    <w:rsid w:val="004C7B75"/>
    <w:rsid w:val="004C7E69"/>
    <w:rsid w:val="004D005A"/>
    <w:rsid w:val="004D01B8"/>
    <w:rsid w:val="004D05C5"/>
    <w:rsid w:val="004D09BD"/>
    <w:rsid w:val="004D0C04"/>
    <w:rsid w:val="004D10A9"/>
    <w:rsid w:val="004D10CF"/>
    <w:rsid w:val="004D123A"/>
    <w:rsid w:val="004D12B5"/>
    <w:rsid w:val="004D17A5"/>
    <w:rsid w:val="004D19C8"/>
    <w:rsid w:val="004D1F9D"/>
    <w:rsid w:val="004D2074"/>
    <w:rsid w:val="004D26D2"/>
    <w:rsid w:val="004D2C2F"/>
    <w:rsid w:val="004D2C77"/>
    <w:rsid w:val="004D2EC0"/>
    <w:rsid w:val="004D3A0B"/>
    <w:rsid w:val="004D41D4"/>
    <w:rsid w:val="004D43FA"/>
    <w:rsid w:val="004D53A0"/>
    <w:rsid w:val="004D53C6"/>
    <w:rsid w:val="004D5C14"/>
    <w:rsid w:val="004D6133"/>
    <w:rsid w:val="004D6276"/>
    <w:rsid w:val="004D64BC"/>
    <w:rsid w:val="004D64E0"/>
    <w:rsid w:val="004D6547"/>
    <w:rsid w:val="004D6B89"/>
    <w:rsid w:val="004D6C03"/>
    <w:rsid w:val="004D727B"/>
    <w:rsid w:val="004D7A16"/>
    <w:rsid w:val="004D7C52"/>
    <w:rsid w:val="004E012C"/>
    <w:rsid w:val="004E050F"/>
    <w:rsid w:val="004E0FB8"/>
    <w:rsid w:val="004E15CD"/>
    <w:rsid w:val="004E162C"/>
    <w:rsid w:val="004E2005"/>
    <w:rsid w:val="004E25AE"/>
    <w:rsid w:val="004E2FE2"/>
    <w:rsid w:val="004E3411"/>
    <w:rsid w:val="004E3835"/>
    <w:rsid w:val="004E389B"/>
    <w:rsid w:val="004E39FE"/>
    <w:rsid w:val="004E45C4"/>
    <w:rsid w:val="004E4806"/>
    <w:rsid w:val="004E5198"/>
    <w:rsid w:val="004E5363"/>
    <w:rsid w:val="004E579C"/>
    <w:rsid w:val="004E5856"/>
    <w:rsid w:val="004E596C"/>
    <w:rsid w:val="004E598D"/>
    <w:rsid w:val="004E5A45"/>
    <w:rsid w:val="004E64B3"/>
    <w:rsid w:val="004E6751"/>
    <w:rsid w:val="004E67E4"/>
    <w:rsid w:val="004E7433"/>
    <w:rsid w:val="004E75C8"/>
    <w:rsid w:val="004E7766"/>
    <w:rsid w:val="004E78A0"/>
    <w:rsid w:val="004E7F0A"/>
    <w:rsid w:val="004E7F71"/>
    <w:rsid w:val="004F0317"/>
    <w:rsid w:val="004F07BA"/>
    <w:rsid w:val="004F0E7E"/>
    <w:rsid w:val="004F15D5"/>
    <w:rsid w:val="004F1C5F"/>
    <w:rsid w:val="004F20AC"/>
    <w:rsid w:val="004F249F"/>
    <w:rsid w:val="004F25F8"/>
    <w:rsid w:val="004F35C1"/>
    <w:rsid w:val="004F3637"/>
    <w:rsid w:val="004F36F1"/>
    <w:rsid w:val="004F3970"/>
    <w:rsid w:val="004F3A7D"/>
    <w:rsid w:val="004F3EFC"/>
    <w:rsid w:val="004F4138"/>
    <w:rsid w:val="004F4859"/>
    <w:rsid w:val="004F4D56"/>
    <w:rsid w:val="004F564F"/>
    <w:rsid w:val="004F58AF"/>
    <w:rsid w:val="004F5EF2"/>
    <w:rsid w:val="004F5F9F"/>
    <w:rsid w:val="004F6159"/>
    <w:rsid w:val="004F61B0"/>
    <w:rsid w:val="004F61DA"/>
    <w:rsid w:val="004F6238"/>
    <w:rsid w:val="004F628E"/>
    <w:rsid w:val="004F6685"/>
    <w:rsid w:val="004F66DF"/>
    <w:rsid w:val="004F6AD0"/>
    <w:rsid w:val="004F7712"/>
    <w:rsid w:val="004F7813"/>
    <w:rsid w:val="004F7897"/>
    <w:rsid w:val="004F7BEA"/>
    <w:rsid w:val="004F7BF4"/>
    <w:rsid w:val="004F7E75"/>
    <w:rsid w:val="0050067F"/>
    <w:rsid w:val="0050071E"/>
    <w:rsid w:val="00500FE1"/>
    <w:rsid w:val="00501091"/>
    <w:rsid w:val="00501472"/>
    <w:rsid w:val="005014FD"/>
    <w:rsid w:val="005016DF"/>
    <w:rsid w:val="005019F8"/>
    <w:rsid w:val="00501B2A"/>
    <w:rsid w:val="00501B61"/>
    <w:rsid w:val="00501D0C"/>
    <w:rsid w:val="00501FFC"/>
    <w:rsid w:val="0050217B"/>
    <w:rsid w:val="005021EC"/>
    <w:rsid w:val="0050232B"/>
    <w:rsid w:val="005028DF"/>
    <w:rsid w:val="00502F65"/>
    <w:rsid w:val="005035C6"/>
    <w:rsid w:val="00503677"/>
    <w:rsid w:val="00503C5B"/>
    <w:rsid w:val="00503E46"/>
    <w:rsid w:val="00503F66"/>
    <w:rsid w:val="005044A8"/>
    <w:rsid w:val="005044ED"/>
    <w:rsid w:val="005046EE"/>
    <w:rsid w:val="005049F5"/>
    <w:rsid w:val="00505027"/>
    <w:rsid w:val="00505086"/>
    <w:rsid w:val="00505124"/>
    <w:rsid w:val="00505192"/>
    <w:rsid w:val="00505641"/>
    <w:rsid w:val="005060C2"/>
    <w:rsid w:val="005062EA"/>
    <w:rsid w:val="005067ED"/>
    <w:rsid w:val="0050680D"/>
    <w:rsid w:val="00506878"/>
    <w:rsid w:val="005068F5"/>
    <w:rsid w:val="0050694B"/>
    <w:rsid w:val="00506D81"/>
    <w:rsid w:val="005071FD"/>
    <w:rsid w:val="005072E1"/>
    <w:rsid w:val="005073E6"/>
    <w:rsid w:val="00507419"/>
    <w:rsid w:val="00507ABE"/>
    <w:rsid w:val="00507D2C"/>
    <w:rsid w:val="005104D8"/>
    <w:rsid w:val="005106B4"/>
    <w:rsid w:val="0051096D"/>
    <w:rsid w:val="00510C3E"/>
    <w:rsid w:val="00510EF4"/>
    <w:rsid w:val="00511292"/>
    <w:rsid w:val="005112E5"/>
    <w:rsid w:val="005116F2"/>
    <w:rsid w:val="00511AF6"/>
    <w:rsid w:val="00511D3C"/>
    <w:rsid w:val="0051205F"/>
    <w:rsid w:val="00512694"/>
    <w:rsid w:val="005139BC"/>
    <w:rsid w:val="00513C4E"/>
    <w:rsid w:val="00513E6C"/>
    <w:rsid w:val="0051452F"/>
    <w:rsid w:val="00514694"/>
    <w:rsid w:val="00514BDE"/>
    <w:rsid w:val="00515330"/>
    <w:rsid w:val="005158DD"/>
    <w:rsid w:val="00515930"/>
    <w:rsid w:val="00515BC6"/>
    <w:rsid w:val="00515D3B"/>
    <w:rsid w:val="00516041"/>
    <w:rsid w:val="00516182"/>
    <w:rsid w:val="00516396"/>
    <w:rsid w:val="005164DE"/>
    <w:rsid w:val="00516B67"/>
    <w:rsid w:val="00516C75"/>
    <w:rsid w:val="00516EF7"/>
    <w:rsid w:val="005175BF"/>
    <w:rsid w:val="00517CD1"/>
    <w:rsid w:val="00517D8C"/>
    <w:rsid w:val="0052002C"/>
    <w:rsid w:val="00520095"/>
    <w:rsid w:val="005200E2"/>
    <w:rsid w:val="005208D7"/>
    <w:rsid w:val="00521039"/>
    <w:rsid w:val="0052110E"/>
    <w:rsid w:val="0052165C"/>
    <w:rsid w:val="0052184A"/>
    <w:rsid w:val="00521FAD"/>
    <w:rsid w:val="0052200F"/>
    <w:rsid w:val="0052225F"/>
    <w:rsid w:val="0052247F"/>
    <w:rsid w:val="0052270C"/>
    <w:rsid w:val="00522A4C"/>
    <w:rsid w:val="00522F3B"/>
    <w:rsid w:val="00523152"/>
    <w:rsid w:val="00523C5D"/>
    <w:rsid w:val="00523C99"/>
    <w:rsid w:val="00524AEB"/>
    <w:rsid w:val="00524C71"/>
    <w:rsid w:val="00524CD0"/>
    <w:rsid w:val="00524E33"/>
    <w:rsid w:val="00525934"/>
    <w:rsid w:val="00525F1A"/>
    <w:rsid w:val="005262A5"/>
    <w:rsid w:val="005265C4"/>
    <w:rsid w:val="005266B9"/>
    <w:rsid w:val="00526F13"/>
    <w:rsid w:val="00526F9A"/>
    <w:rsid w:val="0052731A"/>
    <w:rsid w:val="00527860"/>
    <w:rsid w:val="005278E7"/>
    <w:rsid w:val="00527959"/>
    <w:rsid w:val="00527D00"/>
    <w:rsid w:val="00527E51"/>
    <w:rsid w:val="005303A4"/>
    <w:rsid w:val="00530D38"/>
    <w:rsid w:val="00530FDA"/>
    <w:rsid w:val="005315C7"/>
    <w:rsid w:val="00532563"/>
    <w:rsid w:val="0053290B"/>
    <w:rsid w:val="00532CD5"/>
    <w:rsid w:val="005336CD"/>
    <w:rsid w:val="00533732"/>
    <w:rsid w:val="00533830"/>
    <w:rsid w:val="00533E16"/>
    <w:rsid w:val="00534492"/>
    <w:rsid w:val="0053459C"/>
    <w:rsid w:val="005345E0"/>
    <w:rsid w:val="005347C1"/>
    <w:rsid w:val="00534EF8"/>
    <w:rsid w:val="00534F13"/>
    <w:rsid w:val="00535065"/>
    <w:rsid w:val="005350B7"/>
    <w:rsid w:val="00535262"/>
    <w:rsid w:val="005354F8"/>
    <w:rsid w:val="0053589D"/>
    <w:rsid w:val="005358D5"/>
    <w:rsid w:val="00535B3F"/>
    <w:rsid w:val="0053625B"/>
    <w:rsid w:val="00536D4A"/>
    <w:rsid w:val="00536D8F"/>
    <w:rsid w:val="005370FC"/>
    <w:rsid w:val="00537494"/>
    <w:rsid w:val="00537E9D"/>
    <w:rsid w:val="0054004F"/>
    <w:rsid w:val="0054025E"/>
    <w:rsid w:val="005407B4"/>
    <w:rsid w:val="00540C86"/>
    <w:rsid w:val="00540F5E"/>
    <w:rsid w:val="005417EB"/>
    <w:rsid w:val="00541A3E"/>
    <w:rsid w:val="005420BF"/>
    <w:rsid w:val="00542174"/>
    <w:rsid w:val="00542244"/>
    <w:rsid w:val="0054255C"/>
    <w:rsid w:val="00542570"/>
    <w:rsid w:val="005425F9"/>
    <w:rsid w:val="00542C3E"/>
    <w:rsid w:val="00542CA4"/>
    <w:rsid w:val="00542E81"/>
    <w:rsid w:val="00543108"/>
    <w:rsid w:val="005431DA"/>
    <w:rsid w:val="0054343E"/>
    <w:rsid w:val="005434C0"/>
    <w:rsid w:val="005440E8"/>
    <w:rsid w:val="00544764"/>
    <w:rsid w:val="005448DA"/>
    <w:rsid w:val="005449BC"/>
    <w:rsid w:val="00545343"/>
    <w:rsid w:val="0054554A"/>
    <w:rsid w:val="0054574A"/>
    <w:rsid w:val="00545BAA"/>
    <w:rsid w:val="00545C12"/>
    <w:rsid w:val="00545FFC"/>
    <w:rsid w:val="00546521"/>
    <w:rsid w:val="005467E9"/>
    <w:rsid w:val="005468A1"/>
    <w:rsid w:val="00546F58"/>
    <w:rsid w:val="005475BB"/>
    <w:rsid w:val="0054778B"/>
    <w:rsid w:val="00547BFA"/>
    <w:rsid w:val="00547F84"/>
    <w:rsid w:val="00547FAF"/>
    <w:rsid w:val="0055069F"/>
    <w:rsid w:val="00550A0D"/>
    <w:rsid w:val="00550AB6"/>
    <w:rsid w:val="00551C6A"/>
    <w:rsid w:val="00551E0E"/>
    <w:rsid w:val="005524D4"/>
    <w:rsid w:val="00552DEC"/>
    <w:rsid w:val="00552F12"/>
    <w:rsid w:val="00552F6F"/>
    <w:rsid w:val="00553006"/>
    <w:rsid w:val="00553167"/>
    <w:rsid w:val="005531BC"/>
    <w:rsid w:val="0055323C"/>
    <w:rsid w:val="00553518"/>
    <w:rsid w:val="005538C9"/>
    <w:rsid w:val="00553A54"/>
    <w:rsid w:val="005548C0"/>
    <w:rsid w:val="00554EF5"/>
    <w:rsid w:val="0055525A"/>
    <w:rsid w:val="00555630"/>
    <w:rsid w:val="00555865"/>
    <w:rsid w:val="00555DAC"/>
    <w:rsid w:val="00555EDF"/>
    <w:rsid w:val="00555F07"/>
    <w:rsid w:val="00556235"/>
    <w:rsid w:val="00556319"/>
    <w:rsid w:val="00556472"/>
    <w:rsid w:val="005569EA"/>
    <w:rsid w:val="00556C2A"/>
    <w:rsid w:val="00556D54"/>
    <w:rsid w:val="0055709F"/>
    <w:rsid w:val="005570A6"/>
    <w:rsid w:val="00557133"/>
    <w:rsid w:val="00557167"/>
    <w:rsid w:val="005572A7"/>
    <w:rsid w:val="005573E1"/>
    <w:rsid w:val="005576B5"/>
    <w:rsid w:val="00557B92"/>
    <w:rsid w:val="005601D2"/>
    <w:rsid w:val="005602D3"/>
    <w:rsid w:val="00560575"/>
    <w:rsid w:val="005606A5"/>
    <w:rsid w:val="005609CB"/>
    <w:rsid w:val="00560D53"/>
    <w:rsid w:val="00560E52"/>
    <w:rsid w:val="00560F26"/>
    <w:rsid w:val="005613FD"/>
    <w:rsid w:val="0056141F"/>
    <w:rsid w:val="0056151E"/>
    <w:rsid w:val="005615E7"/>
    <w:rsid w:val="00561D7A"/>
    <w:rsid w:val="00561DBB"/>
    <w:rsid w:val="00561EA8"/>
    <w:rsid w:val="005620E0"/>
    <w:rsid w:val="005620E2"/>
    <w:rsid w:val="0056225F"/>
    <w:rsid w:val="005625A4"/>
    <w:rsid w:val="00562D04"/>
    <w:rsid w:val="00562FFA"/>
    <w:rsid w:val="00563043"/>
    <w:rsid w:val="005631A9"/>
    <w:rsid w:val="00563335"/>
    <w:rsid w:val="005633EC"/>
    <w:rsid w:val="00563502"/>
    <w:rsid w:val="005636B6"/>
    <w:rsid w:val="00563D45"/>
    <w:rsid w:val="005642FC"/>
    <w:rsid w:val="00564592"/>
    <w:rsid w:val="0056466E"/>
    <w:rsid w:val="005646B8"/>
    <w:rsid w:val="00564CF3"/>
    <w:rsid w:val="00565680"/>
    <w:rsid w:val="00565EDD"/>
    <w:rsid w:val="00566331"/>
    <w:rsid w:val="00566342"/>
    <w:rsid w:val="00566715"/>
    <w:rsid w:val="00567517"/>
    <w:rsid w:val="00567821"/>
    <w:rsid w:val="00567A5A"/>
    <w:rsid w:val="00567AFD"/>
    <w:rsid w:val="00567C20"/>
    <w:rsid w:val="00567CC7"/>
    <w:rsid w:val="00567E1B"/>
    <w:rsid w:val="00570445"/>
    <w:rsid w:val="00570640"/>
    <w:rsid w:val="00570F44"/>
    <w:rsid w:val="00571163"/>
    <w:rsid w:val="00571267"/>
    <w:rsid w:val="005714F7"/>
    <w:rsid w:val="00571704"/>
    <w:rsid w:val="0057194A"/>
    <w:rsid w:val="00571C57"/>
    <w:rsid w:val="00572B82"/>
    <w:rsid w:val="00572EE0"/>
    <w:rsid w:val="00573214"/>
    <w:rsid w:val="005735DE"/>
    <w:rsid w:val="005739E6"/>
    <w:rsid w:val="005743A7"/>
    <w:rsid w:val="0057443A"/>
    <w:rsid w:val="005744F6"/>
    <w:rsid w:val="005745B8"/>
    <w:rsid w:val="00574605"/>
    <w:rsid w:val="005746D0"/>
    <w:rsid w:val="00574ADC"/>
    <w:rsid w:val="00574B86"/>
    <w:rsid w:val="00574BF8"/>
    <w:rsid w:val="005754D8"/>
    <w:rsid w:val="00575813"/>
    <w:rsid w:val="00575CAE"/>
    <w:rsid w:val="00575EC9"/>
    <w:rsid w:val="00575EFE"/>
    <w:rsid w:val="00576C2E"/>
    <w:rsid w:val="00576C8F"/>
    <w:rsid w:val="00576D65"/>
    <w:rsid w:val="005770EA"/>
    <w:rsid w:val="00577570"/>
    <w:rsid w:val="0058046C"/>
    <w:rsid w:val="005804C2"/>
    <w:rsid w:val="005804D8"/>
    <w:rsid w:val="00580726"/>
    <w:rsid w:val="0058092D"/>
    <w:rsid w:val="00581159"/>
    <w:rsid w:val="005811EC"/>
    <w:rsid w:val="005811F0"/>
    <w:rsid w:val="005814B7"/>
    <w:rsid w:val="00581514"/>
    <w:rsid w:val="005819DD"/>
    <w:rsid w:val="00581A83"/>
    <w:rsid w:val="00581B24"/>
    <w:rsid w:val="00581D41"/>
    <w:rsid w:val="00581FCA"/>
    <w:rsid w:val="00582143"/>
    <w:rsid w:val="00582217"/>
    <w:rsid w:val="00582613"/>
    <w:rsid w:val="0058272D"/>
    <w:rsid w:val="0058290E"/>
    <w:rsid w:val="0058294C"/>
    <w:rsid w:val="00582FD0"/>
    <w:rsid w:val="00583186"/>
    <w:rsid w:val="005833DB"/>
    <w:rsid w:val="005834AA"/>
    <w:rsid w:val="00583965"/>
    <w:rsid w:val="00583DE0"/>
    <w:rsid w:val="00584196"/>
    <w:rsid w:val="005841DD"/>
    <w:rsid w:val="00584479"/>
    <w:rsid w:val="00584679"/>
    <w:rsid w:val="0058480B"/>
    <w:rsid w:val="00585D80"/>
    <w:rsid w:val="0058637B"/>
    <w:rsid w:val="0058640F"/>
    <w:rsid w:val="00586E4A"/>
    <w:rsid w:val="0058705B"/>
    <w:rsid w:val="0058726E"/>
    <w:rsid w:val="005900A7"/>
    <w:rsid w:val="005901D1"/>
    <w:rsid w:val="00590688"/>
    <w:rsid w:val="00590933"/>
    <w:rsid w:val="005909DC"/>
    <w:rsid w:val="00590D81"/>
    <w:rsid w:val="00590FE7"/>
    <w:rsid w:val="00591206"/>
    <w:rsid w:val="005913CD"/>
    <w:rsid w:val="0059199C"/>
    <w:rsid w:val="00591A6D"/>
    <w:rsid w:val="00591DEF"/>
    <w:rsid w:val="0059219E"/>
    <w:rsid w:val="005921D1"/>
    <w:rsid w:val="0059239E"/>
    <w:rsid w:val="005929F3"/>
    <w:rsid w:val="00592D90"/>
    <w:rsid w:val="00592FEF"/>
    <w:rsid w:val="005930F1"/>
    <w:rsid w:val="0059316B"/>
    <w:rsid w:val="005932AF"/>
    <w:rsid w:val="00593423"/>
    <w:rsid w:val="0059381D"/>
    <w:rsid w:val="005939BE"/>
    <w:rsid w:val="0059494A"/>
    <w:rsid w:val="00594A22"/>
    <w:rsid w:val="00594ADC"/>
    <w:rsid w:val="00594BC6"/>
    <w:rsid w:val="00594F35"/>
    <w:rsid w:val="00595003"/>
    <w:rsid w:val="0059526A"/>
    <w:rsid w:val="005953B5"/>
    <w:rsid w:val="0059576F"/>
    <w:rsid w:val="005958A7"/>
    <w:rsid w:val="00595CD5"/>
    <w:rsid w:val="00595EDD"/>
    <w:rsid w:val="00596058"/>
    <w:rsid w:val="0059665E"/>
    <w:rsid w:val="00596ADE"/>
    <w:rsid w:val="005972B0"/>
    <w:rsid w:val="005974C8"/>
    <w:rsid w:val="0059751A"/>
    <w:rsid w:val="00597DFA"/>
    <w:rsid w:val="005A0180"/>
    <w:rsid w:val="005A0630"/>
    <w:rsid w:val="005A064F"/>
    <w:rsid w:val="005A089E"/>
    <w:rsid w:val="005A1230"/>
    <w:rsid w:val="005A125C"/>
    <w:rsid w:val="005A125F"/>
    <w:rsid w:val="005A14AB"/>
    <w:rsid w:val="005A158B"/>
    <w:rsid w:val="005A1874"/>
    <w:rsid w:val="005A20E0"/>
    <w:rsid w:val="005A21FB"/>
    <w:rsid w:val="005A23F5"/>
    <w:rsid w:val="005A2494"/>
    <w:rsid w:val="005A2610"/>
    <w:rsid w:val="005A2B76"/>
    <w:rsid w:val="005A2E15"/>
    <w:rsid w:val="005A30B5"/>
    <w:rsid w:val="005A403D"/>
    <w:rsid w:val="005A4149"/>
    <w:rsid w:val="005A41F5"/>
    <w:rsid w:val="005A468C"/>
    <w:rsid w:val="005A4CA3"/>
    <w:rsid w:val="005A5594"/>
    <w:rsid w:val="005A5831"/>
    <w:rsid w:val="005A5EC8"/>
    <w:rsid w:val="005A60F5"/>
    <w:rsid w:val="005A6353"/>
    <w:rsid w:val="005A6A56"/>
    <w:rsid w:val="005A72AE"/>
    <w:rsid w:val="005A77EA"/>
    <w:rsid w:val="005A7F2F"/>
    <w:rsid w:val="005A7F8F"/>
    <w:rsid w:val="005B0162"/>
    <w:rsid w:val="005B07E0"/>
    <w:rsid w:val="005B0CA0"/>
    <w:rsid w:val="005B154C"/>
    <w:rsid w:val="005B1812"/>
    <w:rsid w:val="005B1A27"/>
    <w:rsid w:val="005B20D8"/>
    <w:rsid w:val="005B298D"/>
    <w:rsid w:val="005B2A33"/>
    <w:rsid w:val="005B3045"/>
    <w:rsid w:val="005B3496"/>
    <w:rsid w:val="005B35CA"/>
    <w:rsid w:val="005B3646"/>
    <w:rsid w:val="005B3957"/>
    <w:rsid w:val="005B43AD"/>
    <w:rsid w:val="005B4507"/>
    <w:rsid w:val="005B475B"/>
    <w:rsid w:val="005B4B03"/>
    <w:rsid w:val="005B4C84"/>
    <w:rsid w:val="005B5346"/>
    <w:rsid w:val="005B591C"/>
    <w:rsid w:val="005B5B40"/>
    <w:rsid w:val="005B6270"/>
    <w:rsid w:val="005B673A"/>
    <w:rsid w:val="005B7A48"/>
    <w:rsid w:val="005B7AA4"/>
    <w:rsid w:val="005B7C71"/>
    <w:rsid w:val="005C03B3"/>
    <w:rsid w:val="005C061E"/>
    <w:rsid w:val="005C0874"/>
    <w:rsid w:val="005C0949"/>
    <w:rsid w:val="005C099D"/>
    <w:rsid w:val="005C0C30"/>
    <w:rsid w:val="005C0D82"/>
    <w:rsid w:val="005C1282"/>
    <w:rsid w:val="005C1361"/>
    <w:rsid w:val="005C1448"/>
    <w:rsid w:val="005C19AE"/>
    <w:rsid w:val="005C20A8"/>
    <w:rsid w:val="005C25AA"/>
    <w:rsid w:val="005C2FB0"/>
    <w:rsid w:val="005C3C5A"/>
    <w:rsid w:val="005C3E17"/>
    <w:rsid w:val="005C40F3"/>
    <w:rsid w:val="005C4148"/>
    <w:rsid w:val="005C4181"/>
    <w:rsid w:val="005C41F9"/>
    <w:rsid w:val="005C44A6"/>
    <w:rsid w:val="005C4640"/>
    <w:rsid w:val="005C46A1"/>
    <w:rsid w:val="005C4ED5"/>
    <w:rsid w:val="005C512F"/>
    <w:rsid w:val="005C5316"/>
    <w:rsid w:val="005C5428"/>
    <w:rsid w:val="005C5790"/>
    <w:rsid w:val="005C6209"/>
    <w:rsid w:val="005C6BBF"/>
    <w:rsid w:val="005C6DE8"/>
    <w:rsid w:val="005C70BD"/>
    <w:rsid w:val="005C7342"/>
    <w:rsid w:val="005C7403"/>
    <w:rsid w:val="005C7805"/>
    <w:rsid w:val="005C7913"/>
    <w:rsid w:val="005C79D1"/>
    <w:rsid w:val="005C7AE9"/>
    <w:rsid w:val="005C7FEF"/>
    <w:rsid w:val="005D00A2"/>
    <w:rsid w:val="005D01B6"/>
    <w:rsid w:val="005D0247"/>
    <w:rsid w:val="005D0795"/>
    <w:rsid w:val="005D08D2"/>
    <w:rsid w:val="005D0A84"/>
    <w:rsid w:val="005D0B1E"/>
    <w:rsid w:val="005D17B0"/>
    <w:rsid w:val="005D191A"/>
    <w:rsid w:val="005D1DC2"/>
    <w:rsid w:val="005D1DF1"/>
    <w:rsid w:val="005D1E74"/>
    <w:rsid w:val="005D2375"/>
    <w:rsid w:val="005D28B5"/>
    <w:rsid w:val="005D29DE"/>
    <w:rsid w:val="005D2B8A"/>
    <w:rsid w:val="005D30A6"/>
    <w:rsid w:val="005D31A4"/>
    <w:rsid w:val="005D3738"/>
    <w:rsid w:val="005D3F74"/>
    <w:rsid w:val="005D4209"/>
    <w:rsid w:val="005D42C9"/>
    <w:rsid w:val="005D4496"/>
    <w:rsid w:val="005D4640"/>
    <w:rsid w:val="005D4686"/>
    <w:rsid w:val="005D475E"/>
    <w:rsid w:val="005D4C0A"/>
    <w:rsid w:val="005D4C7E"/>
    <w:rsid w:val="005D54E3"/>
    <w:rsid w:val="005D55F2"/>
    <w:rsid w:val="005D5830"/>
    <w:rsid w:val="005D5A59"/>
    <w:rsid w:val="005D5AB7"/>
    <w:rsid w:val="005D5B2D"/>
    <w:rsid w:val="005D5BA2"/>
    <w:rsid w:val="005D5C54"/>
    <w:rsid w:val="005D5DED"/>
    <w:rsid w:val="005D5E96"/>
    <w:rsid w:val="005D5E9E"/>
    <w:rsid w:val="005D65DC"/>
    <w:rsid w:val="005D6696"/>
    <w:rsid w:val="005D6CC2"/>
    <w:rsid w:val="005D6D8D"/>
    <w:rsid w:val="005D7636"/>
    <w:rsid w:val="005D772A"/>
    <w:rsid w:val="005D772D"/>
    <w:rsid w:val="005D7835"/>
    <w:rsid w:val="005D790F"/>
    <w:rsid w:val="005D7C36"/>
    <w:rsid w:val="005D7E75"/>
    <w:rsid w:val="005D7EDE"/>
    <w:rsid w:val="005E03AC"/>
    <w:rsid w:val="005E070F"/>
    <w:rsid w:val="005E07E6"/>
    <w:rsid w:val="005E094B"/>
    <w:rsid w:val="005E0A21"/>
    <w:rsid w:val="005E0DDC"/>
    <w:rsid w:val="005E198E"/>
    <w:rsid w:val="005E1B89"/>
    <w:rsid w:val="005E1CDC"/>
    <w:rsid w:val="005E1DA2"/>
    <w:rsid w:val="005E1F83"/>
    <w:rsid w:val="005E20FE"/>
    <w:rsid w:val="005E2C0A"/>
    <w:rsid w:val="005E2C47"/>
    <w:rsid w:val="005E38DA"/>
    <w:rsid w:val="005E3AC9"/>
    <w:rsid w:val="005E3C35"/>
    <w:rsid w:val="005E3CC8"/>
    <w:rsid w:val="005E3CEE"/>
    <w:rsid w:val="005E3F0C"/>
    <w:rsid w:val="005E4190"/>
    <w:rsid w:val="005E4862"/>
    <w:rsid w:val="005E48E4"/>
    <w:rsid w:val="005E4DCC"/>
    <w:rsid w:val="005E50BF"/>
    <w:rsid w:val="005E50EA"/>
    <w:rsid w:val="005E5A62"/>
    <w:rsid w:val="005E5FCF"/>
    <w:rsid w:val="005E60E7"/>
    <w:rsid w:val="005E6138"/>
    <w:rsid w:val="005E74B6"/>
    <w:rsid w:val="005E7555"/>
    <w:rsid w:val="005E75DD"/>
    <w:rsid w:val="005E783D"/>
    <w:rsid w:val="005E78A5"/>
    <w:rsid w:val="005E7A41"/>
    <w:rsid w:val="005F0A12"/>
    <w:rsid w:val="005F14D4"/>
    <w:rsid w:val="005F1676"/>
    <w:rsid w:val="005F21E7"/>
    <w:rsid w:val="005F2368"/>
    <w:rsid w:val="005F26F8"/>
    <w:rsid w:val="005F2A85"/>
    <w:rsid w:val="005F2B37"/>
    <w:rsid w:val="005F2C64"/>
    <w:rsid w:val="005F3012"/>
    <w:rsid w:val="005F35E7"/>
    <w:rsid w:val="005F4029"/>
    <w:rsid w:val="005F4198"/>
    <w:rsid w:val="005F48FA"/>
    <w:rsid w:val="005F4A40"/>
    <w:rsid w:val="005F4AE6"/>
    <w:rsid w:val="005F4CC5"/>
    <w:rsid w:val="005F53FF"/>
    <w:rsid w:val="005F543E"/>
    <w:rsid w:val="005F5700"/>
    <w:rsid w:val="005F5963"/>
    <w:rsid w:val="005F603D"/>
    <w:rsid w:val="005F624D"/>
    <w:rsid w:val="005F6753"/>
    <w:rsid w:val="005F6999"/>
    <w:rsid w:val="005F6AE2"/>
    <w:rsid w:val="005F6C75"/>
    <w:rsid w:val="005F6FC9"/>
    <w:rsid w:val="005F715D"/>
    <w:rsid w:val="005F71F6"/>
    <w:rsid w:val="005F77C1"/>
    <w:rsid w:val="005F7946"/>
    <w:rsid w:val="005F7A6D"/>
    <w:rsid w:val="0060006A"/>
    <w:rsid w:val="006000EE"/>
    <w:rsid w:val="0060025E"/>
    <w:rsid w:val="006002D6"/>
    <w:rsid w:val="00600B11"/>
    <w:rsid w:val="00600B4F"/>
    <w:rsid w:val="00600DB5"/>
    <w:rsid w:val="00600F8C"/>
    <w:rsid w:val="006013CB"/>
    <w:rsid w:val="00601B38"/>
    <w:rsid w:val="00601D8A"/>
    <w:rsid w:val="006022EE"/>
    <w:rsid w:val="0060286D"/>
    <w:rsid w:val="006030FE"/>
    <w:rsid w:val="00603EF9"/>
    <w:rsid w:val="00604026"/>
    <w:rsid w:val="006040D2"/>
    <w:rsid w:val="006041B0"/>
    <w:rsid w:val="00604215"/>
    <w:rsid w:val="00604348"/>
    <w:rsid w:val="006048CF"/>
    <w:rsid w:val="00604AA8"/>
    <w:rsid w:val="00604E10"/>
    <w:rsid w:val="00605330"/>
    <w:rsid w:val="00605A2E"/>
    <w:rsid w:val="00605ECD"/>
    <w:rsid w:val="0060639C"/>
    <w:rsid w:val="00606927"/>
    <w:rsid w:val="00606ADE"/>
    <w:rsid w:val="00606B23"/>
    <w:rsid w:val="00606DDF"/>
    <w:rsid w:val="00607623"/>
    <w:rsid w:val="00607808"/>
    <w:rsid w:val="00607821"/>
    <w:rsid w:val="00607947"/>
    <w:rsid w:val="00607D01"/>
    <w:rsid w:val="00610286"/>
    <w:rsid w:val="00610706"/>
    <w:rsid w:val="00610917"/>
    <w:rsid w:val="00610D9C"/>
    <w:rsid w:val="00611235"/>
    <w:rsid w:val="0061169D"/>
    <w:rsid w:val="00611A48"/>
    <w:rsid w:val="00611CF2"/>
    <w:rsid w:val="0061234A"/>
    <w:rsid w:val="0061237F"/>
    <w:rsid w:val="0061239D"/>
    <w:rsid w:val="006123B4"/>
    <w:rsid w:val="00612760"/>
    <w:rsid w:val="0061282A"/>
    <w:rsid w:val="00612858"/>
    <w:rsid w:val="00613152"/>
    <w:rsid w:val="006134AF"/>
    <w:rsid w:val="00613A7D"/>
    <w:rsid w:val="00613CDB"/>
    <w:rsid w:val="00613FDD"/>
    <w:rsid w:val="006145F1"/>
    <w:rsid w:val="0061485E"/>
    <w:rsid w:val="00614B96"/>
    <w:rsid w:val="006151D6"/>
    <w:rsid w:val="006156BA"/>
    <w:rsid w:val="00615C8C"/>
    <w:rsid w:val="00615CB5"/>
    <w:rsid w:val="00615CBB"/>
    <w:rsid w:val="00616011"/>
    <w:rsid w:val="006160AF"/>
    <w:rsid w:val="00616545"/>
    <w:rsid w:val="00616E9B"/>
    <w:rsid w:val="00617212"/>
    <w:rsid w:val="00617399"/>
    <w:rsid w:val="00617EA4"/>
    <w:rsid w:val="00620316"/>
    <w:rsid w:val="00620518"/>
    <w:rsid w:val="00620AF2"/>
    <w:rsid w:val="00620E19"/>
    <w:rsid w:val="00620FF3"/>
    <w:rsid w:val="00621047"/>
    <w:rsid w:val="00621094"/>
    <w:rsid w:val="00621262"/>
    <w:rsid w:val="00621472"/>
    <w:rsid w:val="006214A4"/>
    <w:rsid w:val="00621761"/>
    <w:rsid w:val="006217EA"/>
    <w:rsid w:val="00621855"/>
    <w:rsid w:val="006221DA"/>
    <w:rsid w:val="006225D8"/>
    <w:rsid w:val="00622770"/>
    <w:rsid w:val="00622CDA"/>
    <w:rsid w:val="00622CE3"/>
    <w:rsid w:val="006233F7"/>
    <w:rsid w:val="00623E28"/>
    <w:rsid w:val="0062408A"/>
    <w:rsid w:val="006240C6"/>
    <w:rsid w:val="0062448A"/>
    <w:rsid w:val="0062461F"/>
    <w:rsid w:val="0062465B"/>
    <w:rsid w:val="00624871"/>
    <w:rsid w:val="00624893"/>
    <w:rsid w:val="00624DFE"/>
    <w:rsid w:val="00624F89"/>
    <w:rsid w:val="0062518F"/>
    <w:rsid w:val="00625660"/>
    <w:rsid w:val="00625B4D"/>
    <w:rsid w:val="00625D6C"/>
    <w:rsid w:val="00625FF5"/>
    <w:rsid w:val="00626478"/>
    <w:rsid w:val="00626492"/>
    <w:rsid w:val="006267D5"/>
    <w:rsid w:val="00627268"/>
    <w:rsid w:val="006276EB"/>
    <w:rsid w:val="00627723"/>
    <w:rsid w:val="006279BA"/>
    <w:rsid w:val="00627B1D"/>
    <w:rsid w:val="00630511"/>
    <w:rsid w:val="00630828"/>
    <w:rsid w:val="00630910"/>
    <w:rsid w:val="00630A98"/>
    <w:rsid w:val="00631213"/>
    <w:rsid w:val="006313BF"/>
    <w:rsid w:val="00631635"/>
    <w:rsid w:val="006317FF"/>
    <w:rsid w:val="00631D87"/>
    <w:rsid w:val="006328D5"/>
    <w:rsid w:val="00633145"/>
    <w:rsid w:val="00633836"/>
    <w:rsid w:val="00633AF5"/>
    <w:rsid w:val="00633B81"/>
    <w:rsid w:val="00633CA5"/>
    <w:rsid w:val="0063437C"/>
    <w:rsid w:val="00634807"/>
    <w:rsid w:val="00635EEE"/>
    <w:rsid w:val="00636957"/>
    <w:rsid w:val="006369DE"/>
    <w:rsid w:val="00636ACB"/>
    <w:rsid w:val="00636CBE"/>
    <w:rsid w:val="00636CE6"/>
    <w:rsid w:val="00636FF4"/>
    <w:rsid w:val="00637332"/>
    <w:rsid w:val="00637704"/>
    <w:rsid w:val="0063777D"/>
    <w:rsid w:val="0063778E"/>
    <w:rsid w:val="00637886"/>
    <w:rsid w:val="006378AE"/>
    <w:rsid w:val="0063792D"/>
    <w:rsid w:val="00637A18"/>
    <w:rsid w:val="00637FA7"/>
    <w:rsid w:val="006406F9"/>
    <w:rsid w:val="00640A74"/>
    <w:rsid w:val="00640C27"/>
    <w:rsid w:val="00640EBD"/>
    <w:rsid w:val="00640EF1"/>
    <w:rsid w:val="006412F2"/>
    <w:rsid w:val="0064162F"/>
    <w:rsid w:val="006416EA"/>
    <w:rsid w:val="00641A7B"/>
    <w:rsid w:val="00641BEC"/>
    <w:rsid w:val="00641D34"/>
    <w:rsid w:val="00641F14"/>
    <w:rsid w:val="006424E8"/>
    <w:rsid w:val="0064262C"/>
    <w:rsid w:val="00642641"/>
    <w:rsid w:val="00642822"/>
    <w:rsid w:val="006429E1"/>
    <w:rsid w:val="00642AFB"/>
    <w:rsid w:val="00643301"/>
    <w:rsid w:val="00643DB4"/>
    <w:rsid w:val="00643F0E"/>
    <w:rsid w:val="00644099"/>
    <w:rsid w:val="0064449D"/>
    <w:rsid w:val="0064476C"/>
    <w:rsid w:val="0064486F"/>
    <w:rsid w:val="00644A81"/>
    <w:rsid w:val="00644B62"/>
    <w:rsid w:val="00644D1F"/>
    <w:rsid w:val="00645479"/>
    <w:rsid w:val="006458F9"/>
    <w:rsid w:val="00645D51"/>
    <w:rsid w:val="00645E86"/>
    <w:rsid w:val="00646110"/>
    <w:rsid w:val="006463B9"/>
    <w:rsid w:val="00646A3C"/>
    <w:rsid w:val="00646ED9"/>
    <w:rsid w:val="00646F34"/>
    <w:rsid w:val="006470D0"/>
    <w:rsid w:val="0064724E"/>
    <w:rsid w:val="006473B6"/>
    <w:rsid w:val="006473EB"/>
    <w:rsid w:val="00647A0E"/>
    <w:rsid w:val="00647B95"/>
    <w:rsid w:val="00647D38"/>
    <w:rsid w:val="00647E3C"/>
    <w:rsid w:val="00647EB8"/>
    <w:rsid w:val="00647F16"/>
    <w:rsid w:val="006506EA"/>
    <w:rsid w:val="00650BDA"/>
    <w:rsid w:val="00651618"/>
    <w:rsid w:val="006516C3"/>
    <w:rsid w:val="006518EE"/>
    <w:rsid w:val="00651CEE"/>
    <w:rsid w:val="006520BA"/>
    <w:rsid w:val="00652566"/>
    <w:rsid w:val="00652E9C"/>
    <w:rsid w:val="00653842"/>
    <w:rsid w:val="00653A12"/>
    <w:rsid w:val="00653E00"/>
    <w:rsid w:val="00653FA8"/>
    <w:rsid w:val="0065424F"/>
    <w:rsid w:val="0065436D"/>
    <w:rsid w:val="006548BB"/>
    <w:rsid w:val="00654AAE"/>
    <w:rsid w:val="00654B30"/>
    <w:rsid w:val="00654C78"/>
    <w:rsid w:val="006551C4"/>
    <w:rsid w:val="0065532A"/>
    <w:rsid w:val="006553AD"/>
    <w:rsid w:val="006553E2"/>
    <w:rsid w:val="006557C2"/>
    <w:rsid w:val="006558F6"/>
    <w:rsid w:val="00655C2E"/>
    <w:rsid w:val="00655CC9"/>
    <w:rsid w:val="00655D0C"/>
    <w:rsid w:val="00656561"/>
    <w:rsid w:val="006565DA"/>
    <w:rsid w:val="00656C5F"/>
    <w:rsid w:val="00657B36"/>
    <w:rsid w:val="00657DB6"/>
    <w:rsid w:val="00660454"/>
    <w:rsid w:val="006606AA"/>
    <w:rsid w:val="00660727"/>
    <w:rsid w:val="006608B8"/>
    <w:rsid w:val="006608CF"/>
    <w:rsid w:val="00660AF9"/>
    <w:rsid w:val="00661261"/>
    <w:rsid w:val="00661579"/>
    <w:rsid w:val="0066168F"/>
    <w:rsid w:val="006619FD"/>
    <w:rsid w:val="00661D1C"/>
    <w:rsid w:val="00661DE7"/>
    <w:rsid w:val="00661E80"/>
    <w:rsid w:val="0066214B"/>
    <w:rsid w:val="00662166"/>
    <w:rsid w:val="0066227F"/>
    <w:rsid w:val="006626E4"/>
    <w:rsid w:val="00662A3B"/>
    <w:rsid w:val="00662A53"/>
    <w:rsid w:val="00662BB8"/>
    <w:rsid w:val="00663116"/>
    <w:rsid w:val="00663477"/>
    <w:rsid w:val="0066407A"/>
    <w:rsid w:val="00664948"/>
    <w:rsid w:val="0066494A"/>
    <w:rsid w:val="00664A0C"/>
    <w:rsid w:val="00664FD1"/>
    <w:rsid w:val="006650A6"/>
    <w:rsid w:val="00665179"/>
    <w:rsid w:val="006657A0"/>
    <w:rsid w:val="00665AD0"/>
    <w:rsid w:val="00665C2A"/>
    <w:rsid w:val="00666286"/>
    <w:rsid w:val="00666777"/>
    <w:rsid w:val="00666798"/>
    <w:rsid w:val="0066689A"/>
    <w:rsid w:val="00666C76"/>
    <w:rsid w:val="00666F9E"/>
    <w:rsid w:val="00667482"/>
    <w:rsid w:val="006677FE"/>
    <w:rsid w:val="0067002D"/>
    <w:rsid w:val="006705BD"/>
    <w:rsid w:val="00670C92"/>
    <w:rsid w:val="00671346"/>
    <w:rsid w:val="006717D9"/>
    <w:rsid w:val="00671824"/>
    <w:rsid w:val="006718D5"/>
    <w:rsid w:val="00671A4F"/>
    <w:rsid w:val="00672186"/>
    <w:rsid w:val="006722B0"/>
    <w:rsid w:val="00672447"/>
    <w:rsid w:val="0067281D"/>
    <w:rsid w:val="00672A82"/>
    <w:rsid w:val="00672D16"/>
    <w:rsid w:val="00673001"/>
    <w:rsid w:val="006732C6"/>
    <w:rsid w:val="006734CD"/>
    <w:rsid w:val="0067378A"/>
    <w:rsid w:val="0067383D"/>
    <w:rsid w:val="00673CA8"/>
    <w:rsid w:val="0067412B"/>
    <w:rsid w:val="006743F5"/>
    <w:rsid w:val="006744CC"/>
    <w:rsid w:val="00674536"/>
    <w:rsid w:val="00674C10"/>
    <w:rsid w:val="006755E5"/>
    <w:rsid w:val="0067565F"/>
    <w:rsid w:val="00675B7D"/>
    <w:rsid w:val="00675F14"/>
    <w:rsid w:val="006760BC"/>
    <w:rsid w:val="006763CF"/>
    <w:rsid w:val="0067642A"/>
    <w:rsid w:val="0067660A"/>
    <w:rsid w:val="00676774"/>
    <w:rsid w:val="0067679F"/>
    <w:rsid w:val="00676860"/>
    <w:rsid w:val="00676B3F"/>
    <w:rsid w:val="00676BB0"/>
    <w:rsid w:val="00677052"/>
    <w:rsid w:val="006773E1"/>
    <w:rsid w:val="0067745C"/>
    <w:rsid w:val="0067766E"/>
    <w:rsid w:val="00677E78"/>
    <w:rsid w:val="0068028A"/>
    <w:rsid w:val="006802F5"/>
    <w:rsid w:val="00680A90"/>
    <w:rsid w:val="00681712"/>
    <w:rsid w:val="00681E2D"/>
    <w:rsid w:val="00681EB5"/>
    <w:rsid w:val="00682A5A"/>
    <w:rsid w:val="006830F3"/>
    <w:rsid w:val="00683359"/>
    <w:rsid w:val="0068350A"/>
    <w:rsid w:val="00683AB9"/>
    <w:rsid w:val="00683CE2"/>
    <w:rsid w:val="00684137"/>
    <w:rsid w:val="006844BB"/>
    <w:rsid w:val="0068461F"/>
    <w:rsid w:val="00684EF5"/>
    <w:rsid w:val="00685272"/>
    <w:rsid w:val="00685D8D"/>
    <w:rsid w:val="00685E21"/>
    <w:rsid w:val="00686302"/>
    <w:rsid w:val="006863C5"/>
    <w:rsid w:val="00687106"/>
    <w:rsid w:val="006873F6"/>
    <w:rsid w:val="00687453"/>
    <w:rsid w:val="006876E2"/>
    <w:rsid w:val="00687C72"/>
    <w:rsid w:val="00687DC8"/>
    <w:rsid w:val="0069040E"/>
    <w:rsid w:val="0069066E"/>
    <w:rsid w:val="006907D5"/>
    <w:rsid w:val="00690FEE"/>
    <w:rsid w:val="0069111F"/>
    <w:rsid w:val="006914F3"/>
    <w:rsid w:val="006918F1"/>
    <w:rsid w:val="0069265B"/>
    <w:rsid w:val="006927F6"/>
    <w:rsid w:val="00692C39"/>
    <w:rsid w:val="00693109"/>
    <w:rsid w:val="0069334F"/>
    <w:rsid w:val="006937BC"/>
    <w:rsid w:val="00693CA3"/>
    <w:rsid w:val="00693EB9"/>
    <w:rsid w:val="00694D77"/>
    <w:rsid w:val="00695148"/>
    <w:rsid w:val="0069531E"/>
    <w:rsid w:val="006956D4"/>
    <w:rsid w:val="006956E1"/>
    <w:rsid w:val="00695731"/>
    <w:rsid w:val="00695928"/>
    <w:rsid w:val="00695BAF"/>
    <w:rsid w:val="00695BF5"/>
    <w:rsid w:val="00695DDE"/>
    <w:rsid w:val="00695EE2"/>
    <w:rsid w:val="00695FAA"/>
    <w:rsid w:val="00695FCD"/>
    <w:rsid w:val="00696330"/>
    <w:rsid w:val="006963D0"/>
    <w:rsid w:val="00696594"/>
    <w:rsid w:val="00696AD9"/>
    <w:rsid w:val="00696C06"/>
    <w:rsid w:val="0069723C"/>
    <w:rsid w:val="006972D3"/>
    <w:rsid w:val="0069760D"/>
    <w:rsid w:val="0069761E"/>
    <w:rsid w:val="00697AEE"/>
    <w:rsid w:val="00697D1A"/>
    <w:rsid w:val="00697D5F"/>
    <w:rsid w:val="00697F8E"/>
    <w:rsid w:val="006A006E"/>
    <w:rsid w:val="006A03A4"/>
    <w:rsid w:val="006A03A9"/>
    <w:rsid w:val="006A03AC"/>
    <w:rsid w:val="006A064A"/>
    <w:rsid w:val="006A081A"/>
    <w:rsid w:val="006A0875"/>
    <w:rsid w:val="006A13EB"/>
    <w:rsid w:val="006A1828"/>
    <w:rsid w:val="006A1A69"/>
    <w:rsid w:val="006A1FF0"/>
    <w:rsid w:val="006A2142"/>
    <w:rsid w:val="006A28F3"/>
    <w:rsid w:val="006A2C5B"/>
    <w:rsid w:val="006A2D78"/>
    <w:rsid w:val="006A39ED"/>
    <w:rsid w:val="006A433F"/>
    <w:rsid w:val="006A5313"/>
    <w:rsid w:val="006A55B2"/>
    <w:rsid w:val="006A568D"/>
    <w:rsid w:val="006A5814"/>
    <w:rsid w:val="006A5D71"/>
    <w:rsid w:val="006A5F72"/>
    <w:rsid w:val="006A61BE"/>
    <w:rsid w:val="006A6907"/>
    <w:rsid w:val="006A6B9A"/>
    <w:rsid w:val="006A6D61"/>
    <w:rsid w:val="006A6FE4"/>
    <w:rsid w:val="006A717D"/>
    <w:rsid w:val="006A788D"/>
    <w:rsid w:val="006A7BD7"/>
    <w:rsid w:val="006A7EFF"/>
    <w:rsid w:val="006B0074"/>
    <w:rsid w:val="006B0450"/>
    <w:rsid w:val="006B0A4F"/>
    <w:rsid w:val="006B0C3E"/>
    <w:rsid w:val="006B0D16"/>
    <w:rsid w:val="006B0DFD"/>
    <w:rsid w:val="006B0DFF"/>
    <w:rsid w:val="006B10CC"/>
    <w:rsid w:val="006B13EB"/>
    <w:rsid w:val="006B1608"/>
    <w:rsid w:val="006B1915"/>
    <w:rsid w:val="006B1BDD"/>
    <w:rsid w:val="006B20D9"/>
    <w:rsid w:val="006B262D"/>
    <w:rsid w:val="006B27C9"/>
    <w:rsid w:val="006B2D6C"/>
    <w:rsid w:val="006B2FAD"/>
    <w:rsid w:val="006B37A0"/>
    <w:rsid w:val="006B3C28"/>
    <w:rsid w:val="006B3FC9"/>
    <w:rsid w:val="006B40BA"/>
    <w:rsid w:val="006B40C1"/>
    <w:rsid w:val="006B4155"/>
    <w:rsid w:val="006B469C"/>
    <w:rsid w:val="006B476E"/>
    <w:rsid w:val="006B4D63"/>
    <w:rsid w:val="006B519B"/>
    <w:rsid w:val="006B52E7"/>
    <w:rsid w:val="006B5611"/>
    <w:rsid w:val="006B590A"/>
    <w:rsid w:val="006B5ECD"/>
    <w:rsid w:val="006B696D"/>
    <w:rsid w:val="006B6B82"/>
    <w:rsid w:val="006B6BC7"/>
    <w:rsid w:val="006B7A7B"/>
    <w:rsid w:val="006B7AAE"/>
    <w:rsid w:val="006B7C8A"/>
    <w:rsid w:val="006C0016"/>
    <w:rsid w:val="006C0024"/>
    <w:rsid w:val="006C002A"/>
    <w:rsid w:val="006C048B"/>
    <w:rsid w:val="006C0851"/>
    <w:rsid w:val="006C0A33"/>
    <w:rsid w:val="006C0BD6"/>
    <w:rsid w:val="006C0DE1"/>
    <w:rsid w:val="006C135F"/>
    <w:rsid w:val="006C148F"/>
    <w:rsid w:val="006C16E1"/>
    <w:rsid w:val="006C2010"/>
    <w:rsid w:val="006C2265"/>
    <w:rsid w:val="006C2294"/>
    <w:rsid w:val="006C24AC"/>
    <w:rsid w:val="006C261B"/>
    <w:rsid w:val="006C26E1"/>
    <w:rsid w:val="006C2A5F"/>
    <w:rsid w:val="006C2E33"/>
    <w:rsid w:val="006C3878"/>
    <w:rsid w:val="006C3890"/>
    <w:rsid w:val="006C3D19"/>
    <w:rsid w:val="006C4623"/>
    <w:rsid w:val="006C4764"/>
    <w:rsid w:val="006C47D5"/>
    <w:rsid w:val="006C4FF1"/>
    <w:rsid w:val="006C549F"/>
    <w:rsid w:val="006C587D"/>
    <w:rsid w:val="006C5B34"/>
    <w:rsid w:val="006C6300"/>
    <w:rsid w:val="006C63B0"/>
    <w:rsid w:val="006C64DA"/>
    <w:rsid w:val="006C68E0"/>
    <w:rsid w:val="006C7F65"/>
    <w:rsid w:val="006D0012"/>
    <w:rsid w:val="006D06DB"/>
    <w:rsid w:val="006D07D9"/>
    <w:rsid w:val="006D08B0"/>
    <w:rsid w:val="006D0E47"/>
    <w:rsid w:val="006D0EE2"/>
    <w:rsid w:val="006D16C9"/>
    <w:rsid w:val="006D201D"/>
    <w:rsid w:val="006D2036"/>
    <w:rsid w:val="006D289B"/>
    <w:rsid w:val="006D2F8E"/>
    <w:rsid w:val="006D377C"/>
    <w:rsid w:val="006D38E5"/>
    <w:rsid w:val="006D3E62"/>
    <w:rsid w:val="006D41B1"/>
    <w:rsid w:val="006D455A"/>
    <w:rsid w:val="006D4DD2"/>
    <w:rsid w:val="006D55A5"/>
    <w:rsid w:val="006D574D"/>
    <w:rsid w:val="006D5E71"/>
    <w:rsid w:val="006D6067"/>
    <w:rsid w:val="006D659B"/>
    <w:rsid w:val="006D65D0"/>
    <w:rsid w:val="006D669C"/>
    <w:rsid w:val="006D6992"/>
    <w:rsid w:val="006D6FE2"/>
    <w:rsid w:val="006D7075"/>
    <w:rsid w:val="006D768E"/>
    <w:rsid w:val="006D7819"/>
    <w:rsid w:val="006D7A60"/>
    <w:rsid w:val="006D7C45"/>
    <w:rsid w:val="006D7FDD"/>
    <w:rsid w:val="006E021D"/>
    <w:rsid w:val="006E04A8"/>
    <w:rsid w:val="006E0BCF"/>
    <w:rsid w:val="006E0CB9"/>
    <w:rsid w:val="006E0D09"/>
    <w:rsid w:val="006E0D78"/>
    <w:rsid w:val="006E0EB6"/>
    <w:rsid w:val="006E1047"/>
    <w:rsid w:val="006E1210"/>
    <w:rsid w:val="006E152C"/>
    <w:rsid w:val="006E15AC"/>
    <w:rsid w:val="006E163F"/>
    <w:rsid w:val="006E16FF"/>
    <w:rsid w:val="006E1B95"/>
    <w:rsid w:val="006E1F21"/>
    <w:rsid w:val="006E2311"/>
    <w:rsid w:val="006E2496"/>
    <w:rsid w:val="006E277E"/>
    <w:rsid w:val="006E2D55"/>
    <w:rsid w:val="006E2EA3"/>
    <w:rsid w:val="006E328F"/>
    <w:rsid w:val="006E34C0"/>
    <w:rsid w:val="006E3562"/>
    <w:rsid w:val="006E3820"/>
    <w:rsid w:val="006E3AC0"/>
    <w:rsid w:val="006E4178"/>
    <w:rsid w:val="006E429A"/>
    <w:rsid w:val="006E4401"/>
    <w:rsid w:val="006E4617"/>
    <w:rsid w:val="006E49C8"/>
    <w:rsid w:val="006E4D5F"/>
    <w:rsid w:val="006E4E88"/>
    <w:rsid w:val="006E505D"/>
    <w:rsid w:val="006E50E6"/>
    <w:rsid w:val="006E54C5"/>
    <w:rsid w:val="006E5515"/>
    <w:rsid w:val="006E597B"/>
    <w:rsid w:val="006E5A15"/>
    <w:rsid w:val="006E5AF0"/>
    <w:rsid w:val="006E5EA8"/>
    <w:rsid w:val="006E5ED1"/>
    <w:rsid w:val="006E60B9"/>
    <w:rsid w:val="006E60D0"/>
    <w:rsid w:val="006E6397"/>
    <w:rsid w:val="006E67C4"/>
    <w:rsid w:val="006E6A0B"/>
    <w:rsid w:val="006E6B4B"/>
    <w:rsid w:val="006E6E33"/>
    <w:rsid w:val="006E700F"/>
    <w:rsid w:val="006E7140"/>
    <w:rsid w:val="006E77E8"/>
    <w:rsid w:val="006E78B9"/>
    <w:rsid w:val="006E79F0"/>
    <w:rsid w:val="006E7CCB"/>
    <w:rsid w:val="006E7E2E"/>
    <w:rsid w:val="006F01B1"/>
    <w:rsid w:val="006F04C3"/>
    <w:rsid w:val="006F065C"/>
    <w:rsid w:val="006F08DA"/>
    <w:rsid w:val="006F1283"/>
    <w:rsid w:val="006F138C"/>
    <w:rsid w:val="006F1546"/>
    <w:rsid w:val="006F1929"/>
    <w:rsid w:val="006F1A58"/>
    <w:rsid w:val="006F1C26"/>
    <w:rsid w:val="006F1DB3"/>
    <w:rsid w:val="006F24FD"/>
    <w:rsid w:val="006F258C"/>
    <w:rsid w:val="006F2687"/>
    <w:rsid w:val="006F272F"/>
    <w:rsid w:val="006F2CF7"/>
    <w:rsid w:val="006F2E70"/>
    <w:rsid w:val="006F2F03"/>
    <w:rsid w:val="006F305F"/>
    <w:rsid w:val="006F36A0"/>
    <w:rsid w:val="006F3B9A"/>
    <w:rsid w:val="006F3C47"/>
    <w:rsid w:val="006F4227"/>
    <w:rsid w:val="006F42B7"/>
    <w:rsid w:val="006F4365"/>
    <w:rsid w:val="006F459D"/>
    <w:rsid w:val="006F4686"/>
    <w:rsid w:val="006F4E75"/>
    <w:rsid w:val="006F5623"/>
    <w:rsid w:val="006F5683"/>
    <w:rsid w:val="006F5B5F"/>
    <w:rsid w:val="006F5E63"/>
    <w:rsid w:val="006F6024"/>
    <w:rsid w:val="006F669F"/>
    <w:rsid w:val="006F6931"/>
    <w:rsid w:val="006F6A37"/>
    <w:rsid w:val="006F6E79"/>
    <w:rsid w:val="006F7156"/>
    <w:rsid w:val="006F729A"/>
    <w:rsid w:val="006F7CB7"/>
    <w:rsid w:val="006F7E43"/>
    <w:rsid w:val="006F7F1B"/>
    <w:rsid w:val="00700393"/>
    <w:rsid w:val="00700394"/>
    <w:rsid w:val="00700446"/>
    <w:rsid w:val="007005FE"/>
    <w:rsid w:val="00700A27"/>
    <w:rsid w:val="00700BCE"/>
    <w:rsid w:val="0070146C"/>
    <w:rsid w:val="007018A2"/>
    <w:rsid w:val="007018D7"/>
    <w:rsid w:val="00701DA9"/>
    <w:rsid w:val="00702535"/>
    <w:rsid w:val="00702542"/>
    <w:rsid w:val="007028DB"/>
    <w:rsid w:val="00702DC7"/>
    <w:rsid w:val="007034F4"/>
    <w:rsid w:val="00703668"/>
    <w:rsid w:val="007039DB"/>
    <w:rsid w:val="00703AB2"/>
    <w:rsid w:val="0070413A"/>
    <w:rsid w:val="007041C8"/>
    <w:rsid w:val="0070423B"/>
    <w:rsid w:val="0070435D"/>
    <w:rsid w:val="00704447"/>
    <w:rsid w:val="007046A6"/>
    <w:rsid w:val="00704B0B"/>
    <w:rsid w:val="00704B5C"/>
    <w:rsid w:val="00704BD2"/>
    <w:rsid w:val="00704CEC"/>
    <w:rsid w:val="0070513A"/>
    <w:rsid w:val="00705415"/>
    <w:rsid w:val="00705710"/>
    <w:rsid w:val="00705C9C"/>
    <w:rsid w:val="00706A35"/>
    <w:rsid w:val="00706BAD"/>
    <w:rsid w:val="00706C0B"/>
    <w:rsid w:val="00706DCA"/>
    <w:rsid w:val="00707184"/>
    <w:rsid w:val="007071FC"/>
    <w:rsid w:val="00707294"/>
    <w:rsid w:val="007077E0"/>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213B"/>
    <w:rsid w:val="007122D0"/>
    <w:rsid w:val="00712431"/>
    <w:rsid w:val="00712E0D"/>
    <w:rsid w:val="00712EFB"/>
    <w:rsid w:val="007136B7"/>
    <w:rsid w:val="0071388F"/>
    <w:rsid w:val="0071395E"/>
    <w:rsid w:val="00713C52"/>
    <w:rsid w:val="00713CE7"/>
    <w:rsid w:val="00713EF0"/>
    <w:rsid w:val="00714078"/>
    <w:rsid w:val="007140CB"/>
    <w:rsid w:val="007143E4"/>
    <w:rsid w:val="00714551"/>
    <w:rsid w:val="00715135"/>
    <w:rsid w:val="00715379"/>
    <w:rsid w:val="00715384"/>
    <w:rsid w:val="00716154"/>
    <w:rsid w:val="00716216"/>
    <w:rsid w:val="00716257"/>
    <w:rsid w:val="00716344"/>
    <w:rsid w:val="0071637F"/>
    <w:rsid w:val="007165A0"/>
    <w:rsid w:val="00716A6F"/>
    <w:rsid w:val="00716B51"/>
    <w:rsid w:val="00716E9E"/>
    <w:rsid w:val="00716EBD"/>
    <w:rsid w:val="007172B4"/>
    <w:rsid w:val="007176B3"/>
    <w:rsid w:val="00720159"/>
    <w:rsid w:val="007201B1"/>
    <w:rsid w:val="00720277"/>
    <w:rsid w:val="007203F8"/>
    <w:rsid w:val="00720876"/>
    <w:rsid w:val="00720C09"/>
    <w:rsid w:val="00720DB7"/>
    <w:rsid w:val="00720DDF"/>
    <w:rsid w:val="0072117A"/>
    <w:rsid w:val="007212BE"/>
    <w:rsid w:val="00721CDA"/>
    <w:rsid w:val="00722660"/>
    <w:rsid w:val="00722B87"/>
    <w:rsid w:val="00723350"/>
    <w:rsid w:val="007236AE"/>
    <w:rsid w:val="00723EB3"/>
    <w:rsid w:val="007242CA"/>
    <w:rsid w:val="007244C5"/>
    <w:rsid w:val="0072464B"/>
    <w:rsid w:val="00724779"/>
    <w:rsid w:val="00724983"/>
    <w:rsid w:val="00724A08"/>
    <w:rsid w:val="00724A74"/>
    <w:rsid w:val="0072526C"/>
    <w:rsid w:val="00725F55"/>
    <w:rsid w:val="00726515"/>
    <w:rsid w:val="007266C8"/>
    <w:rsid w:val="00726CA1"/>
    <w:rsid w:val="00726DDC"/>
    <w:rsid w:val="00727343"/>
    <w:rsid w:val="00727607"/>
    <w:rsid w:val="0072772F"/>
    <w:rsid w:val="00727D38"/>
    <w:rsid w:val="00727D8E"/>
    <w:rsid w:val="007301DF"/>
    <w:rsid w:val="00730894"/>
    <w:rsid w:val="00730911"/>
    <w:rsid w:val="00730B90"/>
    <w:rsid w:val="00730C7A"/>
    <w:rsid w:val="00730F2F"/>
    <w:rsid w:val="0073118F"/>
    <w:rsid w:val="00731674"/>
    <w:rsid w:val="0073173A"/>
    <w:rsid w:val="00731C5A"/>
    <w:rsid w:val="00731F25"/>
    <w:rsid w:val="00731FFE"/>
    <w:rsid w:val="00732351"/>
    <w:rsid w:val="007326CE"/>
    <w:rsid w:val="0073354A"/>
    <w:rsid w:val="00733941"/>
    <w:rsid w:val="00733F01"/>
    <w:rsid w:val="00734011"/>
    <w:rsid w:val="00734573"/>
    <w:rsid w:val="00734EB2"/>
    <w:rsid w:val="00735699"/>
    <w:rsid w:val="007356AA"/>
    <w:rsid w:val="0073591D"/>
    <w:rsid w:val="00735E3B"/>
    <w:rsid w:val="007368AF"/>
    <w:rsid w:val="00736DDC"/>
    <w:rsid w:val="00737362"/>
    <w:rsid w:val="00737436"/>
    <w:rsid w:val="0073743B"/>
    <w:rsid w:val="00737543"/>
    <w:rsid w:val="00737D4E"/>
    <w:rsid w:val="007400F6"/>
    <w:rsid w:val="00740369"/>
    <w:rsid w:val="0074042B"/>
    <w:rsid w:val="007405FD"/>
    <w:rsid w:val="00740640"/>
    <w:rsid w:val="00740F40"/>
    <w:rsid w:val="00740F4B"/>
    <w:rsid w:val="00741176"/>
    <w:rsid w:val="007415D5"/>
    <w:rsid w:val="007416A8"/>
    <w:rsid w:val="007418FE"/>
    <w:rsid w:val="007422A0"/>
    <w:rsid w:val="00742565"/>
    <w:rsid w:val="007427A1"/>
    <w:rsid w:val="007428AF"/>
    <w:rsid w:val="00742E41"/>
    <w:rsid w:val="00742FAB"/>
    <w:rsid w:val="007434CE"/>
    <w:rsid w:val="007435CA"/>
    <w:rsid w:val="00743EC4"/>
    <w:rsid w:val="00744154"/>
    <w:rsid w:val="0074438C"/>
    <w:rsid w:val="00744493"/>
    <w:rsid w:val="00744555"/>
    <w:rsid w:val="0074468B"/>
    <w:rsid w:val="007449D9"/>
    <w:rsid w:val="00744C31"/>
    <w:rsid w:val="00744DAD"/>
    <w:rsid w:val="00744E75"/>
    <w:rsid w:val="00745565"/>
    <w:rsid w:val="00745843"/>
    <w:rsid w:val="007459E3"/>
    <w:rsid w:val="00745A51"/>
    <w:rsid w:val="00745AF2"/>
    <w:rsid w:val="00745E07"/>
    <w:rsid w:val="0074615F"/>
    <w:rsid w:val="0074685C"/>
    <w:rsid w:val="00746974"/>
    <w:rsid w:val="00746FEA"/>
    <w:rsid w:val="0074751E"/>
    <w:rsid w:val="0074793A"/>
    <w:rsid w:val="00747962"/>
    <w:rsid w:val="00747C9D"/>
    <w:rsid w:val="0075008B"/>
    <w:rsid w:val="00750445"/>
    <w:rsid w:val="00750999"/>
    <w:rsid w:val="007513FC"/>
    <w:rsid w:val="007514CB"/>
    <w:rsid w:val="0075151D"/>
    <w:rsid w:val="00751A06"/>
    <w:rsid w:val="00751D2F"/>
    <w:rsid w:val="00752019"/>
    <w:rsid w:val="00752C99"/>
    <w:rsid w:val="00753080"/>
    <w:rsid w:val="00753141"/>
    <w:rsid w:val="007531F1"/>
    <w:rsid w:val="00753B09"/>
    <w:rsid w:val="00753F70"/>
    <w:rsid w:val="0075405E"/>
    <w:rsid w:val="00754531"/>
    <w:rsid w:val="0075460A"/>
    <w:rsid w:val="00754990"/>
    <w:rsid w:val="00754E01"/>
    <w:rsid w:val="00754EA1"/>
    <w:rsid w:val="00754F1D"/>
    <w:rsid w:val="007553C3"/>
    <w:rsid w:val="0075589C"/>
    <w:rsid w:val="00755916"/>
    <w:rsid w:val="007559C9"/>
    <w:rsid w:val="00755C3E"/>
    <w:rsid w:val="00755D76"/>
    <w:rsid w:val="00756166"/>
    <w:rsid w:val="0075630F"/>
    <w:rsid w:val="007563A4"/>
    <w:rsid w:val="0075658B"/>
    <w:rsid w:val="007566AA"/>
    <w:rsid w:val="00756824"/>
    <w:rsid w:val="007569E5"/>
    <w:rsid w:val="00756E1F"/>
    <w:rsid w:val="0075747D"/>
    <w:rsid w:val="007574B0"/>
    <w:rsid w:val="00761CAB"/>
    <w:rsid w:val="00761D8C"/>
    <w:rsid w:val="007627F5"/>
    <w:rsid w:val="0076284E"/>
    <w:rsid w:val="00762DA2"/>
    <w:rsid w:val="00762E16"/>
    <w:rsid w:val="00763237"/>
    <w:rsid w:val="007638C3"/>
    <w:rsid w:val="007639CA"/>
    <w:rsid w:val="007639DF"/>
    <w:rsid w:val="00764329"/>
    <w:rsid w:val="007646D2"/>
    <w:rsid w:val="007648E9"/>
    <w:rsid w:val="00764960"/>
    <w:rsid w:val="00764BF3"/>
    <w:rsid w:val="00764CE9"/>
    <w:rsid w:val="00765660"/>
    <w:rsid w:val="00765D44"/>
    <w:rsid w:val="00765D55"/>
    <w:rsid w:val="00765F50"/>
    <w:rsid w:val="00766014"/>
    <w:rsid w:val="0076601B"/>
    <w:rsid w:val="00766606"/>
    <w:rsid w:val="007667FE"/>
    <w:rsid w:val="007669A4"/>
    <w:rsid w:val="00766CCB"/>
    <w:rsid w:val="00766FAB"/>
    <w:rsid w:val="007671FC"/>
    <w:rsid w:val="0076720F"/>
    <w:rsid w:val="0076778B"/>
    <w:rsid w:val="00767A52"/>
    <w:rsid w:val="00767B5B"/>
    <w:rsid w:val="00767F87"/>
    <w:rsid w:val="00770F71"/>
    <w:rsid w:val="00770FD1"/>
    <w:rsid w:val="00771454"/>
    <w:rsid w:val="007716BF"/>
    <w:rsid w:val="00771756"/>
    <w:rsid w:val="007717EA"/>
    <w:rsid w:val="007724DF"/>
    <w:rsid w:val="007725A1"/>
    <w:rsid w:val="007728C2"/>
    <w:rsid w:val="00772B77"/>
    <w:rsid w:val="00772E67"/>
    <w:rsid w:val="007733A7"/>
    <w:rsid w:val="0077352B"/>
    <w:rsid w:val="00773E87"/>
    <w:rsid w:val="00773F7B"/>
    <w:rsid w:val="0077418B"/>
    <w:rsid w:val="007743DB"/>
    <w:rsid w:val="0077481C"/>
    <w:rsid w:val="007748EC"/>
    <w:rsid w:val="007757E7"/>
    <w:rsid w:val="00775A26"/>
    <w:rsid w:val="00776092"/>
    <w:rsid w:val="007761EB"/>
    <w:rsid w:val="00776201"/>
    <w:rsid w:val="00776237"/>
    <w:rsid w:val="00776531"/>
    <w:rsid w:val="0077655F"/>
    <w:rsid w:val="007765E9"/>
    <w:rsid w:val="00776777"/>
    <w:rsid w:val="00777338"/>
    <w:rsid w:val="0077738B"/>
    <w:rsid w:val="007774C4"/>
    <w:rsid w:val="00777590"/>
    <w:rsid w:val="007777E1"/>
    <w:rsid w:val="00777842"/>
    <w:rsid w:val="00777BA8"/>
    <w:rsid w:val="00777D5A"/>
    <w:rsid w:val="00780685"/>
    <w:rsid w:val="00780A9C"/>
    <w:rsid w:val="00780BDD"/>
    <w:rsid w:val="00780DEE"/>
    <w:rsid w:val="00780FD4"/>
    <w:rsid w:val="00781691"/>
    <w:rsid w:val="00781B83"/>
    <w:rsid w:val="00781CDC"/>
    <w:rsid w:val="00781E39"/>
    <w:rsid w:val="007822AD"/>
    <w:rsid w:val="0078294B"/>
    <w:rsid w:val="00782975"/>
    <w:rsid w:val="00782FFB"/>
    <w:rsid w:val="00783178"/>
    <w:rsid w:val="0078331F"/>
    <w:rsid w:val="0078351D"/>
    <w:rsid w:val="007835FD"/>
    <w:rsid w:val="00783607"/>
    <w:rsid w:val="00783867"/>
    <w:rsid w:val="00783896"/>
    <w:rsid w:val="007839F9"/>
    <w:rsid w:val="00783C0F"/>
    <w:rsid w:val="00783C3E"/>
    <w:rsid w:val="00783DF7"/>
    <w:rsid w:val="007840E2"/>
    <w:rsid w:val="00784773"/>
    <w:rsid w:val="00784A69"/>
    <w:rsid w:val="00784E8E"/>
    <w:rsid w:val="0078502D"/>
    <w:rsid w:val="0078510A"/>
    <w:rsid w:val="0078518F"/>
    <w:rsid w:val="0078589C"/>
    <w:rsid w:val="00785A42"/>
    <w:rsid w:val="00785A74"/>
    <w:rsid w:val="00785A80"/>
    <w:rsid w:val="007864A3"/>
    <w:rsid w:val="00786A85"/>
    <w:rsid w:val="00786B89"/>
    <w:rsid w:val="00786D70"/>
    <w:rsid w:val="00786E58"/>
    <w:rsid w:val="00787189"/>
    <w:rsid w:val="007877DE"/>
    <w:rsid w:val="007878B5"/>
    <w:rsid w:val="00787A5D"/>
    <w:rsid w:val="00787B2E"/>
    <w:rsid w:val="00787B32"/>
    <w:rsid w:val="00787D84"/>
    <w:rsid w:val="0079023C"/>
    <w:rsid w:val="0079057F"/>
    <w:rsid w:val="00790D33"/>
    <w:rsid w:val="00790F71"/>
    <w:rsid w:val="00791280"/>
    <w:rsid w:val="007913A7"/>
    <w:rsid w:val="007914F7"/>
    <w:rsid w:val="00791659"/>
    <w:rsid w:val="00791E76"/>
    <w:rsid w:val="00791EED"/>
    <w:rsid w:val="007926C5"/>
    <w:rsid w:val="0079295F"/>
    <w:rsid w:val="00792AC3"/>
    <w:rsid w:val="0079370D"/>
    <w:rsid w:val="00793AC3"/>
    <w:rsid w:val="00794001"/>
    <w:rsid w:val="007947E1"/>
    <w:rsid w:val="00794BA2"/>
    <w:rsid w:val="00794D12"/>
    <w:rsid w:val="00794D72"/>
    <w:rsid w:val="00794FDB"/>
    <w:rsid w:val="0079529D"/>
    <w:rsid w:val="007955E2"/>
    <w:rsid w:val="00795AB3"/>
    <w:rsid w:val="00795AEA"/>
    <w:rsid w:val="00795B32"/>
    <w:rsid w:val="00795BB2"/>
    <w:rsid w:val="00795E33"/>
    <w:rsid w:val="00796207"/>
    <w:rsid w:val="0079670B"/>
    <w:rsid w:val="00796744"/>
    <w:rsid w:val="00796CAA"/>
    <w:rsid w:val="00796D3F"/>
    <w:rsid w:val="00797213"/>
    <w:rsid w:val="0079772E"/>
    <w:rsid w:val="00797789"/>
    <w:rsid w:val="0079781B"/>
    <w:rsid w:val="00797CDE"/>
    <w:rsid w:val="007A0085"/>
    <w:rsid w:val="007A027D"/>
    <w:rsid w:val="007A0392"/>
    <w:rsid w:val="007A04F4"/>
    <w:rsid w:val="007A0B02"/>
    <w:rsid w:val="007A0FF0"/>
    <w:rsid w:val="007A186C"/>
    <w:rsid w:val="007A1C6E"/>
    <w:rsid w:val="007A1DE6"/>
    <w:rsid w:val="007A1F69"/>
    <w:rsid w:val="007A208B"/>
    <w:rsid w:val="007A20BD"/>
    <w:rsid w:val="007A21E3"/>
    <w:rsid w:val="007A22D9"/>
    <w:rsid w:val="007A2341"/>
    <w:rsid w:val="007A2B96"/>
    <w:rsid w:val="007A315D"/>
    <w:rsid w:val="007A34D4"/>
    <w:rsid w:val="007A3C14"/>
    <w:rsid w:val="007A3C29"/>
    <w:rsid w:val="007A3E3C"/>
    <w:rsid w:val="007A3EC7"/>
    <w:rsid w:val="007A40FA"/>
    <w:rsid w:val="007A4341"/>
    <w:rsid w:val="007A4A4E"/>
    <w:rsid w:val="007A4DD5"/>
    <w:rsid w:val="007A50B8"/>
    <w:rsid w:val="007A5114"/>
    <w:rsid w:val="007A5173"/>
    <w:rsid w:val="007A541E"/>
    <w:rsid w:val="007A570B"/>
    <w:rsid w:val="007A6124"/>
    <w:rsid w:val="007A615D"/>
    <w:rsid w:val="007A61A1"/>
    <w:rsid w:val="007A66F4"/>
    <w:rsid w:val="007A6D11"/>
    <w:rsid w:val="007A6EF7"/>
    <w:rsid w:val="007A71CD"/>
    <w:rsid w:val="007A73DC"/>
    <w:rsid w:val="007A7436"/>
    <w:rsid w:val="007A7960"/>
    <w:rsid w:val="007A7DD8"/>
    <w:rsid w:val="007B0448"/>
    <w:rsid w:val="007B0482"/>
    <w:rsid w:val="007B0527"/>
    <w:rsid w:val="007B094F"/>
    <w:rsid w:val="007B135A"/>
    <w:rsid w:val="007B139D"/>
    <w:rsid w:val="007B160A"/>
    <w:rsid w:val="007B162D"/>
    <w:rsid w:val="007B16A5"/>
    <w:rsid w:val="007B1A8F"/>
    <w:rsid w:val="007B1C4F"/>
    <w:rsid w:val="007B1DC8"/>
    <w:rsid w:val="007B21A0"/>
    <w:rsid w:val="007B25A2"/>
    <w:rsid w:val="007B2812"/>
    <w:rsid w:val="007B2BF6"/>
    <w:rsid w:val="007B2C4F"/>
    <w:rsid w:val="007B2F88"/>
    <w:rsid w:val="007B2FEE"/>
    <w:rsid w:val="007B32E8"/>
    <w:rsid w:val="007B378B"/>
    <w:rsid w:val="007B3B3C"/>
    <w:rsid w:val="007B3F87"/>
    <w:rsid w:val="007B41F6"/>
    <w:rsid w:val="007B42DA"/>
    <w:rsid w:val="007B4370"/>
    <w:rsid w:val="007B4B4F"/>
    <w:rsid w:val="007B5518"/>
    <w:rsid w:val="007B5729"/>
    <w:rsid w:val="007B592B"/>
    <w:rsid w:val="007B5C5E"/>
    <w:rsid w:val="007B60FC"/>
    <w:rsid w:val="007B631E"/>
    <w:rsid w:val="007B67D6"/>
    <w:rsid w:val="007B6A3B"/>
    <w:rsid w:val="007B6D02"/>
    <w:rsid w:val="007B6E94"/>
    <w:rsid w:val="007B7366"/>
    <w:rsid w:val="007B74BB"/>
    <w:rsid w:val="007B74E0"/>
    <w:rsid w:val="007B7B13"/>
    <w:rsid w:val="007B7BCB"/>
    <w:rsid w:val="007B7DA3"/>
    <w:rsid w:val="007B7EDF"/>
    <w:rsid w:val="007C0437"/>
    <w:rsid w:val="007C0ACF"/>
    <w:rsid w:val="007C0E29"/>
    <w:rsid w:val="007C0F1E"/>
    <w:rsid w:val="007C1130"/>
    <w:rsid w:val="007C1643"/>
    <w:rsid w:val="007C1751"/>
    <w:rsid w:val="007C1B18"/>
    <w:rsid w:val="007C2476"/>
    <w:rsid w:val="007C28FD"/>
    <w:rsid w:val="007C2CDD"/>
    <w:rsid w:val="007C2DBB"/>
    <w:rsid w:val="007C2ED7"/>
    <w:rsid w:val="007C30BF"/>
    <w:rsid w:val="007C3398"/>
    <w:rsid w:val="007C33AB"/>
    <w:rsid w:val="007C34F2"/>
    <w:rsid w:val="007C354F"/>
    <w:rsid w:val="007C3682"/>
    <w:rsid w:val="007C36B2"/>
    <w:rsid w:val="007C3716"/>
    <w:rsid w:val="007C37CF"/>
    <w:rsid w:val="007C3A98"/>
    <w:rsid w:val="007C3ADD"/>
    <w:rsid w:val="007C3C66"/>
    <w:rsid w:val="007C4243"/>
    <w:rsid w:val="007C435B"/>
    <w:rsid w:val="007C45AB"/>
    <w:rsid w:val="007C4938"/>
    <w:rsid w:val="007C49AB"/>
    <w:rsid w:val="007C4BBB"/>
    <w:rsid w:val="007C4CF4"/>
    <w:rsid w:val="007C4F0E"/>
    <w:rsid w:val="007C5163"/>
    <w:rsid w:val="007C56B1"/>
    <w:rsid w:val="007C5F86"/>
    <w:rsid w:val="007C6003"/>
    <w:rsid w:val="007C6B7C"/>
    <w:rsid w:val="007C6DDD"/>
    <w:rsid w:val="007C7252"/>
    <w:rsid w:val="007C75DB"/>
    <w:rsid w:val="007C7699"/>
    <w:rsid w:val="007C76DA"/>
    <w:rsid w:val="007C7922"/>
    <w:rsid w:val="007C7978"/>
    <w:rsid w:val="007C79DF"/>
    <w:rsid w:val="007C7B63"/>
    <w:rsid w:val="007C7C22"/>
    <w:rsid w:val="007D0077"/>
    <w:rsid w:val="007D01C4"/>
    <w:rsid w:val="007D0235"/>
    <w:rsid w:val="007D02A1"/>
    <w:rsid w:val="007D0B01"/>
    <w:rsid w:val="007D0BE2"/>
    <w:rsid w:val="007D0DE3"/>
    <w:rsid w:val="007D0EE3"/>
    <w:rsid w:val="007D127C"/>
    <w:rsid w:val="007D139F"/>
    <w:rsid w:val="007D1569"/>
    <w:rsid w:val="007D1C87"/>
    <w:rsid w:val="007D1EFD"/>
    <w:rsid w:val="007D24A5"/>
    <w:rsid w:val="007D2548"/>
    <w:rsid w:val="007D255B"/>
    <w:rsid w:val="007D2B25"/>
    <w:rsid w:val="007D2D76"/>
    <w:rsid w:val="007D31C6"/>
    <w:rsid w:val="007D32E1"/>
    <w:rsid w:val="007D3AD9"/>
    <w:rsid w:val="007D4CD2"/>
    <w:rsid w:val="007D524A"/>
    <w:rsid w:val="007D568C"/>
    <w:rsid w:val="007D61D3"/>
    <w:rsid w:val="007D661A"/>
    <w:rsid w:val="007D6766"/>
    <w:rsid w:val="007D6F84"/>
    <w:rsid w:val="007D6FFC"/>
    <w:rsid w:val="007D7017"/>
    <w:rsid w:val="007D71D8"/>
    <w:rsid w:val="007D746C"/>
    <w:rsid w:val="007D763E"/>
    <w:rsid w:val="007D7A19"/>
    <w:rsid w:val="007E012C"/>
    <w:rsid w:val="007E01FB"/>
    <w:rsid w:val="007E0648"/>
    <w:rsid w:val="007E0E0D"/>
    <w:rsid w:val="007E0F24"/>
    <w:rsid w:val="007E104E"/>
    <w:rsid w:val="007E1130"/>
    <w:rsid w:val="007E1292"/>
    <w:rsid w:val="007E153C"/>
    <w:rsid w:val="007E2268"/>
    <w:rsid w:val="007E25E5"/>
    <w:rsid w:val="007E2652"/>
    <w:rsid w:val="007E2709"/>
    <w:rsid w:val="007E28C5"/>
    <w:rsid w:val="007E28D9"/>
    <w:rsid w:val="007E2951"/>
    <w:rsid w:val="007E2E38"/>
    <w:rsid w:val="007E2E46"/>
    <w:rsid w:val="007E313C"/>
    <w:rsid w:val="007E3168"/>
    <w:rsid w:val="007E356A"/>
    <w:rsid w:val="007E3688"/>
    <w:rsid w:val="007E36A3"/>
    <w:rsid w:val="007E3CD2"/>
    <w:rsid w:val="007E3D35"/>
    <w:rsid w:val="007E41E7"/>
    <w:rsid w:val="007E44F7"/>
    <w:rsid w:val="007E475F"/>
    <w:rsid w:val="007E4A02"/>
    <w:rsid w:val="007E4CAD"/>
    <w:rsid w:val="007E510D"/>
    <w:rsid w:val="007E5398"/>
    <w:rsid w:val="007E55E7"/>
    <w:rsid w:val="007E5AC0"/>
    <w:rsid w:val="007E5B5C"/>
    <w:rsid w:val="007E5F88"/>
    <w:rsid w:val="007E6554"/>
    <w:rsid w:val="007E655A"/>
    <w:rsid w:val="007E6768"/>
    <w:rsid w:val="007E6DF7"/>
    <w:rsid w:val="007E745E"/>
    <w:rsid w:val="007E7679"/>
    <w:rsid w:val="007E78A7"/>
    <w:rsid w:val="007F0650"/>
    <w:rsid w:val="007F074A"/>
    <w:rsid w:val="007F08A3"/>
    <w:rsid w:val="007F0F8E"/>
    <w:rsid w:val="007F1416"/>
    <w:rsid w:val="007F1445"/>
    <w:rsid w:val="007F1524"/>
    <w:rsid w:val="007F1527"/>
    <w:rsid w:val="007F1873"/>
    <w:rsid w:val="007F1890"/>
    <w:rsid w:val="007F1DB1"/>
    <w:rsid w:val="007F1E89"/>
    <w:rsid w:val="007F2221"/>
    <w:rsid w:val="007F26F8"/>
    <w:rsid w:val="007F28F0"/>
    <w:rsid w:val="007F33F1"/>
    <w:rsid w:val="007F361A"/>
    <w:rsid w:val="007F3B52"/>
    <w:rsid w:val="007F3B75"/>
    <w:rsid w:val="007F3DAA"/>
    <w:rsid w:val="007F452A"/>
    <w:rsid w:val="007F471E"/>
    <w:rsid w:val="007F51C5"/>
    <w:rsid w:val="007F5411"/>
    <w:rsid w:val="007F5901"/>
    <w:rsid w:val="007F5DFD"/>
    <w:rsid w:val="007F6DD2"/>
    <w:rsid w:val="007F6E1D"/>
    <w:rsid w:val="007F6EF6"/>
    <w:rsid w:val="007F7181"/>
    <w:rsid w:val="007F71D5"/>
    <w:rsid w:val="007F739E"/>
    <w:rsid w:val="007F740E"/>
    <w:rsid w:val="007F7930"/>
    <w:rsid w:val="007F7B4C"/>
    <w:rsid w:val="007F7BEC"/>
    <w:rsid w:val="007F7C47"/>
    <w:rsid w:val="007F7DC6"/>
    <w:rsid w:val="007F7DCE"/>
    <w:rsid w:val="008001D1"/>
    <w:rsid w:val="0080059D"/>
    <w:rsid w:val="008006A6"/>
    <w:rsid w:val="008006AF"/>
    <w:rsid w:val="008007A7"/>
    <w:rsid w:val="00800950"/>
    <w:rsid w:val="00800BFA"/>
    <w:rsid w:val="0080150F"/>
    <w:rsid w:val="00801B4E"/>
    <w:rsid w:val="00801C9E"/>
    <w:rsid w:val="00801D02"/>
    <w:rsid w:val="00801EAC"/>
    <w:rsid w:val="00802162"/>
    <w:rsid w:val="00802348"/>
    <w:rsid w:val="008024C0"/>
    <w:rsid w:val="00802653"/>
    <w:rsid w:val="0080287E"/>
    <w:rsid w:val="00802AC3"/>
    <w:rsid w:val="00802BE7"/>
    <w:rsid w:val="00802CD8"/>
    <w:rsid w:val="008030CB"/>
    <w:rsid w:val="0080378E"/>
    <w:rsid w:val="008044F8"/>
    <w:rsid w:val="00805046"/>
    <w:rsid w:val="00805170"/>
    <w:rsid w:val="00805277"/>
    <w:rsid w:val="0080543C"/>
    <w:rsid w:val="00805AC4"/>
    <w:rsid w:val="00805DDF"/>
    <w:rsid w:val="00805F35"/>
    <w:rsid w:val="0080609E"/>
    <w:rsid w:val="00806305"/>
    <w:rsid w:val="008066B9"/>
    <w:rsid w:val="0080679A"/>
    <w:rsid w:val="008069B7"/>
    <w:rsid w:val="00806A36"/>
    <w:rsid w:val="00806D42"/>
    <w:rsid w:val="008070B3"/>
    <w:rsid w:val="008070F0"/>
    <w:rsid w:val="0080720A"/>
    <w:rsid w:val="00807246"/>
    <w:rsid w:val="00807665"/>
    <w:rsid w:val="0081021B"/>
    <w:rsid w:val="0081074A"/>
    <w:rsid w:val="00810ECD"/>
    <w:rsid w:val="00810FA3"/>
    <w:rsid w:val="00810FB7"/>
    <w:rsid w:val="008120C8"/>
    <w:rsid w:val="00812226"/>
    <w:rsid w:val="00812C60"/>
    <w:rsid w:val="00812F17"/>
    <w:rsid w:val="00813420"/>
    <w:rsid w:val="00813608"/>
    <w:rsid w:val="0081380B"/>
    <w:rsid w:val="0081386F"/>
    <w:rsid w:val="00813CFD"/>
    <w:rsid w:val="00813DA4"/>
    <w:rsid w:val="008144C7"/>
    <w:rsid w:val="00814536"/>
    <w:rsid w:val="00815579"/>
    <w:rsid w:val="00815655"/>
    <w:rsid w:val="0081586A"/>
    <w:rsid w:val="008159B0"/>
    <w:rsid w:val="00816291"/>
    <w:rsid w:val="00816893"/>
    <w:rsid w:val="00816A21"/>
    <w:rsid w:val="00816E88"/>
    <w:rsid w:val="008170B6"/>
    <w:rsid w:val="00817449"/>
    <w:rsid w:val="00817790"/>
    <w:rsid w:val="00817C5D"/>
    <w:rsid w:val="008201FA"/>
    <w:rsid w:val="008209D1"/>
    <w:rsid w:val="00820C28"/>
    <w:rsid w:val="00820C80"/>
    <w:rsid w:val="00821354"/>
    <w:rsid w:val="00821574"/>
    <w:rsid w:val="008216D5"/>
    <w:rsid w:val="008217D5"/>
    <w:rsid w:val="0082190D"/>
    <w:rsid w:val="00821B05"/>
    <w:rsid w:val="00821BBC"/>
    <w:rsid w:val="00821FD6"/>
    <w:rsid w:val="008220B1"/>
    <w:rsid w:val="008222C9"/>
    <w:rsid w:val="008226EB"/>
    <w:rsid w:val="00822AA7"/>
    <w:rsid w:val="00822FF9"/>
    <w:rsid w:val="00823195"/>
    <w:rsid w:val="0082326B"/>
    <w:rsid w:val="0082361C"/>
    <w:rsid w:val="008236B9"/>
    <w:rsid w:val="00823922"/>
    <w:rsid w:val="00823A6F"/>
    <w:rsid w:val="00823C17"/>
    <w:rsid w:val="00823D71"/>
    <w:rsid w:val="00823F8E"/>
    <w:rsid w:val="008245C2"/>
    <w:rsid w:val="008245E5"/>
    <w:rsid w:val="00824DBA"/>
    <w:rsid w:val="00825028"/>
    <w:rsid w:val="008250B0"/>
    <w:rsid w:val="00825C9F"/>
    <w:rsid w:val="00826020"/>
    <w:rsid w:val="00826259"/>
    <w:rsid w:val="0082741F"/>
    <w:rsid w:val="008275A1"/>
    <w:rsid w:val="008275B4"/>
    <w:rsid w:val="008275E9"/>
    <w:rsid w:val="00827936"/>
    <w:rsid w:val="00830F13"/>
    <w:rsid w:val="00830F16"/>
    <w:rsid w:val="0083168C"/>
    <w:rsid w:val="008317EB"/>
    <w:rsid w:val="0083187F"/>
    <w:rsid w:val="008318A2"/>
    <w:rsid w:val="008318C0"/>
    <w:rsid w:val="00831DE1"/>
    <w:rsid w:val="00832450"/>
    <w:rsid w:val="008325D6"/>
    <w:rsid w:val="00832BC9"/>
    <w:rsid w:val="00832C0F"/>
    <w:rsid w:val="0083328D"/>
    <w:rsid w:val="00833627"/>
    <w:rsid w:val="00833C6B"/>
    <w:rsid w:val="008340E9"/>
    <w:rsid w:val="00834352"/>
    <w:rsid w:val="008344DE"/>
    <w:rsid w:val="008344F3"/>
    <w:rsid w:val="0083477B"/>
    <w:rsid w:val="00834837"/>
    <w:rsid w:val="00834D75"/>
    <w:rsid w:val="00834E61"/>
    <w:rsid w:val="00835007"/>
    <w:rsid w:val="0083564D"/>
    <w:rsid w:val="00835CE6"/>
    <w:rsid w:val="00835D68"/>
    <w:rsid w:val="008361AE"/>
    <w:rsid w:val="00836236"/>
    <w:rsid w:val="0083667E"/>
    <w:rsid w:val="00836F37"/>
    <w:rsid w:val="00837530"/>
    <w:rsid w:val="00837532"/>
    <w:rsid w:val="00837E1C"/>
    <w:rsid w:val="008401DC"/>
    <w:rsid w:val="008402B3"/>
    <w:rsid w:val="00840347"/>
    <w:rsid w:val="008405D8"/>
    <w:rsid w:val="00840A1F"/>
    <w:rsid w:val="00840D7E"/>
    <w:rsid w:val="00840E66"/>
    <w:rsid w:val="0084117C"/>
    <w:rsid w:val="00841746"/>
    <w:rsid w:val="00841BEA"/>
    <w:rsid w:val="00841D0C"/>
    <w:rsid w:val="00841D97"/>
    <w:rsid w:val="00841E38"/>
    <w:rsid w:val="00841F0D"/>
    <w:rsid w:val="0084232A"/>
    <w:rsid w:val="00842430"/>
    <w:rsid w:val="008425FC"/>
    <w:rsid w:val="00842655"/>
    <w:rsid w:val="008428ED"/>
    <w:rsid w:val="00842971"/>
    <w:rsid w:val="00842989"/>
    <w:rsid w:val="00842BF3"/>
    <w:rsid w:val="00842C07"/>
    <w:rsid w:val="008431E2"/>
    <w:rsid w:val="008435C1"/>
    <w:rsid w:val="00843713"/>
    <w:rsid w:val="0084383F"/>
    <w:rsid w:val="008438D3"/>
    <w:rsid w:val="008449BD"/>
    <w:rsid w:val="00844AE7"/>
    <w:rsid w:val="00844B7C"/>
    <w:rsid w:val="00844D82"/>
    <w:rsid w:val="00844E8D"/>
    <w:rsid w:val="0084518B"/>
    <w:rsid w:val="00845418"/>
    <w:rsid w:val="00845ACA"/>
    <w:rsid w:val="008463F5"/>
    <w:rsid w:val="008467FE"/>
    <w:rsid w:val="00847142"/>
    <w:rsid w:val="008476FA"/>
    <w:rsid w:val="00847E30"/>
    <w:rsid w:val="008501C0"/>
    <w:rsid w:val="008501CC"/>
    <w:rsid w:val="00850D58"/>
    <w:rsid w:val="00850E3A"/>
    <w:rsid w:val="00851159"/>
    <w:rsid w:val="00851862"/>
    <w:rsid w:val="008524A6"/>
    <w:rsid w:val="0085259E"/>
    <w:rsid w:val="008525A8"/>
    <w:rsid w:val="008525F7"/>
    <w:rsid w:val="00852811"/>
    <w:rsid w:val="00852FF0"/>
    <w:rsid w:val="00853716"/>
    <w:rsid w:val="0085373B"/>
    <w:rsid w:val="00853D47"/>
    <w:rsid w:val="0085411B"/>
    <w:rsid w:val="00854165"/>
    <w:rsid w:val="0085430B"/>
    <w:rsid w:val="0085444E"/>
    <w:rsid w:val="00854577"/>
    <w:rsid w:val="008547B2"/>
    <w:rsid w:val="00854E2C"/>
    <w:rsid w:val="00854E8A"/>
    <w:rsid w:val="00855414"/>
    <w:rsid w:val="0085564D"/>
    <w:rsid w:val="00855ADC"/>
    <w:rsid w:val="00855E6A"/>
    <w:rsid w:val="00855E6E"/>
    <w:rsid w:val="00855F2D"/>
    <w:rsid w:val="00855FAC"/>
    <w:rsid w:val="00856764"/>
    <w:rsid w:val="008568DF"/>
    <w:rsid w:val="00856C1F"/>
    <w:rsid w:val="00856F56"/>
    <w:rsid w:val="0085700D"/>
    <w:rsid w:val="008571EC"/>
    <w:rsid w:val="008572FD"/>
    <w:rsid w:val="008575D7"/>
    <w:rsid w:val="008576AE"/>
    <w:rsid w:val="00857AC1"/>
    <w:rsid w:val="00860172"/>
    <w:rsid w:val="008602E9"/>
    <w:rsid w:val="00860321"/>
    <w:rsid w:val="008604FF"/>
    <w:rsid w:val="00860E29"/>
    <w:rsid w:val="00860E40"/>
    <w:rsid w:val="00860F04"/>
    <w:rsid w:val="008612D9"/>
    <w:rsid w:val="008614CF"/>
    <w:rsid w:val="008618E3"/>
    <w:rsid w:val="008619AC"/>
    <w:rsid w:val="00861A4D"/>
    <w:rsid w:val="00861C76"/>
    <w:rsid w:val="00861F6F"/>
    <w:rsid w:val="00862425"/>
    <w:rsid w:val="008624F3"/>
    <w:rsid w:val="008627FB"/>
    <w:rsid w:val="00862A16"/>
    <w:rsid w:val="00863AD3"/>
    <w:rsid w:val="00864659"/>
    <w:rsid w:val="0086498D"/>
    <w:rsid w:val="008649D5"/>
    <w:rsid w:val="00864B08"/>
    <w:rsid w:val="00864B62"/>
    <w:rsid w:val="0086528D"/>
    <w:rsid w:val="00865717"/>
    <w:rsid w:val="0086593E"/>
    <w:rsid w:val="00865BE9"/>
    <w:rsid w:val="00865C2B"/>
    <w:rsid w:val="008660C7"/>
    <w:rsid w:val="008663C0"/>
    <w:rsid w:val="0086663B"/>
    <w:rsid w:val="00866677"/>
    <w:rsid w:val="00866FFE"/>
    <w:rsid w:val="008673AC"/>
    <w:rsid w:val="00867543"/>
    <w:rsid w:val="00867B01"/>
    <w:rsid w:val="00867F7A"/>
    <w:rsid w:val="0087034F"/>
    <w:rsid w:val="00870390"/>
    <w:rsid w:val="00870C8E"/>
    <w:rsid w:val="00870D03"/>
    <w:rsid w:val="00870E07"/>
    <w:rsid w:val="00871235"/>
    <w:rsid w:val="008712E3"/>
    <w:rsid w:val="008713DF"/>
    <w:rsid w:val="00871674"/>
    <w:rsid w:val="008716A6"/>
    <w:rsid w:val="008716BD"/>
    <w:rsid w:val="00871988"/>
    <w:rsid w:val="008719AB"/>
    <w:rsid w:val="00871AB1"/>
    <w:rsid w:val="00871D20"/>
    <w:rsid w:val="00871E5E"/>
    <w:rsid w:val="00871F1D"/>
    <w:rsid w:val="00871F61"/>
    <w:rsid w:val="008728FC"/>
    <w:rsid w:val="008730B1"/>
    <w:rsid w:val="00873267"/>
    <w:rsid w:val="008733C7"/>
    <w:rsid w:val="00873463"/>
    <w:rsid w:val="00873AFA"/>
    <w:rsid w:val="00873C70"/>
    <w:rsid w:val="00873DE9"/>
    <w:rsid w:val="008740DD"/>
    <w:rsid w:val="008746FF"/>
    <w:rsid w:val="00874CED"/>
    <w:rsid w:val="0087517A"/>
    <w:rsid w:val="00875782"/>
    <w:rsid w:val="008757DF"/>
    <w:rsid w:val="00875D09"/>
    <w:rsid w:val="00876A41"/>
    <w:rsid w:val="00876E57"/>
    <w:rsid w:val="00877700"/>
    <w:rsid w:val="00877B9E"/>
    <w:rsid w:val="00880535"/>
    <w:rsid w:val="008806FF"/>
    <w:rsid w:val="00880A12"/>
    <w:rsid w:val="00881344"/>
    <w:rsid w:val="00881472"/>
    <w:rsid w:val="008816E0"/>
    <w:rsid w:val="00881A79"/>
    <w:rsid w:val="00881DFB"/>
    <w:rsid w:val="00882446"/>
    <w:rsid w:val="008825AA"/>
    <w:rsid w:val="008829FA"/>
    <w:rsid w:val="00883066"/>
    <w:rsid w:val="00883330"/>
    <w:rsid w:val="00883A5C"/>
    <w:rsid w:val="00884621"/>
    <w:rsid w:val="00884962"/>
    <w:rsid w:val="00884A02"/>
    <w:rsid w:val="00884C4C"/>
    <w:rsid w:val="00884CE3"/>
    <w:rsid w:val="00884EA1"/>
    <w:rsid w:val="00885793"/>
    <w:rsid w:val="00885907"/>
    <w:rsid w:val="00885C63"/>
    <w:rsid w:val="00885D1A"/>
    <w:rsid w:val="0088661A"/>
    <w:rsid w:val="00886698"/>
    <w:rsid w:val="008866BC"/>
    <w:rsid w:val="008866C4"/>
    <w:rsid w:val="00886701"/>
    <w:rsid w:val="00886935"/>
    <w:rsid w:val="0088698C"/>
    <w:rsid w:val="008869C6"/>
    <w:rsid w:val="00886AA5"/>
    <w:rsid w:val="00886EBB"/>
    <w:rsid w:val="0088742A"/>
    <w:rsid w:val="008874E5"/>
    <w:rsid w:val="0088765C"/>
    <w:rsid w:val="00887DB9"/>
    <w:rsid w:val="00887F9B"/>
    <w:rsid w:val="00890155"/>
    <w:rsid w:val="0089031F"/>
    <w:rsid w:val="00890725"/>
    <w:rsid w:val="008907EB"/>
    <w:rsid w:val="00890ABD"/>
    <w:rsid w:val="00890B35"/>
    <w:rsid w:val="00890D1A"/>
    <w:rsid w:val="00890D2F"/>
    <w:rsid w:val="00890ED2"/>
    <w:rsid w:val="00890EDC"/>
    <w:rsid w:val="008911D3"/>
    <w:rsid w:val="008916E3"/>
    <w:rsid w:val="00891733"/>
    <w:rsid w:val="008918AA"/>
    <w:rsid w:val="00891BF9"/>
    <w:rsid w:val="00891CBD"/>
    <w:rsid w:val="00892244"/>
    <w:rsid w:val="008924B1"/>
    <w:rsid w:val="008924C3"/>
    <w:rsid w:val="00892B33"/>
    <w:rsid w:val="00892CCE"/>
    <w:rsid w:val="00892FE2"/>
    <w:rsid w:val="008932B3"/>
    <w:rsid w:val="0089337B"/>
    <w:rsid w:val="00893ED8"/>
    <w:rsid w:val="00893EEE"/>
    <w:rsid w:val="00893F9B"/>
    <w:rsid w:val="00894315"/>
    <w:rsid w:val="008945D1"/>
    <w:rsid w:val="00894612"/>
    <w:rsid w:val="00894A7B"/>
    <w:rsid w:val="00894AE4"/>
    <w:rsid w:val="00894C0A"/>
    <w:rsid w:val="00894D2B"/>
    <w:rsid w:val="00894E83"/>
    <w:rsid w:val="00894F8D"/>
    <w:rsid w:val="00894FB1"/>
    <w:rsid w:val="00894FE6"/>
    <w:rsid w:val="0089502D"/>
    <w:rsid w:val="008953AE"/>
    <w:rsid w:val="0089638A"/>
    <w:rsid w:val="0089644E"/>
    <w:rsid w:val="00896D37"/>
    <w:rsid w:val="00896D5F"/>
    <w:rsid w:val="00896D68"/>
    <w:rsid w:val="00897698"/>
    <w:rsid w:val="00897729"/>
    <w:rsid w:val="00897DD9"/>
    <w:rsid w:val="008A0043"/>
    <w:rsid w:val="008A0435"/>
    <w:rsid w:val="008A0448"/>
    <w:rsid w:val="008A0C03"/>
    <w:rsid w:val="008A0DAE"/>
    <w:rsid w:val="008A0DFB"/>
    <w:rsid w:val="008A1014"/>
    <w:rsid w:val="008A2042"/>
    <w:rsid w:val="008A2347"/>
    <w:rsid w:val="008A2675"/>
    <w:rsid w:val="008A2BC9"/>
    <w:rsid w:val="008A2E1A"/>
    <w:rsid w:val="008A2F20"/>
    <w:rsid w:val="008A31C3"/>
    <w:rsid w:val="008A31CB"/>
    <w:rsid w:val="008A369C"/>
    <w:rsid w:val="008A387C"/>
    <w:rsid w:val="008A3C61"/>
    <w:rsid w:val="008A3FCE"/>
    <w:rsid w:val="008A4272"/>
    <w:rsid w:val="008A42D3"/>
    <w:rsid w:val="008A46A4"/>
    <w:rsid w:val="008A4978"/>
    <w:rsid w:val="008A4C08"/>
    <w:rsid w:val="008A4EC7"/>
    <w:rsid w:val="008A5431"/>
    <w:rsid w:val="008A54BA"/>
    <w:rsid w:val="008A6055"/>
    <w:rsid w:val="008A6152"/>
    <w:rsid w:val="008A63B6"/>
    <w:rsid w:val="008A675E"/>
    <w:rsid w:val="008A689B"/>
    <w:rsid w:val="008A6B5B"/>
    <w:rsid w:val="008A6D0E"/>
    <w:rsid w:val="008A700C"/>
    <w:rsid w:val="008A7177"/>
    <w:rsid w:val="008A73C9"/>
    <w:rsid w:val="008A74FD"/>
    <w:rsid w:val="008A7AFB"/>
    <w:rsid w:val="008B064D"/>
    <w:rsid w:val="008B128C"/>
    <w:rsid w:val="008B1441"/>
    <w:rsid w:val="008B16A4"/>
    <w:rsid w:val="008B17BD"/>
    <w:rsid w:val="008B19B9"/>
    <w:rsid w:val="008B1C31"/>
    <w:rsid w:val="008B1E69"/>
    <w:rsid w:val="008B2031"/>
    <w:rsid w:val="008B27F3"/>
    <w:rsid w:val="008B2875"/>
    <w:rsid w:val="008B35DC"/>
    <w:rsid w:val="008B3C83"/>
    <w:rsid w:val="008B3D53"/>
    <w:rsid w:val="008B4586"/>
    <w:rsid w:val="008B4725"/>
    <w:rsid w:val="008B4F56"/>
    <w:rsid w:val="008B589A"/>
    <w:rsid w:val="008B5BEE"/>
    <w:rsid w:val="008B5C5B"/>
    <w:rsid w:val="008B6116"/>
    <w:rsid w:val="008B654C"/>
    <w:rsid w:val="008B6700"/>
    <w:rsid w:val="008B6A65"/>
    <w:rsid w:val="008B6E35"/>
    <w:rsid w:val="008B6EBE"/>
    <w:rsid w:val="008B7D94"/>
    <w:rsid w:val="008C02A9"/>
    <w:rsid w:val="008C08B5"/>
    <w:rsid w:val="008C0B48"/>
    <w:rsid w:val="008C0D07"/>
    <w:rsid w:val="008C1957"/>
    <w:rsid w:val="008C1D3A"/>
    <w:rsid w:val="008C2178"/>
    <w:rsid w:val="008C22D5"/>
    <w:rsid w:val="008C282E"/>
    <w:rsid w:val="008C2844"/>
    <w:rsid w:val="008C28FC"/>
    <w:rsid w:val="008C29E6"/>
    <w:rsid w:val="008C2A19"/>
    <w:rsid w:val="008C2CCD"/>
    <w:rsid w:val="008C3211"/>
    <w:rsid w:val="008C341F"/>
    <w:rsid w:val="008C39B8"/>
    <w:rsid w:val="008C3EB2"/>
    <w:rsid w:val="008C4098"/>
    <w:rsid w:val="008C4120"/>
    <w:rsid w:val="008C4345"/>
    <w:rsid w:val="008C486F"/>
    <w:rsid w:val="008C4B70"/>
    <w:rsid w:val="008C4B97"/>
    <w:rsid w:val="008C4CC5"/>
    <w:rsid w:val="008C5204"/>
    <w:rsid w:val="008C56DE"/>
    <w:rsid w:val="008C5B06"/>
    <w:rsid w:val="008C5F8B"/>
    <w:rsid w:val="008C605D"/>
    <w:rsid w:val="008C668E"/>
    <w:rsid w:val="008C67ED"/>
    <w:rsid w:val="008C6B47"/>
    <w:rsid w:val="008C6D23"/>
    <w:rsid w:val="008C6DA3"/>
    <w:rsid w:val="008C7152"/>
    <w:rsid w:val="008C7346"/>
    <w:rsid w:val="008C73BD"/>
    <w:rsid w:val="008C7695"/>
    <w:rsid w:val="008C76A6"/>
    <w:rsid w:val="008C796F"/>
    <w:rsid w:val="008C7C39"/>
    <w:rsid w:val="008C7F58"/>
    <w:rsid w:val="008D0055"/>
    <w:rsid w:val="008D0075"/>
    <w:rsid w:val="008D083F"/>
    <w:rsid w:val="008D0D22"/>
    <w:rsid w:val="008D0D70"/>
    <w:rsid w:val="008D0F60"/>
    <w:rsid w:val="008D1106"/>
    <w:rsid w:val="008D17F0"/>
    <w:rsid w:val="008D18A3"/>
    <w:rsid w:val="008D18E7"/>
    <w:rsid w:val="008D191B"/>
    <w:rsid w:val="008D1C8F"/>
    <w:rsid w:val="008D1FFA"/>
    <w:rsid w:val="008D220F"/>
    <w:rsid w:val="008D2CF5"/>
    <w:rsid w:val="008D37C8"/>
    <w:rsid w:val="008D3C50"/>
    <w:rsid w:val="008D3ED9"/>
    <w:rsid w:val="008D4039"/>
    <w:rsid w:val="008D403E"/>
    <w:rsid w:val="008D4376"/>
    <w:rsid w:val="008D47E9"/>
    <w:rsid w:val="008D47ED"/>
    <w:rsid w:val="008D48BE"/>
    <w:rsid w:val="008D49F5"/>
    <w:rsid w:val="008D4D5A"/>
    <w:rsid w:val="008D4D6E"/>
    <w:rsid w:val="008D5FF0"/>
    <w:rsid w:val="008D619E"/>
    <w:rsid w:val="008D647B"/>
    <w:rsid w:val="008D6551"/>
    <w:rsid w:val="008D6611"/>
    <w:rsid w:val="008D66D1"/>
    <w:rsid w:val="008D6913"/>
    <w:rsid w:val="008D6B97"/>
    <w:rsid w:val="008D77C9"/>
    <w:rsid w:val="008D78EB"/>
    <w:rsid w:val="008D7A52"/>
    <w:rsid w:val="008D7C3B"/>
    <w:rsid w:val="008D7CE0"/>
    <w:rsid w:val="008E00CB"/>
    <w:rsid w:val="008E027F"/>
    <w:rsid w:val="008E051E"/>
    <w:rsid w:val="008E0528"/>
    <w:rsid w:val="008E052D"/>
    <w:rsid w:val="008E0588"/>
    <w:rsid w:val="008E17DE"/>
    <w:rsid w:val="008E188F"/>
    <w:rsid w:val="008E20FB"/>
    <w:rsid w:val="008E22DE"/>
    <w:rsid w:val="008E25C6"/>
    <w:rsid w:val="008E2631"/>
    <w:rsid w:val="008E27F5"/>
    <w:rsid w:val="008E2C95"/>
    <w:rsid w:val="008E2E85"/>
    <w:rsid w:val="008E357B"/>
    <w:rsid w:val="008E3634"/>
    <w:rsid w:val="008E39A1"/>
    <w:rsid w:val="008E3C93"/>
    <w:rsid w:val="008E3D7E"/>
    <w:rsid w:val="008E3EEA"/>
    <w:rsid w:val="008E4289"/>
    <w:rsid w:val="008E480E"/>
    <w:rsid w:val="008E4CEF"/>
    <w:rsid w:val="008E5884"/>
    <w:rsid w:val="008E5D4D"/>
    <w:rsid w:val="008E634E"/>
    <w:rsid w:val="008E6941"/>
    <w:rsid w:val="008E6D91"/>
    <w:rsid w:val="008E6DA4"/>
    <w:rsid w:val="008E6EA3"/>
    <w:rsid w:val="008E755A"/>
    <w:rsid w:val="008E7822"/>
    <w:rsid w:val="008E7A21"/>
    <w:rsid w:val="008E7D93"/>
    <w:rsid w:val="008E7DD1"/>
    <w:rsid w:val="008F0170"/>
    <w:rsid w:val="008F0582"/>
    <w:rsid w:val="008F05F5"/>
    <w:rsid w:val="008F0739"/>
    <w:rsid w:val="008F087B"/>
    <w:rsid w:val="008F08D8"/>
    <w:rsid w:val="008F0CC5"/>
    <w:rsid w:val="008F1158"/>
    <w:rsid w:val="008F1171"/>
    <w:rsid w:val="008F183A"/>
    <w:rsid w:val="008F1D1C"/>
    <w:rsid w:val="008F1F82"/>
    <w:rsid w:val="008F1FFC"/>
    <w:rsid w:val="008F23B2"/>
    <w:rsid w:val="008F2963"/>
    <w:rsid w:val="008F2BF2"/>
    <w:rsid w:val="008F3030"/>
    <w:rsid w:val="008F34BA"/>
    <w:rsid w:val="008F3819"/>
    <w:rsid w:val="008F38D3"/>
    <w:rsid w:val="008F3D0C"/>
    <w:rsid w:val="008F4DDD"/>
    <w:rsid w:val="008F53B5"/>
    <w:rsid w:val="008F54F6"/>
    <w:rsid w:val="008F59A8"/>
    <w:rsid w:val="008F5DC3"/>
    <w:rsid w:val="008F5E91"/>
    <w:rsid w:val="008F6137"/>
    <w:rsid w:val="008F63DB"/>
    <w:rsid w:val="008F64F5"/>
    <w:rsid w:val="008F6732"/>
    <w:rsid w:val="008F6840"/>
    <w:rsid w:val="008F6C87"/>
    <w:rsid w:val="008F7067"/>
    <w:rsid w:val="008F72B5"/>
    <w:rsid w:val="008F734B"/>
    <w:rsid w:val="008F73D9"/>
    <w:rsid w:val="008F76B2"/>
    <w:rsid w:val="008F7A80"/>
    <w:rsid w:val="008F7C28"/>
    <w:rsid w:val="0090004B"/>
    <w:rsid w:val="00900077"/>
    <w:rsid w:val="009000B0"/>
    <w:rsid w:val="00900432"/>
    <w:rsid w:val="00900479"/>
    <w:rsid w:val="0090047B"/>
    <w:rsid w:val="00900ED8"/>
    <w:rsid w:val="0090153B"/>
    <w:rsid w:val="009020A6"/>
    <w:rsid w:val="009026BC"/>
    <w:rsid w:val="00902CE0"/>
    <w:rsid w:val="00902EAE"/>
    <w:rsid w:val="00903461"/>
    <w:rsid w:val="00903492"/>
    <w:rsid w:val="00903645"/>
    <w:rsid w:val="009039EC"/>
    <w:rsid w:val="00903B53"/>
    <w:rsid w:val="009044CC"/>
    <w:rsid w:val="00904757"/>
    <w:rsid w:val="009047DF"/>
    <w:rsid w:val="00904A3A"/>
    <w:rsid w:val="00904EC0"/>
    <w:rsid w:val="009057F7"/>
    <w:rsid w:val="0090597B"/>
    <w:rsid w:val="009059F8"/>
    <w:rsid w:val="00905BBB"/>
    <w:rsid w:val="00905D0F"/>
    <w:rsid w:val="009065D7"/>
    <w:rsid w:val="009068E0"/>
    <w:rsid w:val="00906B04"/>
    <w:rsid w:val="009073E0"/>
    <w:rsid w:val="0090775D"/>
    <w:rsid w:val="00907988"/>
    <w:rsid w:val="00907B2B"/>
    <w:rsid w:val="00907C6E"/>
    <w:rsid w:val="00907D32"/>
    <w:rsid w:val="00907D7A"/>
    <w:rsid w:val="00907E5B"/>
    <w:rsid w:val="00907E6F"/>
    <w:rsid w:val="0091036E"/>
    <w:rsid w:val="00910763"/>
    <w:rsid w:val="009107AD"/>
    <w:rsid w:val="00910878"/>
    <w:rsid w:val="00911778"/>
    <w:rsid w:val="00911A6B"/>
    <w:rsid w:val="00911D4E"/>
    <w:rsid w:val="009125F6"/>
    <w:rsid w:val="00912A72"/>
    <w:rsid w:val="00912D58"/>
    <w:rsid w:val="009130A5"/>
    <w:rsid w:val="00913620"/>
    <w:rsid w:val="009143F8"/>
    <w:rsid w:val="00914C6D"/>
    <w:rsid w:val="00914D0F"/>
    <w:rsid w:val="00914EE5"/>
    <w:rsid w:val="00915102"/>
    <w:rsid w:val="009155B0"/>
    <w:rsid w:val="009156A4"/>
    <w:rsid w:val="00915890"/>
    <w:rsid w:val="00916009"/>
    <w:rsid w:val="009165F1"/>
    <w:rsid w:val="0091728B"/>
    <w:rsid w:val="00917C28"/>
    <w:rsid w:val="00917CAA"/>
    <w:rsid w:val="009201E0"/>
    <w:rsid w:val="00920452"/>
    <w:rsid w:val="0092050E"/>
    <w:rsid w:val="009207DA"/>
    <w:rsid w:val="00920974"/>
    <w:rsid w:val="00920FC9"/>
    <w:rsid w:val="00921632"/>
    <w:rsid w:val="009217F8"/>
    <w:rsid w:val="00922326"/>
    <w:rsid w:val="009223B4"/>
    <w:rsid w:val="009224E1"/>
    <w:rsid w:val="009224FC"/>
    <w:rsid w:val="00922B1B"/>
    <w:rsid w:val="00923234"/>
    <w:rsid w:val="0092378F"/>
    <w:rsid w:val="009237BA"/>
    <w:rsid w:val="00923847"/>
    <w:rsid w:val="00924076"/>
    <w:rsid w:val="0092410F"/>
    <w:rsid w:val="00924562"/>
    <w:rsid w:val="00924CFE"/>
    <w:rsid w:val="00924D05"/>
    <w:rsid w:val="00924D47"/>
    <w:rsid w:val="0092555D"/>
    <w:rsid w:val="00925928"/>
    <w:rsid w:val="0092595C"/>
    <w:rsid w:val="009259DB"/>
    <w:rsid w:val="00925B5F"/>
    <w:rsid w:val="00925C4B"/>
    <w:rsid w:val="009260E1"/>
    <w:rsid w:val="00926418"/>
    <w:rsid w:val="0092648A"/>
    <w:rsid w:val="009268E5"/>
    <w:rsid w:val="00926E97"/>
    <w:rsid w:val="00926EAB"/>
    <w:rsid w:val="00927166"/>
    <w:rsid w:val="009277B3"/>
    <w:rsid w:val="00927986"/>
    <w:rsid w:val="009279A3"/>
    <w:rsid w:val="009279D3"/>
    <w:rsid w:val="00927D8B"/>
    <w:rsid w:val="00927EBA"/>
    <w:rsid w:val="009303B3"/>
    <w:rsid w:val="0093078D"/>
    <w:rsid w:val="00930949"/>
    <w:rsid w:val="009309BB"/>
    <w:rsid w:val="00930A95"/>
    <w:rsid w:val="00930B6E"/>
    <w:rsid w:val="00930E07"/>
    <w:rsid w:val="00931165"/>
    <w:rsid w:val="0093135D"/>
    <w:rsid w:val="00931642"/>
    <w:rsid w:val="00931929"/>
    <w:rsid w:val="009319BE"/>
    <w:rsid w:val="00931A98"/>
    <w:rsid w:val="00931CCA"/>
    <w:rsid w:val="00931EC9"/>
    <w:rsid w:val="00931FBD"/>
    <w:rsid w:val="00932174"/>
    <w:rsid w:val="00932536"/>
    <w:rsid w:val="009326E5"/>
    <w:rsid w:val="0093291D"/>
    <w:rsid w:val="009329AA"/>
    <w:rsid w:val="00932D37"/>
    <w:rsid w:val="00932D67"/>
    <w:rsid w:val="00933170"/>
    <w:rsid w:val="0093324D"/>
    <w:rsid w:val="00933649"/>
    <w:rsid w:val="0093381F"/>
    <w:rsid w:val="00933B1E"/>
    <w:rsid w:val="00933C1E"/>
    <w:rsid w:val="0093407D"/>
    <w:rsid w:val="0093426A"/>
    <w:rsid w:val="009344FF"/>
    <w:rsid w:val="00934A9D"/>
    <w:rsid w:val="00934E3A"/>
    <w:rsid w:val="00935134"/>
    <w:rsid w:val="009355AB"/>
    <w:rsid w:val="00935624"/>
    <w:rsid w:val="00935729"/>
    <w:rsid w:val="00935857"/>
    <w:rsid w:val="00935A20"/>
    <w:rsid w:val="00935B41"/>
    <w:rsid w:val="00935C4A"/>
    <w:rsid w:val="00935CEF"/>
    <w:rsid w:val="00935D43"/>
    <w:rsid w:val="00936513"/>
    <w:rsid w:val="00936C20"/>
    <w:rsid w:val="00936DF0"/>
    <w:rsid w:val="00937034"/>
    <w:rsid w:val="00937563"/>
    <w:rsid w:val="009375FC"/>
    <w:rsid w:val="00937640"/>
    <w:rsid w:val="009377F7"/>
    <w:rsid w:val="0094055E"/>
    <w:rsid w:val="009407D0"/>
    <w:rsid w:val="00940BBE"/>
    <w:rsid w:val="00940C9E"/>
    <w:rsid w:val="00940CD6"/>
    <w:rsid w:val="00940EDE"/>
    <w:rsid w:val="00941255"/>
    <w:rsid w:val="0094126F"/>
    <w:rsid w:val="009415B5"/>
    <w:rsid w:val="009415ED"/>
    <w:rsid w:val="00941750"/>
    <w:rsid w:val="00941BA9"/>
    <w:rsid w:val="00941C63"/>
    <w:rsid w:val="00941D18"/>
    <w:rsid w:val="00941F81"/>
    <w:rsid w:val="009425EF"/>
    <w:rsid w:val="00942F31"/>
    <w:rsid w:val="0094318D"/>
    <w:rsid w:val="009431B4"/>
    <w:rsid w:val="009433DA"/>
    <w:rsid w:val="009433DC"/>
    <w:rsid w:val="009435DC"/>
    <w:rsid w:val="0094390C"/>
    <w:rsid w:val="00943B6C"/>
    <w:rsid w:val="00943C39"/>
    <w:rsid w:val="00943CCC"/>
    <w:rsid w:val="00943D76"/>
    <w:rsid w:val="00943E45"/>
    <w:rsid w:val="00943FD8"/>
    <w:rsid w:val="0094406F"/>
    <w:rsid w:val="009448D7"/>
    <w:rsid w:val="00944E6D"/>
    <w:rsid w:val="00945004"/>
    <w:rsid w:val="009455E7"/>
    <w:rsid w:val="0094572E"/>
    <w:rsid w:val="00945F53"/>
    <w:rsid w:val="00945FA3"/>
    <w:rsid w:val="00946146"/>
    <w:rsid w:val="00946212"/>
    <w:rsid w:val="0094657B"/>
    <w:rsid w:val="00946731"/>
    <w:rsid w:val="00946871"/>
    <w:rsid w:val="0094715E"/>
    <w:rsid w:val="009471CF"/>
    <w:rsid w:val="0094756B"/>
    <w:rsid w:val="0094758F"/>
    <w:rsid w:val="0094782E"/>
    <w:rsid w:val="00947C61"/>
    <w:rsid w:val="0095003D"/>
    <w:rsid w:val="009500E4"/>
    <w:rsid w:val="009501CB"/>
    <w:rsid w:val="00950556"/>
    <w:rsid w:val="009507A5"/>
    <w:rsid w:val="00950828"/>
    <w:rsid w:val="009510E8"/>
    <w:rsid w:val="00951458"/>
    <w:rsid w:val="009517A5"/>
    <w:rsid w:val="0095189F"/>
    <w:rsid w:val="00951A10"/>
    <w:rsid w:val="00951DC0"/>
    <w:rsid w:val="00951E25"/>
    <w:rsid w:val="00951FC7"/>
    <w:rsid w:val="00952129"/>
    <w:rsid w:val="0095258C"/>
    <w:rsid w:val="009526E8"/>
    <w:rsid w:val="009528AC"/>
    <w:rsid w:val="00952929"/>
    <w:rsid w:val="00952C44"/>
    <w:rsid w:val="00952F14"/>
    <w:rsid w:val="0095400C"/>
    <w:rsid w:val="0095412E"/>
    <w:rsid w:val="0095430A"/>
    <w:rsid w:val="00954383"/>
    <w:rsid w:val="009545FC"/>
    <w:rsid w:val="00954627"/>
    <w:rsid w:val="00954702"/>
    <w:rsid w:val="00954D79"/>
    <w:rsid w:val="00954F27"/>
    <w:rsid w:val="00955021"/>
    <w:rsid w:val="009553A4"/>
    <w:rsid w:val="009563D6"/>
    <w:rsid w:val="00956A6B"/>
    <w:rsid w:val="00956C1B"/>
    <w:rsid w:val="00956D42"/>
    <w:rsid w:val="00956E2D"/>
    <w:rsid w:val="0095719C"/>
    <w:rsid w:val="009573F8"/>
    <w:rsid w:val="00957422"/>
    <w:rsid w:val="00957782"/>
    <w:rsid w:val="00957817"/>
    <w:rsid w:val="00957A48"/>
    <w:rsid w:val="00957AFB"/>
    <w:rsid w:val="00957D39"/>
    <w:rsid w:val="00957F85"/>
    <w:rsid w:val="00957FC8"/>
    <w:rsid w:val="0096095E"/>
    <w:rsid w:val="0096097E"/>
    <w:rsid w:val="00960C99"/>
    <w:rsid w:val="00960CE1"/>
    <w:rsid w:val="009613B1"/>
    <w:rsid w:val="00961A1F"/>
    <w:rsid w:val="00961D54"/>
    <w:rsid w:val="00961EBB"/>
    <w:rsid w:val="00962174"/>
    <w:rsid w:val="0096236D"/>
    <w:rsid w:val="009626ED"/>
    <w:rsid w:val="009628CB"/>
    <w:rsid w:val="00962983"/>
    <w:rsid w:val="00962BD7"/>
    <w:rsid w:val="00962D04"/>
    <w:rsid w:val="00962D77"/>
    <w:rsid w:val="009630A9"/>
    <w:rsid w:val="0096318D"/>
    <w:rsid w:val="00963467"/>
    <w:rsid w:val="009639EA"/>
    <w:rsid w:val="00963A34"/>
    <w:rsid w:val="00963B2D"/>
    <w:rsid w:val="00963BFB"/>
    <w:rsid w:val="00963E6C"/>
    <w:rsid w:val="00964328"/>
    <w:rsid w:val="009644F6"/>
    <w:rsid w:val="00964541"/>
    <w:rsid w:val="009648F3"/>
    <w:rsid w:val="009652E4"/>
    <w:rsid w:val="009655B6"/>
    <w:rsid w:val="00965B8C"/>
    <w:rsid w:val="00965E05"/>
    <w:rsid w:val="00965EC7"/>
    <w:rsid w:val="00966168"/>
    <w:rsid w:val="00966C57"/>
    <w:rsid w:val="00966D5A"/>
    <w:rsid w:val="00967123"/>
    <w:rsid w:val="009674C5"/>
    <w:rsid w:val="00967B22"/>
    <w:rsid w:val="00967B4C"/>
    <w:rsid w:val="009700C0"/>
    <w:rsid w:val="00970750"/>
    <w:rsid w:val="00970E86"/>
    <w:rsid w:val="00971036"/>
    <w:rsid w:val="00971156"/>
    <w:rsid w:val="00971288"/>
    <w:rsid w:val="00971493"/>
    <w:rsid w:val="00971FD6"/>
    <w:rsid w:val="009728A0"/>
    <w:rsid w:val="00972E99"/>
    <w:rsid w:val="00973172"/>
    <w:rsid w:val="0097324D"/>
    <w:rsid w:val="009735B1"/>
    <w:rsid w:val="0097408F"/>
    <w:rsid w:val="0097461F"/>
    <w:rsid w:val="009746A5"/>
    <w:rsid w:val="009747A1"/>
    <w:rsid w:val="00974DDE"/>
    <w:rsid w:val="00975056"/>
    <w:rsid w:val="009752F1"/>
    <w:rsid w:val="00975605"/>
    <w:rsid w:val="00975DCF"/>
    <w:rsid w:val="0097600A"/>
    <w:rsid w:val="009760B3"/>
    <w:rsid w:val="009761A3"/>
    <w:rsid w:val="00976693"/>
    <w:rsid w:val="00976717"/>
    <w:rsid w:val="0097693B"/>
    <w:rsid w:val="00976D2D"/>
    <w:rsid w:val="0097763E"/>
    <w:rsid w:val="009776DC"/>
    <w:rsid w:val="00977A6D"/>
    <w:rsid w:val="009801FC"/>
    <w:rsid w:val="009805D7"/>
    <w:rsid w:val="009807C8"/>
    <w:rsid w:val="00980B59"/>
    <w:rsid w:val="00980C6C"/>
    <w:rsid w:val="00980F11"/>
    <w:rsid w:val="00980FCC"/>
    <w:rsid w:val="0098123D"/>
    <w:rsid w:val="00982187"/>
    <w:rsid w:val="00982602"/>
    <w:rsid w:val="0098311B"/>
    <w:rsid w:val="00983211"/>
    <w:rsid w:val="0098358A"/>
    <w:rsid w:val="0098394C"/>
    <w:rsid w:val="00983AEB"/>
    <w:rsid w:val="00984110"/>
    <w:rsid w:val="009841DC"/>
    <w:rsid w:val="00984380"/>
    <w:rsid w:val="0098449B"/>
    <w:rsid w:val="00984575"/>
    <w:rsid w:val="00984E54"/>
    <w:rsid w:val="00985225"/>
    <w:rsid w:val="009852B0"/>
    <w:rsid w:val="00985364"/>
    <w:rsid w:val="00985494"/>
    <w:rsid w:val="00985BB5"/>
    <w:rsid w:val="00985BFB"/>
    <w:rsid w:val="00985C23"/>
    <w:rsid w:val="00985D9B"/>
    <w:rsid w:val="00985EBB"/>
    <w:rsid w:val="00985F8E"/>
    <w:rsid w:val="00985F8F"/>
    <w:rsid w:val="00986010"/>
    <w:rsid w:val="0098603D"/>
    <w:rsid w:val="009861B4"/>
    <w:rsid w:val="0098627B"/>
    <w:rsid w:val="00986342"/>
    <w:rsid w:val="00986B0D"/>
    <w:rsid w:val="00986B15"/>
    <w:rsid w:val="00986DE6"/>
    <w:rsid w:val="00986E02"/>
    <w:rsid w:val="00987596"/>
    <w:rsid w:val="00987ADC"/>
    <w:rsid w:val="00987BC6"/>
    <w:rsid w:val="00987F06"/>
    <w:rsid w:val="009900AC"/>
    <w:rsid w:val="00990249"/>
    <w:rsid w:val="0099036A"/>
    <w:rsid w:val="0099058F"/>
    <w:rsid w:val="00990738"/>
    <w:rsid w:val="00990904"/>
    <w:rsid w:val="00990DD4"/>
    <w:rsid w:val="0099124F"/>
    <w:rsid w:val="0099140C"/>
    <w:rsid w:val="009914A7"/>
    <w:rsid w:val="00991A6E"/>
    <w:rsid w:val="00991AD5"/>
    <w:rsid w:val="00991EB1"/>
    <w:rsid w:val="00991ED7"/>
    <w:rsid w:val="009921BD"/>
    <w:rsid w:val="0099269E"/>
    <w:rsid w:val="009926BF"/>
    <w:rsid w:val="009929BE"/>
    <w:rsid w:val="009929E8"/>
    <w:rsid w:val="00993347"/>
    <w:rsid w:val="009934D2"/>
    <w:rsid w:val="00993882"/>
    <w:rsid w:val="009938C4"/>
    <w:rsid w:val="00993D42"/>
    <w:rsid w:val="0099413B"/>
    <w:rsid w:val="00994296"/>
    <w:rsid w:val="00994562"/>
    <w:rsid w:val="00994B70"/>
    <w:rsid w:val="00995028"/>
    <w:rsid w:val="0099566C"/>
    <w:rsid w:val="00995763"/>
    <w:rsid w:val="009961D3"/>
    <w:rsid w:val="00996503"/>
    <w:rsid w:val="009967DE"/>
    <w:rsid w:val="009970BF"/>
    <w:rsid w:val="009973A1"/>
    <w:rsid w:val="0099762C"/>
    <w:rsid w:val="009979D1"/>
    <w:rsid w:val="009A0150"/>
    <w:rsid w:val="009A05BD"/>
    <w:rsid w:val="009A05C1"/>
    <w:rsid w:val="009A091C"/>
    <w:rsid w:val="009A093D"/>
    <w:rsid w:val="009A0B09"/>
    <w:rsid w:val="009A0C00"/>
    <w:rsid w:val="009A11D6"/>
    <w:rsid w:val="009A12FE"/>
    <w:rsid w:val="009A159F"/>
    <w:rsid w:val="009A166D"/>
    <w:rsid w:val="009A177D"/>
    <w:rsid w:val="009A1914"/>
    <w:rsid w:val="009A19DA"/>
    <w:rsid w:val="009A2281"/>
    <w:rsid w:val="009A2506"/>
    <w:rsid w:val="009A265E"/>
    <w:rsid w:val="009A2D65"/>
    <w:rsid w:val="009A3068"/>
    <w:rsid w:val="009A3234"/>
    <w:rsid w:val="009A32D0"/>
    <w:rsid w:val="009A33C7"/>
    <w:rsid w:val="009A3655"/>
    <w:rsid w:val="009A3731"/>
    <w:rsid w:val="009A3C39"/>
    <w:rsid w:val="009A4183"/>
    <w:rsid w:val="009A43F1"/>
    <w:rsid w:val="009A4845"/>
    <w:rsid w:val="009A488E"/>
    <w:rsid w:val="009A4C72"/>
    <w:rsid w:val="009A4CB7"/>
    <w:rsid w:val="009A4D15"/>
    <w:rsid w:val="009A4FDD"/>
    <w:rsid w:val="009A50B1"/>
    <w:rsid w:val="009A5857"/>
    <w:rsid w:val="009A5A57"/>
    <w:rsid w:val="009A5B4F"/>
    <w:rsid w:val="009A5FA0"/>
    <w:rsid w:val="009A658C"/>
    <w:rsid w:val="009A6B8D"/>
    <w:rsid w:val="009A6D55"/>
    <w:rsid w:val="009A6F9B"/>
    <w:rsid w:val="009A7074"/>
    <w:rsid w:val="009A733C"/>
    <w:rsid w:val="009A76F8"/>
    <w:rsid w:val="009A7A45"/>
    <w:rsid w:val="009A7AA9"/>
    <w:rsid w:val="009B011B"/>
    <w:rsid w:val="009B0223"/>
    <w:rsid w:val="009B03D5"/>
    <w:rsid w:val="009B0580"/>
    <w:rsid w:val="009B06D6"/>
    <w:rsid w:val="009B075E"/>
    <w:rsid w:val="009B0AAB"/>
    <w:rsid w:val="009B0CA6"/>
    <w:rsid w:val="009B1079"/>
    <w:rsid w:val="009B12F1"/>
    <w:rsid w:val="009B1313"/>
    <w:rsid w:val="009B19FF"/>
    <w:rsid w:val="009B1D08"/>
    <w:rsid w:val="009B1D79"/>
    <w:rsid w:val="009B1E8B"/>
    <w:rsid w:val="009B2072"/>
    <w:rsid w:val="009B2BF0"/>
    <w:rsid w:val="009B2D1E"/>
    <w:rsid w:val="009B2DF0"/>
    <w:rsid w:val="009B2F12"/>
    <w:rsid w:val="009B32A7"/>
    <w:rsid w:val="009B36DD"/>
    <w:rsid w:val="009B3948"/>
    <w:rsid w:val="009B3A93"/>
    <w:rsid w:val="009B3E88"/>
    <w:rsid w:val="009B4A41"/>
    <w:rsid w:val="009B4E03"/>
    <w:rsid w:val="009B5175"/>
    <w:rsid w:val="009B52AF"/>
    <w:rsid w:val="009B52D6"/>
    <w:rsid w:val="009B556A"/>
    <w:rsid w:val="009B558E"/>
    <w:rsid w:val="009B5660"/>
    <w:rsid w:val="009B6306"/>
    <w:rsid w:val="009B65F5"/>
    <w:rsid w:val="009B6CBC"/>
    <w:rsid w:val="009B6D4A"/>
    <w:rsid w:val="009B70AD"/>
    <w:rsid w:val="009B73DC"/>
    <w:rsid w:val="009B75C6"/>
    <w:rsid w:val="009B760C"/>
    <w:rsid w:val="009B7DCC"/>
    <w:rsid w:val="009B7F96"/>
    <w:rsid w:val="009C0122"/>
    <w:rsid w:val="009C0907"/>
    <w:rsid w:val="009C0A89"/>
    <w:rsid w:val="009C0B3B"/>
    <w:rsid w:val="009C1087"/>
    <w:rsid w:val="009C1793"/>
    <w:rsid w:val="009C18D2"/>
    <w:rsid w:val="009C1A53"/>
    <w:rsid w:val="009C1D40"/>
    <w:rsid w:val="009C2205"/>
    <w:rsid w:val="009C244C"/>
    <w:rsid w:val="009C2DAA"/>
    <w:rsid w:val="009C3433"/>
    <w:rsid w:val="009C3477"/>
    <w:rsid w:val="009C34E0"/>
    <w:rsid w:val="009C3A15"/>
    <w:rsid w:val="009C3DE2"/>
    <w:rsid w:val="009C3DF5"/>
    <w:rsid w:val="009C3EBD"/>
    <w:rsid w:val="009C4001"/>
    <w:rsid w:val="009C420B"/>
    <w:rsid w:val="009C48ED"/>
    <w:rsid w:val="009C4A78"/>
    <w:rsid w:val="009C4B21"/>
    <w:rsid w:val="009C5062"/>
    <w:rsid w:val="009C57E8"/>
    <w:rsid w:val="009C5B44"/>
    <w:rsid w:val="009C5BE3"/>
    <w:rsid w:val="009C5FCC"/>
    <w:rsid w:val="009C6134"/>
    <w:rsid w:val="009C652D"/>
    <w:rsid w:val="009C6701"/>
    <w:rsid w:val="009C6856"/>
    <w:rsid w:val="009C6926"/>
    <w:rsid w:val="009C69CC"/>
    <w:rsid w:val="009C6A40"/>
    <w:rsid w:val="009C6A71"/>
    <w:rsid w:val="009C6B88"/>
    <w:rsid w:val="009C6C3E"/>
    <w:rsid w:val="009C73FC"/>
    <w:rsid w:val="009C78B9"/>
    <w:rsid w:val="009C7D0B"/>
    <w:rsid w:val="009D01BE"/>
    <w:rsid w:val="009D053C"/>
    <w:rsid w:val="009D0A30"/>
    <w:rsid w:val="009D0E57"/>
    <w:rsid w:val="009D11F0"/>
    <w:rsid w:val="009D1524"/>
    <w:rsid w:val="009D1E13"/>
    <w:rsid w:val="009D1FAC"/>
    <w:rsid w:val="009D2046"/>
    <w:rsid w:val="009D2399"/>
    <w:rsid w:val="009D3068"/>
    <w:rsid w:val="009D31C7"/>
    <w:rsid w:val="009D3939"/>
    <w:rsid w:val="009D395A"/>
    <w:rsid w:val="009D3B7E"/>
    <w:rsid w:val="009D3CCB"/>
    <w:rsid w:val="009D3F76"/>
    <w:rsid w:val="009D3FA2"/>
    <w:rsid w:val="009D4044"/>
    <w:rsid w:val="009D433F"/>
    <w:rsid w:val="009D44E4"/>
    <w:rsid w:val="009D4699"/>
    <w:rsid w:val="009D4A35"/>
    <w:rsid w:val="009D4CBB"/>
    <w:rsid w:val="009D54EA"/>
    <w:rsid w:val="009D550E"/>
    <w:rsid w:val="009D5706"/>
    <w:rsid w:val="009D57A2"/>
    <w:rsid w:val="009D5A61"/>
    <w:rsid w:val="009D5B97"/>
    <w:rsid w:val="009D5BE2"/>
    <w:rsid w:val="009D6349"/>
    <w:rsid w:val="009D6AD8"/>
    <w:rsid w:val="009D6C0B"/>
    <w:rsid w:val="009D6DDB"/>
    <w:rsid w:val="009D7065"/>
    <w:rsid w:val="009D7096"/>
    <w:rsid w:val="009D7874"/>
    <w:rsid w:val="009D78B4"/>
    <w:rsid w:val="009D7A91"/>
    <w:rsid w:val="009D7F9B"/>
    <w:rsid w:val="009E0218"/>
    <w:rsid w:val="009E059F"/>
    <w:rsid w:val="009E08E4"/>
    <w:rsid w:val="009E099B"/>
    <w:rsid w:val="009E10C5"/>
    <w:rsid w:val="009E132F"/>
    <w:rsid w:val="009E1773"/>
    <w:rsid w:val="009E199D"/>
    <w:rsid w:val="009E1A38"/>
    <w:rsid w:val="009E1AAB"/>
    <w:rsid w:val="009E1E1D"/>
    <w:rsid w:val="009E244F"/>
    <w:rsid w:val="009E26DF"/>
    <w:rsid w:val="009E36BD"/>
    <w:rsid w:val="009E3962"/>
    <w:rsid w:val="009E39DF"/>
    <w:rsid w:val="009E3B9D"/>
    <w:rsid w:val="009E3D15"/>
    <w:rsid w:val="009E3D6E"/>
    <w:rsid w:val="009E4159"/>
    <w:rsid w:val="009E46A8"/>
    <w:rsid w:val="009E477E"/>
    <w:rsid w:val="009E4B50"/>
    <w:rsid w:val="009E4C64"/>
    <w:rsid w:val="009E5227"/>
    <w:rsid w:val="009E5659"/>
    <w:rsid w:val="009E5C5B"/>
    <w:rsid w:val="009E6082"/>
    <w:rsid w:val="009E677A"/>
    <w:rsid w:val="009E6851"/>
    <w:rsid w:val="009E6E63"/>
    <w:rsid w:val="009E6E77"/>
    <w:rsid w:val="009E7661"/>
    <w:rsid w:val="009E7E98"/>
    <w:rsid w:val="009F02F7"/>
    <w:rsid w:val="009F08F1"/>
    <w:rsid w:val="009F08F9"/>
    <w:rsid w:val="009F1156"/>
    <w:rsid w:val="009F115A"/>
    <w:rsid w:val="009F138D"/>
    <w:rsid w:val="009F176A"/>
    <w:rsid w:val="009F21F6"/>
    <w:rsid w:val="009F2370"/>
    <w:rsid w:val="009F2D7A"/>
    <w:rsid w:val="009F2DEE"/>
    <w:rsid w:val="009F311E"/>
    <w:rsid w:val="009F3637"/>
    <w:rsid w:val="009F370A"/>
    <w:rsid w:val="009F3992"/>
    <w:rsid w:val="009F3D3D"/>
    <w:rsid w:val="009F4E3A"/>
    <w:rsid w:val="009F521F"/>
    <w:rsid w:val="009F5431"/>
    <w:rsid w:val="009F54F4"/>
    <w:rsid w:val="009F58F6"/>
    <w:rsid w:val="009F5D23"/>
    <w:rsid w:val="009F5F6F"/>
    <w:rsid w:val="009F623D"/>
    <w:rsid w:val="009F62A7"/>
    <w:rsid w:val="009F64FC"/>
    <w:rsid w:val="009F6635"/>
    <w:rsid w:val="009F66D8"/>
    <w:rsid w:val="009F67A0"/>
    <w:rsid w:val="009F6AB1"/>
    <w:rsid w:val="009F6C45"/>
    <w:rsid w:val="009F7373"/>
    <w:rsid w:val="009F7411"/>
    <w:rsid w:val="009F7466"/>
    <w:rsid w:val="009F75C0"/>
    <w:rsid w:val="009F789B"/>
    <w:rsid w:val="009F795D"/>
    <w:rsid w:val="009F79F8"/>
    <w:rsid w:val="00A000B3"/>
    <w:rsid w:val="00A00492"/>
    <w:rsid w:val="00A00B1F"/>
    <w:rsid w:val="00A00DD8"/>
    <w:rsid w:val="00A00E11"/>
    <w:rsid w:val="00A00FB5"/>
    <w:rsid w:val="00A01004"/>
    <w:rsid w:val="00A01213"/>
    <w:rsid w:val="00A0140C"/>
    <w:rsid w:val="00A014B0"/>
    <w:rsid w:val="00A01ED6"/>
    <w:rsid w:val="00A01F01"/>
    <w:rsid w:val="00A022FB"/>
    <w:rsid w:val="00A023FD"/>
    <w:rsid w:val="00A0246E"/>
    <w:rsid w:val="00A025E4"/>
    <w:rsid w:val="00A027AD"/>
    <w:rsid w:val="00A0289C"/>
    <w:rsid w:val="00A02E39"/>
    <w:rsid w:val="00A0302C"/>
    <w:rsid w:val="00A032E9"/>
    <w:rsid w:val="00A03EF1"/>
    <w:rsid w:val="00A04D8C"/>
    <w:rsid w:val="00A05174"/>
    <w:rsid w:val="00A0555D"/>
    <w:rsid w:val="00A058FC"/>
    <w:rsid w:val="00A05A8D"/>
    <w:rsid w:val="00A05A9C"/>
    <w:rsid w:val="00A05ABF"/>
    <w:rsid w:val="00A06076"/>
    <w:rsid w:val="00A065AF"/>
    <w:rsid w:val="00A065DD"/>
    <w:rsid w:val="00A06A2C"/>
    <w:rsid w:val="00A06BEC"/>
    <w:rsid w:val="00A07183"/>
    <w:rsid w:val="00A077E3"/>
    <w:rsid w:val="00A07D37"/>
    <w:rsid w:val="00A102E6"/>
    <w:rsid w:val="00A105E1"/>
    <w:rsid w:val="00A10781"/>
    <w:rsid w:val="00A108F1"/>
    <w:rsid w:val="00A109E8"/>
    <w:rsid w:val="00A10A0F"/>
    <w:rsid w:val="00A10BEA"/>
    <w:rsid w:val="00A10D06"/>
    <w:rsid w:val="00A10E9F"/>
    <w:rsid w:val="00A10FDF"/>
    <w:rsid w:val="00A1135F"/>
    <w:rsid w:val="00A117EF"/>
    <w:rsid w:val="00A11A9B"/>
    <w:rsid w:val="00A11AD6"/>
    <w:rsid w:val="00A11E56"/>
    <w:rsid w:val="00A11EC3"/>
    <w:rsid w:val="00A11ECD"/>
    <w:rsid w:val="00A12311"/>
    <w:rsid w:val="00A124D1"/>
    <w:rsid w:val="00A128A2"/>
    <w:rsid w:val="00A12A46"/>
    <w:rsid w:val="00A12E71"/>
    <w:rsid w:val="00A13197"/>
    <w:rsid w:val="00A134DA"/>
    <w:rsid w:val="00A135D9"/>
    <w:rsid w:val="00A1377D"/>
    <w:rsid w:val="00A13AE4"/>
    <w:rsid w:val="00A14007"/>
    <w:rsid w:val="00A14D65"/>
    <w:rsid w:val="00A14F24"/>
    <w:rsid w:val="00A1506F"/>
    <w:rsid w:val="00A1528F"/>
    <w:rsid w:val="00A158A7"/>
    <w:rsid w:val="00A1591E"/>
    <w:rsid w:val="00A15B24"/>
    <w:rsid w:val="00A15B43"/>
    <w:rsid w:val="00A15BAF"/>
    <w:rsid w:val="00A15BC4"/>
    <w:rsid w:val="00A15C79"/>
    <w:rsid w:val="00A15FC1"/>
    <w:rsid w:val="00A16316"/>
    <w:rsid w:val="00A16851"/>
    <w:rsid w:val="00A1694E"/>
    <w:rsid w:val="00A16ABE"/>
    <w:rsid w:val="00A16CDA"/>
    <w:rsid w:val="00A17191"/>
    <w:rsid w:val="00A17662"/>
    <w:rsid w:val="00A177D3"/>
    <w:rsid w:val="00A17A30"/>
    <w:rsid w:val="00A17CB0"/>
    <w:rsid w:val="00A20790"/>
    <w:rsid w:val="00A20892"/>
    <w:rsid w:val="00A20B05"/>
    <w:rsid w:val="00A20D15"/>
    <w:rsid w:val="00A20F9C"/>
    <w:rsid w:val="00A216C4"/>
    <w:rsid w:val="00A21826"/>
    <w:rsid w:val="00A2225A"/>
    <w:rsid w:val="00A225F8"/>
    <w:rsid w:val="00A2263C"/>
    <w:rsid w:val="00A232F7"/>
    <w:rsid w:val="00A23645"/>
    <w:rsid w:val="00A2398A"/>
    <w:rsid w:val="00A23A2D"/>
    <w:rsid w:val="00A241F9"/>
    <w:rsid w:val="00A24624"/>
    <w:rsid w:val="00A24750"/>
    <w:rsid w:val="00A24782"/>
    <w:rsid w:val="00A24790"/>
    <w:rsid w:val="00A24A9D"/>
    <w:rsid w:val="00A24CB6"/>
    <w:rsid w:val="00A2532C"/>
    <w:rsid w:val="00A256B8"/>
    <w:rsid w:val="00A25AB2"/>
    <w:rsid w:val="00A25BB7"/>
    <w:rsid w:val="00A25F85"/>
    <w:rsid w:val="00A262AF"/>
    <w:rsid w:val="00A263EA"/>
    <w:rsid w:val="00A27383"/>
    <w:rsid w:val="00A277E4"/>
    <w:rsid w:val="00A27876"/>
    <w:rsid w:val="00A27881"/>
    <w:rsid w:val="00A27FE7"/>
    <w:rsid w:val="00A305AA"/>
    <w:rsid w:val="00A30BA0"/>
    <w:rsid w:val="00A314EE"/>
    <w:rsid w:val="00A31511"/>
    <w:rsid w:val="00A318A7"/>
    <w:rsid w:val="00A31D1F"/>
    <w:rsid w:val="00A31E69"/>
    <w:rsid w:val="00A31E6F"/>
    <w:rsid w:val="00A31EEE"/>
    <w:rsid w:val="00A32593"/>
    <w:rsid w:val="00A3259D"/>
    <w:rsid w:val="00A328A7"/>
    <w:rsid w:val="00A32925"/>
    <w:rsid w:val="00A329EC"/>
    <w:rsid w:val="00A32C4C"/>
    <w:rsid w:val="00A336E3"/>
    <w:rsid w:val="00A33DE8"/>
    <w:rsid w:val="00A33FDC"/>
    <w:rsid w:val="00A34B92"/>
    <w:rsid w:val="00A34EF9"/>
    <w:rsid w:val="00A3527F"/>
    <w:rsid w:val="00A35E1C"/>
    <w:rsid w:val="00A35FED"/>
    <w:rsid w:val="00A3656F"/>
    <w:rsid w:val="00A36EB9"/>
    <w:rsid w:val="00A37083"/>
    <w:rsid w:val="00A37501"/>
    <w:rsid w:val="00A375FE"/>
    <w:rsid w:val="00A378A6"/>
    <w:rsid w:val="00A37923"/>
    <w:rsid w:val="00A37AFF"/>
    <w:rsid w:val="00A37C4B"/>
    <w:rsid w:val="00A37FFA"/>
    <w:rsid w:val="00A40011"/>
    <w:rsid w:val="00A40A1B"/>
    <w:rsid w:val="00A40B96"/>
    <w:rsid w:val="00A40F4F"/>
    <w:rsid w:val="00A415C2"/>
    <w:rsid w:val="00A4170D"/>
    <w:rsid w:val="00A41B39"/>
    <w:rsid w:val="00A41B94"/>
    <w:rsid w:val="00A41DD2"/>
    <w:rsid w:val="00A41EA0"/>
    <w:rsid w:val="00A42013"/>
    <w:rsid w:val="00A4241F"/>
    <w:rsid w:val="00A426DA"/>
    <w:rsid w:val="00A42B64"/>
    <w:rsid w:val="00A42C0C"/>
    <w:rsid w:val="00A43630"/>
    <w:rsid w:val="00A43942"/>
    <w:rsid w:val="00A442E7"/>
    <w:rsid w:val="00A443E2"/>
    <w:rsid w:val="00A447C1"/>
    <w:rsid w:val="00A447D3"/>
    <w:rsid w:val="00A45218"/>
    <w:rsid w:val="00A45316"/>
    <w:rsid w:val="00A45525"/>
    <w:rsid w:val="00A45CC1"/>
    <w:rsid w:val="00A45D02"/>
    <w:rsid w:val="00A45FA6"/>
    <w:rsid w:val="00A46B9A"/>
    <w:rsid w:val="00A46C74"/>
    <w:rsid w:val="00A4727A"/>
    <w:rsid w:val="00A47352"/>
    <w:rsid w:val="00A47497"/>
    <w:rsid w:val="00A4798B"/>
    <w:rsid w:val="00A47EDC"/>
    <w:rsid w:val="00A50050"/>
    <w:rsid w:val="00A5054E"/>
    <w:rsid w:val="00A50DEE"/>
    <w:rsid w:val="00A510A1"/>
    <w:rsid w:val="00A51603"/>
    <w:rsid w:val="00A517F7"/>
    <w:rsid w:val="00A51898"/>
    <w:rsid w:val="00A51B30"/>
    <w:rsid w:val="00A51D3A"/>
    <w:rsid w:val="00A5251E"/>
    <w:rsid w:val="00A527E5"/>
    <w:rsid w:val="00A52965"/>
    <w:rsid w:val="00A529B5"/>
    <w:rsid w:val="00A52A80"/>
    <w:rsid w:val="00A52DA6"/>
    <w:rsid w:val="00A5373C"/>
    <w:rsid w:val="00A537E0"/>
    <w:rsid w:val="00A53839"/>
    <w:rsid w:val="00A5391C"/>
    <w:rsid w:val="00A53949"/>
    <w:rsid w:val="00A53AFE"/>
    <w:rsid w:val="00A53B78"/>
    <w:rsid w:val="00A53BD7"/>
    <w:rsid w:val="00A53C28"/>
    <w:rsid w:val="00A53E3A"/>
    <w:rsid w:val="00A53E7C"/>
    <w:rsid w:val="00A5400C"/>
    <w:rsid w:val="00A54185"/>
    <w:rsid w:val="00A54935"/>
    <w:rsid w:val="00A560FF"/>
    <w:rsid w:val="00A56962"/>
    <w:rsid w:val="00A569D8"/>
    <w:rsid w:val="00A56BA9"/>
    <w:rsid w:val="00A56D77"/>
    <w:rsid w:val="00A56EE2"/>
    <w:rsid w:val="00A57081"/>
    <w:rsid w:val="00A570FC"/>
    <w:rsid w:val="00A572AC"/>
    <w:rsid w:val="00A57886"/>
    <w:rsid w:val="00A60201"/>
    <w:rsid w:val="00A60C14"/>
    <w:rsid w:val="00A60DF4"/>
    <w:rsid w:val="00A613A4"/>
    <w:rsid w:val="00A617FD"/>
    <w:rsid w:val="00A61D6F"/>
    <w:rsid w:val="00A61E89"/>
    <w:rsid w:val="00A621C9"/>
    <w:rsid w:val="00A623BA"/>
    <w:rsid w:val="00A62E7B"/>
    <w:rsid w:val="00A63238"/>
    <w:rsid w:val="00A63295"/>
    <w:rsid w:val="00A63374"/>
    <w:rsid w:val="00A63548"/>
    <w:rsid w:val="00A63948"/>
    <w:rsid w:val="00A639AA"/>
    <w:rsid w:val="00A63A56"/>
    <w:rsid w:val="00A63A5D"/>
    <w:rsid w:val="00A6400C"/>
    <w:rsid w:val="00A642C3"/>
    <w:rsid w:val="00A64AB8"/>
    <w:rsid w:val="00A65152"/>
    <w:rsid w:val="00A651A1"/>
    <w:rsid w:val="00A6596E"/>
    <w:rsid w:val="00A65B80"/>
    <w:rsid w:val="00A65D65"/>
    <w:rsid w:val="00A65D8F"/>
    <w:rsid w:val="00A65DD8"/>
    <w:rsid w:val="00A65E2E"/>
    <w:rsid w:val="00A65EF0"/>
    <w:rsid w:val="00A65F08"/>
    <w:rsid w:val="00A65F7E"/>
    <w:rsid w:val="00A662A0"/>
    <w:rsid w:val="00A66594"/>
    <w:rsid w:val="00A6665D"/>
    <w:rsid w:val="00A66C8E"/>
    <w:rsid w:val="00A66E6B"/>
    <w:rsid w:val="00A67016"/>
    <w:rsid w:val="00A6709C"/>
    <w:rsid w:val="00A67204"/>
    <w:rsid w:val="00A672BA"/>
    <w:rsid w:val="00A676EA"/>
    <w:rsid w:val="00A67943"/>
    <w:rsid w:val="00A67C74"/>
    <w:rsid w:val="00A7018F"/>
    <w:rsid w:val="00A703B0"/>
    <w:rsid w:val="00A70403"/>
    <w:rsid w:val="00A70555"/>
    <w:rsid w:val="00A71307"/>
    <w:rsid w:val="00A719BB"/>
    <w:rsid w:val="00A71CB8"/>
    <w:rsid w:val="00A71D67"/>
    <w:rsid w:val="00A71E9F"/>
    <w:rsid w:val="00A72015"/>
    <w:rsid w:val="00A720BC"/>
    <w:rsid w:val="00A721DB"/>
    <w:rsid w:val="00A7233E"/>
    <w:rsid w:val="00A723EF"/>
    <w:rsid w:val="00A726BF"/>
    <w:rsid w:val="00A726E1"/>
    <w:rsid w:val="00A72CBA"/>
    <w:rsid w:val="00A72D49"/>
    <w:rsid w:val="00A73057"/>
    <w:rsid w:val="00A73102"/>
    <w:rsid w:val="00A7319B"/>
    <w:rsid w:val="00A732D8"/>
    <w:rsid w:val="00A733C9"/>
    <w:rsid w:val="00A73401"/>
    <w:rsid w:val="00A7359A"/>
    <w:rsid w:val="00A73612"/>
    <w:rsid w:val="00A73C3F"/>
    <w:rsid w:val="00A73EFF"/>
    <w:rsid w:val="00A74304"/>
    <w:rsid w:val="00A74400"/>
    <w:rsid w:val="00A745E1"/>
    <w:rsid w:val="00A7463D"/>
    <w:rsid w:val="00A7488D"/>
    <w:rsid w:val="00A74EA8"/>
    <w:rsid w:val="00A75007"/>
    <w:rsid w:val="00A75133"/>
    <w:rsid w:val="00A752FB"/>
    <w:rsid w:val="00A755F4"/>
    <w:rsid w:val="00A756FC"/>
    <w:rsid w:val="00A757DD"/>
    <w:rsid w:val="00A76018"/>
    <w:rsid w:val="00A7615D"/>
    <w:rsid w:val="00A7623E"/>
    <w:rsid w:val="00A7633F"/>
    <w:rsid w:val="00A76519"/>
    <w:rsid w:val="00A770E6"/>
    <w:rsid w:val="00A7746C"/>
    <w:rsid w:val="00A7755C"/>
    <w:rsid w:val="00A80247"/>
    <w:rsid w:val="00A80931"/>
    <w:rsid w:val="00A80AA9"/>
    <w:rsid w:val="00A812D4"/>
    <w:rsid w:val="00A81737"/>
    <w:rsid w:val="00A81ADD"/>
    <w:rsid w:val="00A81C88"/>
    <w:rsid w:val="00A81E0C"/>
    <w:rsid w:val="00A82DCF"/>
    <w:rsid w:val="00A82FB7"/>
    <w:rsid w:val="00A83032"/>
    <w:rsid w:val="00A83135"/>
    <w:rsid w:val="00A8317E"/>
    <w:rsid w:val="00A83472"/>
    <w:rsid w:val="00A8360A"/>
    <w:rsid w:val="00A83818"/>
    <w:rsid w:val="00A83BDD"/>
    <w:rsid w:val="00A83F87"/>
    <w:rsid w:val="00A83FA6"/>
    <w:rsid w:val="00A842C4"/>
    <w:rsid w:val="00A84685"/>
    <w:rsid w:val="00A84DE1"/>
    <w:rsid w:val="00A84E0F"/>
    <w:rsid w:val="00A84ED3"/>
    <w:rsid w:val="00A84FD0"/>
    <w:rsid w:val="00A85097"/>
    <w:rsid w:val="00A85576"/>
    <w:rsid w:val="00A855CF"/>
    <w:rsid w:val="00A856D0"/>
    <w:rsid w:val="00A858D1"/>
    <w:rsid w:val="00A85B45"/>
    <w:rsid w:val="00A85F12"/>
    <w:rsid w:val="00A85F6C"/>
    <w:rsid w:val="00A8604F"/>
    <w:rsid w:val="00A8608A"/>
    <w:rsid w:val="00A862DE"/>
    <w:rsid w:val="00A869E6"/>
    <w:rsid w:val="00A870E3"/>
    <w:rsid w:val="00A87209"/>
    <w:rsid w:val="00A8751F"/>
    <w:rsid w:val="00A877EF"/>
    <w:rsid w:val="00A87881"/>
    <w:rsid w:val="00A87A8D"/>
    <w:rsid w:val="00A87C93"/>
    <w:rsid w:val="00A9012C"/>
    <w:rsid w:val="00A9016D"/>
    <w:rsid w:val="00A907AA"/>
    <w:rsid w:val="00A90ADB"/>
    <w:rsid w:val="00A90B8D"/>
    <w:rsid w:val="00A912A9"/>
    <w:rsid w:val="00A91528"/>
    <w:rsid w:val="00A91B0E"/>
    <w:rsid w:val="00A91D93"/>
    <w:rsid w:val="00A91DAD"/>
    <w:rsid w:val="00A92016"/>
    <w:rsid w:val="00A923D3"/>
    <w:rsid w:val="00A932D0"/>
    <w:rsid w:val="00A9337A"/>
    <w:rsid w:val="00A93469"/>
    <w:rsid w:val="00A93800"/>
    <w:rsid w:val="00A93EB6"/>
    <w:rsid w:val="00A94117"/>
    <w:rsid w:val="00A942D2"/>
    <w:rsid w:val="00A944DD"/>
    <w:rsid w:val="00A94582"/>
    <w:rsid w:val="00A94654"/>
    <w:rsid w:val="00A94775"/>
    <w:rsid w:val="00A947D1"/>
    <w:rsid w:val="00A94883"/>
    <w:rsid w:val="00A94971"/>
    <w:rsid w:val="00A94CD7"/>
    <w:rsid w:val="00A952AC"/>
    <w:rsid w:val="00A96029"/>
    <w:rsid w:val="00A96099"/>
    <w:rsid w:val="00A96134"/>
    <w:rsid w:val="00A963E8"/>
    <w:rsid w:val="00A9651B"/>
    <w:rsid w:val="00A9670C"/>
    <w:rsid w:val="00A96CAE"/>
    <w:rsid w:val="00A96E6C"/>
    <w:rsid w:val="00A96EA1"/>
    <w:rsid w:val="00A9759C"/>
    <w:rsid w:val="00A97908"/>
    <w:rsid w:val="00A979E5"/>
    <w:rsid w:val="00A97A93"/>
    <w:rsid w:val="00A97EA1"/>
    <w:rsid w:val="00AA0522"/>
    <w:rsid w:val="00AA09E5"/>
    <w:rsid w:val="00AA100F"/>
    <w:rsid w:val="00AA147B"/>
    <w:rsid w:val="00AA18C0"/>
    <w:rsid w:val="00AA19F2"/>
    <w:rsid w:val="00AA1A63"/>
    <w:rsid w:val="00AA1D1E"/>
    <w:rsid w:val="00AA25C1"/>
    <w:rsid w:val="00AA29A0"/>
    <w:rsid w:val="00AA2C7A"/>
    <w:rsid w:val="00AA2E2F"/>
    <w:rsid w:val="00AA310F"/>
    <w:rsid w:val="00AA3139"/>
    <w:rsid w:val="00AA3564"/>
    <w:rsid w:val="00AA3950"/>
    <w:rsid w:val="00AA3963"/>
    <w:rsid w:val="00AA3A3B"/>
    <w:rsid w:val="00AA3F66"/>
    <w:rsid w:val="00AA4172"/>
    <w:rsid w:val="00AA4182"/>
    <w:rsid w:val="00AA42BE"/>
    <w:rsid w:val="00AA5A09"/>
    <w:rsid w:val="00AA5BEF"/>
    <w:rsid w:val="00AA5D21"/>
    <w:rsid w:val="00AA612A"/>
    <w:rsid w:val="00AA64E5"/>
    <w:rsid w:val="00AA6600"/>
    <w:rsid w:val="00AA6647"/>
    <w:rsid w:val="00AA69E5"/>
    <w:rsid w:val="00AA6AD9"/>
    <w:rsid w:val="00AA6D0D"/>
    <w:rsid w:val="00AA6E48"/>
    <w:rsid w:val="00AA708D"/>
    <w:rsid w:val="00AB04A6"/>
    <w:rsid w:val="00AB06E2"/>
    <w:rsid w:val="00AB08E9"/>
    <w:rsid w:val="00AB0D12"/>
    <w:rsid w:val="00AB11A7"/>
    <w:rsid w:val="00AB13D9"/>
    <w:rsid w:val="00AB1406"/>
    <w:rsid w:val="00AB15F5"/>
    <w:rsid w:val="00AB1CF4"/>
    <w:rsid w:val="00AB1E67"/>
    <w:rsid w:val="00AB21D0"/>
    <w:rsid w:val="00AB2401"/>
    <w:rsid w:val="00AB2696"/>
    <w:rsid w:val="00AB27D8"/>
    <w:rsid w:val="00AB2A91"/>
    <w:rsid w:val="00AB2F38"/>
    <w:rsid w:val="00AB3315"/>
    <w:rsid w:val="00AB3795"/>
    <w:rsid w:val="00AB3803"/>
    <w:rsid w:val="00AB3883"/>
    <w:rsid w:val="00AB39CB"/>
    <w:rsid w:val="00AB3CB2"/>
    <w:rsid w:val="00AB3F76"/>
    <w:rsid w:val="00AB3F83"/>
    <w:rsid w:val="00AB40C6"/>
    <w:rsid w:val="00AB4900"/>
    <w:rsid w:val="00AB4B86"/>
    <w:rsid w:val="00AB4D16"/>
    <w:rsid w:val="00AB5797"/>
    <w:rsid w:val="00AB6344"/>
    <w:rsid w:val="00AB663B"/>
    <w:rsid w:val="00AB68D3"/>
    <w:rsid w:val="00AB6B67"/>
    <w:rsid w:val="00AB74D8"/>
    <w:rsid w:val="00AB760F"/>
    <w:rsid w:val="00AB7CFF"/>
    <w:rsid w:val="00AC05EA"/>
    <w:rsid w:val="00AC06A8"/>
    <w:rsid w:val="00AC06D6"/>
    <w:rsid w:val="00AC0B8C"/>
    <w:rsid w:val="00AC0D6A"/>
    <w:rsid w:val="00AC0E85"/>
    <w:rsid w:val="00AC0FD0"/>
    <w:rsid w:val="00AC1300"/>
    <w:rsid w:val="00AC17F3"/>
    <w:rsid w:val="00AC183E"/>
    <w:rsid w:val="00AC1A19"/>
    <w:rsid w:val="00AC2179"/>
    <w:rsid w:val="00AC23A1"/>
    <w:rsid w:val="00AC25E1"/>
    <w:rsid w:val="00AC26DE"/>
    <w:rsid w:val="00AC2842"/>
    <w:rsid w:val="00AC2C89"/>
    <w:rsid w:val="00AC2D4B"/>
    <w:rsid w:val="00AC34D4"/>
    <w:rsid w:val="00AC3933"/>
    <w:rsid w:val="00AC3B99"/>
    <w:rsid w:val="00AC3BA7"/>
    <w:rsid w:val="00AC3BF3"/>
    <w:rsid w:val="00AC3F54"/>
    <w:rsid w:val="00AC4410"/>
    <w:rsid w:val="00AC448A"/>
    <w:rsid w:val="00AC4581"/>
    <w:rsid w:val="00AC4811"/>
    <w:rsid w:val="00AC4850"/>
    <w:rsid w:val="00AC519E"/>
    <w:rsid w:val="00AC54EA"/>
    <w:rsid w:val="00AC5759"/>
    <w:rsid w:val="00AC5828"/>
    <w:rsid w:val="00AC5ACE"/>
    <w:rsid w:val="00AC5D6F"/>
    <w:rsid w:val="00AC5F58"/>
    <w:rsid w:val="00AC5FBA"/>
    <w:rsid w:val="00AC5FE4"/>
    <w:rsid w:val="00AC6012"/>
    <w:rsid w:val="00AC632B"/>
    <w:rsid w:val="00AC6678"/>
    <w:rsid w:val="00AC6799"/>
    <w:rsid w:val="00AC6B31"/>
    <w:rsid w:val="00AC6C1A"/>
    <w:rsid w:val="00AC6DAE"/>
    <w:rsid w:val="00AC6E33"/>
    <w:rsid w:val="00AC6EB9"/>
    <w:rsid w:val="00AC7210"/>
    <w:rsid w:val="00AC73FB"/>
    <w:rsid w:val="00AC7659"/>
    <w:rsid w:val="00AC7915"/>
    <w:rsid w:val="00AD01FA"/>
    <w:rsid w:val="00AD0202"/>
    <w:rsid w:val="00AD02FE"/>
    <w:rsid w:val="00AD03E1"/>
    <w:rsid w:val="00AD06B1"/>
    <w:rsid w:val="00AD0895"/>
    <w:rsid w:val="00AD0B11"/>
    <w:rsid w:val="00AD0B83"/>
    <w:rsid w:val="00AD0F4D"/>
    <w:rsid w:val="00AD1654"/>
    <w:rsid w:val="00AD1BCF"/>
    <w:rsid w:val="00AD1E81"/>
    <w:rsid w:val="00AD210A"/>
    <w:rsid w:val="00AD23B8"/>
    <w:rsid w:val="00AD265C"/>
    <w:rsid w:val="00AD287A"/>
    <w:rsid w:val="00AD2A88"/>
    <w:rsid w:val="00AD2DB5"/>
    <w:rsid w:val="00AD3232"/>
    <w:rsid w:val="00AD3677"/>
    <w:rsid w:val="00AD38A5"/>
    <w:rsid w:val="00AD39A9"/>
    <w:rsid w:val="00AD3C72"/>
    <w:rsid w:val="00AD3F9A"/>
    <w:rsid w:val="00AD4244"/>
    <w:rsid w:val="00AD4771"/>
    <w:rsid w:val="00AD4805"/>
    <w:rsid w:val="00AD4ACD"/>
    <w:rsid w:val="00AD4D44"/>
    <w:rsid w:val="00AD4F0F"/>
    <w:rsid w:val="00AD54A4"/>
    <w:rsid w:val="00AD562C"/>
    <w:rsid w:val="00AD57B8"/>
    <w:rsid w:val="00AD5B03"/>
    <w:rsid w:val="00AD5CC0"/>
    <w:rsid w:val="00AD5DC1"/>
    <w:rsid w:val="00AD5E01"/>
    <w:rsid w:val="00AD602F"/>
    <w:rsid w:val="00AD6B15"/>
    <w:rsid w:val="00AD7052"/>
    <w:rsid w:val="00AD7494"/>
    <w:rsid w:val="00AD75CC"/>
    <w:rsid w:val="00AD7CC0"/>
    <w:rsid w:val="00AE077E"/>
    <w:rsid w:val="00AE0A8A"/>
    <w:rsid w:val="00AE0D26"/>
    <w:rsid w:val="00AE0FEC"/>
    <w:rsid w:val="00AE10FF"/>
    <w:rsid w:val="00AE1372"/>
    <w:rsid w:val="00AE1CBE"/>
    <w:rsid w:val="00AE2A59"/>
    <w:rsid w:val="00AE2F26"/>
    <w:rsid w:val="00AE32DD"/>
    <w:rsid w:val="00AE387A"/>
    <w:rsid w:val="00AE3B48"/>
    <w:rsid w:val="00AE3EBC"/>
    <w:rsid w:val="00AE3F7D"/>
    <w:rsid w:val="00AE40EE"/>
    <w:rsid w:val="00AE4291"/>
    <w:rsid w:val="00AE435C"/>
    <w:rsid w:val="00AE4408"/>
    <w:rsid w:val="00AE46B1"/>
    <w:rsid w:val="00AE48BD"/>
    <w:rsid w:val="00AE5075"/>
    <w:rsid w:val="00AE5599"/>
    <w:rsid w:val="00AE559D"/>
    <w:rsid w:val="00AE5705"/>
    <w:rsid w:val="00AE5A1A"/>
    <w:rsid w:val="00AE5AB5"/>
    <w:rsid w:val="00AE5AF0"/>
    <w:rsid w:val="00AE5E64"/>
    <w:rsid w:val="00AE67DF"/>
    <w:rsid w:val="00AE6CDA"/>
    <w:rsid w:val="00AE6F2F"/>
    <w:rsid w:val="00AE6FD9"/>
    <w:rsid w:val="00AE70F9"/>
    <w:rsid w:val="00AE7127"/>
    <w:rsid w:val="00AE718E"/>
    <w:rsid w:val="00AE7190"/>
    <w:rsid w:val="00AE7587"/>
    <w:rsid w:val="00AE77EA"/>
    <w:rsid w:val="00AE7A7D"/>
    <w:rsid w:val="00AE7A83"/>
    <w:rsid w:val="00AE7EEA"/>
    <w:rsid w:val="00AF068B"/>
    <w:rsid w:val="00AF06B8"/>
    <w:rsid w:val="00AF0AC4"/>
    <w:rsid w:val="00AF1357"/>
    <w:rsid w:val="00AF1383"/>
    <w:rsid w:val="00AF13A7"/>
    <w:rsid w:val="00AF16F1"/>
    <w:rsid w:val="00AF176E"/>
    <w:rsid w:val="00AF2017"/>
    <w:rsid w:val="00AF22D4"/>
    <w:rsid w:val="00AF22DE"/>
    <w:rsid w:val="00AF2559"/>
    <w:rsid w:val="00AF310A"/>
    <w:rsid w:val="00AF3906"/>
    <w:rsid w:val="00AF3CBA"/>
    <w:rsid w:val="00AF3DAB"/>
    <w:rsid w:val="00AF400B"/>
    <w:rsid w:val="00AF4631"/>
    <w:rsid w:val="00AF4695"/>
    <w:rsid w:val="00AF4949"/>
    <w:rsid w:val="00AF4A07"/>
    <w:rsid w:val="00AF4F99"/>
    <w:rsid w:val="00AF5012"/>
    <w:rsid w:val="00AF53AA"/>
    <w:rsid w:val="00AF5918"/>
    <w:rsid w:val="00AF59E6"/>
    <w:rsid w:val="00AF5B46"/>
    <w:rsid w:val="00AF5D48"/>
    <w:rsid w:val="00AF5F7B"/>
    <w:rsid w:val="00AF63BA"/>
    <w:rsid w:val="00AF640D"/>
    <w:rsid w:val="00AF676D"/>
    <w:rsid w:val="00AF6ABE"/>
    <w:rsid w:val="00AF6B60"/>
    <w:rsid w:val="00AF6DAB"/>
    <w:rsid w:val="00AF6EA1"/>
    <w:rsid w:val="00AF6FAD"/>
    <w:rsid w:val="00AF70BD"/>
    <w:rsid w:val="00AF7468"/>
    <w:rsid w:val="00AF7A01"/>
    <w:rsid w:val="00AF7D8B"/>
    <w:rsid w:val="00AF7F9E"/>
    <w:rsid w:val="00B00586"/>
    <w:rsid w:val="00B0080A"/>
    <w:rsid w:val="00B00844"/>
    <w:rsid w:val="00B009D1"/>
    <w:rsid w:val="00B00CFF"/>
    <w:rsid w:val="00B01390"/>
    <w:rsid w:val="00B0153B"/>
    <w:rsid w:val="00B01611"/>
    <w:rsid w:val="00B0167C"/>
    <w:rsid w:val="00B01B95"/>
    <w:rsid w:val="00B01C16"/>
    <w:rsid w:val="00B01E6F"/>
    <w:rsid w:val="00B023C3"/>
    <w:rsid w:val="00B02444"/>
    <w:rsid w:val="00B024F8"/>
    <w:rsid w:val="00B02575"/>
    <w:rsid w:val="00B02932"/>
    <w:rsid w:val="00B02AE1"/>
    <w:rsid w:val="00B02E52"/>
    <w:rsid w:val="00B02F34"/>
    <w:rsid w:val="00B039FA"/>
    <w:rsid w:val="00B03ED6"/>
    <w:rsid w:val="00B03F9A"/>
    <w:rsid w:val="00B0422C"/>
    <w:rsid w:val="00B04A32"/>
    <w:rsid w:val="00B04CE4"/>
    <w:rsid w:val="00B05684"/>
    <w:rsid w:val="00B05D1F"/>
    <w:rsid w:val="00B062FF"/>
    <w:rsid w:val="00B069E0"/>
    <w:rsid w:val="00B06CC8"/>
    <w:rsid w:val="00B070C5"/>
    <w:rsid w:val="00B07373"/>
    <w:rsid w:val="00B07F50"/>
    <w:rsid w:val="00B10A9B"/>
    <w:rsid w:val="00B10B68"/>
    <w:rsid w:val="00B1148A"/>
    <w:rsid w:val="00B118A2"/>
    <w:rsid w:val="00B11F22"/>
    <w:rsid w:val="00B120E3"/>
    <w:rsid w:val="00B122A4"/>
    <w:rsid w:val="00B1260E"/>
    <w:rsid w:val="00B12FFF"/>
    <w:rsid w:val="00B130A6"/>
    <w:rsid w:val="00B1332B"/>
    <w:rsid w:val="00B13715"/>
    <w:rsid w:val="00B138D7"/>
    <w:rsid w:val="00B13970"/>
    <w:rsid w:val="00B13ECB"/>
    <w:rsid w:val="00B13F66"/>
    <w:rsid w:val="00B141B8"/>
    <w:rsid w:val="00B141EB"/>
    <w:rsid w:val="00B14A23"/>
    <w:rsid w:val="00B14A5C"/>
    <w:rsid w:val="00B14B46"/>
    <w:rsid w:val="00B14E6C"/>
    <w:rsid w:val="00B14FB3"/>
    <w:rsid w:val="00B150AE"/>
    <w:rsid w:val="00B15175"/>
    <w:rsid w:val="00B1562B"/>
    <w:rsid w:val="00B15653"/>
    <w:rsid w:val="00B15B89"/>
    <w:rsid w:val="00B16AAD"/>
    <w:rsid w:val="00B16C7F"/>
    <w:rsid w:val="00B172FD"/>
    <w:rsid w:val="00B178EF"/>
    <w:rsid w:val="00B17A1D"/>
    <w:rsid w:val="00B17E43"/>
    <w:rsid w:val="00B20301"/>
    <w:rsid w:val="00B2060C"/>
    <w:rsid w:val="00B2070A"/>
    <w:rsid w:val="00B207B8"/>
    <w:rsid w:val="00B209A3"/>
    <w:rsid w:val="00B20DCF"/>
    <w:rsid w:val="00B214CD"/>
    <w:rsid w:val="00B21CED"/>
    <w:rsid w:val="00B21D37"/>
    <w:rsid w:val="00B21FF7"/>
    <w:rsid w:val="00B22287"/>
    <w:rsid w:val="00B225CC"/>
    <w:rsid w:val="00B22633"/>
    <w:rsid w:val="00B2319F"/>
    <w:rsid w:val="00B234C8"/>
    <w:rsid w:val="00B2371E"/>
    <w:rsid w:val="00B23880"/>
    <w:rsid w:val="00B23883"/>
    <w:rsid w:val="00B23B63"/>
    <w:rsid w:val="00B241E5"/>
    <w:rsid w:val="00B246CF"/>
    <w:rsid w:val="00B246E5"/>
    <w:rsid w:val="00B247CB"/>
    <w:rsid w:val="00B25032"/>
    <w:rsid w:val="00B2508F"/>
    <w:rsid w:val="00B25A7F"/>
    <w:rsid w:val="00B25C5E"/>
    <w:rsid w:val="00B26106"/>
    <w:rsid w:val="00B2613F"/>
    <w:rsid w:val="00B2635F"/>
    <w:rsid w:val="00B263E3"/>
    <w:rsid w:val="00B26898"/>
    <w:rsid w:val="00B26987"/>
    <w:rsid w:val="00B269DF"/>
    <w:rsid w:val="00B26ABB"/>
    <w:rsid w:val="00B27476"/>
    <w:rsid w:val="00B27757"/>
    <w:rsid w:val="00B27B1A"/>
    <w:rsid w:val="00B27B7C"/>
    <w:rsid w:val="00B27C51"/>
    <w:rsid w:val="00B27C71"/>
    <w:rsid w:val="00B27DB2"/>
    <w:rsid w:val="00B27DDB"/>
    <w:rsid w:val="00B312E0"/>
    <w:rsid w:val="00B3131F"/>
    <w:rsid w:val="00B313E2"/>
    <w:rsid w:val="00B31B2B"/>
    <w:rsid w:val="00B31BCB"/>
    <w:rsid w:val="00B31CB9"/>
    <w:rsid w:val="00B31E21"/>
    <w:rsid w:val="00B31FEF"/>
    <w:rsid w:val="00B322B5"/>
    <w:rsid w:val="00B327D5"/>
    <w:rsid w:val="00B32846"/>
    <w:rsid w:val="00B328EB"/>
    <w:rsid w:val="00B335FD"/>
    <w:rsid w:val="00B3377F"/>
    <w:rsid w:val="00B337A6"/>
    <w:rsid w:val="00B337FA"/>
    <w:rsid w:val="00B33B17"/>
    <w:rsid w:val="00B34747"/>
    <w:rsid w:val="00B34AB9"/>
    <w:rsid w:val="00B34B3A"/>
    <w:rsid w:val="00B34CC7"/>
    <w:rsid w:val="00B3532B"/>
    <w:rsid w:val="00B357E2"/>
    <w:rsid w:val="00B35A55"/>
    <w:rsid w:val="00B35D2D"/>
    <w:rsid w:val="00B35D30"/>
    <w:rsid w:val="00B36663"/>
    <w:rsid w:val="00B36D39"/>
    <w:rsid w:val="00B36DA7"/>
    <w:rsid w:val="00B36FD4"/>
    <w:rsid w:val="00B370C9"/>
    <w:rsid w:val="00B37247"/>
    <w:rsid w:val="00B372AC"/>
    <w:rsid w:val="00B3749A"/>
    <w:rsid w:val="00B379BD"/>
    <w:rsid w:val="00B37A75"/>
    <w:rsid w:val="00B37B25"/>
    <w:rsid w:val="00B37D42"/>
    <w:rsid w:val="00B40141"/>
    <w:rsid w:val="00B40206"/>
    <w:rsid w:val="00B40233"/>
    <w:rsid w:val="00B4042E"/>
    <w:rsid w:val="00B40710"/>
    <w:rsid w:val="00B4077E"/>
    <w:rsid w:val="00B40879"/>
    <w:rsid w:val="00B4093F"/>
    <w:rsid w:val="00B40EEE"/>
    <w:rsid w:val="00B4181E"/>
    <w:rsid w:val="00B41DF8"/>
    <w:rsid w:val="00B41F07"/>
    <w:rsid w:val="00B420D5"/>
    <w:rsid w:val="00B42238"/>
    <w:rsid w:val="00B42482"/>
    <w:rsid w:val="00B42638"/>
    <w:rsid w:val="00B426FF"/>
    <w:rsid w:val="00B42AF2"/>
    <w:rsid w:val="00B42C05"/>
    <w:rsid w:val="00B431B0"/>
    <w:rsid w:val="00B4320A"/>
    <w:rsid w:val="00B435E9"/>
    <w:rsid w:val="00B43BD7"/>
    <w:rsid w:val="00B44491"/>
    <w:rsid w:val="00B445A7"/>
    <w:rsid w:val="00B447BF"/>
    <w:rsid w:val="00B4499E"/>
    <w:rsid w:val="00B45265"/>
    <w:rsid w:val="00B455F0"/>
    <w:rsid w:val="00B4569B"/>
    <w:rsid w:val="00B45C63"/>
    <w:rsid w:val="00B4672E"/>
    <w:rsid w:val="00B468D4"/>
    <w:rsid w:val="00B46BA7"/>
    <w:rsid w:val="00B46BD6"/>
    <w:rsid w:val="00B47107"/>
    <w:rsid w:val="00B476E6"/>
    <w:rsid w:val="00B479B0"/>
    <w:rsid w:val="00B500AA"/>
    <w:rsid w:val="00B50440"/>
    <w:rsid w:val="00B506AA"/>
    <w:rsid w:val="00B506CA"/>
    <w:rsid w:val="00B50732"/>
    <w:rsid w:val="00B5097F"/>
    <w:rsid w:val="00B50A0E"/>
    <w:rsid w:val="00B50D97"/>
    <w:rsid w:val="00B50FD8"/>
    <w:rsid w:val="00B5114E"/>
    <w:rsid w:val="00B514F1"/>
    <w:rsid w:val="00B518A1"/>
    <w:rsid w:val="00B51BBA"/>
    <w:rsid w:val="00B51BCE"/>
    <w:rsid w:val="00B5230E"/>
    <w:rsid w:val="00B523A2"/>
    <w:rsid w:val="00B52721"/>
    <w:rsid w:val="00B52997"/>
    <w:rsid w:val="00B52DA8"/>
    <w:rsid w:val="00B534E0"/>
    <w:rsid w:val="00B536AA"/>
    <w:rsid w:val="00B537AF"/>
    <w:rsid w:val="00B538D3"/>
    <w:rsid w:val="00B53DD6"/>
    <w:rsid w:val="00B5410C"/>
    <w:rsid w:val="00B5411D"/>
    <w:rsid w:val="00B541E7"/>
    <w:rsid w:val="00B54C34"/>
    <w:rsid w:val="00B54EF2"/>
    <w:rsid w:val="00B550B8"/>
    <w:rsid w:val="00B55BB8"/>
    <w:rsid w:val="00B55DBC"/>
    <w:rsid w:val="00B560D5"/>
    <w:rsid w:val="00B5610F"/>
    <w:rsid w:val="00B5630F"/>
    <w:rsid w:val="00B5645E"/>
    <w:rsid w:val="00B568B4"/>
    <w:rsid w:val="00B56B5D"/>
    <w:rsid w:val="00B56CFE"/>
    <w:rsid w:val="00B573CB"/>
    <w:rsid w:val="00B5743A"/>
    <w:rsid w:val="00B57731"/>
    <w:rsid w:val="00B57E37"/>
    <w:rsid w:val="00B600D1"/>
    <w:rsid w:val="00B60116"/>
    <w:rsid w:val="00B605B1"/>
    <w:rsid w:val="00B60707"/>
    <w:rsid w:val="00B60CB9"/>
    <w:rsid w:val="00B610BD"/>
    <w:rsid w:val="00B6183B"/>
    <w:rsid w:val="00B618D9"/>
    <w:rsid w:val="00B6223C"/>
    <w:rsid w:val="00B6237C"/>
    <w:rsid w:val="00B630C4"/>
    <w:rsid w:val="00B6329D"/>
    <w:rsid w:val="00B634E0"/>
    <w:rsid w:val="00B6355A"/>
    <w:rsid w:val="00B63672"/>
    <w:rsid w:val="00B639BA"/>
    <w:rsid w:val="00B63F6B"/>
    <w:rsid w:val="00B64501"/>
    <w:rsid w:val="00B64578"/>
    <w:rsid w:val="00B64880"/>
    <w:rsid w:val="00B6489A"/>
    <w:rsid w:val="00B64C00"/>
    <w:rsid w:val="00B64FDC"/>
    <w:rsid w:val="00B65818"/>
    <w:rsid w:val="00B65995"/>
    <w:rsid w:val="00B661D5"/>
    <w:rsid w:val="00B6621E"/>
    <w:rsid w:val="00B66BAB"/>
    <w:rsid w:val="00B66DDE"/>
    <w:rsid w:val="00B670FC"/>
    <w:rsid w:val="00B671C2"/>
    <w:rsid w:val="00B67236"/>
    <w:rsid w:val="00B67349"/>
    <w:rsid w:val="00B6743B"/>
    <w:rsid w:val="00B676A2"/>
    <w:rsid w:val="00B67987"/>
    <w:rsid w:val="00B67B46"/>
    <w:rsid w:val="00B67D34"/>
    <w:rsid w:val="00B67E27"/>
    <w:rsid w:val="00B70158"/>
    <w:rsid w:val="00B7020A"/>
    <w:rsid w:val="00B707DF"/>
    <w:rsid w:val="00B70AAF"/>
    <w:rsid w:val="00B70E4E"/>
    <w:rsid w:val="00B70F04"/>
    <w:rsid w:val="00B710F6"/>
    <w:rsid w:val="00B71385"/>
    <w:rsid w:val="00B71612"/>
    <w:rsid w:val="00B719CA"/>
    <w:rsid w:val="00B71A2C"/>
    <w:rsid w:val="00B71BC3"/>
    <w:rsid w:val="00B71CEC"/>
    <w:rsid w:val="00B71E44"/>
    <w:rsid w:val="00B71F7E"/>
    <w:rsid w:val="00B71FBF"/>
    <w:rsid w:val="00B71FE7"/>
    <w:rsid w:val="00B7206C"/>
    <w:rsid w:val="00B7256B"/>
    <w:rsid w:val="00B72722"/>
    <w:rsid w:val="00B73437"/>
    <w:rsid w:val="00B73846"/>
    <w:rsid w:val="00B73C61"/>
    <w:rsid w:val="00B73C77"/>
    <w:rsid w:val="00B74666"/>
    <w:rsid w:val="00B748B7"/>
    <w:rsid w:val="00B74EF5"/>
    <w:rsid w:val="00B750C1"/>
    <w:rsid w:val="00B751C7"/>
    <w:rsid w:val="00B752EA"/>
    <w:rsid w:val="00B7545D"/>
    <w:rsid w:val="00B755D7"/>
    <w:rsid w:val="00B7576D"/>
    <w:rsid w:val="00B7634F"/>
    <w:rsid w:val="00B767BE"/>
    <w:rsid w:val="00B768AD"/>
    <w:rsid w:val="00B76959"/>
    <w:rsid w:val="00B77074"/>
    <w:rsid w:val="00B77247"/>
    <w:rsid w:val="00B77271"/>
    <w:rsid w:val="00B7748A"/>
    <w:rsid w:val="00B77931"/>
    <w:rsid w:val="00B7795C"/>
    <w:rsid w:val="00B77C85"/>
    <w:rsid w:val="00B77EC6"/>
    <w:rsid w:val="00B77F79"/>
    <w:rsid w:val="00B80256"/>
    <w:rsid w:val="00B8025C"/>
    <w:rsid w:val="00B803FD"/>
    <w:rsid w:val="00B80425"/>
    <w:rsid w:val="00B806B0"/>
    <w:rsid w:val="00B808CC"/>
    <w:rsid w:val="00B80B70"/>
    <w:rsid w:val="00B810C6"/>
    <w:rsid w:val="00B8151E"/>
    <w:rsid w:val="00B81D61"/>
    <w:rsid w:val="00B8261B"/>
    <w:rsid w:val="00B82F4E"/>
    <w:rsid w:val="00B8355D"/>
    <w:rsid w:val="00B83957"/>
    <w:rsid w:val="00B83B0F"/>
    <w:rsid w:val="00B83E15"/>
    <w:rsid w:val="00B84671"/>
    <w:rsid w:val="00B84788"/>
    <w:rsid w:val="00B84CA0"/>
    <w:rsid w:val="00B8534F"/>
    <w:rsid w:val="00B85ACF"/>
    <w:rsid w:val="00B85C88"/>
    <w:rsid w:val="00B85E53"/>
    <w:rsid w:val="00B8623F"/>
    <w:rsid w:val="00B86553"/>
    <w:rsid w:val="00B86606"/>
    <w:rsid w:val="00B86B12"/>
    <w:rsid w:val="00B86EB6"/>
    <w:rsid w:val="00B86F66"/>
    <w:rsid w:val="00B86F9D"/>
    <w:rsid w:val="00B874BC"/>
    <w:rsid w:val="00B876F1"/>
    <w:rsid w:val="00B876F7"/>
    <w:rsid w:val="00B87B2B"/>
    <w:rsid w:val="00B87EAC"/>
    <w:rsid w:val="00B87EC7"/>
    <w:rsid w:val="00B901AB"/>
    <w:rsid w:val="00B90483"/>
    <w:rsid w:val="00B908D8"/>
    <w:rsid w:val="00B9102E"/>
    <w:rsid w:val="00B912B9"/>
    <w:rsid w:val="00B913FF"/>
    <w:rsid w:val="00B91507"/>
    <w:rsid w:val="00B91704"/>
    <w:rsid w:val="00B917FE"/>
    <w:rsid w:val="00B91C2F"/>
    <w:rsid w:val="00B91E15"/>
    <w:rsid w:val="00B91FB1"/>
    <w:rsid w:val="00B92038"/>
    <w:rsid w:val="00B9227C"/>
    <w:rsid w:val="00B92548"/>
    <w:rsid w:val="00B9258B"/>
    <w:rsid w:val="00B92EE6"/>
    <w:rsid w:val="00B9311C"/>
    <w:rsid w:val="00B93674"/>
    <w:rsid w:val="00B93854"/>
    <w:rsid w:val="00B939F0"/>
    <w:rsid w:val="00B93B4D"/>
    <w:rsid w:val="00B947B6"/>
    <w:rsid w:val="00B94BCD"/>
    <w:rsid w:val="00B94BE3"/>
    <w:rsid w:val="00B94CBB"/>
    <w:rsid w:val="00B9506E"/>
    <w:rsid w:val="00B952CB"/>
    <w:rsid w:val="00B95602"/>
    <w:rsid w:val="00B95931"/>
    <w:rsid w:val="00B95F54"/>
    <w:rsid w:val="00B96366"/>
    <w:rsid w:val="00B96C9E"/>
    <w:rsid w:val="00B96DB8"/>
    <w:rsid w:val="00B970BA"/>
    <w:rsid w:val="00B974D5"/>
    <w:rsid w:val="00B978D4"/>
    <w:rsid w:val="00B978FE"/>
    <w:rsid w:val="00B97B9F"/>
    <w:rsid w:val="00B97CC7"/>
    <w:rsid w:val="00B97F1C"/>
    <w:rsid w:val="00B97FCB"/>
    <w:rsid w:val="00B97FE7"/>
    <w:rsid w:val="00BA01BE"/>
    <w:rsid w:val="00BA0469"/>
    <w:rsid w:val="00BA0A30"/>
    <w:rsid w:val="00BA0CBC"/>
    <w:rsid w:val="00BA0FA6"/>
    <w:rsid w:val="00BA13FE"/>
    <w:rsid w:val="00BA14B0"/>
    <w:rsid w:val="00BA14F6"/>
    <w:rsid w:val="00BA22B8"/>
    <w:rsid w:val="00BA2496"/>
    <w:rsid w:val="00BA262F"/>
    <w:rsid w:val="00BA26B7"/>
    <w:rsid w:val="00BA2758"/>
    <w:rsid w:val="00BA2BF4"/>
    <w:rsid w:val="00BA394D"/>
    <w:rsid w:val="00BA3BD9"/>
    <w:rsid w:val="00BA3D9B"/>
    <w:rsid w:val="00BA3E91"/>
    <w:rsid w:val="00BA4863"/>
    <w:rsid w:val="00BA4971"/>
    <w:rsid w:val="00BA4CB0"/>
    <w:rsid w:val="00BA529E"/>
    <w:rsid w:val="00BA5F92"/>
    <w:rsid w:val="00BA63E8"/>
    <w:rsid w:val="00BA6AD8"/>
    <w:rsid w:val="00BA6C9C"/>
    <w:rsid w:val="00BA6CE7"/>
    <w:rsid w:val="00BA6F93"/>
    <w:rsid w:val="00BA6FCC"/>
    <w:rsid w:val="00BA71D5"/>
    <w:rsid w:val="00BA75B6"/>
    <w:rsid w:val="00BA75C4"/>
    <w:rsid w:val="00BA7A81"/>
    <w:rsid w:val="00BA7D0A"/>
    <w:rsid w:val="00BA7D2F"/>
    <w:rsid w:val="00BB0302"/>
    <w:rsid w:val="00BB072C"/>
    <w:rsid w:val="00BB09F4"/>
    <w:rsid w:val="00BB0C8C"/>
    <w:rsid w:val="00BB0DE8"/>
    <w:rsid w:val="00BB1496"/>
    <w:rsid w:val="00BB1DDB"/>
    <w:rsid w:val="00BB1E16"/>
    <w:rsid w:val="00BB2063"/>
    <w:rsid w:val="00BB2112"/>
    <w:rsid w:val="00BB2128"/>
    <w:rsid w:val="00BB22FE"/>
    <w:rsid w:val="00BB243F"/>
    <w:rsid w:val="00BB2BE2"/>
    <w:rsid w:val="00BB2F53"/>
    <w:rsid w:val="00BB33FF"/>
    <w:rsid w:val="00BB381C"/>
    <w:rsid w:val="00BB3A85"/>
    <w:rsid w:val="00BB3AAD"/>
    <w:rsid w:val="00BB4326"/>
    <w:rsid w:val="00BB45F0"/>
    <w:rsid w:val="00BB4630"/>
    <w:rsid w:val="00BB4859"/>
    <w:rsid w:val="00BB49DC"/>
    <w:rsid w:val="00BB4C0D"/>
    <w:rsid w:val="00BB51C2"/>
    <w:rsid w:val="00BB52D9"/>
    <w:rsid w:val="00BB5372"/>
    <w:rsid w:val="00BB557E"/>
    <w:rsid w:val="00BB55E4"/>
    <w:rsid w:val="00BB5801"/>
    <w:rsid w:val="00BB5A34"/>
    <w:rsid w:val="00BB5AFF"/>
    <w:rsid w:val="00BB5C67"/>
    <w:rsid w:val="00BB5F8C"/>
    <w:rsid w:val="00BB65E4"/>
    <w:rsid w:val="00BB6BDA"/>
    <w:rsid w:val="00BB6EAC"/>
    <w:rsid w:val="00BB71D2"/>
    <w:rsid w:val="00BB7375"/>
    <w:rsid w:val="00BB75F4"/>
    <w:rsid w:val="00BB7A9C"/>
    <w:rsid w:val="00BB7CEB"/>
    <w:rsid w:val="00BC0AA1"/>
    <w:rsid w:val="00BC0B1E"/>
    <w:rsid w:val="00BC0C0D"/>
    <w:rsid w:val="00BC1528"/>
    <w:rsid w:val="00BC1CF9"/>
    <w:rsid w:val="00BC229D"/>
    <w:rsid w:val="00BC2708"/>
    <w:rsid w:val="00BC27C4"/>
    <w:rsid w:val="00BC29CA"/>
    <w:rsid w:val="00BC2E95"/>
    <w:rsid w:val="00BC312C"/>
    <w:rsid w:val="00BC3166"/>
    <w:rsid w:val="00BC33AC"/>
    <w:rsid w:val="00BC38C4"/>
    <w:rsid w:val="00BC3B55"/>
    <w:rsid w:val="00BC4418"/>
    <w:rsid w:val="00BC47ED"/>
    <w:rsid w:val="00BC48BD"/>
    <w:rsid w:val="00BC4AED"/>
    <w:rsid w:val="00BC51B0"/>
    <w:rsid w:val="00BC541D"/>
    <w:rsid w:val="00BC5802"/>
    <w:rsid w:val="00BC5A20"/>
    <w:rsid w:val="00BC60FF"/>
    <w:rsid w:val="00BC61E6"/>
    <w:rsid w:val="00BC6E38"/>
    <w:rsid w:val="00BC6F33"/>
    <w:rsid w:val="00BC6F5B"/>
    <w:rsid w:val="00BC6F9A"/>
    <w:rsid w:val="00BC706A"/>
    <w:rsid w:val="00BC743A"/>
    <w:rsid w:val="00BC792C"/>
    <w:rsid w:val="00BC7E12"/>
    <w:rsid w:val="00BD0055"/>
    <w:rsid w:val="00BD0437"/>
    <w:rsid w:val="00BD08A5"/>
    <w:rsid w:val="00BD0F59"/>
    <w:rsid w:val="00BD1004"/>
    <w:rsid w:val="00BD1037"/>
    <w:rsid w:val="00BD1417"/>
    <w:rsid w:val="00BD144C"/>
    <w:rsid w:val="00BD1937"/>
    <w:rsid w:val="00BD1AFC"/>
    <w:rsid w:val="00BD1F6C"/>
    <w:rsid w:val="00BD203A"/>
    <w:rsid w:val="00BD2618"/>
    <w:rsid w:val="00BD2A14"/>
    <w:rsid w:val="00BD3F22"/>
    <w:rsid w:val="00BD486D"/>
    <w:rsid w:val="00BD489C"/>
    <w:rsid w:val="00BD49CE"/>
    <w:rsid w:val="00BD4CA1"/>
    <w:rsid w:val="00BD4F73"/>
    <w:rsid w:val="00BD52CD"/>
    <w:rsid w:val="00BD5BAD"/>
    <w:rsid w:val="00BD5BC6"/>
    <w:rsid w:val="00BD5E48"/>
    <w:rsid w:val="00BD63B2"/>
    <w:rsid w:val="00BD65B2"/>
    <w:rsid w:val="00BD66B6"/>
    <w:rsid w:val="00BD676F"/>
    <w:rsid w:val="00BD6910"/>
    <w:rsid w:val="00BD6B8D"/>
    <w:rsid w:val="00BD6F74"/>
    <w:rsid w:val="00BD71B5"/>
    <w:rsid w:val="00BD7D42"/>
    <w:rsid w:val="00BD7D56"/>
    <w:rsid w:val="00BE043D"/>
    <w:rsid w:val="00BE12E1"/>
    <w:rsid w:val="00BE1323"/>
    <w:rsid w:val="00BE1DC7"/>
    <w:rsid w:val="00BE201D"/>
    <w:rsid w:val="00BE2128"/>
    <w:rsid w:val="00BE2309"/>
    <w:rsid w:val="00BE31B3"/>
    <w:rsid w:val="00BE36EC"/>
    <w:rsid w:val="00BE4162"/>
    <w:rsid w:val="00BE416C"/>
    <w:rsid w:val="00BE4554"/>
    <w:rsid w:val="00BE4784"/>
    <w:rsid w:val="00BE4AB5"/>
    <w:rsid w:val="00BE4D5C"/>
    <w:rsid w:val="00BE4DA7"/>
    <w:rsid w:val="00BE4ECD"/>
    <w:rsid w:val="00BE4FC7"/>
    <w:rsid w:val="00BE5227"/>
    <w:rsid w:val="00BE5377"/>
    <w:rsid w:val="00BE5417"/>
    <w:rsid w:val="00BE54CE"/>
    <w:rsid w:val="00BE6008"/>
    <w:rsid w:val="00BE6AA9"/>
    <w:rsid w:val="00BE6F31"/>
    <w:rsid w:val="00BE74F1"/>
    <w:rsid w:val="00BE7541"/>
    <w:rsid w:val="00BE76EE"/>
    <w:rsid w:val="00BE77AD"/>
    <w:rsid w:val="00BE7977"/>
    <w:rsid w:val="00BE7B7E"/>
    <w:rsid w:val="00BE7CAA"/>
    <w:rsid w:val="00BE7E6B"/>
    <w:rsid w:val="00BF02AF"/>
    <w:rsid w:val="00BF05D1"/>
    <w:rsid w:val="00BF0967"/>
    <w:rsid w:val="00BF09E2"/>
    <w:rsid w:val="00BF1142"/>
    <w:rsid w:val="00BF1371"/>
    <w:rsid w:val="00BF1670"/>
    <w:rsid w:val="00BF1D53"/>
    <w:rsid w:val="00BF260E"/>
    <w:rsid w:val="00BF26A8"/>
    <w:rsid w:val="00BF2C67"/>
    <w:rsid w:val="00BF319E"/>
    <w:rsid w:val="00BF3FD6"/>
    <w:rsid w:val="00BF40F9"/>
    <w:rsid w:val="00BF4583"/>
    <w:rsid w:val="00BF4B3F"/>
    <w:rsid w:val="00BF4BF9"/>
    <w:rsid w:val="00BF4D79"/>
    <w:rsid w:val="00BF5208"/>
    <w:rsid w:val="00BF53B4"/>
    <w:rsid w:val="00BF53D5"/>
    <w:rsid w:val="00BF56AA"/>
    <w:rsid w:val="00BF59F8"/>
    <w:rsid w:val="00BF5A18"/>
    <w:rsid w:val="00BF5C8B"/>
    <w:rsid w:val="00BF67AA"/>
    <w:rsid w:val="00BF697F"/>
    <w:rsid w:val="00BF69CD"/>
    <w:rsid w:val="00BF6AB2"/>
    <w:rsid w:val="00BF7090"/>
    <w:rsid w:val="00BF7199"/>
    <w:rsid w:val="00BF798A"/>
    <w:rsid w:val="00BF79B2"/>
    <w:rsid w:val="00BF7B64"/>
    <w:rsid w:val="00C0014C"/>
    <w:rsid w:val="00C00B25"/>
    <w:rsid w:val="00C00B3C"/>
    <w:rsid w:val="00C00BF7"/>
    <w:rsid w:val="00C00DC4"/>
    <w:rsid w:val="00C011D6"/>
    <w:rsid w:val="00C01474"/>
    <w:rsid w:val="00C017CD"/>
    <w:rsid w:val="00C01AEB"/>
    <w:rsid w:val="00C01C8D"/>
    <w:rsid w:val="00C01DFC"/>
    <w:rsid w:val="00C0203C"/>
    <w:rsid w:val="00C02355"/>
    <w:rsid w:val="00C023BE"/>
    <w:rsid w:val="00C02538"/>
    <w:rsid w:val="00C02A74"/>
    <w:rsid w:val="00C02E57"/>
    <w:rsid w:val="00C02F05"/>
    <w:rsid w:val="00C02FCA"/>
    <w:rsid w:val="00C030AD"/>
    <w:rsid w:val="00C03245"/>
    <w:rsid w:val="00C03997"/>
    <w:rsid w:val="00C03D57"/>
    <w:rsid w:val="00C04138"/>
    <w:rsid w:val="00C043AC"/>
    <w:rsid w:val="00C0491B"/>
    <w:rsid w:val="00C04D39"/>
    <w:rsid w:val="00C04E7A"/>
    <w:rsid w:val="00C04EB0"/>
    <w:rsid w:val="00C05345"/>
    <w:rsid w:val="00C05C2D"/>
    <w:rsid w:val="00C06106"/>
    <w:rsid w:val="00C0689C"/>
    <w:rsid w:val="00C06C3B"/>
    <w:rsid w:val="00C06E4F"/>
    <w:rsid w:val="00C07220"/>
    <w:rsid w:val="00C0727B"/>
    <w:rsid w:val="00C07731"/>
    <w:rsid w:val="00C07967"/>
    <w:rsid w:val="00C079D0"/>
    <w:rsid w:val="00C07D71"/>
    <w:rsid w:val="00C1088D"/>
    <w:rsid w:val="00C108BE"/>
    <w:rsid w:val="00C10EE6"/>
    <w:rsid w:val="00C112A2"/>
    <w:rsid w:val="00C11BA3"/>
    <w:rsid w:val="00C11C44"/>
    <w:rsid w:val="00C11CD3"/>
    <w:rsid w:val="00C120D4"/>
    <w:rsid w:val="00C1287F"/>
    <w:rsid w:val="00C12C44"/>
    <w:rsid w:val="00C12CF0"/>
    <w:rsid w:val="00C12D03"/>
    <w:rsid w:val="00C12DE0"/>
    <w:rsid w:val="00C12FC0"/>
    <w:rsid w:val="00C13447"/>
    <w:rsid w:val="00C13553"/>
    <w:rsid w:val="00C13E33"/>
    <w:rsid w:val="00C13FCF"/>
    <w:rsid w:val="00C14119"/>
    <w:rsid w:val="00C141DB"/>
    <w:rsid w:val="00C14672"/>
    <w:rsid w:val="00C147CF"/>
    <w:rsid w:val="00C1505A"/>
    <w:rsid w:val="00C154DF"/>
    <w:rsid w:val="00C155B0"/>
    <w:rsid w:val="00C1582C"/>
    <w:rsid w:val="00C15A88"/>
    <w:rsid w:val="00C15B40"/>
    <w:rsid w:val="00C162F1"/>
    <w:rsid w:val="00C164B6"/>
    <w:rsid w:val="00C16890"/>
    <w:rsid w:val="00C16895"/>
    <w:rsid w:val="00C16C58"/>
    <w:rsid w:val="00C16F27"/>
    <w:rsid w:val="00C17143"/>
    <w:rsid w:val="00C17252"/>
    <w:rsid w:val="00C17970"/>
    <w:rsid w:val="00C17A56"/>
    <w:rsid w:val="00C17C0B"/>
    <w:rsid w:val="00C20BCA"/>
    <w:rsid w:val="00C20CA0"/>
    <w:rsid w:val="00C20FF8"/>
    <w:rsid w:val="00C21063"/>
    <w:rsid w:val="00C21B5A"/>
    <w:rsid w:val="00C21C8B"/>
    <w:rsid w:val="00C225CC"/>
    <w:rsid w:val="00C22814"/>
    <w:rsid w:val="00C22863"/>
    <w:rsid w:val="00C23795"/>
    <w:rsid w:val="00C23A26"/>
    <w:rsid w:val="00C23B8E"/>
    <w:rsid w:val="00C23C98"/>
    <w:rsid w:val="00C23EBC"/>
    <w:rsid w:val="00C23F0D"/>
    <w:rsid w:val="00C2414A"/>
    <w:rsid w:val="00C241F6"/>
    <w:rsid w:val="00C24D62"/>
    <w:rsid w:val="00C251A2"/>
    <w:rsid w:val="00C25542"/>
    <w:rsid w:val="00C255FA"/>
    <w:rsid w:val="00C25B5B"/>
    <w:rsid w:val="00C26698"/>
    <w:rsid w:val="00C26773"/>
    <w:rsid w:val="00C26817"/>
    <w:rsid w:val="00C26845"/>
    <w:rsid w:val="00C26E7C"/>
    <w:rsid w:val="00C26F7A"/>
    <w:rsid w:val="00C2752A"/>
    <w:rsid w:val="00C2799F"/>
    <w:rsid w:val="00C279A4"/>
    <w:rsid w:val="00C27EDF"/>
    <w:rsid w:val="00C30594"/>
    <w:rsid w:val="00C307B7"/>
    <w:rsid w:val="00C30950"/>
    <w:rsid w:val="00C30D51"/>
    <w:rsid w:val="00C30FB5"/>
    <w:rsid w:val="00C3169B"/>
    <w:rsid w:val="00C31751"/>
    <w:rsid w:val="00C31760"/>
    <w:rsid w:val="00C3193F"/>
    <w:rsid w:val="00C31A0E"/>
    <w:rsid w:val="00C31CCB"/>
    <w:rsid w:val="00C3233C"/>
    <w:rsid w:val="00C32461"/>
    <w:rsid w:val="00C324CD"/>
    <w:rsid w:val="00C3256F"/>
    <w:rsid w:val="00C3274D"/>
    <w:rsid w:val="00C32B18"/>
    <w:rsid w:val="00C330F2"/>
    <w:rsid w:val="00C33268"/>
    <w:rsid w:val="00C33421"/>
    <w:rsid w:val="00C3360E"/>
    <w:rsid w:val="00C33C19"/>
    <w:rsid w:val="00C33F2C"/>
    <w:rsid w:val="00C34015"/>
    <w:rsid w:val="00C343FA"/>
    <w:rsid w:val="00C34493"/>
    <w:rsid w:val="00C34740"/>
    <w:rsid w:val="00C34962"/>
    <w:rsid w:val="00C34B0A"/>
    <w:rsid w:val="00C34B5B"/>
    <w:rsid w:val="00C34DD6"/>
    <w:rsid w:val="00C357A2"/>
    <w:rsid w:val="00C35809"/>
    <w:rsid w:val="00C35936"/>
    <w:rsid w:val="00C35DF9"/>
    <w:rsid w:val="00C35E6F"/>
    <w:rsid w:val="00C35EE7"/>
    <w:rsid w:val="00C367E4"/>
    <w:rsid w:val="00C36D63"/>
    <w:rsid w:val="00C36EC0"/>
    <w:rsid w:val="00C37F28"/>
    <w:rsid w:val="00C403E1"/>
    <w:rsid w:val="00C404C3"/>
    <w:rsid w:val="00C40577"/>
    <w:rsid w:val="00C40B33"/>
    <w:rsid w:val="00C40D42"/>
    <w:rsid w:val="00C4105D"/>
    <w:rsid w:val="00C41334"/>
    <w:rsid w:val="00C41575"/>
    <w:rsid w:val="00C41965"/>
    <w:rsid w:val="00C41B5B"/>
    <w:rsid w:val="00C42217"/>
    <w:rsid w:val="00C424D7"/>
    <w:rsid w:val="00C4257E"/>
    <w:rsid w:val="00C4262E"/>
    <w:rsid w:val="00C42E3B"/>
    <w:rsid w:val="00C43B99"/>
    <w:rsid w:val="00C43BFF"/>
    <w:rsid w:val="00C43CA5"/>
    <w:rsid w:val="00C43E78"/>
    <w:rsid w:val="00C43F67"/>
    <w:rsid w:val="00C440C8"/>
    <w:rsid w:val="00C44193"/>
    <w:rsid w:val="00C449C5"/>
    <w:rsid w:val="00C44C65"/>
    <w:rsid w:val="00C45675"/>
    <w:rsid w:val="00C45693"/>
    <w:rsid w:val="00C4595A"/>
    <w:rsid w:val="00C45F8C"/>
    <w:rsid w:val="00C4624A"/>
    <w:rsid w:val="00C4665C"/>
    <w:rsid w:val="00C47030"/>
    <w:rsid w:val="00C47764"/>
    <w:rsid w:val="00C479BB"/>
    <w:rsid w:val="00C479EE"/>
    <w:rsid w:val="00C47A37"/>
    <w:rsid w:val="00C47B7F"/>
    <w:rsid w:val="00C47CF7"/>
    <w:rsid w:val="00C5031F"/>
    <w:rsid w:val="00C503B7"/>
    <w:rsid w:val="00C5081C"/>
    <w:rsid w:val="00C50AA3"/>
    <w:rsid w:val="00C50AC9"/>
    <w:rsid w:val="00C50ECF"/>
    <w:rsid w:val="00C50F39"/>
    <w:rsid w:val="00C50FB1"/>
    <w:rsid w:val="00C513B8"/>
    <w:rsid w:val="00C516B5"/>
    <w:rsid w:val="00C521A0"/>
    <w:rsid w:val="00C52393"/>
    <w:rsid w:val="00C523B4"/>
    <w:rsid w:val="00C52ACC"/>
    <w:rsid w:val="00C52C28"/>
    <w:rsid w:val="00C535E4"/>
    <w:rsid w:val="00C53875"/>
    <w:rsid w:val="00C53B4B"/>
    <w:rsid w:val="00C53B7D"/>
    <w:rsid w:val="00C53E14"/>
    <w:rsid w:val="00C53F20"/>
    <w:rsid w:val="00C540C0"/>
    <w:rsid w:val="00C54716"/>
    <w:rsid w:val="00C547D2"/>
    <w:rsid w:val="00C54C6F"/>
    <w:rsid w:val="00C54CCE"/>
    <w:rsid w:val="00C54FED"/>
    <w:rsid w:val="00C550C1"/>
    <w:rsid w:val="00C55213"/>
    <w:rsid w:val="00C55EDB"/>
    <w:rsid w:val="00C55EEC"/>
    <w:rsid w:val="00C561A9"/>
    <w:rsid w:val="00C5620F"/>
    <w:rsid w:val="00C566A8"/>
    <w:rsid w:val="00C56C35"/>
    <w:rsid w:val="00C56D1E"/>
    <w:rsid w:val="00C56D9C"/>
    <w:rsid w:val="00C56E13"/>
    <w:rsid w:val="00C56F6E"/>
    <w:rsid w:val="00C56F93"/>
    <w:rsid w:val="00C57B37"/>
    <w:rsid w:val="00C57D50"/>
    <w:rsid w:val="00C603E1"/>
    <w:rsid w:val="00C60657"/>
    <w:rsid w:val="00C606B0"/>
    <w:rsid w:val="00C60815"/>
    <w:rsid w:val="00C60CCA"/>
    <w:rsid w:val="00C60E02"/>
    <w:rsid w:val="00C60FE1"/>
    <w:rsid w:val="00C6108C"/>
    <w:rsid w:val="00C6150F"/>
    <w:rsid w:val="00C617B8"/>
    <w:rsid w:val="00C618E4"/>
    <w:rsid w:val="00C61A11"/>
    <w:rsid w:val="00C61F6E"/>
    <w:rsid w:val="00C61FD6"/>
    <w:rsid w:val="00C62352"/>
    <w:rsid w:val="00C62B86"/>
    <w:rsid w:val="00C62F05"/>
    <w:rsid w:val="00C63172"/>
    <w:rsid w:val="00C63284"/>
    <w:rsid w:val="00C6358C"/>
    <w:rsid w:val="00C6358E"/>
    <w:rsid w:val="00C63806"/>
    <w:rsid w:val="00C63A55"/>
    <w:rsid w:val="00C63ED7"/>
    <w:rsid w:val="00C641CB"/>
    <w:rsid w:val="00C64BE2"/>
    <w:rsid w:val="00C64D21"/>
    <w:rsid w:val="00C65090"/>
    <w:rsid w:val="00C658AD"/>
    <w:rsid w:val="00C66122"/>
    <w:rsid w:val="00C6613D"/>
    <w:rsid w:val="00C6675B"/>
    <w:rsid w:val="00C669E3"/>
    <w:rsid w:val="00C669E4"/>
    <w:rsid w:val="00C676D3"/>
    <w:rsid w:val="00C678B2"/>
    <w:rsid w:val="00C67AD4"/>
    <w:rsid w:val="00C67BAD"/>
    <w:rsid w:val="00C67C08"/>
    <w:rsid w:val="00C67D30"/>
    <w:rsid w:val="00C67F53"/>
    <w:rsid w:val="00C67F97"/>
    <w:rsid w:val="00C70031"/>
    <w:rsid w:val="00C7006C"/>
    <w:rsid w:val="00C70167"/>
    <w:rsid w:val="00C702B6"/>
    <w:rsid w:val="00C70531"/>
    <w:rsid w:val="00C70756"/>
    <w:rsid w:val="00C707E1"/>
    <w:rsid w:val="00C70C3C"/>
    <w:rsid w:val="00C70DA2"/>
    <w:rsid w:val="00C70E65"/>
    <w:rsid w:val="00C70FB6"/>
    <w:rsid w:val="00C71381"/>
    <w:rsid w:val="00C7139A"/>
    <w:rsid w:val="00C7167E"/>
    <w:rsid w:val="00C71919"/>
    <w:rsid w:val="00C71A00"/>
    <w:rsid w:val="00C71B07"/>
    <w:rsid w:val="00C71B35"/>
    <w:rsid w:val="00C7214E"/>
    <w:rsid w:val="00C72171"/>
    <w:rsid w:val="00C7237C"/>
    <w:rsid w:val="00C723B1"/>
    <w:rsid w:val="00C72C32"/>
    <w:rsid w:val="00C72DA3"/>
    <w:rsid w:val="00C73641"/>
    <w:rsid w:val="00C73B82"/>
    <w:rsid w:val="00C73C16"/>
    <w:rsid w:val="00C73C4D"/>
    <w:rsid w:val="00C73DAB"/>
    <w:rsid w:val="00C74304"/>
    <w:rsid w:val="00C7465C"/>
    <w:rsid w:val="00C747BA"/>
    <w:rsid w:val="00C74965"/>
    <w:rsid w:val="00C74C8C"/>
    <w:rsid w:val="00C74FFE"/>
    <w:rsid w:val="00C75183"/>
    <w:rsid w:val="00C7547B"/>
    <w:rsid w:val="00C75543"/>
    <w:rsid w:val="00C75600"/>
    <w:rsid w:val="00C7652F"/>
    <w:rsid w:val="00C765D0"/>
    <w:rsid w:val="00C7664B"/>
    <w:rsid w:val="00C766C6"/>
    <w:rsid w:val="00C7683E"/>
    <w:rsid w:val="00C76FB0"/>
    <w:rsid w:val="00C770B9"/>
    <w:rsid w:val="00C771BF"/>
    <w:rsid w:val="00C77665"/>
    <w:rsid w:val="00C77805"/>
    <w:rsid w:val="00C77A7B"/>
    <w:rsid w:val="00C77C50"/>
    <w:rsid w:val="00C77D20"/>
    <w:rsid w:val="00C77E82"/>
    <w:rsid w:val="00C808D3"/>
    <w:rsid w:val="00C80C08"/>
    <w:rsid w:val="00C80C5B"/>
    <w:rsid w:val="00C80FE2"/>
    <w:rsid w:val="00C812CF"/>
    <w:rsid w:val="00C8152E"/>
    <w:rsid w:val="00C81758"/>
    <w:rsid w:val="00C8185E"/>
    <w:rsid w:val="00C819A5"/>
    <w:rsid w:val="00C81CE0"/>
    <w:rsid w:val="00C825C0"/>
    <w:rsid w:val="00C82DDD"/>
    <w:rsid w:val="00C82E21"/>
    <w:rsid w:val="00C83150"/>
    <w:rsid w:val="00C83309"/>
    <w:rsid w:val="00C836B7"/>
    <w:rsid w:val="00C837A4"/>
    <w:rsid w:val="00C840B9"/>
    <w:rsid w:val="00C843FF"/>
    <w:rsid w:val="00C84690"/>
    <w:rsid w:val="00C846CE"/>
    <w:rsid w:val="00C8492C"/>
    <w:rsid w:val="00C84DEE"/>
    <w:rsid w:val="00C84E5F"/>
    <w:rsid w:val="00C84EEE"/>
    <w:rsid w:val="00C84F69"/>
    <w:rsid w:val="00C85227"/>
    <w:rsid w:val="00C855F0"/>
    <w:rsid w:val="00C85685"/>
    <w:rsid w:val="00C85A27"/>
    <w:rsid w:val="00C86D05"/>
    <w:rsid w:val="00C874BE"/>
    <w:rsid w:val="00C875D1"/>
    <w:rsid w:val="00C876A2"/>
    <w:rsid w:val="00C87A18"/>
    <w:rsid w:val="00C87F22"/>
    <w:rsid w:val="00C9014F"/>
    <w:rsid w:val="00C901EC"/>
    <w:rsid w:val="00C90309"/>
    <w:rsid w:val="00C906F7"/>
    <w:rsid w:val="00C91086"/>
    <w:rsid w:val="00C911CE"/>
    <w:rsid w:val="00C9136B"/>
    <w:rsid w:val="00C9145D"/>
    <w:rsid w:val="00C914F9"/>
    <w:rsid w:val="00C91550"/>
    <w:rsid w:val="00C918E8"/>
    <w:rsid w:val="00C91D4D"/>
    <w:rsid w:val="00C91EA6"/>
    <w:rsid w:val="00C91F87"/>
    <w:rsid w:val="00C92015"/>
    <w:rsid w:val="00C9230F"/>
    <w:rsid w:val="00C925C4"/>
    <w:rsid w:val="00C92646"/>
    <w:rsid w:val="00C92708"/>
    <w:rsid w:val="00C9298D"/>
    <w:rsid w:val="00C92B58"/>
    <w:rsid w:val="00C92DD2"/>
    <w:rsid w:val="00C93003"/>
    <w:rsid w:val="00C93053"/>
    <w:rsid w:val="00C9330D"/>
    <w:rsid w:val="00C936BB"/>
    <w:rsid w:val="00C93748"/>
    <w:rsid w:val="00C93FED"/>
    <w:rsid w:val="00C9415D"/>
    <w:rsid w:val="00C941A8"/>
    <w:rsid w:val="00C94359"/>
    <w:rsid w:val="00C9484A"/>
    <w:rsid w:val="00C94EAE"/>
    <w:rsid w:val="00C955AA"/>
    <w:rsid w:val="00C95904"/>
    <w:rsid w:val="00C95B9F"/>
    <w:rsid w:val="00C95DE0"/>
    <w:rsid w:val="00C9620F"/>
    <w:rsid w:val="00C96327"/>
    <w:rsid w:val="00C9697B"/>
    <w:rsid w:val="00C96BED"/>
    <w:rsid w:val="00C96D1D"/>
    <w:rsid w:val="00C96FE9"/>
    <w:rsid w:val="00C970A5"/>
    <w:rsid w:val="00C97169"/>
    <w:rsid w:val="00C972F2"/>
    <w:rsid w:val="00C97316"/>
    <w:rsid w:val="00C9746E"/>
    <w:rsid w:val="00C97917"/>
    <w:rsid w:val="00C97C6A"/>
    <w:rsid w:val="00CA00DA"/>
    <w:rsid w:val="00CA03EC"/>
    <w:rsid w:val="00CA080B"/>
    <w:rsid w:val="00CA0E78"/>
    <w:rsid w:val="00CA10DA"/>
    <w:rsid w:val="00CA1650"/>
    <w:rsid w:val="00CA16B5"/>
    <w:rsid w:val="00CA1B5A"/>
    <w:rsid w:val="00CA1C94"/>
    <w:rsid w:val="00CA2115"/>
    <w:rsid w:val="00CA22CA"/>
    <w:rsid w:val="00CA29A4"/>
    <w:rsid w:val="00CA2B4C"/>
    <w:rsid w:val="00CA2C56"/>
    <w:rsid w:val="00CA2F39"/>
    <w:rsid w:val="00CA3A79"/>
    <w:rsid w:val="00CA3C6B"/>
    <w:rsid w:val="00CA3E22"/>
    <w:rsid w:val="00CA3F92"/>
    <w:rsid w:val="00CA4332"/>
    <w:rsid w:val="00CA48B7"/>
    <w:rsid w:val="00CA4C60"/>
    <w:rsid w:val="00CA4F8F"/>
    <w:rsid w:val="00CA57E3"/>
    <w:rsid w:val="00CA61F8"/>
    <w:rsid w:val="00CA624A"/>
    <w:rsid w:val="00CA62C5"/>
    <w:rsid w:val="00CA6312"/>
    <w:rsid w:val="00CA69BB"/>
    <w:rsid w:val="00CA7117"/>
    <w:rsid w:val="00CA72AC"/>
    <w:rsid w:val="00CA7376"/>
    <w:rsid w:val="00CA7424"/>
    <w:rsid w:val="00CB006C"/>
    <w:rsid w:val="00CB03CB"/>
    <w:rsid w:val="00CB04F6"/>
    <w:rsid w:val="00CB0BAE"/>
    <w:rsid w:val="00CB0C32"/>
    <w:rsid w:val="00CB0E94"/>
    <w:rsid w:val="00CB0EBB"/>
    <w:rsid w:val="00CB16DF"/>
    <w:rsid w:val="00CB17AD"/>
    <w:rsid w:val="00CB18FA"/>
    <w:rsid w:val="00CB19B7"/>
    <w:rsid w:val="00CB19EE"/>
    <w:rsid w:val="00CB20DE"/>
    <w:rsid w:val="00CB2500"/>
    <w:rsid w:val="00CB26AF"/>
    <w:rsid w:val="00CB2923"/>
    <w:rsid w:val="00CB2DA0"/>
    <w:rsid w:val="00CB2DDF"/>
    <w:rsid w:val="00CB2EE9"/>
    <w:rsid w:val="00CB3081"/>
    <w:rsid w:val="00CB366B"/>
    <w:rsid w:val="00CB390A"/>
    <w:rsid w:val="00CB3B94"/>
    <w:rsid w:val="00CB3E59"/>
    <w:rsid w:val="00CB405D"/>
    <w:rsid w:val="00CB40CC"/>
    <w:rsid w:val="00CB432A"/>
    <w:rsid w:val="00CB4727"/>
    <w:rsid w:val="00CB4740"/>
    <w:rsid w:val="00CB4B60"/>
    <w:rsid w:val="00CB4BDB"/>
    <w:rsid w:val="00CB4C49"/>
    <w:rsid w:val="00CB4DF5"/>
    <w:rsid w:val="00CB51B4"/>
    <w:rsid w:val="00CB5384"/>
    <w:rsid w:val="00CB5677"/>
    <w:rsid w:val="00CB58EB"/>
    <w:rsid w:val="00CB59AE"/>
    <w:rsid w:val="00CB5AFF"/>
    <w:rsid w:val="00CB5EEC"/>
    <w:rsid w:val="00CB613F"/>
    <w:rsid w:val="00CB6461"/>
    <w:rsid w:val="00CB6766"/>
    <w:rsid w:val="00CB68B1"/>
    <w:rsid w:val="00CB6B51"/>
    <w:rsid w:val="00CB73B5"/>
    <w:rsid w:val="00CB7A34"/>
    <w:rsid w:val="00CC0223"/>
    <w:rsid w:val="00CC06E2"/>
    <w:rsid w:val="00CC082F"/>
    <w:rsid w:val="00CC0A59"/>
    <w:rsid w:val="00CC0B99"/>
    <w:rsid w:val="00CC1884"/>
    <w:rsid w:val="00CC197E"/>
    <w:rsid w:val="00CC1D82"/>
    <w:rsid w:val="00CC1EF7"/>
    <w:rsid w:val="00CC2E4E"/>
    <w:rsid w:val="00CC321A"/>
    <w:rsid w:val="00CC33F0"/>
    <w:rsid w:val="00CC3482"/>
    <w:rsid w:val="00CC3609"/>
    <w:rsid w:val="00CC362A"/>
    <w:rsid w:val="00CC3F33"/>
    <w:rsid w:val="00CC4009"/>
    <w:rsid w:val="00CC40BC"/>
    <w:rsid w:val="00CC43B8"/>
    <w:rsid w:val="00CC4C0B"/>
    <w:rsid w:val="00CC558C"/>
    <w:rsid w:val="00CC57C1"/>
    <w:rsid w:val="00CC5F7C"/>
    <w:rsid w:val="00CC6D44"/>
    <w:rsid w:val="00CC6DA8"/>
    <w:rsid w:val="00CC73E5"/>
    <w:rsid w:val="00CC745C"/>
    <w:rsid w:val="00CC7597"/>
    <w:rsid w:val="00CC75A4"/>
    <w:rsid w:val="00CD0292"/>
    <w:rsid w:val="00CD041A"/>
    <w:rsid w:val="00CD0680"/>
    <w:rsid w:val="00CD06A1"/>
    <w:rsid w:val="00CD0CA5"/>
    <w:rsid w:val="00CD1833"/>
    <w:rsid w:val="00CD18CD"/>
    <w:rsid w:val="00CD1A35"/>
    <w:rsid w:val="00CD1C80"/>
    <w:rsid w:val="00CD204F"/>
    <w:rsid w:val="00CD2119"/>
    <w:rsid w:val="00CD24D9"/>
    <w:rsid w:val="00CD25D9"/>
    <w:rsid w:val="00CD268F"/>
    <w:rsid w:val="00CD30A1"/>
    <w:rsid w:val="00CD3375"/>
    <w:rsid w:val="00CD399B"/>
    <w:rsid w:val="00CD3D34"/>
    <w:rsid w:val="00CD3E7A"/>
    <w:rsid w:val="00CD4344"/>
    <w:rsid w:val="00CD4803"/>
    <w:rsid w:val="00CD4BE6"/>
    <w:rsid w:val="00CD4BE7"/>
    <w:rsid w:val="00CD4C36"/>
    <w:rsid w:val="00CD4E94"/>
    <w:rsid w:val="00CD5378"/>
    <w:rsid w:val="00CD54C1"/>
    <w:rsid w:val="00CD56A0"/>
    <w:rsid w:val="00CD619A"/>
    <w:rsid w:val="00CD64D9"/>
    <w:rsid w:val="00CD6A8B"/>
    <w:rsid w:val="00CD7170"/>
    <w:rsid w:val="00CD72FC"/>
    <w:rsid w:val="00CD7556"/>
    <w:rsid w:val="00CD75F9"/>
    <w:rsid w:val="00CD77B3"/>
    <w:rsid w:val="00CD781A"/>
    <w:rsid w:val="00CD7AA7"/>
    <w:rsid w:val="00CE042C"/>
    <w:rsid w:val="00CE052F"/>
    <w:rsid w:val="00CE0612"/>
    <w:rsid w:val="00CE09D9"/>
    <w:rsid w:val="00CE11C7"/>
    <w:rsid w:val="00CE154D"/>
    <w:rsid w:val="00CE1E9A"/>
    <w:rsid w:val="00CE215E"/>
    <w:rsid w:val="00CE2192"/>
    <w:rsid w:val="00CE24A6"/>
    <w:rsid w:val="00CE2A67"/>
    <w:rsid w:val="00CE2B46"/>
    <w:rsid w:val="00CE2D72"/>
    <w:rsid w:val="00CE3145"/>
    <w:rsid w:val="00CE34D8"/>
    <w:rsid w:val="00CE413D"/>
    <w:rsid w:val="00CE41CF"/>
    <w:rsid w:val="00CE440B"/>
    <w:rsid w:val="00CE4734"/>
    <w:rsid w:val="00CE500F"/>
    <w:rsid w:val="00CE566B"/>
    <w:rsid w:val="00CE5917"/>
    <w:rsid w:val="00CE5D9B"/>
    <w:rsid w:val="00CE5E33"/>
    <w:rsid w:val="00CE68A4"/>
    <w:rsid w:val="00CE6D81"/>
    <w:rsid w:val="00CE760C"/>
    <w:rsid w:val="00CE784A"/>
    <w:rsid w:val="00CF03F3"/>
    <w:rsid w:val="00CF0474"/>
    <w:rsid w:val="00CF0B81"/>
    <w:rsid w:val="00CF100A"/>
    <w:rsid w:val="00CF1353"/>
    <w:rsid w:val="00CF1957"/>
    <w:rsid w:val="00CF22A7"/>
    <w:rsid w:val="00CF25F6"/>
    <w:rsid w:val="00CF27E7"/>
    <w:rsid w:val="00CF2ADD"/>
    <w:rsid w:val="00CF2BFA"/>
    <w:rsid w:val="00CF2C2C"/>
    <w:rsid w:val="00CF3002"/>
    <w:rsid w:val="00CF340F"/>
    <w:rsid w:val="00CF3C54"/>
    <w:rsid w:val="00CF3C94"/>
    <w:rsid w:val="00CF423E"/>
    <w:rsid w:val="00CF505A"/>
    <w:rsid w:val="00CF50E9"/>
    <w:rsid w:val="00CF531A"/>
    <w:rsid w:val="00CF6128"/>
    <w:rsid w:val="00CF643E"/>
    <w:rsid w:val="00CF6502"/>
    <w:rsid w:val="00CF654C"/>
    <w:rsid w:val="00CF73E2"/>
    <w:rsid w:val="00CF772F"/>
    <w:rsid w:val="00CF7FD6"/>
    <w:rsid w:val="00D003DE"/>
    <w:rsid w:val="00D00653"/>
    <w:rsid w:val="00D007BD"/>
    <w:rsid w:val="00D008BD"/>
    <w:rsid w:val="00D00FCC"/>
    <w:rsid w:val="00D010A1"/>
    <w:rsid w:val="00D013F2"/>
    <w:rsid w:val="00D015C3"/>
    <w:rsid w:val="00D0198E"/>
    <w:rsid w:val="00D019F6"/>
    <w:rsid w:val="00D01CDA"/>
    <w:rsid w:val="00D02214"/>
    <w:rsid w:val="00D02240"/>
    <w:rsid w:val="00D02313"/>
    <w:rsid w:val="00D023FC"/>
    <w:rsid w:val="00D0240B"/>
    <w:rsid w:val="00D0272C"/>
    <w:rsid w:val="00D02840"/>
    <w:rsid w:val="00D02883"/>
    <w:rsid w:val="00D02CEE"/>
    <w:rsid w:val="00D02DE3"/>
    <w:rsid w:val="00D030A4"/>
    <w:rsid w:val="00D03196"/>
    <w:rsid w:val="00D03260"/>
    <w:rsid w:val="00D035F8"/>
    <w:rsid w:val="00D03613"/>
    <w:rsid w:val="00D03885"/>
    <w:rsid w:val="00D03E5D"/>
    <w:rsid w:val="00D047ED"/>
    <w:rsid w:val="00D049DE"/>
    <w:rsid w:val="00D04E34"/>
    <w:rsid w:val="00D04F6F"/>
    <w:rsid w:val="00D0501A"/>
    <w:rsid w:val="00D05847"/>
    <w:rsid w:val="00D05D18"/>
    <w:rsid w:val="00D05E9A"/>
    <w:rsid w:val="00D061FF"/>
    <w:rsid w:val="00D063F4"/>
    <w:rsid w:val="00D068C8"/>
    <w:rsid w:val="00D06D1D"/>
    <w:rsid w:val="00D070D8"/>
    <w:rsid w:val="00D075BD"/>
    <w:rsid w:val="00D0791C"/>
    <w:rsid w:val="00D10237"/>
    <w:rsid w:val="00D1056F"/>
    <w:rsid w:val="00D10623"/>
    <w:rsid w:val="00D109DE"/>
    <w:rsid w:val="00D10DEA"/>
    <w:rsid w:val="00D11053"/>
    <w:rsid w:val="00D119DC"/>
    <w:rsid w:val="00D11BE3"/>
    <w:rsid w:val="00D11C49"/>
    <w:rsid w:val="00D12427"/>
    <w:rsid w:val="00D124EA"/>
    <w:rsid w:val="00D12BE1"/>
    <w:rsid w:val="00D12BF3"/>
    <w:rsid w:val="00D1350D"/>
    <w:rsid w:val="00D1352D"/>
    <w:rsid w:val="00D1354A"/>
    <w:rsid w:val="00D13778"/>
    <w:rsid w:val="00D137B5"/>
    <w:rsid w:val="00D13A0F"/>
    <w:rsid w:val="00D14210"/>
    <w:rsid w:val="00D14A9C"/>
    <w:rsid w:val="00D14D3E"/>
    <w:rsid w:val="00D14DD7"/>
    <w:rsid w:val="00D14F91"/>
    <w:rsid w:val="00D14FFF"/>
    <w:rsid w:val="00D157BD"/>
    <w:rsid w:val="00D1586E"/>
    <w:rsid w:val="00D15B49"/>
    <w:rsid w:val="00D15D85"/>
    <w:rsid w:val="00D15E65"/>
    <w:rsid w:val="00D160E0"/>
    <w:rsid w:val="00D162CC"/>
    <w:rsid w:val="00D1668F"/>
    <w:rsid w:val="00D166DB"/>
    <w:rsid w:val="00D166F5"/>
    <w:rsid w:val="00D16D30"/>
    <w:rsid w:val="00D170BC"/>
    <w:rsid w:val="00D17757"/>
    <w:rsid w:val="00D17874"/>
    <w:rsid w:val="00D179E6"/>
    <w:rsid w:val="00D179EC"/>
    <w:rsid w:val="00D17C34"/>
    <w:rsid w:val="00D17E6E"/>
    <w:rsid w:val="00D20377"/>
    <w:rsid w:val="00D2053F"/>
    <w:rsid w:val="00D20C4B"/>
    <w:rsid w:val="00D20ECD"/>
    <w:rsid w:val="00D2121D"/>
    <w:rsid w:val="00D21532"/>
    <w:rsid w:val="00D21671"/>
    <w:rsid w:val="00D21DCE"/>
    <w:rsid w:val="00D220F5"/>
    <w:rsid w:val="00D222A1"/>
    <w:rsid w:val="00D222FA"/>
    <w:rsid w:val="00D22468"/>
    <w:rsid w:val="00D2264F"/>
    <w:rsid w:val="00D229C7"/>
    <w:rsid w:val="00D23480"/>
    <w:rsid w:val="00D235C5"/>
    <w:rsid w:val="00D235D2"/>
    <w:rsid w:val="00D236A5"/>
    <w:rsid w:val="00D23746"/>
    <w:rsid w:val="00D24110"/>
    <w:rsid w:val="00D24407"/>
    <w:rsid w:val="00D2449C"/>
    <w:rsid w:val="00D24576"/>
    <w:rsid w:val="00D24844"/>
    <w:rsid w:val="00D248A1"/>
    <w:rsid w:val="00D2490F"/>
    <w:rsid w:val="00D24939"/>
    <w:rsid w:val="00D24B67"/>
    <w:rsid w:val="00D24C77"/>
    <w:rsid w:val="00D258CC"/>
    <w:rsid w:val="00D25F10"/>
    <w:rsid w:val="00D260DC"/>
    <w:rsid w:val="00D2631A"/>
    <w:rsid w:val="00D26468"/>
    <w:rsid w:val="00D26477"/>
    <w:rsid w:val="00D2748F"/>
    <w:rsid w:val="00D27718"/>
    <w:rsid w:val="00D2798A"/>
    <w:rsid w:val="00D27AD7"/>
    <w:rsid w:val="00D301DD"/>
    <w:rsid w:val="00D30234"/>
    <w:rsid w:val="00D30684"/>
    <w:rsid w:val="00D308E0"/>
    <w:rsid w:val="00D30D24"/>
    <w:rsid w:val="00D311A0"/>
    <w:rsid w:val="00D31433"/>
    <w:rsid w:val="00D3185A"/>
    <w:rsid w:val="00D31CED"/>
    <w:rsid w:val="00D31ED8"/>
    <w:rsid w:val="00D3237D"/>
    <w:rsid w:val="00D32517"/>
    <w:rsid w:val="00D3254A"/>
    <w:rsid w:val="00D32B62"/>
    <w:rsid w:val="00D32C75"/>
    <w:rsid w:val="00D3332B"/>
    <w:rsid w:val="00D33429"/>
    <w:rsid w:val="00D334BA"/>
    <w:rsid w:val="00D33FEA"/>
    <w:rsid w:val="00D3402F"/>
    <w:rsid w:val="00D345D8"/>
    <w:rsid w:val="00D34BAF"/>
    <w:rsid w:val="00D34D38"/>
    <w:rsid w:val="00D34F98"/>
    <w:rsid w:val="00D34FBC"/>
    <w:rsid w:val="00D35010"/>
    <w:rsid w:val="00D3526F"/>
    <w:rsid w:val="00D35270"/>
    <w:rsid w:val="00D3545E"/>
    <w:rsid w:val="00D35624"/>
    <w:rsid w:val="00D35DBE"/>
    <w:rsid w:val="00D36238"/>
    <w:rsid w:val="00D364B7"/>
    <w:rsid w:val="00D364DE"/>
    <w:rsid w:val="00D36E58"/>
    <w:rsid w:val="00D3753A"/>
    <w:rsid w:val="00D376C8"/>
    <w:rsid w:val="00D37744"/>
    <w:rsid w:val="00D3778F"/>
    <w:rsid w:val="00D37807"/>
    <w:rsid w:val="00D37E9C"/>
    <w:rsid w:val="00D37F5F"/>
    <w:rsid w:val="00D405D4"/>
    <w:rsid w:val="00D40788"/>
    <w:rsid w:val="00D40952"/>
    <w:rsid w:val="00D40D1A"/>
    <w:rsid w:val="00D4129A"/>
    <w:rsid w:val="00D412C5"/>
    <w:rsid w:val="00D4176E"/>
    <w:rsid w:val="00D41F71"/>
    <w:rsid w:val="00D42333"/>
    <w:rsid w:val="00D423F2"/>
    <w:rsid w:val="00D428C9"/>
    <w:rsid w:val="00D42914"/>
    <w:rsid w:val="00D4299F"/>
    <w:rsid w:val="00D42A66"/>
    <w:rsid w:val="00D43089"/>
    <w:rsid w:val="00D43340"/>
    <w:rsid w:val="00D4374C"/>
    <w:rsid w:val="00D438CA"/>
    <w:rsid w:val="00D438EE"/>
    <w:rsid w:val="00D43C92"/>
    <w:rsid w:val="00D43DE6"/>
    <w:rsid w:val="00D43E79"/>
    <w:rsid w:val="00D4404C"/>
    <w:rsid w:val="00D441D7"/>
    <w:rsid w:val="00D448F8"/>
    <w:rsid w:val="00D44979"/>
    <w:rsid w:val="00D452E0"/>
    <w:rsid w:val="00D454A7"/>
    <w:rsid w:val="00D4554F"/>
    <w:rsid w:val="00D456C2"/>
    <w:rsid w:val="00D45953"/>
    <w:rsid w:val="00D45AA1"/>
    <w:rsid w:val="00D45FBB"/>
    <w:rsid w:val="00D461C4"/>
    <w:rsid w:val="00D4640F"/>
    <w:rsid w:val="00D46DCA"/>
    <w:rsid w:val="00D4714F"/>
    <w:rsid w:val="00D4777C"/>
    <w:rsid w:val="00D477ED"/>
    <w:rsid w:val="00D47F9A"/>
    <w:rsid w:val="00D50123"/>
    <w:rsid w:val="00D505D6"/>
    <w:rsid w:val="00D50D7E"/>
    <w:rsid w:val="00D511F4"/>
    <w:rsid w:val="00D512CE"/>
    <w:rsid w:val="00D5149E"/>
    <w:rsid w:val="00D5158E"/>
    <w:rsid w:val="00D51A9F"/>
    <w:rsid w:val="00D51C3D"/>
    <w:rsid w:val="00D52615"/>
    <w:rsid w:val="00D52914"/>
    <w:rsid w:val="00D52A25"/>
    <w:rsid w:val="00D52CD6"/>
    <w:rsid w:val="00D52E74"/>
    <w:rsid w:val="00D53867"/>
    <w:rsid w:val="00D53B97"/>
    <w:rsid w:val="00D5429F"/>
    <w:rsid w:val="00D542E6"/>
    <w:rsid w:val="00D544ED"/>
    <w:rsid w:val="00D547EE"/>
    <w:rsid w:val="00D5489B"/>
    <w:rsid w:val="00D54E7D"/>
    <w:rsid w:val="00D54EEF"/>
    <w:rsid w:val="00D55367"/>
    <w:rsid w:val="00D55444"/>
    <w:rsid w:val="00D55515"/>
    <w:rsid w:val="00D5571D"/>
    <w:rsid w:val="00D55E49"/>
    <w:rsid w:val="00D55F85"/>
    <w:rsid w:val="00D56153"/>
    <w:rsid w:val="00D5638A"/>
    <w:rsid w:val="00D56B1E"/>
    <w:rsid w:val="00D56DCA"/>
    <w:rsid w:val="00D570EB"/>
    <w:rsid w:val="00D5748A"/>
    <w:rsid w:val="00D5798C"/>
    <w:rsid w:val="00D57E2D"/>
    <w:rsid w:val="00D60280"/>
    <w:rsid w:val="00D60368"/>
    <w:rsid w:val="00D60508"/>
    <w:rsid w:val="00D605F9"/>
    <w:rsid w:val="00D608C0"/>
    <w:rsid w:val="00D60FB7"/>
    <w:rsid w:val="00D6110B"/>
    <w:rsid w:val="00D61A58"/>
    <w:rsid w:val="00D61F13"/>
    <w:rsid w:val="00D620B7"/>
    <w:rsid w:val="00D6214F"/>
    <w:rsid w:val="00D62ADF"/>
    <w:rsid w:val="00D62BAE"/>
    <w:rsid w:val="00D639C1"/>
    <w:rsid w:val="00D63E10"/>
    <w:rsid w:val="00D63E2B"/>
    <w:rsid w:val="00D6415E"/>
    <w:rsid w:val="00D65005"/>
    <w:rsid w:val="00D65134"/>
    <w:rsid w:val="00D655EF"/>
    <w:rsid w:val="00D656EE"/>
    <w:rsid w:val="00D665AB"/>
    <w:rsid w:val="00D66831"/>
    <w:rsid w:val="00D66E0F"/>
    <w:rsid w:val="00D66FDE"/>
    <w:rsid w:val="00D67436"/>
    <w:rsid w:val="00D679BB"/>
    <w:rsid w:val="00D67B86"/>
    <w:rsid w:val="00D67BAC"/>
    <w:rsid w:val="00D67CBA"/>
    <w:rsid w:val="00D67D60"/>
    <w:rsid w:val="00D67F1E"/>
    <w:rsid w:val="00D70292"/>
    <w:rsid w:val="00D70297"/>
    <w:rsid w:val="00D702B3"/>
    <w:rsid w:val="00D704AC"/>
    <w:rsid w:val="00D70CF5"/>
    <w:rsid w:val="00D7141A"/>
    <w:rsid w:val="00D71600"/>
    <w:rsid w:val="00D71948"/>
    <w:rsid w:val="00D719B6"/>
    <w:rsid w:val="00D719E6"/>
    <w:rsid w:val="00D71AF1"/>
    <w:rsid w:val="00D71B57"/>
    <w:rsid w:val="00D71E2E"/>
    <w:rsid w:val="00D71F97"/>
    <w:rsid w:val="00D7242A"/>
    <w:rsid w:val="00D7250C"/>
    <w:rsid w:val="00D727AD"/>
    <w:rsid w:val="00D72BFE"/>
    <w:rsid w:val="00D72E5E"/>
    <w:rsid w:val="00D736EE"/>
    <w:rsid w:val="00D73E04"/>
    <w:rsid w:val="00D74033"/>
    <w:rsid w:val="00D7423F"/>
    <w:rsid w:val="00D748E0"/>
    <w:rsid w:val="00D74963"/>
    <w:rsid w:val="00D74A09"/>
    <w:rsid w:val="00D74A70"/>
    <w:rsid w:val="00D74B04"/>
    <w:rsid w:val="00D74E9F"/>
    <w:rsid w:val="00D75258"/>
    <w:rsid w:val="00D7563B"/>
    <w:rsid w:val="00D757E3"/>
    <w:rsid w:val="00D75E28"/>
    <w:rsid w:val="00D75E60"/>
    <w:rsid w:val="00D760BB"/>
    <w:rsid w:val="00D7617B"/>
    <w:rsid w:val="00D771A4"/>
    <w:rsid w:val="00D772CC"/>
    <w:rsid w:val="00D7742C"/>
    <w:rsid w:val="00D77B05"/>
    <w:rsid w:val="00D77CA4"/>
    <w:rsid w:val="00D77E15"/>
    <w:rsid w:val="00D80048"/>
    <w:rsid w:val="00D802EB"/>
    <w:rsid w:val="00D806E0"/>
    <w:rsid w:val="00D80903"/>
    <w:rsid w:val="00D81056"/>
    <w:rsid w:val="00D81179"/>
    <w:rsid w:val="00D816C3"/>
    <w:rsid w:val="00D8183E"/>
    <w:rsid w:val="00D8220D"/>
    <w:rsid w:val="00D8263D"/>
    <w:rsid w:val="00D82ACD"/>
    <w:rsid w:val="00D82C40"/>
    <w:rsid w:val="00D82CB1"/>
    <w:rsid w:val="00D8323D"/>
    <w:rsid w:val="00D835E5"/>
    <w:rsid w:val="00D83A6F"/>
    <w:rsid w:val="00D83D5E"/>
    <w:rsid w:val="00D846E3"/>
    <w:rsid w:val="00D84796"/>
    <w:rsid w:val="00D84FE0"/>
    <w:rsid w:val="00D850A5"/>
    <w:rsid w:val="00D8544F"/>
    <w:rsid w:val="00D85608"/>
    <w:rsid w:val="00D857D0"/>
    <w:rsid w:val="00D867C4"/>
    <w:rsid w:val="00D86EAB"/>
    <w:rsid w:val="00D86FF8"/>
    <w:rsid w:val="00D872B9"/>
    <w:rsid w:val="00D87429"/>
    <w:rsid w:val="00D87D4F"/>
    <w:rsid w:val="00D9006A"/>
    <w:rsid w:val="00D90371"/>
    <w:rsid w:val="00D90580"/>
    <w:rsid w:val="00D90598"/>
    <w:rsid w:val="00D9076C"/>
    <w:rsid w:val="00D90A26"/>
    <w:rsid w:val="00D90BC4"/>
    <w:rsid w:val="00D912E7"/>
    <w:rsid w:val="00D918EC"/>
    <w:rsid w:val="00D91C66"/>
    <w:rsid w:val="00D91C97"/>
    <w:rsid w:val="00D91E5E"/>
    <w:rsid w:val="00D920EB"/>
    <w:rsid w:val="00D922A8"/>
    <w:rsid w:val="00D92854"/>
    <w:rsid w:val="00D92F80"/>
    <w:rsid w:val="00D9306A"/>
    <w:rsid w:val="00D934B1"/>
    <w:rsid w:val="00D93657"/>
    <w:rsid w:val="00D936D9"/>
    <w:rsid w:val="00D93741"/>
    <w:rsid w:val="00D93943"/>
    <w:rsid w:val="00D93961"/>
    <w:rsid w:val="00D940DB"/>
    <w:rsid w:val="00D94462"/>
    <w:rsid w:val="00D9461C"/>
    <w:rsid w:val="00D94764"/>
    <w:rsid w:val="00D94980"/>
    <w:rsid w:val="00D94C74"/>
    <w:rsid w:val="00D94FCE"/>
    <w:rsid w:val="00D952F7"/>
    <w:rsid w:val="00D95477"/>
    <w:rsid w:val="00D957AB"/>
    <w:rsid w:val="00D959C4"/>
    <w:rsid w:val="00D95AD0"/>
    <w:rsid w:val="00D95C9C"/>
    <w:rsid w:val="00D966FE"/>
    <w:rsid w:val="00D96D5F"/>
    <w:rsid w:val="00D96E5D"/>
    <w:rsid w:val="00D96FD9"/>
    <w:rsid w:val="00D970D3"/>
    <w:rsid w:val="00D9711F"/>
    <w:rsid w:val="00D97638"/>
    <w:rsid w:val="00D978C6"/>
    <w:rsid w:val="00D97DEF"/>
    <w:rsid w:val="00DA04E7"/>
    <w:rsid w:val="00DA087F"/>
    <w:rsid w:val="00DA0A8D"/>
    <w:rsid w:val="00DA1220"/>
    <w:rsid w:val="00DA14E0"/>
    <w:rsid w:val="00DA1A21"/>
    <w:rsid w:val="00DA1CBC"/>
    <w:rsid w:val="00DA23D9"/>
    <w:rsid w:val="00DA24FF"/>
    <w:rsid w:val="00DA271F"/>
    <w:rsid w:val="00DA2AFE"/>
    <w:rsid w:val="00DA2BF5"/>
    <w:rsid w:val="00DA2EA3"/>
    <w:rsid w:val="00DA2ECA"/>
    <w:rsid w:val="00DA35E4"/>
    <w:rsid w:val="00DA37E8"/>
    <w:rsid w:val="00DA3820"/>
    <w:rsid w:val="00DA399A"/>
    <w:rsid w:val="00DA3A0C"/>
    <w:rsid w:val="00DA3D52"/>
    <w:rsid w:val="00DA3E4E"/>
    <w:rsid w:val="00DA3FAD"/>
    <w:rsid w:val="00DA446B"/>
    <w:rsid w:val="00DA45BB"/>
    <w:rsid w:val="00DA46F5"/>
    <w:rsid w:val="00DA47FD"/>
    <w:rsid w:val="00DA4B60"/>
    <w:rsid w:val="00DA50C7"/>
    <w:rsid w:val="00DA513E"/>
    <w:rsid w:val="00DA514D"/>
    <w:rsid w:val="00DA5998"/>
    <w:rsid w:val="00DA5B50"/>
    <w:rsid w:val="00DA5DBF"/>
    <w:rsid w:val="00DA6167"/>
    <w:rsid w:val="00DA6726"/>
    <w:rsid w:val="00DA68CF"/>
    <w:rsid w:val="00DA6DD2"/>
    <w:rsid w:val="00DA71D1"/>
    <w:rsid w:val="00DA78A9"/>
    <w:rsid w:val="00DA7D25"/>
    <w:rsid w:val="00DA7E74"/>
    <w:rsid w:val="00DB012E"/>
    <w:rsid w:val="00DB0AD3"/>
    <w:rsid w:val="00DB0EAC"/>
    <w:rsid w:val="00DB12CB"/>
    <w:rsid w:val="00DB14CE"/>
    <w:rsid w:val="00DB15FF"/>
    <w:rsid w:val="00DB190B"/>
    <w:rsid w:val="00DB1DDF"/>
    <w:rsid w:val="00DB2035"/>
    <w:rsid w:val="00DB23DD"/>
    <w:rsid w:val="00DB298D"/>
    <w:rsid w:val="00DB2B2C"/>
    <w:rsid w:val="00DB2B3C"/>
    <w:rsid w:val="00DB319E"/>
    <w:rsid w:val="00DB3295"/>
    <w:rsid w:val="00DB3348"/>
    <w:rsid w:val="00DB33F5"/>
    <w:rsid w:val="00DB3878"/>
    <w:rsid w:val="00DB40CE"/>
    <w:rsid w:val="00DB43E7"/>
    <w:rsid w:val="00DB46A6"/>
    <w:rsid w:val="00DB494E"/>
    <w:rsid w:val="00DB4B03"/>
    <w:rsid w:val="00DB4B4C"/>
    <w:rsid w:val="00DB4B5E"/>
    <w:rsid w:val="00DB4BBD"/>
    <w:rsid w:val="00DB5608"/>
    <w:rsid w:val="00DB5867"/>
    <w:rsid w:val="00DB5C71"/>
    <w:rsid w:val="00DB5DD4"/>
    <w:rsid w:val="00DB6A0B"/>
    <w:rsid w:val="00DB6D5F"/>
    <w:rsid w:val="00DB7299"/>
    <w:rsid w:val="00DB7664"/>
    <w:rsid w:val="00DB7F18"/>
    <w:rsid w:val="00DB7FE7"/>
    <w:rsid w:val="00DC0ECB"/>
    <w:rsid w:val="00DC1807"/>
    <w:rsid w:val="00DC1A99"/>
    <w:rsid w:val="00DC1F3C"/>
    <w:rsid w:val="00DC20DC"/>
    <w:rsid w:val="00DC224C"/>
    <w:rsid w:val="00DC234F"/>
    <w:rsid w:val="00DC2463"/>
    <w:rsid w:val="00DC2D56"/>
    <w:rsid w:val="00DC2E60"/>
    <w:rsid w:val="00DC2F52"/>
    <w:rsid w:val="00DC3359"/>
    <w:rsid w:val="00DC417C"/>
    <w:rsid w:val="00DC466F"/>
    <w:rsid w:val="00DC4760"/>
    <w:rsid w:val="00DC4E15"/>
    <w:rsid w:val="00DC5244"/>
    <w:rsid w:val="00DC6BC1"/>
    <w:rsid w:val="00DC6CE3"/>
    <w:rsid w:val="00DC6E8E"/>
    <w:rsid w:val="00DC740F"/>
    <w:rsid w:val="00DC7539"/>
    <w:rsid w:val="00DC7907"/>
    <w:rsid w:val="00DC790E"/>
    <w:rsid w:val="00DC7996"/>
    <w:rsid w:val="00DC79AF"/>
    <w:rsid w:val="00DD10F5"/>
    <w:rsid w:val="00DD1168"/>
    <w:rsid w:val="00DD1921"/>
    <w:rsid w:val="00DD1949"/>
    <w:rsid w:val="00DD1C92"/>
    <w:rsid w:val="00DD221D"/>
    <w:rsid w:val="00DD2397"/>
    <w:rsid w:val="00DD282D"/>
    <w:rsid w:val="00DD2991"/>
    <w:rsid w:val="00DD30E9"/>
    <w:rsid w:val="00DD3182"/>
    <w:rsid w:val="00DD36AE"/>
    <w:rsid w:val="00DD3980"/>
    <w:rsid w:val="00DD3BB3"/>
    <w:rsid w:val="00DD4057"/>
    <w:rsid w:val="00DD40AF"/>
    <w:rsid w:val="00DD41A3"/>
    <w:rsid w:val="00DD42A3"/>
    <w:rsid w:val="00DD447D"/>
    <w:rsid w:val="00DD4682"/>
    <w:rsid w:val="00DD4749"/>
    <w:rsid w:val="00DD4D68"/>
    <w:rsid w:val="00DD5934"/>
    <w:rsid w:val="00DD5B1C"/>
    <w:rsid w:val="00DD614C"/>
    <w:rsid w:val="00DD6798"/>
    <w:rsid w:val="00DD70AA"/>
    <w:rsid w:val="00DD73BE"/>
    <w:rsid w:val="00DD77E7"/>
    <w:rsid w:val="00DD7924"/>
    <w:rsid w:val="00DD7DC0"/>
    <w:rsid w:val="00DE0726"/>
    <w:rsid w:val="00DE0872"/>
    <w:rsid w:val="00DE10A3"/>
    <w:rsid w:val="00DE1243"/>
    <w:rsid w:val="00DE1345"/>
    <w:rsid w:val="00DE1599"/>
    <w:rsid w:val="00DE17AD"/>
    <w:rsid w:val="00DE1A64"/>
    <w:rsid w:val="00DE1B7F"/>
    <w:rsid w:val="00DE20A1"/>
    <w:rsid w:val="00DE2799"/>
    <w:rsid w:val="00DE2BE5"/>
    <w:rsid w:val="00DE34E8"/>
    <w:rsid w:val="00DE364F"/>
    <w:rsid w:val="00DE36B8"/>
    <w:rsid w:val="00DE3755"/>
    <w:rsid w:val="00DE3758"/>
    <w:rsid w:val="00DE39FE"/>
    <w:rsid w:val="00DE3C1B"/>
    <w:rsid w:val="00DE44E9"/>
    <w:rsid w:val="00DE4790"/>
    <w:rsid w:val="00DE480B"/>
    <w:rsid w:val="00DE483B"/>
    <w:rsid w:val="00DE499D"/>
    <w:rsid w:val="00DE49F2"/>
    <w:rsid w:val="00DE4ACB"/>
    <w:rsid w:val="00DE4C86"/>
    <w:rsid w:val="00DE5324"/>
    <w:rsid w:val="00DE5332"/>
    <w:rsid w:val="00DE5474"/>
    <w:rsid w:val="00DE56DF"/>
    <w:rsid w:val="00DE56FB"/>
    <w:rsid w:val="00DE598E"/>
    <w:rsid w:val="00DE5C87"/>
    <w:rsid w:val="00DE5D28"/>
    <w:rsid w:val="00DE5EE5"/>
    <w:rsid w:val="00DE6019"/>
    <w:rsid w:val="00DE648E"/>
    <w:rsid w:val="00DE6575"/>
    <w:rsid w:val="00DE6A9E"/>
    <w:rsid w:val="00DE6F7F"/>
    <w:rsid w:val="00DE75C6"/>
    <w:rsid w:val="00DE788C"/>
    <w:rsid w:val="00DE7B4D"/>
    <w:rsid w:val="00DE7F6C"/>
    <w:rsid w:val="00DE7FAD"/>
    <w:rsid w:val="00DF0028"/>
    <w:rsid w:val="00DF049C"/>
    <w:rsid w:val="00DF0615"/>
    <w:rsid w:val="00DF0641"/>
    <w:rsid w:val="00DF06D4"/>
    <w:rsid w:val="00DF0EFD"/>
    <w:rsid w:val="00DF100F"/>
    <w:rsid w:val="00DF11EF"/>
    <w:rsid w:val="00DF17F3"/>
    <w:rsid w:val="00DF193B"/>
    <w:rsid w:val="00DF232B"/>
    <w:rsid w:val="00DF23EF"/>
    <w:rsid w:val="00DF249D"/>
    <w:rsid w:val="00DF2AEA"/>
    <w:rsid w:val="00DF343F"/>
    <w:rsid w:val="00DF4030"/>
    <w:rsid w:val="00DF410F"/>
    <w:rsid w:val="00DF41B2"/>
    <w:rsid w:val="00DF42C6"/>
    <w:rsid w:val="00DF43B1"/>
    <w:rsid w:val="00DF48A3"/>
    <w:rsid w:val="00DF4D9B"/>
    <w:rsid w:val="00DF53E5"/>
    <w:rsid w:val="00DF5D15"/>
    <w:rsid w:val="00DF6332"/>
    <w:rsid w:val="00DF652C"/>
    <w:rsid w:val="00DF6D5A"/>
    <w:rsid w:val="00DF70B3"/>
    <w:rsid w:val="00DF70CC"/>
    <w:rsid w:val="00DF72E0"/>
    <w:rsid w:val="00DF75AA"/>
    <w:rsid w:val="00DF780B"/>
    <w:rsid w:val="00DF7BED"/>
    <w:rsid w:val="00DF7C98"/>
    <w:rsid w:val="00E0010B"/>
    <w:rsid w:val="00E00764"/>
    <w:rsid w:val="00E0093A"/>
    <w:rsid w:val="00E00D25"/>
    <w:rsid w:val="00E01B03"/>
    <w:rsid w:val="00E01B86"/>
    <w:rsid w:val="00E01C7F"/>
    <w:rsid w:val="00E023E3"/>
    <w:rsid w:val="00E02941"/>
    <w:rsid w:val="00E02A82"/>
    <w:rsid w:val="00E02AF6"/>
    <w:rsid w:val="00E02DCB"/>
    <w:rsid w:val="00E03346"/>
    <w:rsid w:val="00E03AB8"/>
    <w:rsid w:val="00E03B3E"/>
    <w:rsid w:val="00E03C9F"/>
    <w:rsid w:val="00E03E42"/>
    <w:rsid w:val="00E03F4F"/>
    <w:rsid w:val="00E04007"/>
    <w:rsid w:val="00E043AB"/>
    <w:rsid w:val="00E043BC"/>
    <w:rsid w:val="00E04527"/>
    <w:rsid w:val="00E049A1"/>
    <w:rsid w:val="00E04EF5"/>
    <w:rsid w:val="00E050CF"/>
    <w:rsid w:val="00E05186"/>
    <w:rsid w:val="00E051C5"/>
    <w:rsid w:val="00E053C1"/>
    <w:rsid w:val="00E05541"/>
    <w:rsid w:val="00E0576B"/>
    <w:rsid w:val="00E05BBB"/>
    <w:rsid w:val="00E06073"/>
    <w:rsid w:val="00E061DF"/>
    <w:rsid w:val="00E062B4"/>
    <w:rsid w:val="00E06362"/>
    <w:rsid w:val="00E06631"/>
    <w:rsid w:val="00E06730"/>
    <w:rsid w:val="00E06B56"/>
    <w:rsid w:val="00E07242"/>
    <w:rsid w:val="00E0734F"/>
    <w:rsid w:val="00E07425"/>
    <w:rsid w:val="00E0760E"/>
    <w:rsid w:val="00E07B3B"/>
    <w:rsid w:val="00E07FC0"/>
    <w:rsid w:val="00E1087D"/>
    <w:rsid w:val="00E10B76"/>
    <w:rsid w:val="00E10C66"/>
    <w:rsid w:val="00E10C75"/>
    <w:rsid w:val="00E10F1B"/>
    <w:rsid w:val="00E116AA"/>
    <w:rsid w:val="00E1180E"/>
    <w:rsid w:val="00E11DFD"/>
    <w:rsid w:val="00E11F8E"/>
    <w:rsid w:val="00E12127"/>
    <w:rsid w:val="00E12362"/>
    <w:rsid w:val="00E12616"/>
    <w:rsid w:val="00E1282B"/>
    <w:rsid w:val="00E13052"/>
    <w:rsid w:val="00E1361A"/>
    <w:rsid w:val="00E13B35"/>
    <w:rsid w:val="00E13CE1"/>
    <w:rsid w:val="00E13FA3"/>
    <w:rsid w:val="00E141DC"/>
    <w:rsid w:val="00E14483"/>
    <w:rsid w:val="00E146C5"/>
    <w:rsid w:val="00E14A03"/>
    <w:rsid w:val="00E14E63"/>
    <w:rsid w:val="00E1553A"/>
    <w:rsid w:val="00E1558E"/>
    <w:rsid w:val="00E157B1"/>
    <w:rsid w:val="00E157BA"/>
    <w:rsid w:val="00E15917"/>
    <w:rsid w:val="00E15F83"/>
    <w:rsid w:val="00E168BA"/>
    <w:rsid w:val="00E168E6"/>
    <w:rsid w:val="00E16BE4"/>
    <w:rsid w:val="00E16D46"/>
    <w:rsid w:val="00E16FF9"/>
    <w:rsid w:val="00E171AC"/>
    <w:rsid w:val="00E17447"/>
    <w:rsid w:val="00E1762F"/>
    <w:rsid w:val="00E1776A"/>
    <w:rsid w:val="00E177A2"/>
    <w:rsid w:val="00E17911"/>
    <w:rsid w:val="00E17ADF"/>
    <w:rsid w:val="00E17B72"/>
    <w:rsid w:val="00E17EF8"/>
    <w:rsid w:val="00E17F5D"/>
    <w:rsid w:val="00E20114"/>
    <w:rsid w:val="00E2017B"/>
    <w:rsid w:val="00E204BF"/>
    <w:rsid w:val="00E20717"/>
    <w:rsid w:val="00E20B4E"/>
    <w:rsid w:val="00E20BDF"/>
    <w:rsid w:val="00E20DA9"/>
    <w:rsid w:val="00E21253"/>
    <w:rsid w:val="00E213B3"/>
    <w:rsid w:val="00E21507"/>
    <w:rsid w:val="00E21813"/>
    <w:rsid w:val="00E219CB"/>
    <w:rsid w:val="00E21C92"/>
    <w:rsid w:val="00E2216A"/>
    <w:rsid w:val="00E221BD"/>
    <w:rsid w:val="00E22666"/>
    <w:rsid w:val="00E22758"/>
    <w:rsid w:val="00E22799"/>
    <w:rsid w:val="00E2318D"/>
    <w:rsid w:val="00E235BF"/>
    <w:rsid w:val="00E23710"/>
    <w:rsid w:val="00E23CEC"/>
    <w:rsid w:val="00E23E4D"/>
    <w:rsid w:val="00E23E9F"/>
    <w:rsid w:val="00E23F2F"/>
    <w:rsid w:val="00E240AB"/>
    <w:rsid w:val="00E2433D"/>
    <w:rsid w:val="00E243E1"/>
    <w:rsid w:val="00E24D23"/>
    <w:rsid w:val="00E24E75"/>
    <w:rsid w:val="00E252C1"/>
    <w:rsid w:val="00E25964"/>
    <w:rsid w:val="00E25FAC"/>
    <w:rsid w:val="00E261FE"/>
    <w:rsid w:val="00E26735"/>
    <w:rsid w:val="00E2683A"/>
    <w:rsid w:val="00E26F63"/>
    <w:rsid w:val="00E2718B"/>
    <w:rsid w:val="00E2719F"/>
    <w:rsid w:val="00E27FCD"/>
    <w:rsid w:val="00E300A6"/>
    <w:rsid w:val="00E307D6"/>
    <w:rsid w:val="00E307E8"/>
    <w:rsid w:val="00E310FA"/>
    <w:rsid w:val="00E315CE"/>
    <w:rsid w:val="00E316E5"/>
    <w:rsid w:val="00E31D97"/>
    <w:rsid w:val="00E3290F"/>
    <w:rsid w:val="00E32E32"/>
    <w:rsid w:val="00E32F20"/>
    <w:rsid w:val="00E333F1"/>
    <w:rsid w:val="00E335E2"/>
    <w:rsid w:val="00E335FC"/>
    <w:rsid w:val="00E33901"/>
    <w:rsid w:val="00E33B97"/>
    <w:rsid w:val="00E34412"/>
    <w:rsid w:val="00E345C1"/>
    <w:rsid w:val="00E35312"/>
    <w:rsid w:val="00E354DE"/>
    <w:rsid w:val="00E35518"/>
    <w:rsid w:val="00E3565E"/>
    <w:rsid w:val="00E35FBE"/>
    <w:rsid w:val="00E360B1"/>
    <w:rsid w:val="00E36391"/>
    <w:rsid w:val="00E36F7F"/>
    <w:rsid w:val="00E371C5"/>
    <w:rsid w:val="00E37295"/>
    <w:rsid w:val="00E37A8B"/>
    <w:rsid w:val="00E37F71"/>
    <w:rsid w:val="00E40420"/>
    <w:rsid w:val="00E40529"/>
    <w:rsid w:val="00E40650"/>
    <w:rsid w:val="00E407EC"/>
    <w:rsid w:val="00E40AB3"/>
    <w:rsid w:val="00E40E41"/>
    <w:rsid w:val="00E40EEB"/>
    <w:rsid w:val="00E41220"/>
    <w:rsid w:val="00E4152F"/>
    <w:rsid w:val="00E42104"/>
    <w:rsid w:val="00E4214B"/>
    <w:rsid w:val="00E425F2"/>
    <w:rsid w:val="00E4309E"/>
    <w:rsid w:val="00E43185"/>
    <w:rsid w:val="00E444B1"/>
    <w:rsid w:val="00E4473F"/>
    <w:rsid w:val="00E448C4"/>
    <w:rsid w:val="00E449C8"/>
    <w:rsid w:val="00E44BC7"/>
    <w:rsid w:val="00E44C34"/>
    <w:rsid w:val="00E44F80"/>
    <w:rsid w:val="00E45008"/>
    <w:rsid w:val="00E456DD"/>
    <w:rsid w:val="00E458F6"/>
    <w:rsid w:val="00E45EF6"/>
    <w:rsid w:val="00E45FEE"/>
    <w:rsid w:val="00E463F4"/>
    <w:rsid w:val="00E46729"/>
    <w:rsid w:val="00E4673B"/>
    <w:rsid w:val="00E467F1"/>
    <w:rsid w:val="00E46C34"/>
    <w:rsid w:val="00E47279"/>
    <w:rsid w:val="00E472C7"/>
    <w:rsid w:val="00E4769D"/>
    <w:rsid w:val="00E4791F"/>
    <w:rsid w:val="00E47968"/>
    <w:rsid w:val="00E47993"/>
    <w:rsid w:val="00E47E28"/>
    <w:rsid w:val="00E47F7C"/>
    <w:rsid w:val="00E503C6"/>
    <w:rsid w:val="00E507CF"/>
    <w:rsid w:val="00E5085C"/>
    <w:rsid w:val="00E50987"/>
    <w:rsid w:val="00E50D8A"/>
    <w:rsid w:val="00E511FF"/>
    <w:rsid w:val="00E51200"/>
    <w:rsid w:val="00E514D5"/>
    <w:rsid w:val="00E5199D"/>
    <w:rsid w:val="00E51B5D"/>
    <w:rsid w:val="00E51EDE"/>
    <w:rsid w:val="00E522B1"/>
    <w:rsid w:val="00E5236D"/>
    <w:rsid w:val="00E5258A"/>
    <w:rsid w:val="00E52638"/>
    <w:rsid w:val="00E527B8"/>
    <w:rsid w:val="00E52A5B"/>
    <w:rsid w:val="00E52B8B"/>
    <w:rsid w:val="00E52FEE"/>
    <w:rsid w:val="00E53291"/>
    <w:rsid w:val="00E53627"/>
    <w:rsid w:val="00E53A0C"/>
    <w:rsid w:val="00E53E38"/>
    <w:rsid w:val="00E541FE"/>
    <w:rsid w:val="00E5496E"/>
    <w:rsid w:val="00E54A9B"/>
    <w:rsid w:val="00E54DCF"/>
    <w:rsid w:val="00E54EDD"/>
    <w:rsid w:val="00E54F10"/>
    <w:rsid w:val="00E550F1"/>
    <w:rsid w:val="00E55985"/>
    <w:rsid w:val="00E55AE6"/>
    <w:rsid w:val="00E55E4A"/>
    <w:rsid w:val="00E56019"/>
    <w:rsid w:val="00E56353"/>
    <w:rsid w:val="00E5665F"/>
    <w:rsid w:val="00E5669D"/>
    <w:rsid w:val="00E56B21"/>
    <w:rsid w:val="00E57393"/>
    <w:rsid w:val="00E57B3A"/>
    <w:rsid w:val="00E57C17"/>
    <w:rsid w:val="00E601CB"/>
    <w:rsid w:val="00E60BA2"/>
    <w:rsid w:val="00E60E3A"/>
    <w:rsid w:val="00E61237"/>
    <w:rsid w:val="00E61297"/>
    <w:rsid w:val="00E61CBE"/>
    <w:rsid w:val="00E61E3F"/>
    <w:rsid w:val="00E61E6B"/>
    <w:rsid w:val="00E61EB7"/>
    <w:rsid w:val="00E61F56"/>
    <w:rsid w:val="00E621D4"/>
    <w:rsid w:val="00E62462"/>
    <w:rsid w:val="00E62A6B"/>
    <w:rsid w:val="00E62E0F"/>
    <w:rsid w:val="00E63637"/>
    <w:rsid w:val="00E638B2"/>
    <w:rsid w:val="00E639C0"/>
    <w:rsid w:val="00E644E3"/>
    <w:rsid w:val="00E645C4"/>
    <w:rsid w:val="00E6470C"/>
    <w:rsid w:val="00E6476B"/>
    <w:rsid w:val="00E653D1"/>
    <w:rsid w:val="00E654C2"/>
    <w:rsid w:val="00E65510"/>
    <w:rsid w:val="00E65A7A"/>
    <w:rsid w:val="00E65ADE"/>
    <w:rsid w:val="00E65B32"/>
    <w:rsid w:val="00E65E29"/>
    <w:rsid w:val="00E6601D"/>
    <w:rsid w:val="00E6617E"/>
    <w:rsid w:val="00E66436"/>
    <w:rsid w:val="00E6653D"/>
    <w:rsid w:val="00E668E7"/>
    <w:rsid w:val="00E66BF6"/>
    <w:rsid w:val="00E674E4"/>
    <w:rsid w:val="00E675AA"/>
    <w:rsid w:val="00E67A70"/>
    <w:rsid w:val="00E67A8B"/>
    <w:rsid w:val="00E67E4C"/>
    <w:rsid w:val="00E67F8D"/>
    <w:rsid w:val="00E7035D"/>
    <w:rsid w:val="00E7067D"/>
    <w:rsid w:val="00E70768"/>
    <w:rsid w:val="00E70B71"/>
    <w:rsid w:val="00E70D87"/>
    <w:rsid w:val="00E70D89"/>
    <w:rsid w:val="00E718BA"/>
    <w:rsid w:val="00E71938"/>
    <w:rsid w:val="00E71B8C"/>
    <w:rsid w:val="00E71BE3"/>
    <w:rsid w:val="00E71EEF"/>
    <w:rsid w:val="00E722F4"/>
    <w:rsid w:val="00E7231F"/>
    <w:rsid w:val="00E72609"/>
    <w:rsid w:val="00E727BD"/>
    <w:rsid w:val="00E72887"/>
    <w:rsid w:val="00E72A06"/>
    <w:rsid w:val="00E72B70"/>
    <w:rsid w:val="00E72C38"/>
    <w:rsid w:val="00E72EAD"/>
    <w:rsid w:val="00E731DD"/>
    <w:rsid w:val="00E73489"/>
    <w:rsid w:val="00E73543"/>
    <w:rsid w:val="00E7356D"/>
    <w:rsid w:val="00E736C9"/>
    <w:rsid w:val="00E73700"/>
    <w:rsid w:val="00E737A6"/>
    <w:rsid w:val="00E7385F"/>
    <w:rsid w:val="00E73C56"/>
    <w:rsid w:val="00E73D09"/>
    <w:rsid w:val="00E73F2A"/>
    <w:rsid w:val="00E7407A"/>
    <w:rsid w:val="00E7408B"/>
    <w:rsid w:val="00E746AE"/>
    <w:rsid w:val="00E746FC"/>
    <w:rsid w:val="00E74724"/>
    <w:rsid w:val="00E74B90"/>
    <w:rsid w:val="00E74BA0"/>
    <w:rsid w:val="00E74FFE"/>
    <w:rsid w:val="00E75442"/>
    <w:rsid w:val="00E75529"/>
    <w:rsid w:val="00E75EA2"/>
    <w:rsid w:val="00E7661B"/>
    <w:rsid w:val="00E76C75"/>
    <w:rsid w:val="00E76CA2"/>
    <w:rsid w:val="00E76EFF"/>
    <w:rsid w:val="00E76FA7"/>
    <w:rsid w:val="00E77102"/>
    <w:rsid w:val="00E7716B"/>
    <w:rsid w:val="00E771B5"/>
    <w:rsid w:val="00E77B0D"/>
    <w:rsid w:val="00E77CE8"/>
    <w:rsid w:val="00E80287"/>
    <w:rsid w:val="00E804BD"/>
    <w:rsid w:val="00E806AE"/>
    <w:rsid w:val="00E80717"/>
    <w:rsid w:val="00E8120D"/>
    <w:rsid w:val="00E8144E"/>
    <w:rsid w:val="00E816F8"/>
    <w:rsid w:val="00E81A4D"/>
    <w:rsid w:val="00E81D6C"/>
    <w:rsid w:val="00E820F6"/>
    <w:rsid w:val="00E82277"/>
    <w:rsid w:val="00E8239E"/>
    <w:rsid w:val="00E826FD"/>
    <w:rsid w:val="00E82849"/>
    <w:rsid w:val="00E82992"/>
    <w:rsid w:val="00E82A8F"/>
    <w:rsid w:val="00E82BE9"/>
    <w:rsid w:val="00E82D70"/>
    <w:rsid w:val="00E832A4"/>
    <w:rsid w:val="00E83748"/>
    <w:rsid w:val="00E83A05"/>
    <w:rsid w:val="00E83A3D"/>
    <w:rsid w:val="00E83D4D"/>
    <w:rsid w:val="00E84025"/>
    <w:rsid w:val="00E842CC"/>
    <w:rsid w:val="00E84727"/>
    <w:rsid w:val="00E84C03"/>
    <w:rsid w:val="00E84CC6"/>
    <w:rsid w:val="00E84D7D"/>
    <w:rsid w:val="00E8577D"/>
    <w:rsid w:val="00E85F5C"/>
    <w:rsid w:val="00E8622F"/>
    <w:rsid w:val="00E86246"/>
    <w:rsid w:val="00E8648E"/>
    <w:rsid w:val="00E86540"/>
    <w:rsid w:val="00E874D9"/>
    <w:rsid w:val="00E8755C"/>
    <w:rsid w:val="00E87673"/>
    <w:rsid w:val="00E879F6"/>
    <w:rsid w:val="00E87E9E"/>
    <w:rsid w:val="00E90072"/>
    <w:rsid w:val="00E90246"/>
    <w:rsid w:val="00E90383"/>
    <w:rsid w:val="00E9077F"/>
    <w:rsid w:val="00E90B8B"/>
    <w:rsid w:val="00E90F9E"/>
    <w:rsid w:val="00E91BE1"/>
    <w:rsid w:val="00E91D24"/>
    <w:rsid w:val="00E91EF7"/>
    <w:rsid w:val="00E925A1"/>
    <w:rsid w:val="00E925C3"/>
    <w:rsid w:val="00E9274B"/>
    <w:rsid w:val="00E927C2"/>
    <w:rsid w:val="00E92E68"/>
    <w:rsid w:val="00E92F36"/>
    <w:rsid w:val="00E93499"/>
    <w:rsid w:val="00E93850"/>
    <w:rsid w:val="00E938AC"/>
    <w:rsid w:val="00E93AED"/>
    <w:rsid w:val="00E93E7F"/>
    <w:rsid w:val="00E94BDB"/>
    <w:rsid w:val="00E94F6C"/>
    <w:rsid w:val="00E95247"/>
    <w:rsid w:val="00E95869"/>
    <w:rsid w:val="00E95BD5"/>
    <w:rsid w:val="00E95C45"/>
    <w:rsid w:val="00E95E3B"/>
    <w:rsid w:val="00E95F8F"/>
    <w:rsid w:val="00E96028"/>
    <w:rsid w:val="00E96261"/>
    <w:rsid w:val="00E9645D"/>
    <w:rsid w:val="00E966F8"/>
    <w:rsid w:val="00E96C6C"/>
    <w:rsid w:val="00E97000"/>
    <w:rsid w:val="00E97116"/>
    <w:rsid w:val="00E973D0"/>
    <w:rsid w:val="00E97493"/>
    <w:rsid w:val="00E97585"/>
    <w:rsid w:val="00E97600"/>
    <w:rsid w:val="00E9772E"/>
    <w:rsid w:val="00E97984"/>
    <w:rsid w:val="00E97BD8"/>
    <w:rsid w:val="00EA015D"/>
    <w:rsid w:val="00EA03D8"/>
    <w:rsid w:val="00EA0696"/>
    <w:rsid w:val="00EA09BB"/>
    <w:rsid w:val="00EA09F9"/>
    <w:rsid w:val="00EA0A3C"/>
    <w:rsid w:val="00EA0AB0"/>
    <w:rsid w:val="00EA0E77"/>
    <w:rsid w:val="00EA10C7"/>
    <w:rsid w:val="00EA1201"/>
    <w:rsid w:val="00EA17C8"/>
    <w:rsid w:val="00EA194D"/>
    <w:rsid w:val="00EA1ACD"/>
    <w:rsid w:val="00EA1AED"/>
    <w:rsid w:val="00EA1D66"/>
    <w:rsid w:val="00EA22AC"/>
    <w:rsid w:val="00EA2326"/>
    <w:rsid w:val="00EA26DB"/>
    <w:rsid w:val="00EA291C"/>
    <w:rsid w:val="00EA2A0B"/>
    <w:rsid w:val="00EA30ED"/>
    <w:rsid w:val="00EA32D3"/>
    <w:rsid w:val="00EA3455"/>
    <w:rsid w:val="00EA349F"/>
    <w:rsid w:val="00EA39D2"/>
    <w:rsid w:val="00EA409E"/>
    <w:rsid w:val="00EA43D6"/>
    <w:rsid w:val="00EA4AE9"/>
    <w:rsid w:val="00EA4E37"/>
    <w:rsid w:val="00EA51C1"/>
    <w:rsid w:val="00EA5218"/>
    <w:rsid w:val="00EA59C9"/>
    <w:rsid w:val="00EA5C4E"/>
    <w:rsid w:val="00EA6AD8"/>
    <w:rsid w:val="00EA6CC1"/>
    <w:rsid w:val="00EA6ED6"/>
    <w:rsid w:val="00EA6FDE"/>
    <w:rsid w:val="00EA774E"/>
    <w:rsid w:val="00EB0406"/>
    <w:rsid w:val="00EB0984"/>
    <w:rsid w:val="00EB09A7"/>
    <w:rsid w:val="00EB0CA8"/>
    <w:rsid w:val="00EB0EB0"/>
    <w:rsid w:val="00EB0ED8"/>
    <w:rsid w:val="00EB0F07"/>
    <w:rsid w:val="00EB1136"/>
    <w:rsid w:val="00EB11D6"/>
    <w:rsid w:val="00EB150D"/>
    <w:rsid w:val="00EB17F7"/>
    <w:rsid w:val="00EB1930"/>
    <w:rsid w:val="00EB1E09"/>
    <w:rsid w:val="00EB2708"/>
    <w:rsid w:val="00EB2830"/>
    <w:rsid w:val="00EB2CA4"/>
    <w:rsid w:val="00EB2E04"/>
    <w:rsid w:val="00EB3013"/>
    <w:rsid w:val="00EB3196"/>
    <w:rsid w:val="00EB3578"/>
    <w:rsid w:val="00EB3694"/>
    <w:rsid w:val="00EB3700"/>
    <w:rsid w:val="00EB37D1"/>
    <w:rsid w:val="00EB3974"/>
    <w:rsid w:val="00EB3BA4"/>
    <w:rsid w:val="00EB3DCF"/>
    <w:rsid w:val="00EB4155"/>
    <w:rsid w:val="00EB449E"/>
    <w:rsid w:val="00EB4A82"/>
    <w:rsid w:val="00EB4DCD"/>
    <w:rsid w:val="00EB4F33"/>
    <w:rsid w:val="00EB50E3"/>
    <w:rsid w:val="00EB58F3"/>
    <w:rsid w:val="00EB5B99"/>
    <w:rsid w:val="00EB610D"/>
    <w:rsid w:val="00EB6381"/>
    <w:rsid w:val="00EB64B1"/>
    <w:rsid w:val="00EB653C"/>
    <w:rsid w:val="00EB67D4"/>
    <w:rsid w:val="00EB69CF"/>
    <w:rsid w:val="00EB6E24"/>
    <w:rsid w:val="00EB7539"/>
    <w:rsid w:val="00EB78CD"/>
    <w:rsid w:val="00EB7B26"/>
    <w:rsid w:val="00EB7B92"/>
    <w:rsid w:val="00EB7C54"/>
    <w:rsid w:val="00EB7DA2"/>
    <w:rsid w:val="00EC0374"/>
    <w:rsid w:val="00EC0B9F"/>
    <w:rsid w:val="00EC0DC6"/>
    <w:rsid w:val="00EC0F74"/>
    <w:rsid w:val="00EC10B6"/>
    <w:rsid w:val="00EC11A5"/>
    <w:rsid w:val="00EC16EB"/>
    <w:rsid w:val="00EC173F"/>
    <w:rsid w:val="00EC1865"/>
    <w:rsid w:val="00EC1CC4"/>
    <w:rsid w:val="00EC1CCD"/>
    <w:rsid w:val="00EC1D8E"/>
    <w:rsid w:val="00EC1E0C"/>
    <w:rsid w:val="00EC2014"/>
    <w:rsid w:val="00EC23FC"/>
    <w:rsid w:val="00EC297B"/>
    <w:rsid w:val="00EC29D0"/>
    <w:rsid w:val="00EC31C9"/>
    <w:rsid w:val="00EC36B7"/>
    <w:rsid w:val="00EC3925"/>
    <w:rsid w:val="00EC406F"/>
    <w:rsid w:val="00EC4CCC"/>
    <w:rsid w:val="00EC5DA0"/>
    <w:rsid w:val="00EC6711"/>
    <w:rsid w:val="00EC7153"/>
    <w:rsid w:val="00EC719B"/>
    <w:rsid w:val="00EC7676"/>
    <w:rsid w:val="00EC77A4"/>
    <w:rsid w:val="00EC79F8"/>
    <w:rsid w:val="00ED010A"/>
    <w:rsid w:val="00ED078F"/>
    <w:rsid w:val="00ED0D67"/>
    <w:rsid w:val="00ED1367"/>
    <w:rsid w:val="00ED1476"/>
    <w:rsid w:val="00ED1C69"/>
    <w:rsid w:val="00ED2162"/>
    <w:rsid w:val="00ED24E4"/>
    <w:rsid w:val="00ED25F4"/>
    <w:rsid w:val="00ED271F"/>
    <w:rsid w:val="00ED3174"/>
    <w:rsid w:val="00ED3246"/>
    <w:rsid w:val="00ED3509"/>
    <w:rsid w:val="00ED3857"/>
    <w:rsid w:val="00ED3929"/>
    <w:rsid w:val="00ED39AA"/>
    <w:rsid w:val="00ED3DF9"/>
    <w:rsid w:val="00ED3FEC"/>
    <w:rsid w:val="00ED4215"/>
    <w:rsid w:val="00ED52A9"/>
    <w:rsid w:val="00ED56BC"/>
    <w:rsid w:val="00ED5FD4"/>
    <w:rsid w:val="00ED61AA"/>
    <w:rsid w:val="00ED68F2"/>
    <w:rsid w:val="00ED708E"/>
    <w:rsid w:val="00ED7364"/>
    <w:rsid w:val="00ED73EA"/>
    <w:rsid w:val="00ED758E"/>
    <w:rsid w:val="00ED77ED"/>
    <w:rsid w:val="00ED7957"/>
    <w:rsid w:val="00ED7B96"/>
    <w:rsid w:val="00ED7BC4"/>
    <w:rsid w:val="00ED7BC9"/>
    <w:rsid w:val="00ED7C74"/>
    <w:rsid w:val="00ED7E6C"/>
    <w:rsid w:val="00EE0362"/>
    <w:rsid w:val="00EE04F4"/>
    <w:rsid w:val="00EE089B"/>
    <w:rsid w:val="00EE0C84"/>
    <w:rsid w:val="00EE1098"/>
    <w:rsid w:val="00EE14F4"/>
    <w:rsid w:val="00EE1DA7"/>
    <w:rsid w:val="00EE2262"/>
    <w:rsid w:val="00EE248B"/>
    <w:rsid w:val="00EE28EB"/>
    <w:rsid w:val="00EE2995"/>
    <w:rsid w:val="00EE3099"/>
    <w:rsid w:val="00EE35E4"/>
    <w:rsid w:val="00EE3AC1"/>
    <w:rsid w:val="00EE3AF9"/>
    <w:rsid w:val="00EE3B91"/>
    <w:rsid w:val="00EE3B97"/>
    <w:rsid w:val="00EE3C91"/>
    <w:rsid w:val="00EE3CB0"/>
    <w:rsid w:val="00EE43DF"/>
    <w:rsid w:val="00EE480F"/>
    <w:rsid w:val="00EE49FA"/>
    <w:rsid w:val="00EE4ADF"/>
    <w:rsid w:val="00EE4C48"/>
    <w:rsid w:val="00EE5156"/>
    <w:rsid w:val="00EE51F7"/>
    <w:rsid w:val="00EE53BB"/>
    <w:rsid w:val="00EE5535"/>
    <w:rsid w:val="00EE58CA"/>
    <w:rsid w:val="00EE5A7D"/>
    <w:rsid w:val="00EE5CF9"/>
    <w:rsid w:val="00EE604C"/>
    <w:rsid w:val="00EE63A5"/>
    <w:rsid w:val="00EE67F2"/>
    <w:rsid w:val="00EE6850"/>
    <w:rsid w:val="00EE7065"/>
    <w:rsid w:val="00EE730D"/>
    <w:rsid w:val="00EE7410"/>
    <w:rsid w:val="00EE7874"/>
    <w:rsid w:val="00EE7EF5"/>
    <w:rsid w:val="00EF042D"/>
    <w:rsid w:val="00EF0EEB"/>
    <w:rsid w:val="00EF1014"/>
    <w:rsid w:val="00EF107D"/>
    <w:rsid w:val="00EF1122"/>
    <w:rsid w:val="00EF12CE"/>
    <w:rsid w:val="00EF1617"/>
    <w:rsid w:val="00EF2373"/>
    <w:rsid w:val="00EF23A9"/>
    <w:rsid w:val="00EF28B7"/>
    <w:rsid w:val="00EF2EA2"/>
    <w:rsid w:val="00EF3A65"/>
    <w:rsid w:val="00EF3A86"/>
    <w:rsid w:val="00EF411B"/>
    <w:rsid w:val="00EF429D"/>
    <w:rsid w:val="00EF433F"/>
    <w:rsid w:val="00EF446C"/>
    <w:rsid w:val="00EF4526"/>
    <w:rsid w:val="00EF4978"/>
    <w:rsid w:val="00EF4CD2"/>
    <w:rsid w:val="00EF4ED7"/>
    <w:rsid w:val="00EF5027"/>
    <w:rsid w:val="00EF5363"/>
    <w:rsid w:val="00EF5642"/>
    <w:rsid w:val="00EF5798"/>
    <w:rsid w:val="00EF58F8"/>
    <w:rsid w:val="00EF5CA4"/>
    <w:rsid w:val="00EF5D37"/>
    <w:rsid w:val="00EF5D3A"/>
    <w:rsid w:val="00EF5ED7"/>
    <w:rsid w:val="00EF626C"/>
    <w:rsid w:val="00EF6390"/>
    <w:rsid w:val="00EF68E2"/>
    <w:rsid w:val="00EF6DBD"/>
    <w:rsid w:val="00EF711C"/>
    <w:rsid w:val="00EF740F"/>
    <w:rsid w:val="00EF789A"/>
    <w:rsid w:val="00EF7BF8"/>
    <w:rsid w:val="00F002A8"/>
    <w:rsid w:val="00F00496"/>
    <w:rsid w:val="00F005E3"/>
    <w:rsid w:val="00F00B90"/>
    <w:rsid w:val="00F00CE1"/>
    <w:rsid w:val="00F00CFE"/>
    <w:rsid w:val="00F00D42"/>
    <w:rsid w:val="00F0112B"/>
    <w:rsid w:val="00F013B5"/>
    <w:rsid w:val="00F017D2"/>
    <w:rsid w:val="00F01B1A"/>
    <w:rsid w:val="00F01BC7"/>
    <w:rsid w:val="00F01E2D"/>
    <w:rsid w:val="00F02F7A"/>
    <w:rsid w:val="00F03024"/>
    <w:rsid w:val="00F03417"/>
    <w:rsid w:val="00F03564"/>
    <w:rsid w:val="00F035BD"/>
    <w:rsid w:val="00F0388F"/>
    <w:rsid w:val="00F03E41"/>
    <w:rsid w:val="00F0411F"/>
    <w:rsid w:val="00F041AE"/>
    <w:rsid w:val="00F043AC"/>
    <w:rsid w:val="00F0443B"/>
    <w:rsid w:val="00F0444D"/>
    <w:rsid w:val="00F044F5"/>
    <w:rsid w:val="00F04543"/>
    <w:rsid w:val="00F04917"/>
    <w:rsid w:val="00F04982"/>
    <w:rsid w:val="00F04C8F"/>
    <w:rsid w:val="00F04EA1"/>
    <w:rsid w:val="00F05361"/>
    <w:rsid w:val="00F057BE"/>
    <w:rsid w:val="00F058F7"/>
    <w:rsid w:val="00F05AD8"/>
    <w:rsid w:val="00F05F13"/>
    <w:rsid w:val="00F06086"/>
    <w:rsid w:val="00F060ED"/>
    <w:rsid w:val="00F06217"/>
    <w:rsid w:val="00F068C6"/>
    <w:rsid w:val="00F06A70"/>
    <w:rsid w:val="00F06DA2"/>
    <w:rsid w:val="00F06DB7"/>
    <w:rsid w:val="00F06F74"/>
    <w:rsid w:val="00F07755"/>
    <w:rsid w:val="00F07770"/>
    <w:rsid w:val="00F07B0C"/>
    <w:rsid w:val="00F07F1C"/>
    <w:rsid w:val="00F100A4"/>
    <w:rsid w:val="00F10451"/>
    <w:rsid w:val="00F1110F"/>
    <w:rsid w:val="00F11128"/>
    <w:rsid w:val="00F11377"/>
    <w:rsid w:val="00F1151D"/>
    <w:rsid w:val="00F120DB"/>
    <w:rsid w:val="00F124F5"/>
    <w:rsid w:val="00F12623"/>
    <w:rsid w:val="00F12A41"/>
    <w:rsid w:val="00F12A54"/>
    <w:rsid w:val="00F12B87"/>
    <w:rsid w:val="00F12C52"/>
    <w:rsid w:val="00F12F61"/>
    <w:rsid w:val="00F1398B"/>
    <w:rsid w:val="00F13AA9"/>
    <w:rsid w:val="00F13CDD"/>
    <w:rsid w:val="00F13DA3"/>
    <w:rsid w:val="00F13E59"/>
    <w:rsid w:val="00F13E81"/>
    <w:rsid w:val="00F13FB6"/>
    <w:rsid w:val="00F141BB"/>
    <w:rsid w:val="00F14371"/>
    <w:rsid w:val="00F14439"/>
    <w:rsid w:val="00F146AD"/>
    <w:rsid w:val="00F14A25"/>
    <w:rsid w:val="00F14B5E"/>
    <w:rsid w:val="00F14E4B"/>
    <w:rsid w:val="00F150A4"/>
    <w:rsid w:val="00F16015"/>
    <w:rsid w:val="00F16628"/>
    <w:rsid w:val="00F17169"/>
    <w:rsid w:val="00F178FD"/>
    <w:rsid w:val="00F17B97"/>
    <w:rsid w:val="00F17D33"/>
    <w:rsid w:val="00F205BF"/>
    <w:rsid w:val="00F208FF"/>
    <w:rsid w:val="00F20945"/>
    <w:rsid w:val="00F21626"/>
    <w:rsid w:val="00F216B8"/>
    <w:rsid w:val="00F2191A"/>
    <w:rsid w:val="00F21B4C"/>
    <w:rsid w:val="00F21E2E"/>
    <w:rsid w:val="00F21E4B"/>
    <w:rsid w:val="00F2274F"/>
    <w:rsid w:val="00F232DC"/>
    <w:rsid w:val="00F233E8"/>
    <w:rsid w:val="00F23916"/>
    <w:rsid w:val="00F23A7A"/>
    <w:rsid w:val="00F23EEC"/>
    <w:rsid w:val="00F24021"/>
    <w:rsid w:val="00F242E2"/>
    <w:rsid w:val="00F244A7"/>
    <w:rsid w:val="00F2481D"/>
    <w:rsid w:val="00F25284"/>
    <w:rsid w:val="00F254B5"/>
    <w:rsid w:val="00F257FD"/>
    <w:rsid w:val="00F2587E"/>
    <w:rsid w:val="00F259E4"/>
    <w:rsid w:val="00F25B95"/>
    <w:rsid w:val="00F25D87"/>
    <w:rsid w:val="00F25DCB"/>
    <w:rsid w:val="00F25E11"/>
    <w:rsid w:val="00F26338"/>
    <w:rsid w:val="00F26F7F"/>
    <w:rsid w:val="00F2756F"/>
    <w:rsid w:val="00F27656"/>
    <w:rsid w:val="00F27CD2"/>
    <w:rsid w:val="00F3008B"/>
    <w:rsid w:val="00F3070A"/>
    <w:rsid w:val="00F307D6"/>
    <w:rsid w:val="00F30AB8"/>
    <w:rsid w:val="00F30E3E"/>
    <w:rsid w:val="00F30FB8"/>
    <w:rsid w:val="00F3176A"/>
    <w:rsid w:val="00F3177C"/>
    <w:rsid w:val="00F31E7A"/>
    <w:rsid w:val="00F321D0"/>
    <w:rsid w:val="00F32735"/>
    <w:rsid w:val="00F32A0C"/>
    <w:rsid w:val="00F32A47"/>
    <w:rsid w:val="00F33576"/>
    <w:rsid w:val="00F33871"/>
    <w:rsid w:val="00F34564"/>
    <w:rsid w:val="00F34BF4"/>
    <w:rsid w:val="00F34D31"/>
    <w:rsid w:val="00F34D3A"/>
    <w:rsid w:val="00F352CC"/>
    <w:rsid w:val="00F354B5"/>
    <w:rsid w:val="00F35AC7"/>
    <w:rsid w:val="00F35F25"/>
    <w:rsid w:val="00F36007"/>
    <w:rsid w:val="00F360FF"/>
    <w:rsid w:val="00F3665D"/>
    <w:rsid w:val="00F36711"/>
    <w:rsid w:val="00F36823"/>
    <w:rsid w:val="00F37008"/>
    <w:rsid w:val="00F3783A"/>
    <w:rsid w:val="00F37B48"/>
    <w:rsid w:val="00F37BA6"/>
    <w:rsid w:val="00F37BBF"/>
    <w:rsid w:val="00F40F6B"/>
    <w:rsid w:val="00F40FA6"/>
    <w:rsid w:val="00F411D5"/>
    <w:rsid w:val="00F41420"/>
    <w:rsid w:val="00F4194E"/>
    <w:rsid w:val="00F4219F"/>
    <w:rsid w:val="00F423B7"/>
    <w:rsid w:val="00F4370C"/>
    <w:rsid w:val="00F43D56"/>
    <w:rsid w:val="00F43F3E"/>
    <w:rsid w:val="00F444BD"/>
    <w:rsid w:val="00F444BE"/>
    <w:rsid w:val="00F44787"/>
    <w:rsid w:val="00F44A15"/>
    <w:rsid w:val="00F44A2B"/>
    <w:rsid w:val="00F44F10"/>
    <w:rsid w:val="00F451FD"/>
    <w:rsid w:val="00F45665"/>
    <w:rsid w:val="00F45870"/>
    <w:rsid w:val="00F458EB"/>
    <w:rsid w:val="00F45BA6"/>
    <w:rsid w:val="00F45DCF"/>
    <w:rsid w:val="00F45E5B"/>
    <w:rsid w:val="00F4618F"/>
    <w:rsid w:val="00F46455"/>
    <w:rsid w:val="00F469AB"/>
    <w:rsid w:val="00F46B2F"/>
    <w:rsid w:val="00F46B37"/>
    <w:rsid w:val="00F46B62"/>
    <w:rsid w:val="00F46F40"/>
    <w:rsid w:val="00F47668"/>
    <w:rsid w:val="00F47BC3"/>
    <w:rsid w:val="00F47EC4"/>
    <w:rsid w:val="00F47F7C"/>
    <w:rsid w:val="00F50252"/>
    <w:rsid w:val="00F5036C"/>
    <w:rsid w:val="00F5051D"/>
    <w:rsid w:val="00F50754"/>
    <w:rsid w:val="00F50772"/>
    <w:rsid w:val="00F50F40"/>
    <w:rsid w:val="00F5127A"/>
    <w:rsid w:val="00F519A7"/>
    <w:rsid w:val="00F51A09"/>
    <w:rsid w:val="00F5215A"/>
    <w:rsid w:val="00F521B2"/>
    <w:rsid w:val="00F524F8"/>
    <w:rsid w:val="00F5251C"/>
    <w:rsid w:val="00F5266A"/>
    <w:rsid w:val="00F52DCC"/>
    <w:rsid w:val="00F53059"/>
    <w:rsid w:val="00F5307C"/>
    <w:rsid w:val="00F53507"/>
    <w:rsid w:val="00F537C0"/>
    <w:rsid w:val="00F53814"/>
    <w:rsid w:val="00F538AA"/>
    <w:rsid w:val="00F538D1"/>
    <w:rsid w:val="00F53C12"/>
    <w:rsid w:val="00F53D4D"/>
    <w:rsid w:val="00F54124"/>
    <w:rsid w:val="00F54666"/>
    <w:rsid w:val="00F546A4"/>
    <w:rsid w:val="00F548B4"/>
    <w:rsid w:val="00F5496D"/>
    <w:rsid w:val="00F54B91"/>
    <w:rsid w:val="00F54EAA"/>
    <w:rsid w:val="00F5532C"/>
    <w:rsid w:val="00F55C4F"/>
    <w:rsid w:val="00F55FBA"/>
    <w:rsid w:val="00F56412"/>
    <w:rsid w:val="00F568FA"/>
    <w:rsid w:val="00F56DEC"/>
    <w:rsid w:val="00F57046"/>
    <w:rsid w:val="00F5707E"/>
    <w:rsid w:val="00F5727F"/>
    <w:rsid w:val="00F57935"/>
    <w:rsid w:val="00F57B81"/>
    <w:rsid w:val="00F57F65"/>
    <w:rsid w:val="00F602BB"/>
    <w:rsid w:val="00F60422"/>
    <w:rsid w:val="00F60D40"/>
    <w:rsid w:val="00F60F02"/>
    <w:rsid w:val="00F6127E"/>
    <w:rsid w:val="00F612A2"/>
    <w:rsid w:val="00F61345"/>
    <w:rsid w:val="00F615C3"/>
    <w:rsid w:val="00F616E2"/>
    <w:rsid w:val="00F61CCA"/>
    <w:rsid w:val="00F621FA"/>
    <w:rsid w:val="00F623A1"/>
    <w:rsid w:val="00F62943"/>
    <w:rsid w:val="00F62F0F"/>
    <w:rsid w:val="00F62FCE"/>
    <w:rsid w:val="00F62FF2"/>
    <w:rsid w:val="00F6320C"/>
    <w:rsid w:val="00F63382"/>
    <w:rsid w:val="00F63528"/>
    <w:rsid w:val="00F63706"/>
    <w:rsid w:val="00F63BA6"/>
    <w:rsid w:val="00F63E93"/>
    <w:rsid w:val="00F6409E"/>
    <w:rsid w:val="00F6446D"/>
    <w:rsid w:val="00F64494"/>
    <w:rsid w:val="00F65255"/>
    <w:rsid w:val="00F65440"/>
    <w:rsid w:val="00F65A27"/>
    <w:rsid w:val="00F665FB"/>
    <w:rsid w:val="00F66BB2"/>
    <w:rsid w:val="00F66DC0"/>
    <w:rsid w:val="00F671F3"/>
    <w:rsid w:val="00F675F1"/>
    <w:rsid w:val="00F67670"/>
    <w:rsid w:val="00F6774F"/>
    <w:rsid w:val="00F67B23"/>
    <w:rsid w:val="00F67BC0"/>
    <w:rsid w:val="00F67CF0"/>
    <w:rsid w:val="00F705A3"/>
    <w:rsid w:val="00F70871"/>
    <w:rsid w:val="00F70CAC"/>
    <w:rsid w:val="00F70D62"/>
    <w:rsid w:val="00F7131B"/>
    <w:rsid w:val="00F713EA"/>
    <w:rsid w:val="00F715E7"/>
    <w:rsid w:val="00F717F3"/>
    <w:rsid w:val="00F72086"/>
    <w:rsid w:val="00F730DB"/>
    <w:rsid w:val="00F73151"/>
    <w:rsid w:val="00F732C2"/>
    <w:rsid w:val="00F73388"/>
    <w:rsid w:val="00F733E1"/>
    <w:rsid w:val="00F73490"/>
    <w:rsid w:val="00F73500"/>
    <w:rsid w:val="00F7372E"/>
    <w:rsid w:val="00F73A31"/>
    <w:rsid w:val="00F73A7A"/>
    <w:rsid w:val="00F73AF2"/>
    <w:rsid w:val="00F73D59"/>
    <w:rsid w:val="00F747FA"/>
    <w:rsid w:val="00F7482B"/>
    <w:rsid w:val="00F74F94"/>
    <w:rsid w:val="00F754A6"/>
    <w:rsid w:val="00F76011"/>
    <w:rsid w:val="00F763AE"/>
    <w:rsid w:val="00F76AB9"/>
    <w:rsid w:val="00F76E37"/>
    <w:rsid w:val="00F77142"/>
    <w:rsid w:val="00F77AE7"/>
    <w:rsid w:val="00F77C39"/>
    <w:rsid w:val="00F77CF3"/>
    <w:rsid w:val="00F80069"/>
    <w:rsid w:val="00F8013D"/>
    <w:rsid w:val="00F80224"/>
    <w:rsid w:val="00F803CD"/>
    <w:rsid w:val="00F8056E"/>
    <w:rsid w:val="00F80793"/>
    <w:rsid w:val="00F80A6B"/>
    <w:rsid w:val="00F80CDA"/>
    <w:rsid w:val="00F80F8A"/>
    <w:rsid w:val="00F81145"/>
    <w:rsid w:val="00F8150A"/>
    <w:rsid w:val="00F81651"/>
    <w:rsid w:val="00F81666"/>
    <w:rsid w:val="00F818AF"/>
    <w:rsid w:val="00F819D8"/>
    <w:rsid w:val="00F81BB9"/>
    <w:rsid w:val="00F81E5E"/>
    <w:rsid w:val="00F81E60"/>
    <w:rsid w:val="00F82323"/>
    <w:rsid w:val="00F82D29"/>
    <w:rsid w:val="00F83750"/>
    <w:rsid w:val="00F840BD"/>
    <w:rsid w:val="00F844A1"/>
    <w:rsid w:val="00F84501"/>
    <w:rsid w:val="00F8453D"/>
    <w:rsid w:val="00F84750"/>
    <w:rsid w:val="00F84949"/>
    <w:rsid w:val="00F84F49"/>
    <w:rsid w:val="00F8557F"/>
    <w:rsid w:val="00F856E6"/>
    <w:rsid w:val="00F861FD"/>
    <w:rsid w:val="00F870F9"/>
    <w:rsid w:val="00F8719D"/>
    <w:rsid w:val="00F8777F"/>
    <w:rsid w:val="00F90ADD"/>
    <w:rsid w:val="00F91907"/>
    <w:rsid w:val="00F91A13"/>
    <w:rsid w:val="00F91A9C"/>
    <w:rsid w:val="00F91BC5"/>
    <w:rsid w:val="00F91CCF"/>
    <w:rsid w:val="00F92C78"/>
    <w:rsid w:val="00F9306B"/>
    <w:rsid w:val="00F93195"/>
    <w:rsid w:val="00F9319A"/>
    <w:rsid w:val="00F9337F"/>
    <w:rsid w:val="00F9372D"/>
    <w:rsid w:val="00F93901"/>
    <w:rsid w:val="00F93FCB"/>
    <w:rsid w:val="00F94C71"/>
    <w:rsid w:val="00F94EC9"/>
    <w:rsid w:val="00F9506A"/>
    <w:rsid w:val="00F958B8"/>
    <w:rsid w:val="00F95C1D"/>
    <w:rsid w:val="00F9653D"/>
    <w:rsid w:val="00F970C8"/>
    <w:rsid w:val="00F9754A"/>
    <w:rsid w:val="00F97E1F"/>
    <w:rsid w:val="00FA04F1"/>
    <w:rsid w:val="00FA04F3"/>
    <w:rsid w:val="00FA054A"/>
    <w:rsid w:val="00FA08E2"/>
    <w:rsid w:val="00FA0EF2"/>
    <w:rsid w:val="00FA0F6E"/>
    <w:rsid w:val="00FA0F6F"/>
    <w:rsid w:val="00FA104E"/>
    <w:rsid w:val="00FA15D7"/>
    <w:rsid w:val="00FA15FB"/>
    <w:rsid w:val="00FA1943"/>
    <w:rsid w:val="00FA200D"/>
    <w:rsid w:val="00FA21E6"/>
    <w:rsid w:val="00FA25BB"/>
    <w:rsid w:val="00FA2B16"/>
    <w:rsid w:val="00FA2C12"/>
    <w:rsid w:val="00FA2E2D"/>
    <w:rsid w:val="00FA31FC"/>
    <w:rsid w:val="00FA3633"/>
    <w:rsid w:val="00FA3C68"/>
    <w:rsid w:val="00FA40CA"/>
    <w:rsid w:val="00FA41D7"/>
    <w:rsid w:val="00FA4227"/>
    <w:rsid w:val="00FA438D"/>
    <w:rsid w:val="00FA4F83"/>
    <w:rsid w:val="00FA5133"/>
    <w:rsid w:val="00FA53B3"/>
    <w:rsid w:val="00FA5BE0"/>
    <w:rsid w:val="00FA5E85"/>
    <w:rsid w:val="00FA637C"/>
    <w:rsid w:val="00FA6636"/>
    <w:rsid w:val="00FA685E"/>
    <w:rsid w:val="00FA6A55"/>
    <w:rsid w:val="00FA6B7B"/>
    <w:rsid w:val="00FA7087"/>
    <w:rsid w:val="00FA728E"/>
    <w:rsid w:val="00FA7551"/>
    <w:rsid w:val="00FA75EA"/>
    <w:rsid w:val="00FA767D"/>
    <w:rsid w:val="00FA77CF"/>
    <w:rsid w:val="00FB018A"/>
    <w:rsid w:val="00FB029C"/>
    <w:rsid w:val="00FB0436"/>
    <w:rsid w:val="00FB0D98"/>
    <w:rsid w:val="00FB112C"/>
    <w:rsid w:val="00FB165B"/>
    <w:rsid w:val="00FB1BDB"/>
    <w:rsid w:val="00FB1D1F"/>
    <w:rsid w:val="00FB2105"/>
    <w:rsid w:val="00FB2297"/>
    <w:rsid w:val="00FB23C1"/>
    <w:rsid w:val="00FB248D"/>
    <w:rsid w:val="00FB2691"/>
    <w:rsid w:val="00FB2CFB"/>
    <w:rsid w:val="00FB322E"/>
    <w:rsid w:val="00FB3661"/>
    <w:rsid w:val="00FB3DD3"/>
    <w:rsid w:val="00FB3F07"/>
    <w:rsid w:val="00FB3F21"/>
    <w:rsid w:val="00FB3F6F"/>
    <w:rsid w:val="00FB42FA"/>
    <w:rsid w:val="00FB43E8"/>
    <w:rsid w:val="00FB49A1"/>
    <w:rsid w:val="00FB4D4E"/>
    <w:rsid w:val="00FB4E87"/>
    <w:rsid w:val="00FB51EF"/>
    <w:rsid w:val="00FB531B"/>
    <w:rsid w:val="00FB564D"/>
    <w:rsid w:val="00FB5809"/>
    <w:rsid w:val="00FB5AEC"/>
    <w:rsid w:val="00FB5C87"/>
    <w:rsid w:val="00FB5F5C"/>
    <w:rsid w:val="00FB640B"/>
    <w:rsid w:val="00FB673C"/>
    <w:rsid w:val="00FB6A55"/>
    <w:rsid w:val="00FB6A8A"/>
    <w:rsid w:val="00FB705A"/>
    <w:rsid w:val="00FB7229"/>
    <w:rsid w:val="00FB7CEE"/>
    <w:rsid w:val="00FB7D43"/>
    <w:rsid w:val="00FB7FEF"/>
    <w:rsid w:val="00FC0454"/>
    <w:rsid w:val="00FC1212"/>
    <w:rsid w:val="00FC16FF"/>
    <w:rsid w:val="00FC1B99"/>
    <w:rsid w:val="00FC22FF"/>
    <w:rsid w:val="00FC2893"/>
    <w:rsid w:val="00FC2969"/>
    <w:rsid w:val="00FC2A8F"/>
    <w:rsid w:val="00FC2F39"/>
    <w:rsid w:val="00FC32D8"/>
    <w:rsid w:val="00FC33FF"/>
    <w:rsid w:val="00FC3E5E"/>
    <w:rsid w:val="00FC41C6"/>
    <w:rsid w:val="00FC432A"/>
    <w:rsid w:val="00FC44D7"/>
    <w:rsid w:val="00FC4D34"/>
    <w:rsid w:val="00FC4DBA"/>
    <w:rsid w:val="00FC502D"/>
    <w:rsid w:val="00FC51BF"/>
    <w:rsid w:val="00FC5269"/>
    <w:rsid w:val="00FC566F"/>
    <w:rsid w:val="00FC56A8"/>
    <w:rsid w:val="00FC581A"/>
    <w:rsid w:val="00FC5A57"/>
    <w:rsid w:val="00FC618F"/>
    <w:rsid w:val="00FC641A"/>
    <w:rsid w:val="00FC738B"/>
    <w:rsid w:val="00FC75C5"/>
    <w:rsid w:val="00FC7778"/>
    <w:rsid w:val="00FC79BA"/>
    <w:rsid w:val="00FC7A2C"/>
    <w:rsid w:val="00FC7B26"/>
    <w:rsid w:val="00FC7C19"/>
    <w:rsid w:val="00FD01F9"/>
    <w:rsid w:val="00FD042B"/>
    <w:rsid w:val="00FD056E"/>
    <w:rsid w:val="00FD07BE"/>
    <w:rsid w:val="00FD0925"/>
    <w:rsid w:val="00FD0D7D"/>
    <w:rsid w:val="00FD0F5B"/>
    <w:rsid w:val="00FD107C"/>
    <w:rsid w:val="00FD15CB"/>
    <w:rsid w:val="00FD197C"/>
    <w:rsid w:val="00FD1B56"/>
    <w:rsid w:val="00FD1DAF"/>
    <w:rsid w:val="00FD20CF"/>
    <w:rsid w:val="00FD27A5"/>
    <w:rsid w:val="00FD2A77"/>
    <w:rsid w:val="00FD2BBD"/>
    <w:rsid w:val="00FD303D"/>
    <w:rsid w:val="00FD3123"/>
    <w:rsid w:val="00FD31FC"/>
    <w:rsid w:val="00FD3401"/>
    <w:rsid w:val="00FD3907"/>
    <w:rsid w:val="00FD3A86"/>
    <w:rsid w:val="00FD47C8"/>
    <w:rsid w:val="00FD4804"/>
    <w:rsid w:val="00FD4EF5"/>
    <w:rsid w:val="00FD4F70"/>
    <w:rsid w:val="00FD5638"/>
    <w:rsid w:val="00FD5663"/>
    <w:rsid w:val="00FD5FE0"/>
    <w:rsid w:val="00FD6488"/>
    <w:rsid w:val="00FD66E4"/>
    <w:rsid w:val="00FD6727"/>
    <w:rsid w:val="00FD6B5A"/>
    <w:rsid w:val="00FD6EEF"/>
    <w:rsid w:val="00FD6F5A"/>
    <w:rsid w:val="00FD7043"/>
    <w:rsid w:val="00FD726B"/>
    <w:rsid w:val="00FD755E"/>
    <w:rsid w:val="00FD765E"/>
    <w:rsid w:val="00FD7861"/>
    <w:rsid w:val="00FD786F"/>
    <w:rsid w:val="00FD7AC3"/>
    <w:rsid w:val="00FE0349"/>
    <w:rsid w:val="00FE0A25"/>
    <w:rsid w:val="00FE0B87"/>
    <w:rsid w:val="00FE0BB6"/>
    <w:rsid w:val="00FE0E95"/>
    <w:rsid w:val="00FE0F43"/>
    <w:rsid w:val="00FE11D4"/>
    <w:rsid w:val="00FE120E"/>
    <w:rsid w:val="00FE1263"/>
    <w:rsid w:val="00FE12AA"/>
    <w:rsid w:val="00FE1304"/>
    <w:rsid w:val="00FE1B42"/>
    <w:rsid w:val="00FE1BD2"/>
    <w:rsid w:val="00FE1C2A"/>
    <w:rsid w:val="00FE1F7A"/>
    <w:rsid w:val="00FE25BB"/>
    <w:rsid w:val="00FE2851"/>
    <w:rsid w:val="00FE2BF7"/>
    <w:rsid w:val="00FE2F99"/>
    <w:rsid w:val="00FE339A"/>
    <w:rsid w:val="00FE3704"/>
    <w:rsid w:val="00FE39F6"/>
    <w:rsid w:val="00FE3ADC"/>
    <w:rsid w:val="00FE3F1C"/>
    <w:rsid w:val="00FE4079"/>
    <w:rsid w:val="00FE4357"/>
    <w:rsid w:val="00FE46B4"/>
    <w:rsid w:val="00FE484C"/>
    <w:rsid w:val="00FE4C45"/>
    <w:rsid w:val="00FE4CF1"/>
    <w:rsid w:val="00FE4CFE"/>
    <w:rsid w:val="00FE50B8"/>
    <w:rsid w:val="00FE56EF"/>
    <w:rsid w:val="00FE5DE6"/>
    <w:rsid w:val="00FE5EA2"/>
    <w:rsid w:val="00FE5FDC"/>
    <w:rsid w:val="00FE64E6"/>
    <w:rsid w:val="00FE6A14"/>
    <w:rsid w:val="00FE72A0"/>
    <w:rsid w:val="00FF0282"/>
    <w:rsid w:val="00FF0701"/>
    <w:rsid w:val="00FF0775"/>
    <w:rsid w:val="00FF07B7"/>
    <w:rsid w:val="00FF0C96"/>
    <w:rsid w:val="00FF1154"/>
    <w:rsid w:val="00FF130D"/>
    <w:rsid w:val="00FF172C"/>
    <w:rsid w:val="00FF1B41"/>
    <w:rsid w:val="00FF21B2"/>
    <w:rsid w:val="00FF2723"/>
    <w:rsid w:val="00FF27B1"/>
    <w:rsid w:val="00FF282C"/>
    <w:rsid w:val="00FF2C8C"/>
    <w:rsid w:val="00FF2DAD"/>
    <w:rsid w:val="00FF424D"/>
    <w:rsid w:val="00FF451D"/>
    <w:rsid w:val="00FF4E66"/>
    <w:rsid w:val="00FF4F3C"/>
    <w:rsid w:val="00FF5252"/>
    <w:rsid w:val="00FF531A"/>
    <w:rsid w:val="00FF5543"/>
    <w:rsid w:val="00FF5714"/>
    <w:rsid w:val="00FF5765"/>
    <w:rsid w:val="00FF6019"/>
    <w:rsid w:val="00FF6683"/>
    <w:rsid w:val="00FF66BF"/>
    <w:rsid w:val="00FF6740"/>
    <w:rsid w:val="00FF682A"/>
    <w:rsid w:val="00FF6966"/>
    <w:rsid w:val="00FF6981"/>
    <w:rsid w:val="00FF6C60"/>
    <w:rsid w:val="00FF721F"/>
    <w:rsid w:val="00FF7857"/>
    <w:rsid w:val="00FF794E"/>
    <w:rsid w:val="00FF7C7B"/>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ACA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CD9"/>
    <w:pPr>
      <w:spacing w:after="240" w:line="312" w:lineRule="auto"/>
    </w:pPr>
    <w:rPr>
      <w:rFonts w:ascii="Calibri" w:hAnsi="Calibri" w:cs="Tahoma"/>
      <w:sz w:val="22"/>
      <w:szCs w:val="22"/>
    </w:rPr>
  </w:style>
  <w:style w:type="paragraph" w:styleId="Heading1">
    <w:name w:val="heading 1"/>
    <w:basedOn w:val="Normal"/>
    <w:next w:val="Normal"/>
    <w:link w:val="Heading1Char"/>
    <w:uiPriority w:val="9"/>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uiPriority w:val="9"/>
    <w:qFormat/>
    <w:rsid w:val="00F5251C"/>
    <w:pPr>
      <w:keepNext/>
      <w:spacing w:before="240" w:after="120"/>
      <w:outlineLvl w:val="2"/>
    </w:pPr>
    <w:rPr>
      <w:b/>
      <w:smallCaps/>
      <w:sz w:val="24"/>
      <w:szCs w:val="24"/>
    </w:rPr>
  </w:style>
  <w:style w:type="paragraph" w:styleId="Heading4">
    <w:name w:val="heading 4"/>
    <w:basedOn w:val="Normal"/>
    <w:next w:val="Normal"/>
    <w:link w:val="Heading4Char"/>
    <w:qFormat/>
    <w:rsid w:val="00CF2ADD"/>
    <w:pPr>
      <w:outlineLvl w:val="3"/>
    </w:pPr>
    <w:rPr>
      <w:u w:val="single"/>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semiHidden/>
    <w:rsid w:val="00574BF8"/>
    <w:rPr>
      <w:vertAlign w:val="superscript"/>
    </w:rPr>
  </w:style>
  <w:style w:type="paragraph" w:styleId="FootnoteText">
    <w:name w:val="footnote text"/>
    <w:basedOn w:val="Normal"/>
    <w:link w:val="FootnoteTextChar"/>
    <w:uiPriority w:val="99"/>
    <w:semiHidden/>
    <w:rsid w:val="00574BF8"/>
    <w:rPr>
      <w:sz w:val="20"/>
    </w:rPr>
  </w:style>
  <w:style w:type="paragraph" w:styleId="Header">
    <w:name w:val="header"/>
    <w:basedOn w:val="Normal"/>
    <w:link w:val="HeaderChar"/>
    <w:uiPriority w:val="99"/>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931CCA"/>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FB0436"/>
    <w:pPr>
      <w:spacing w:after="0"/>
      <w:ind w:left="1760"/>
    </w:pPr>
    <w:rPr>
      <w:sz w:val="144"/>
      <w:szCs w:val="144"/>
    </w:r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uiPriority w:val="99"/>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uiPriority w:val="35"/>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uiPriority w:val="99"/>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uiPriority w:val="9"/>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uiPriority w:val="99"/>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uiPriority w:val="9"/>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uiPriority w:val="99"/>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uiPriority w:val="99"/>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521BT-Roman" w:hAnsi="Humanist521BT-Roman"/>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521BT-Roman" w:hAnsi="Humanist521BT-Roman"/>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CF2ADD"/>
    <w:rPr>
      <w:rFonts w:ascii="Calibri" w:hAnsi="Calibri" w:cs="Tahoma"/>
      <w:sz w:val="22"/>
      <w:szCs w:val="22"/>
      <w:u w:val="single"/>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character" w:customStyle="1" w:styleId="ListParagraphChar">
    <w:name w:val="List Paragraph Char"/>
    <w:basedOn w:val="DefaultParagraphFont"/>
    <w:link w:val="ListParagraph"/>
    <w:uiPriority w:val="34"/>
    <w:rsid w:val="00FD1DAF"/>
    <w:rPr>
      <w:rFonts w:ascii="Calibri" w:hAnsi="Calibri" w:cs="Tahoma"/>
      <w:sz w:val="22"/>
      <w:szCs w:val="22"/>
    </w:rPr>
  </w:style>
  <w:style w:type="character" w:customStyle="1" w:styleId="TablecontentsChar">
    <w:name w:val="Table contents Char"/>
    <w:basedOn w:val="DefaultParagraphFont"/>
    <w:link w:val="Tablecontents"/>
    <w:locked/>
    <w:rsid w:val="002C2710"/>
    <w:rPr>
      <w:rFonts w:ascii="Arial Narrow" w:hAnsi="Arial Narrow"/>
    </w:rPr>
  </w:style>
  <w:style w:type="paragraph" w:customStyle="1" w:styleId="Tablecontents">
    <w:name w:val="Table contents"/>
    <w:basedOn w:val="Normal"/>
    <w:link w:val="TablecontentsChar"/>
    <w:qFormat/>
    <w:rsid w:val="002C2710"/>
    <w:pPr>
      <w:spacing w:before="60" w:after="60" w:line="240" w:lineRule="auto"/>
      <w:contextualSpacing/>
    </w:pPr>
    <w:rPr>
      <w:rFonts w:ascii="Arial Narrow" w:hAnsi="Arial Narrow" w:cs="Times New Roman"/>
      <w:sz w:val="20"/>
      <w:szCs w:val="20"/>
    </w:rPr>
  </w:style>
  <w:style w:type="character" w:customStyle="1" w:styleId="UnresolvedMention1">
    <w:name w:val="Unresolved Mention1"/>
    <w:basedOn w:val="DefaultParagraphFont"/>
    <w:uiPriority w:val="99"/>
    <w:semiHidden/>
    <w:unhideWhenUsed/>
    <w:rsid w:val="00910763"/>
    <w:rPr>
      <w:color w:val="605E5C"/>
      <w:shd w:val="clear" w:color="auto" w:fill="E1DFDD"/>
    </w:rPr>
  </w:style>
  <w:style w:type="paragraph" w:customStyle="1" w:styleId="EndNoteBibliographyTitle">
    <w:name w:val="EndNote Bibliography Title"/>
    <w:basedOn w:val="Normal"/>
    <w:link w:val="EndNoteBibliographyTitleChar"/>
    <w:rsid w:val="00DF6332"/>
    <w:pPr>
      <w:spacing w:after="0"/>
      <w:jc w:val="center"/>
    </w:pPr>
    <w:rPr>
      <w:rFonts w:ascii="Tahoma" w:hAnsi="Tahoma"/>
      <w:noProof/>
    </w:rPr>
  </w:style>
  <w:style w:type="character" w:customStyle="1" w:styleId="EndNoteBibliographyTitleChar">
    <w:name w:val="EndNote Bibliography Title Char"/>
    <w:basedOn w:val="TabletextChar1"/>
    <w:link w:val="EndNoteBibliographyTitle"/>
    <w:rsid w:val="00DF6332"/>
    <w:rPr>
      <w:rFonts w:ascii="Tahoma" w:hAnsi="Tahoma" w:cs="Tahoma"/>
      <w:noProof/>
      <w:sz w:val="22"/>
      <w:szCs w:val="22"/>
    </w:rPr>
  </w:style>
  <w:style w:type="paragraph" w:customStyle="1" w:styleId="EndNoteBibliography">
    <w:name w:val="EndNote Bibliography"/>
    <w:basedOn w:val="Normal"/>
    <w:link w:val="EndNoteBibliographyChar"/>
    <w:rsid w:val="00DF6332"/>
    <w:pPr>
      <w:spacing w:line="240" w:lineRule="auto"/>
    </w:pPr>
    <w:rPr>
      <w:rFonts w:ascii="Tahoma" w:hAnsi="Tahoma"/>
      <w:noProof/>
    </w:rPr>
  </w:style>
  <w:style w:type="character" w:customStyle="1" w:styleId="EndNoteBibliographyChar">
    <w:name w:val="EndNote Bibliography Char"/>
    <w:basedOn w:val="TabletextChar1"/>
    <w:link w:val="EndNoteBibliography"/>
    <w:rsid w:val="00DF6332"/>
    <w:rPr>
      <w:rFonts w:ascii="Tahoma" w:hAnsi="Tahoma" w:cs="Tahoma"/>
      <w:noProof/>
      <w:sz w:val="22"/>
      <w:szCs w:val="22"/>
    </w:rPr>
  </w:style>
  <w:style w:type="table" w:customStyle="1" w:styleId="TableGrid3">
    <w:name w:val="Table Grid3"/>
    <w:basedOn w:val="TableNormal"/>
    <w:next w:val="TableGrid"/>
    <w:uiPriority w:val="59"/>
    <w:rsid w:val="000E79D1"/>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s18">
    <w:name w:val="TableFigNotes+18"/>
    <w:basedOn w:val="TableText"/>
    <w:rsid w:val="00A856D0"/>
    <w:pPr>
      <w:keepNext w:val="0"/>
      <w:keepLines/>
      <w:spacing w:before="0" w:after="360" w:line="240" w:lineRule="auto"/>
      <w:ind w:left="720"/>
    </w:pPr>
    <w:rPr>
      <w:rFonts w:cs="Times New Roman"/>
      <w:color w:val="000000"/>
      <w:szCs w:val="18"/>
    </w:rPr>
  </w:style>
  <w:style w:type="character" w:customStyle="1" w:styleId="UnresolvedMention2">
    <w:name w:val="Unresolved Mention2"/>
    <w:basedOn w:val="DefaultParagraphFont"/>
    <w:uiPriority w:val="99"/>
    <w:semiHidden/>
    <w:unhideWhenUsed/>
    <w:rsid w:val="00FC2969"/>
    <w:rPr>
      <w:color w:val="605E5C"/>
      <w:shd w:val="clear" w:color="auto" w:fill="E1DFDD"/>
    </w:rPr>
  </w:style>
  <w:style w:type="character" w:customStyle="1" w:styleId="UnresolvedMention3">
    <w:name w:val="Unresolved Mention3"/>
    <w:basedOn w:val="DefaultParagraphFont"/>
    <w:uiPriority w:val="99"/>
    <w:semiHidden/>
    <w:unhideWhenUsed/>
    <w:rsid w:val="00A3656F"/>
    <w:rPr>
      <w:color w:val="605E5C"/>
      <w:shd w:val="clear" w:color="auto" w:fill="E1DFDD"/>
    </w:rPr>
  </w:style>
  <w:style w:type="character" w:customStyle="1" w:styleId="UnresolvedMention31">
    <w:name w:val="Unresolved Mention31"/>
    <w:basedOn w:val="DefaultParagraphFont"/>
    <w:uiPriority w:val="99"/>
    <w:semiHidden/>
    <w:unhideWhenUsed/>
    <w:rsid w:val="006A2142"/>
    <w:rPr>
      <w:color w:val="605E5C"/>
      <w:shd w:val="clear" w:color="auto" w:fill="E1DFDD"/>
    </w:rPr>
  </w:style>
  <w:style w:type="character" w:styleId="EndnoteReference">
    <w:name w:val="endnote reference"/>
    <w:basedOn w:val="DefaultParagraphFont"/>
    <w:uiPriority w:val="99"/>
    <w:semiHidden/>
    <w:unhideWhenUsed/>
    <w:rsid w:val="006A2142"/>
    <w:rPr>
      <w:vertAlign w:val="superscript"/>
    </w:rPr>
  </w:style>
  <w:style w:type="character" w:customStyle="1" w:styleId="UnresolvedMention4">
    <w:name w:val="Unresolved Mention4"/>
    <w:basedOn w:val="DefaultParagraphFont"/>
    <w:uiPriority w:val="99"/>
    <w:semiHidden/>
    <w:unhideWhenUsed/>
    <w:rsid w:val="006A2142"/>
    <w:rPr>
      <w:color w:val="605E5C"/>
      <w:shd w:val="clear" w:color="auto" w:fill="E1DFDD"/>
    </w:rPr>
  </w:style>
  <w:style w:type="character" w:customStyle="1" w:styleId="UnresolvedMention5">
    <w:name w:val="Unresolved Mention5"/>
    <w:basedOn w:val="DefaultParagraphFont"/>
    <w:uiPriority w:val="99"/>
    <w:semiHidden/>
    <w:unhideWhenUsed/>
    <w:rsid w:val="006A2142"/>
    <w:rPr>
      <w:color w:val="605E5C"/>
      <w:shd w:val="clear" w:color="auto" w:fill="E1DFDD"/>
    </w:rPr>
  </w:style>
  <w:style w:type="character" w:customStyle="1" w:styleId="UnresolvedMention6">
    <w:name w:val="Unresolved Mention6"/>
    <w:basedOn w:val="DefaultParagraphFont"/>
    <w:uiPriority w:val="99"/>
    <w:semiHidden/>
    <w:unhideWhenUsed/>
    <w:rsid w:val="006A2142"/>
    <w:rPr>
      <w:color w:val="605E5C"/>
      <w:shd w:val="clear" w:color="auto" w:fill="E1DFDD"/>
    </w:rPr>
  </w:style>
  <w:style w:type="character" w:customStyle="1" w:styleId="UnresolvedMention7">
    <w:name w:val="Unresolved Mention7"/>
    <w:basedOn w:val="DefaultParagraphFont"/>
    <w:uiPriority w:val="99"/>
    <w:semiHidden/>
    <w:unhideWhenUsed/>
    <w:rsid w:val="003863AB"/>
    <w:rPr>
      <w:color w:val="605E5C"/>
      <w:shd w:val="clear" w:color="auto" w:fill="E1DFDD"/>
    </w:rPr>
  </w:style>
  <w:style w:type="character" w:customStyle="1" w:styleId="UnresolvedMention8">
    <w:name w:val="Unresolved Mention8"/>
    <w:basedOn w:val="DefaultParagraphFont"/>
    <w:uiPriority w:val="99"/>
    <w:semiHidden/>
    <w:unhideWhenUsed/>
    <w:rsid w:val="003B2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5974">
      <w:bodyDiv w:val="1"/>
      <w:marLeft w:val="0"/>
      <w:marRight w:val="0"/>
      <w:marTop w:val="0"/>
      <w:marBottom w:val="0"/>
      <w:divBdr>
        <w:top w:val="none" w:sz="0" w:space="0" w:color="auto"/>
        <w:left w:val="none" w:sz="0" w:space="0" w:color="auto"/>
        <w:bottom w:val="none" w:sz="0" w:space="0" w:color="auto"/>
        <w:right w:val="none" w:sz="0" w:space="0" w:color="auto"/>
      </w:divBdr>
    </w:div>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06628052">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28741957">
      <w:bodyDiv w:val="1"/>
      <w:marLeft w:val="0"/>
      <w:marRight w:val="0"/>
      <w:marTop w:val="0"/>
      <w:marBottom w:val="0"/>
      <w:divBdr>
        <w:top w:val="none" w:sz="0" w:space="0" w:color="auto"/>
        <w:left w:val="none" w:sz="0" w:space="0" w:color="auto"/>
        <w:bottom w:val="none" w:sz="0" w:space="0" w:color="auto"/>
        <w:right w:val="none" w:sz="0" w:space="0" w:color="auto"/>
      </w:divBdr>
    </w:div>
    <w:div w:id="139659030">
      <w:bodyDiv w:val="1"/>
      <w:marLeft w:val="0"/>
      <w:marRight w:val="0"/>
      <w:marTop w:val="0"/>
      <w:marBottom w:val="0"/>
      <w:divBdr>
        <w:top w:val="none" w:sz="0" w:space="0" w:color="auto"/>
        <w:left w:val="none" w:sz="0" w:space="0" w:color="auto"/>
        <w:bottom w:val="none" w:sz="0" w:space="0" w:color="auto"/>
        <w:right w:val="none" w:sz="0" w:space="0" w:color="auto"/>
      </w:divBdr>
    </w:div>
    <w:div w:id="147210784">
      <w:bodyDiv w:val="1"/>
      <w:marLeft w:val="0"/>
      <w:marRight w:val="0"/>
      <w:marTop w:val="0"/>
      <w:marBottom w:val="0"/>
      <w:divBdr>
        <w:top w:val="none" w:sz="0" w:space="0" w:color="auto"/>
        <w:left w:val="none" w:sz="0" w:space="0" w:color="auto"/>
        <w:bottom w:val="none" w:sz="0" w:space="0" w:color="auto"/>
        <w:right w:val="none" w:sz="0" w:space="0" w:color="auto"/>
      </w:divBdr>
    </w:div>
    <w:div w:id="169834535">
      <w:bodyDiv w:val="1"/>
      <w:marLeft w:val="0"/>
      <w:marRight w:val="0"/>
      <w:marTop w:val="0"/>
      <w:marBottom w:val="0"/>
      <w:divBdr>
        <w:top w:val="none" w:sz="0" w:space="0" w:color="auto"/>
        <w:left w:val="none" w:sz="0" w:space="0" w:color="auto"/>
        <w:bottom w:val="none" w:sz="0" w:space="0" w:color="auto"/>
        <w:right w:val="none" w:sz="0" w:space="0" w:color="auto"/>
      </w:divBdr>
    </w:div>
    <w:div w:id="180824214">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1379525">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6113321">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3396644">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42686397">
      <w:bodyDiv w:val="1"/>
      <w:marLeft w:val="0"/>
      <w:marRight w:val="0"/>
      <w:marTop w:val="0"/>
      <w:marBottom w:val="0"/>
      <w:divBdr>
        <w:top w:val="none" w:sz="0" w:space="0" w:color="auto"/>
        <w:left w:val="none" w:sz="0" w:space="0" w:color="auto"/>
        <w:bottom w:val="none" w:sz="0" w:space="0" w:color="auto"/>
        <w:right w:val="none" w:sz="0" w:space="0" w:color="auto"/>
      </w:divBdr>
    </w:div>
    <w:div w:id="2549419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71404674">
      <w:bodyDiv w:val="1"/>
      <w:marLeft w:val="0"/>
      <w:marRight w:val="0"/>
      <w:marTop w:val="0"/>
      <w:marBottom w:val="0"/>
      <w:divBdr>
        <w:top w:val="none" w:sz="0" w:space="0" w:color="auto"/>
        <w:left w:val="none" w:sz="0" w:space="0" w:color="auto"/>
        <w:bottom w:val="none" w:sz="0" w:space="0" w:color="auto"/>
        <w:right w:val="none" w:sz="0" w:space="0" w:color="auto"/>
      </w:divBdr>
    </w:div>
    <w:div w:id="280693373">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293024285">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28142820">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1666028">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62294238">
      <w:bodyDiv w:val="1"/>
      <w:marLeft w:val="0"/>
      <w:marRight w:val="0"/>
      <w:marTop w:val="0"/>
      <w:marBottom w:val="0"/>
      <w:divBdr>
        <w:top w:val="none" w:sz="0" w:space="0" w:color="auto"/>
        <w:left w:val="none" w:sz="0" w:space="0" w:color="auto"/>
        <w:bottom w:val="none" w:sz="0" w:space="0" w:color="auto"/>
        <w:right w:val="none" w:sz="0" w:space="0" w:color="auto"/>
      </w:divBdr>
    </w:div>
    <w:div w:id="380205626">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79401">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04831210">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22326929">
      <w:bodyDiv w:val="1"/>
      <w:marLeft w:val="0"/>
      <w:marRight w:val="0"/>
      <w:marTop w:val="0"/>
      <w:marBottom w:val="0"/>
      <w:divBdr>
        <w:top w:val="none" w:sz="0" w:space="0" w:color="auto"/>
        <w:left w:val="none" w:sz="0" w:space="0" w:color="auto"/>
        <w:bottom w:val="none" w:sz="0" w:space="0" w:color="auto"/>
        <w:right w:val="none" w:sz="0" w:space="0" w:color="auto"/>
      </w:divBdr>
    </w:div>
    <w:div w:id="523174660">
      <w:bodyDiv w:val="1"/>
      <w:marLeft w:val="0"/>
      <w:marRight w:val="0"/>
      <w:marTop w:val="0"/>
      <w:marBottom w:val="0"/>
      <w:divBdr>
        <w:top w:val="none" w:sz="0" w:space="0" w:color="auto"/>
        <w:left w:val="none" w:sz="0" w:space="0" w:color="auto"/>
        <w:bottom w:val="none" w:sz="0" w:space="0" w:color="auto"/>
        <w:right w:val="none" w:sz="0" w:space="0" w:color="auto"/>
      </w:divBdr>
    </w:div>
    <w:div w:id="526795512">
      <w:bodyDiv w:val="1"/>
      <w:marLeft w:val="0"/>
      <w:marRight w:val="0"/>
      <w:marTop w:val="0"/>
      <w:marBottom w:val="0"/>
      <w:divBdr>
        <w:top w:val="none" w:sz="0" w:space="0" w:color="auto"/>
        <w:left w:val="none" w:sz="0" w:space="0" w:color="auto"/>
        <w:bottom w:val="none" w:sz="0" w:space="0" w:color="auto"/>
        <w:right w:val="none" w:sz="0" w:space="0" w:color="auto"/>
      </w:divBdr>
    </w:div>
    <w:div w:id="539558113">
      <w:bodyDiv w:val="1"/>
      <w:marLeft w:val="0"/>
      <w:marRight w:val="0"/>
      <w:marTop w:val="0"/>
      <w:marBottom w:val="0"/>
      <w:divBdr>
        <w:top w:val="none" w:sz="0" w:space="0" w:color="auto"/>
        <w:left w:val="none" w:sz="0" w:space="0" w:color="auto"/>
        <w:bottom w:val="none" w:sz="0" w:space="0" w:color="auto"/>
        <w:right w:val="none" w:sz="0" w:space="0" w:color="auto"/>
      </w:divBdr>
    </w:div>
    <w:div w:id="549151819">
      <w:bodyDiv w:val="1"/>
      <w:marLeft w:val="0"/>
      <w:marRight w:val="0"/>
      <w:marTop w:val="0"/>
      <w:marBottom w:val="0"/>
      <w:divBdr>
        <w:top w:val="none" w:sz="0" w:space="0" w:color="auto"/>
        <w:left w:val="none" w:sz="0" w:space="0" w:color="auto"/>
        <w:bottom w:val="none" w:sz="0" w:space="0" w:color="auto"/>
        <w:right w:val="none" w:sz="0" w:space="0" w:color="auto"/>
      </w:divBdr>
    </w:div>
    <w:div w:id="570651949">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596718847">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05575405">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29436007">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2950418">
      <w:bodyDiv w:val="1"/>
      <w:marLeft w:val="0"/>
      <w:marRight w:val="0"/>
      <w:marTop w:val="0"/>
      <w:marBottom w:val="0"/>
      <w:divBdr>
        <w:top w:val="none" w:sz="0" w:space="0" w:color="auto"/>
        <w:left w:val="none" w:sz="0" w:space="0" w:color="auto"/>
        <w:bottom w:val="none" w:sz="0" w:space="0" w:color="auto"/>
        <w:right w:val="none" w:sz="0" w:space="0" w:color="auto"/>
      </w:divBdr>
    </w:div>
    <w:div w:id="657878729">
      <w:bodyDiv w:val="1"/>
      <w:marLeft w:val="0"/>
      <w:marRight w:val="0"/>
      <w:marTop w:val="0"/>
      <w:marBottom w:val="0"/>
      <w:divBdr>
        <w:top w:val="none" w:sz="0" w:space="0" w:color="auto"/>
        <w:left w:val="none" w:sz="0" w:space="0" w:color="auto"/>
        <w:bottom w:val="none" w:sz="0" w:space="0" w:color="auto"/>
        <w:right w:val="none" w:sz="0" w:space="0" w:color="auto"/>
      </w:divBdr>
    </w:div>
    <w:div w:id="65857547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667291972">
      <w:bodyDiv w:val="1"/>
      <w:marLeft w:val="0"/>
      <w:marRight w:val="0"/>
      <w:marTop w:val="0"/>
      <w:marBottom w:val="0"/>
      <w:divBdr>
        <w:top w:val="none" w:sz="0" w:space="0" w:color="auto"/>
        <w:left w:val="none" w:sz="0" w:space="0" w:color="auto"/>
        <w:bottom w:val="none" w:sz="0" w:space="0" w:color="auto"/>
        <w:right w:val="none" w:sz="0" w:space="0" w:color="auto"/>
      </w:divBdr>
    </w:div>
    <w:div w:id="684477223">
      <w:bodyDiv w:val="1"/>
      <w:marLeft w:val="0"/>
      <w:marRight w:val="0"/>
      <w:marTop w:val="0"/>
      <w:marBottom w:val="0"/>
      <w:divBdr>
        <w:top w:val="none" w:sz="0" w:space="0" w:color="auto"/>
        <w:left w:val="none" w:sz="0" w:space="0" w:color="auto"/>
        <w:bottom w:val="none" w:sz="0" w:space="0" w:color="auto"/>
        <w:right w:val="none" w:sz="0" w:space="0" w:color="auto"/>
      </w:divBdr>
    </w:div>
    <w:div w:id="688993904">
      <w:bodyDiv w:val="1"/>
      <w:marLeft w:val="0"/>
      <w:marRight w:val="0"/>
      <w:marTop w:val="0"/>
      <w:marBottom w:val="0"/>
      <w:divBdr>
        <w:top w:val="none" w:sz="0" w:space="0" w:color="auto"/>
        <w:left w:val="none" w:sz="0" w:space="0" w:color="auto"/>
        <w:bottom w:val="none" w:sz="0" w:space="0" w:color="auto"/>
        <w:right w:val="none" w:sz="0" w:space="0" w:color="auto"/>
      </w:divBdr>
    </w:div>
    <w:div w:id="69724283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30736540">
      <w:bodyDiv w:val="1"/>
      <w:marLeft w:val="0"/>
      <w:marRight w:val="0"/>
      <w:marTop w:val="0"/>
      <w:marBottom w:val="0"/>
      <w:divBdr>
        <w:top w:val="none" w:sz="0" w:space="0" w:color="auto"/>
        <w:left w:val="none" w:sz="0" w:space="0" w:color="auto"/>
        <w:bottom w:val="none" w:sz="0" w:space="0" w:color="auto"/>
        <w:right w:val="none" w:sz="0" w:space="0" w:color="auto"/>
      </w:divBdr>
    </w:div>
    <w:div w:id="737752152">
      <w:bodyDiv w:val="1"/>
      <w:marLeft w:val="0"/>
      <w:marRight w:val="0"/>
      <w:marTop w:val="0"/>
      <w:marBottom w:val="0"/>
      <w:divBdr>
        <w:top w:val="none" w:sz="0" w:space="0" w:color="auto"/>
        <w:left w:val="none" w:sz="0" w:space="0" w:color="auto"/>
        <w:bottom w:val="none" w:sz="0" w:space="0" w:color="auto"/>
        <w:right w:val="none" w:sz="0" w:space="0" w:color="auto"/>
      </w:divBdr>
    </w:div>
    <w:div w:id="753817386">
      <w:bodyDiv w:val="1"/>
      <w:marLeft w:val="0"/>
      <w:marRight w:val="0"/>
      <w:marTop w:val="0"/>
      <w:marBottom w:val="0"/>
      <w:divBdr>
        <w:top w:val="none" w:sz="0" w:space="0" w:color="auto"/>
        <w:left w:val="none" w:sz="0" w:space="0" w:color="auto"/>
        <w:bottom w:val="none" w:sz="0" w:space="0" w:color="auto"/>
        <w:right w:val="none" w:sz="0" w:space="0" w:color="auto"/>
      </w:divBdr>
    </w:div>
    <w:div w:id="769277321">
      <w:bodyDiv w:val="1"/>
      <w:marLeft w:val="0"/>
      <w:marRight w:val="0"/>
      <w:marTop w:val="0"/>
      <w:marBottom w:val="0"/>
      <w:divBdr>
        <w:top w:val="none" w:sz="0" w:space="0" w:color="auto"/>
        <w:left w:val="none" w:sz="0" w:space="0" w:color="auto"/>
        <w:bottom w:val="none" w:sz="0" w:space="0" w:color="auto"/>
        <w:right w:val="none" w:sz="0" w:space="0" w:color="auto"/>
      </w:divBdr>
    </w:div>
    <w:div w:id="778259262">
      <w:bodyDiv w:val="1"/>
      <w:marLeft w:val="0"/>
      <w:marRight w:val="0"/>
      <w:marTop w:val="0"/>
      <w:marBottom w:val="0"/>
      <w:divBdr>
        <w:top w:val="none" w:sz="0" w:space="0" w:color="auto"/>
        <w:left w:val="none" w:sz="0" w:space="0" w:color="auto"/>
        <w:bottom w:val="none" w:sz="0" w:space="0" w:color="auto"/>
        <w:right w:val="none" w:sz="0" w:space="0" w:color="auto"/>
      </w:divBdr>
    </w:div>
    <w:div w:id="781847930">
      <w:bodyDiv w:val="1"/>
      <w:marLeft w:val="0"/>
      <w:marRight w:val="0"/>
      <w:marTop w:val="0"/>
      <w:marBottom w:val="0"/>
      <w:divBdr>
        <w:top w:val="none" w:sz="0" w:space="0" w:color="auto"/>
        <w:left w:val="none" w:sz="0" w:space="0" w:color="auto"/>
        <w:bottom w:val="none" w:sz="0" w:space="0" w:color="auto"/>
        <w:right w:val="none" w:sz="0" w:space="0" w:color="auto"/>
      </w:divBdr>
    </w:div>
    <w:div w:id="822431452">
      <w:bodyDiv w:val="1"/>
      <w:marLeft w:val="0"/>
      <w:marRight w:val="0"/>
      <w:marTop w:val="0"/>
      <w:marBottom w:val="0"/>
      <w:divBdr>
        <w:top w:val="none" w:sz="0" w:space="0" w:color="auto"/>
        <w:left w:val="none" w:sz="0" w:space="0" w:color="auto"/>
        <w:bottom w:val="none" w:sz="0" w:space="0" w:color="auto"/>
        <w:right w:val="none" w:sz="0" w:space="0" w:color="auto"/>
      </w:divBdr>
    </w:div>
    <w:div w:id="834029515">
      <w:bodyDiv w:val="1"/>
      <w:marLeft w:val="0"/>
      <w:marRight w:val="0"/>
      <w:marTop w:val="0"/>
      <w:marBottom w:val="0"/>
      <w:divBdr>
        <w:top w:val="none" w:sz="0" w:space="0" w:color="auto"/>
        <w:left w:val="none" w:sz="0" w:space="0" w:color="auto"/>
        <w:bottom w:val="none" w:sz="0" w:space="0" w:color="auto"/>
        <w:right w:val="none" w:sz="0" w:space="0" w:color="auto"/>
      </w:divBdr>
    </w:div>
    <w:div w:id="850920618">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3908919">
      <w:bodyDiv w:val="1"/>
      <w:marLeft w:val="0"/>
      <w:marRight w:val="0"/>
      <w:marTop w:val="0"/>
      <w:marBottom w:val="0"/>
      <w:divBdr>
        <w:top w:val="none" w:sz="0" w:space="0" w:color="auto"/>
        <w:left w:val="none" w:sz="0" w:space="0" w:color="auto"/>
        <w:bottom w:val="none" w:sz="0" w:space="0" w:color="auto"/>
        <w:right w:val="none" w:sz="0" w:space="0" w:color="auto"/>
      </w:divBdr>
    </w:div>
    <w:div w:id="883951294">
      <w:bodyDiv w:val="1"/>
      <w:marLeft w:val="0"/>
      <w:marRight w:val="0"/>
      <w:marTop w:val="0"/>
      <w:marBottom w:val="0"/>
      <w:divBdr>
        <w:top w:val="none" w:sz="0" w:space="0" w:color="auto"/>
        <w:left w:val="none" w:sz="0" w:space="0" w:color="auto"/>
        <w:bottom w:val="none" w:sz="0" w:space="0" w:color="auto"/>
        <w:right w:val="none" w:sz="0" w:space="0" w:color="auto"/>
      </w:divBdr>
    </w:div>
    <w:div w:id="891770750">
      <w:bodyDiv w:val="1"/>
      <w:marLeft w:val="0"/>
      <w:marRight w:val="0"/>
      <w:marTop w:val="0"/>
      <w:marBottom w:val="0"/>
      <w:divBdr>
        <w:top w:val="none" w:sz="0" w:space="0" w:color="auto"/>
        <w:left w:val="none" w:sz="0" w:space="0" w:color="auto"/>
        <w:bottom w:val="none" w:sz="0" w:space="0" w:color="auto"/>
        <w:right w:val="none" w:sz="0" w:space="0" w:color="auto"/>
      </w:divBdr>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15478278">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66356660">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76453508">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78209241">
      <w:bodyDiv w:val="1"/>
      <w:marLeft w:val="0"/>
      <w:marRight w:val="0"/>
      <w:marTop w:val="0"/>
      <w:marBottom w:val="0"/>
      <w:divBdr>
        <w:top w:val="none" w:sz="0" w:space="0" w:color="auto"/>
        <w:left w:val="none" w:sz="0" w:space="0" w:color="auto"/>
        <w:bottom w:val="none" w:sz="0" w:space="0" w:color="auto"/>
        <w:right w:val="none" w:sz="0" w:space="0" w:color="auto"/>
      </w:divBdr>
    </w:div>
    <w:div w:id="1083575828">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02991599">
      <w:bodyDiv w:val="1"/>
      <w:marLeft w:val="0"/>
      <w:marRight w:val="0"/>
      <w:marTop w:val="0"/>
      <w:marBottom w:val="0"/>
      <w:divBdr>
        <w:top w:val="none" w:sz="0" w:space="0" w:color="auto"/>
        <w:left w:val="none" w:sz="0" w:space="0" w:color="auto"/>
        <w:bottom w:val="none" w:sz="0" w:space="0" w:color="auto"/>
        <w:right w:val="none" w:sz="0" w:space="0" w:color="auto"/>
      </w:divBdr>
    </w:div>
    <w:div w:id="1119032380">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4512066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61892132">
      <w:bodyDiv w:val="1"/>
      <w:marLeft w:val="0"/>
      <w:marRight w:val="0"/>
      <w:marTop w:val="0"/>
      <w:marBottom w:val="0"/>
      <w:divBdr>
        <w:top w:val="none" w:sz="0" w:space="0" w:color="auto"/>
        <w:left w:val="none" w:sz="0" w:space="0" w:color="auto"/>
        <w:bottom w:val="none" w:sz="0" w:space="0" w:color="auto"/>
        <w:right w:val="none" w:sz="0" w:space="0" w:color="auto"/>
      </w:divBdr>
    </w:div>
    <w:div w:id="1163859383">
      <w:bodyDiv w:val="1"/>
      <w:marLeft w:val="0"/>
      <w:marRight w:val="0"/>
      <w:marTop w:val="0"/>
      <w:marBottom w:val="0"/>
      <w:divBdr>
        <w:top w:val="none" w:sz="0" w:space="0" w:color="auto"/>
        <w:left w:val="none" w:sz="0" w:space="0" w:color="auto"/>
        <w:bottom w:val="none" w:sz="0" w:space="0" w:color="auto"/>
        <w:right w:val="none" w:sz="0" w:space="0" w:color="auto"/>
      </w:divBdr>
    </w:div>
    <w:div w:id="1164663623">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21788126">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0400793">
      <w:bodyDiv w:val="1"/>
      <w:marLeft w:val="0"/>
      <w:marRight w:val="0"/>
      <w:marTop w:val="0"/>
      <w:marBottom w:val="0"/>
      <w:divBdr>
        <w:top w:val="none" w:sz="0" w:space="0" w:color="auto"/>
        <w:left w:val="none" w:sz="0" w:space="0" w:color="auto"/>
        <w:bottom w:val="none" w:sz="0" w:space="0" w:color="auto"/>
        <w:right w:val="none" w:sz="0" w:space="0" w:color="auto"/>
      </w:divBdr>
      <w:divsChild>
        <w:div w:id="277418281">
          <w:marLeft w:val="0"/>
          <w:marRight w:val="0"/>
          <w:marTop w:val="0"/>
          <w:marBottom w:val="0"/>
          <w:divBdr>
            <w:top w:val="none" w:sz="0" w:space="0" w:color="auto"/>
            <w:left w:val="none" w:sz="0" w:space="0" w:color="auto"/>
            <w:bottom w:val="none" w:sz="0" w:space="0" w:color="auto"/>
            <w:right w:val="none" w:sz="0" w:space="0" w:color="auto"/>
          </w:divBdr>
        </w:div>
        <w:div w:id="1311014241">
          <w:marLeft w:val="0"/>
          <w:marRight w:val="0"/>
          <w:marTop w:val="0"/>
          <w:marBottom w:val="0"/>
          <w:divBdr>
            <w:top w:val="none" w:sz="0" w:space="0" w:color="auto"/>
            <w:left w:val="none" w:sz="0" w:space="0" w:color="auto"/>
            <w:bottom w:val="none" w:sz="0" w:space="0" w:color="auto"/>
            <w:right w:val="none" w:sz="0" w:space="0" w:color="auto"/>
          </w:divBdr>
        </w:div>
        <w:div w:id="2046907436">
          <w:marLeft w:val="0"/>
          <w:marRight w:val="0"/>
          <w:marTop w:val="0"/>
          <w:marBottom w:val="0"/>
          <w:divBdr>
            <w:top w:val="none" w:sz="0" w:space="0" w:color="auto"/>
            <w:left w:val="none" w:sz="0" w:space="0" w:color="auto"/>
            <w:bottom w:val="none" w:sz="0" w:space="0" w:color="auto"/>
            <w:right w:val="none" w:sz="0" w:space="0" w:color="auto"/>
          </w:divBdr>
        </w:div>
      </w:divsChild>
    </w:div>
    <w:div w:id="1311520638">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53721293">
      <w:bodyDiv w:val="1"/>
      <w:marLeft w:val="0"/>
      <w:marRight w:val="0"/>
      <w:marTop w:val="0"/>
      <w:marBottom w:val="0"/>
      <w:divBdr>
        <w:top w:val="none" w:sz="0" w:space="0" w:color="auto"/>
        <w:left w:val="none" w:sz="0" w:space="0" w:color="auto"/>
        <w:bottom w:val="none" w:sz="0" w:space="0" w:color="auto"/>
        <w:right w:val="none" w:sz="0" w:space="0" w:color="auto"/>
      </w:divBdr>
    </w:div>
    <w:div w:id="1378241318">
      <w:bodyDiv w:val="1"/>
      <w:marLeft w:val="0"/>
      <w:marRight w:val="0"/>
      <w:marTop w:val="0"/>
      <w:marBottom w:val="0"/>
      <w:divBdr>
        <w:top w:val="none" w:sz="0" w:space="0" w:color="auto"/>
        <w:left w:val="none" w:sz="0" w:space="0" w:color="auto"/>
        <w:bottom w:val="none" w:sz="0" w:space="0" w:color="auto"/>
        <w:right w:val="none" w:sz="0" w:space="0" w:color="auto"/>
      </w:divBdr>
    </w:div>
    <w:div w:id="1399014913">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61994483">
      <w:bodyDiv w:val="1"/>
      <w:marLeft w:val="0"/>
      <w:marRight w:val="0"/>
      <w:marTop w:val="0"/>
      <w:marBottom w:val="0"/>
      <w:divBdr>
        <w:top w:val="none" w:sz="0" w:space="0" w:color="auto"/>
        <w:left w:val="none" w:sz="0" w:space="0" w:color="auto"/>
        <w:bottom w:val="none" w:sz="0" w:space="0" w:color="auto"/>
        <w:right w:val="none" w:sz="0" w:space="0" w:color="auto"/>
      </w:divBdr>
    </w:div>
    <w:div w:id="1464498760">
      <w:bodyDiv w:val="1"/>
      <w:marLeft w:val="0"/>
      <w:marRight w:val="0"/>
      <w:marTop w:val="0"/>
      <w:marBottom w:val="0"/>
      <w:divBdr>
        <w:top w:val="none" w:sz="0" w:space="0" w:color="auto"/>
        <w:left w:val="none" w:sz="0" w:space="0" w:color="auto"/>
        <w:bottom w:val="none" w:sz="0" w:space="0" w:color="auto"/>
        <w:right w:val="none" w:sz="0" w:space="0" w:color="auto"/>
      </w:divBdr>
    </w:div>
    <w:div w:id="1526477506">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3075319">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67377604">
      <w:bodyDiv w:val="1"/>
      <w:marLeft w:val="0"/>
      <w:marRight w:val="0"/>
      <w:marTop w:val="0"/>
      <w:marBottom w:val="0"/>
      <w:divBdr>
        <w:top w:val="none" w:sz="0" w:space="0" w:color="auto"/>
        <w:left w:val="none" w:sz="0" w:space="0" w:color="auto"/>
        <w:bottom w:val="none" w:sz="0" w:space="0" w:color="auto"/>
        <w:right w:val="none" w:sz="0" w:space="0" w:color="auto"/>
      </w:divBdr>
    </w:div>
    <w:div w:id="1589802310">
      <w:bodyDiv w:val="1"/>
      <w:marLeft w:val="0"/>
      <w:marRight w:val="0"/>
      <w:marTop w:val="0"/>
      <w:marBottom w:val="0"/>
      <w:divBdr>
        <w:top w:val="none" w:sz="0" w:space="0" w:color="auto"/>
        <w:left w:val="none" w:sz="0" w:space="0" w:color="auto"/>
        <w:bottom w:val="none" w:sz="0" w:space="0" w:color="auto"/>
        <w:right w:val="none" w:sz="0" w:space="0" w:color="auto"/>
      </w:divBdr>
    </w:div>
    <w:div w:id="1596522503">
      <w:bodyDiv w:val="1"/>
      <w:marLeft w:val="0"/>
      <w:marRight w:val="0"/>
      <w:marTop w:val="0"/>
      <w:marBottom w:val="0"/>
      <w:divBdr>
        <w:top w:val="none" w:sz="0" w:space="0" w:color="auto"/>
        <w:left w:val="none" w:sz="0" w:space="0" w:color="auto"/>
        <w:bottom w:val="none" w:sz="0" w:space="0" w:color="auto"/>
        <w:right w:val="none" w:sz="0" w:space="0" w:color="auto"/>
      </w:divBdr>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02687292">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38337221">
      <w:bodyDiv w:val="1"/>
      <w:marLeft w:val="0"/>
      <w:marRight w:val="0"/>
      <w:marTop w:val="0"/>
      <w:marBottom w:val="0"/>
      <w:divBdr>
        <w:top w:val="none" w:sz="0" w:space="0" w:color="auto"/>
        <w:left w:val="none" w:sz="0" w:space="0" w:color="auto"/>
        <w:bottom w:val="none" w:sz="0" w:space="0" w:color="auto"/>
        <w:right w:val="none" w:sz="0" w:space="0" w:color="auto"/>
      </w:divBdr>
    </w:div>
    <w:div w:id="1657302796">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675375930">
      <w:bodyDiv w:val="1"/>
      <w:marLeft w:val="0"/>
      <w:marRight w:val="0"/>
      <w:marTop w:val="0"/>
      <w:marBottom w:val="0"/>
      <w:divBdr>
        <w:top w:val="none" w:sz="0" w:space="0" w:color="auto"/>
        <w:left w:val="none" w:sz="0" w:space="0" w:color="auto"/>
        <w:bottom w:val="none" w:sz="0" w:space="0" w:color="auto"/>
        <w:right w:val="none" w:sz="0" w:space="0" w:color="auto"/>
      </w:divBdr>
    </w:div>
    <w:div w:id="1689137695">
      <w:bodyDiv w:val="1"/>
      <w:marLeft w:val="0"/>
      <w:marRight w:val="0"/>
      <w:marTop w:val="0"/>
      <w:marBottom w:val="0"/>
      <w:divBdr>
        <w:top w:val="none" w:sz="0" w:space="0" w:color="auto"/>
        <w:left w:val="none" w:sz="0" w:space="0" w:color="auto"/>
        <w:bottom w:val="none" w:sz="0" w:space="0" w:color="auto"/>
        <w:right w:val="none" w:sz="0" w:space="0" w:color="auto"/>
      </w:divBdr>
    </w:div>
    <w:div w:id="1714304694">
      <w:bodyDiv w:val="1"/>
      <w:marLeft w:val="0"/>
      <w:marRight w:val="0"/>
      <w:marTop w:val="0"/>
      <w:marBottom w:val="0"/>
      <w:divBdr>
        <w:top w:val="none" w:sz="0" w:space="0" w:color="auto"/>
        <w:left w:val="none" w:sz="0" w:space="0" w:color="auto"/>
        <w:bottom w:val="none" w:sz="0" w:space="0" w:color="auto"/>
        <w:right w:val="none" w:sz="0" w:space="0" w:color="auto"/>
      </w:divBdr>
    </w:div>
    <w:div w:id="1730110803">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45104669">
      <w:bodyDiv w:val="1"/>
      <w:marLeft w:val="0"/>
      <w:marRight w:val="0"/>
      <w:marTop w:val="0"/>
      <w:marBottom w:val="0"/>
      <w:divBdr>
        <w:top w:val="none" w:sz="0" w:space="0" w:color="auto"/>
        <w:left w:val="none" w:sz="0" w:space="0" w:color="auto"/>
        <w:bottom w:val="none" w:sz="0" w:space="0" w:color="auto"/>
        <w:right w:val="none" w:sz="0" w:space="0" w:color="auto"/>
      </w:divBdr>
    </w:div>
    <w:div w:id="1746370368">
      <w:bodyDiv w:val="1"/>
      <w:marLeft w:val="0"/>
      <w:marRight w:val="0"/>
      <w:marTop w:val="0"/>
      <w:marBottom w:val="0"/>
      <w:divBdr>
        <w:top w:val="none" w:sz="0" w:space="0" w:color="auto"/>
        <w:left w:val="none" w:sz="0" w:space="0" w:color="auto"/>
        <w:bottom w:val="none" w:sz="0" w:space="0" w:color="auto"/>
        <w:right w:val="none" w:sz="0" w:space="0" w:color="auto"/>
      </w:divBdr>
    </w:div>
    <w:div w:id="1756242832">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03303175">
      <w:bodyDiv w:val="1"/>
      <w:marLeft w:val="0"/>
      <w:marRight w:val="0"/>
      <w:marTop w:val="0"/>
      <w:marBottom w:val="0"/>
      <w:divBdr>
        <w:top w:val="none" w:sz="0" w:space="0" w:color="auto"/>
        <w:left w:val="none" w:sz="0" w:space="0" w:color="auto"/>
        <w:bottom w:val="none" w:sz="0" w:space="0" w:color="auto"/>
        <w:right w:val="none" w:sz="0" w:space="0" w:color="auto"/>
      </w:divBdr>
    </w:div>
    <w:div w:id="1820803094">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0531273">
      <w:bodyDiv w:val="1"/>
      <w:marLeft w:val="0"/>
      <w:marRight w:val="0"/>
      <w:marTop w:val="0"/>
      <w:marBottom w:val="0"/>
      <w:divBdr>
        <w:top w:val="none" w:sz="0" w:space="0" w:color="auto"/>
        <w:left w:val="none" w:sz="0" w:space="0" w:color="auto"/>
        <w:bottom w:val="none" w:sz="0" w:space="0" w:color="auto"/>
        <w:right w:val="none" w:sz="0" w:space="0" w:color="auto"/>
      </w:divBdr>
    </w:div>
    <w:div w:id="1911310416">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36552627">
      <w:bodyDiv w:val="1"/>
      <w:marLeft w:val="0"/>
      <w:marRight w:val="0"/>
      <w:marTop w:val="0"/>
      <w:marBottom w:val="0"/>
      <w:divBdr>
        <w:top w:val="none" w:sz="0" w:space="0" w:color="auto"/>
        <w:left w:val="none" w:sz="0" w:space="0" w:color="auto"/>
        <w:bottom w:val="none" w:sz="0" w:space="0" w:color="auto"/>
        <w:right w:val="none" w:sz="0" w:space="0" w:color="auto"/>
      </w:divBdr>
    </w:div>
    <w:div w:id="1947812606">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99260409">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20034556">
      <w:bodyDiv w:val="1"/>
      <w:marLeft w:val="0"/>
      <w:marRight w:val="0"/>
      <w:marTop w:val="0"/>
      <w:marBottom w:val="0"/>
      <w:divBdr>
        <w:top w:val="none" w:sz="0" w:space="0" w:color="auto"/>
        <w:left w:val="none" w:sz="0" w:space="0" w:color="auto"/>
        <w:bottom w:val="none" w:sz="0" w:space="0" w:color="auto"/>
        <w:right w:val="none" w:sz="0" w:space="0" w:color="auto"/>
      </w:divBdr>
    </w:div>
    <w:div w:id="2024353898">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47755772">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61127982">
      <w:bodyDiv w:val="1"/>
      <w:marLeft w:val="0"/>
      <w:marRight w:val="0"/>
      <w:marTop w:val="0"/>
      <w:marBottom w:val="0"/>
      <w:divBdr>
        <w:top w:val="none" w:sz="0" w:space="0" w:color="auto"/>
        <w:left w:val="none" w:sz="0" w:space="0" w:color="auto"/>
        <w:bottom w:val="none" w:sz="0" w:space="0" w:color="auto"/>
        <w:right w:val="none" w:sz="0" w:space="0" w:color="auto"/>
      </w:divBdr>
    </w:div>
    <w:div w:id="2062319357">
      <w:bodyDiv w:val="1"/>
      <w:marLeft w:val="0"/>
      <w:marRight w:val="0"/>
      <w:marTop w:val="0"/>
      <w:marBottom w:val="0"/>
      <w:divBdr>
        <w:top w:val="none" w:sz="0" w:space="0" w:color="auto"/>
        <w:left w:val="none" w:sz="0" w:space="0" w:color="auto"/>
        <w:bottom w:val="none" w:sz="0" w:space="0" w:color="auto"/>
        <w:right w:val="none" w:sz="0" w:space="0" w:color="auto"/>
      </w:divBdr>
    </w:div>
    <w:div w:id="2078818340">
      <w:bodyDiv w:val="1"/>
      <w:marLeft w:val="0"/>
      <w:marRight w:val="0"/>
      <w:marTop w:val="0"/>
      <w:marBottom w:val="0"/>
      <w:divBdr>
        <w:top w:val="none" w:sz="0" w:space="0" w:color="auto"/>
        <w:left w:val="none" w:sz="0" w:space="0" w:color="auto"/>
        <w:bottom w:val="none" w:sz="0" w:space="0" w:color="auto"/>
        <w:right w:val="none" w:sz="0" w:space="0" w:color="auto"/>
      </w:divBdr>
    </w:div>
    <w:div w:id="2098280817">
      <w:bodyDiv w:val="1"/>
      <w:marLeft w:val="0"/>
      <w:marRight w:val="0"/>
      <w:marTop w:val="0"/>
      <w:marBottom w:val="0"/>
      <w:divBdr>
        <w:top w:val="none" w:sz="0" w:space="0" w:color="auto"/>
        <w:left w:val="none" w:sz="0" w:space="0" w:color="auto"/>
        <w:bottom w:val="none" w:sz="0" w:space="0" w:color="auto"/>
        <w:right w:val="none" w:sz="0" w:space="0" w:color="auto"/>
      </w:divBdr>
    </w:div>
    <w:div w:id="2098400804">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24113781">
      <w:bodyDiv w:val="1"/>
      <w:marLeft w:val="0"/>
      <w:marRight w:val="0"/>
      <w:marTop w:val="0"/>
      <w:marBottom w:val="0"/>
      <w:divBdr>
        <w:top w:val="none" w:sz="0" w:space="0" w:color="auto"/>
        <w:left w:val="none" w:sz="0" w:space="0" w:color="auto"/>
        <w:bottom w:val="none" w:sz="0" w:space="0" w:color="auto"/>
        <w:right w:val="none" w:sz="0" w:space="0" w:color="auto"/>
      </w:divBdr>
    </w:div>
    <w:div w:id="214114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msac.gov.au/internet/msac/publishing.nsf/Content/1565-public" TargetMode="External"/><Relationship Id="rId39" Type="http://schemas.openxmlformats.org/officeDocument/2006/relationships/hyperlink" Target="http://www.anzctr.org.au/" TargetMode="External"/><Relationship Id="rId21" Type="http://schemas.openxmlformats.org/officeDocument/2006/relationships/footer" Target="footer2.xml"/><Relationship Id="rId34" Type="http://schemas.openxmlformats.org/officeDocument/2006/relationships/header" Target="header11.xml"/><Relationship Id="rId42" Type="http://schemas.openxmlformats.org/officeDocument/2006/relationships/hyperlink" Target="https://www.guideline.gov/search" TargetMode="External"/><Relationship Id="rId47" Type="http://schemas.openxmlformats.org/officeDocument/2006/relationships/hyperlink" Target="https://www.ihe.ca/download/criteria_for_the_clinical_use_of_immune_globulin_first_edition.pdf" TargetMode="External"/><Relationship Id="rId50" Type="http://schemas.openxmlformats.org/officeDocument/2006/relationships/hyperlink" Target="https://www.criteria.blood.gov.au/MedicalCondition/View/2607" TargetMode="External"/><Relationship Id="rId55" Type="http://schemas.openxmlformats.org/officeDocument/2006/relationships/hyperlink" Target="https://lhsc.omni-assistant.net/lab/Document/DocumentDownloader.aspx?Df_Guid=dedaeea3-8c4c-4742-96cf-ca0c80433f1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oleObject" Target="embeddings/oleObject1.bin"/><Relationship Id="rId41" Type="http://schemas.openxmlformats.org/officeDocument/2006/relationships/hyperlink" Target="http://www.who.int/ictrp/en/" TargetMode="External"/><Relationship Id="rId54" Type="http://schemas.openxmlformats.org/officeDocument/2006/relationships/hyperlink" Target="http://www.cdha.nshealth.ca/system/files/sites/documents/atlantic-clinical-indications-and-criteria-intravenous-and-subcutaneous-immunoglobulin-ivig-scig-may-1-2018.pdf"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ta@health.gov.au" TargetMode="External"/><Relationship Id="rId24" Type="http://schemas.openxmlformats.org/officeDocument/2006/relationships/hyperlink" Target="https://www.blood.gov.au/national-product-list" TargetMode="External"/><Relationship Id="rId32" Type="http://schemas.openxmlformats.org/officeDocument/2006/relationships/header" Target="header9.xml"/><Relationship Id="rId37" Type="http://schemas.openxmlformats.org/officeDocument/2006/relationships/image" Target="media/image7.png"/><Relationship Id="rId40" Type="http://schemas.openxmlformats.org/officeDocument/2006/relationships/hyperlink" Target="https://clinicaltrials.gov/" TargetMode="External"/><Relationship Id="rId45" Type="http://schemas.openxmlformats.org/officeDocument/2006/relationships/hyperlink" Target="https://bmcmedresmethodol.biomedcentral.com/articles/10.1186/1471-2288-9-34/tables/1" TargetMode="External"/><Relationship Id="rId53" Type="http://schemas.openxmlformats.org/officeDocument/2006/relationships/hyperlink" Target="http://www.piduk.org/static/media/up/Clinical_guidelines_for_Ig%20_use_scotland_march2012.pdf"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msac.gov.au/internet/msac/publishing.nsf/Content/1565-public" TargetMode="Externa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image" Target="media/image6.png"/><Relationship Id="rId49" Type="http://schemas.openxmlformats.org/officeDocument/2006/relationships/hyperlink" Target="https://www.criteria.blood.gov.au/MedicalCondition/View/2403" TargetMode="External"/><Relationship Id="rId57" Type="http://schemas.openxmlformats.org/officeDocument/2006/relationships/header" Target="header13.xml"/><Relationship Id="rId61" Type="http://schemas.openxmlformats.org/officeDocument/2006/relationships/theme" Target="theme/theme1.xml"/><Relationship Id="rId10" Type="http://schemas.openxmlformats.org/officeDocument/2006/relationships/hyperlink" Target="http://www.msac.gov.au/" TargetMode="External"/><Relationship Id="rId19" Type="http://schemas.openxmlformats.org/officeDocument/2006/relationships/header" Target="header6.xml"/><Relationship Id="rId31" Type="http://schemas.openxmlformats.org/officeDocument/2006/relationships/image" Target="media/image4.tiff"/><Relationship Id="rId44" Type="http://schemas.openxmlformats.org/officeDocument/2006/relationships/hyperlink" Target="https://www.cadth.ca" TargetMode="External"/><Relationship Id="rId52" Type="http://schemas.openxmlformats.org/officeDocument/2006/relationships/hyperlink" Target="https://www.england.nhs.uk/wp-content/uploads/2019/03/PSS9-Immunoglobulin-Commissioning-Guidance-CQUIN-1920.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g.gov.au/"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png"/><Relationship Id="rId30" Type="http://schemas.openxmlformats.org/officeDocument/2006/relationships/image" Target="media/image3.emf"/><Relationship Id="rId35" Type="http://schemas.openxmlformats.org/officeDocument/2006/relationships/image" Target="media/image5.tiff"/><Relationship Id="rId43" Type="http://schemas.openxmlformats.org/officeDocument/2006/relationships/hyperlink" Target="https://www.journalslibrary.nihr.ac.uk" TargetMode="External"/><Relationship Id="rId48" Type="http://schemas.openxmlformats.org/officeDocument/2006/relationships/hyperlink" Target="https://pbco.ca/images/Programs/IVIG_Provincial_Program/UMIVIG0007_IVIG_Utilization_Management_Program_Guidelines_V42.pdf" TargetMode="External"/><Relationship Id="rId56" Type="http://schemas.openxmlformats.org/officeDocument/2006/relationships/header" Target="header12.xml"/><Relationship Id="rId8" Type="http://schemas.openxmlformats.org/officeDocument/2006/relationships/hyperlink" Target="http://www.msac.gov.au/" TargetMode="External"/><Relationship Id="rId51" Type="http://schemas.openxmlformats.org/officeDocument/2006/relationships/hyperlink" Target="https://www.nzblood.co.nz/assets/Transfusion-Medicine/PDFs/111G122.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header" Target="header10.xml"/><Relationship Id="rId38" Type="http://schemas.openxmlformats.org/officeDocument/2006/relationships/footer" Target="footer4.xml"/><Relationship Id="rId46" Type="http://schemas.openxmlformats.org/officeDocument/2006/relationships/image" Target="media/image8.tiff"/><Relationship Id="rId59" Type="http://schemas.openxmlformats.org/officeDocument/2006/relationships/header" Target="header14.xml"/></Relationships>
</file>

<file path=word/_rels/footnotes.xml.rels><?xml version="1.0" encoding="UTF-8" standalone="yes"?>
<Relationships xmlns="http://schemas.openxmlformats.org/package/2006/relationships"><Relationship Id="rId3" Type="http://schemas.openxmlformats.org/officeDocument/2006/relationships/hyperlink" Target="https://www.australianclinicaltrials.gov.au/anzctr/trial/ACTRN12618001394235" TargetMode="External"/><Relationship Id="rId2" Type="http://schemas.openxmlformats.org/officeDocument/2006/relationships/hyperlink" Target="https://sites.google.com/site/riskofbiastool/welcome/home/current-version-of-robins-i?authuser=0" TargetMode="External"/><Relationship Id="rId1" Type="http://schemas.openxmlformats.org/officeDocument/2006/relationships/hyperlink" Target="https://sites.google.com/site/riskofbiastool/welcome/rob-2-0-tool" TargetMode="External"/><Relationship Id="rId6" Type="http://schemas.openxmlformats.org/officeDocument/2006/relationships/hyperlink" Target="https://www.cadth.ca/resources/finding-evidence/strings-attached-cadths-database-search-filters" TargetMode="External"/><Relationship Id="rId5" Type="http://schemas.openxmlformats.org/officeDocument/2006/relationships/hyperlink" Target="https://sites.google.com/site/riskofbiastool/welcome/home/current-version-of-robins-i?authuser=0" TargetMode="External"/><Relationship Id="rId4" Type="http://schemas.openxmlformats.org/officeDocument/2006/relationships/hyperlink" Target="https://sites.google.com/site/riskofbiastool/welcome/rob-2-0-too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a-\Desktop\Monash\Assessment%201591\Secondary%20hypogammaglobulinaemia%20data%20calendar%20year%202019_S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63A-431E-BB10-E28D9E0034B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63A-431E-BB10-E28D9E0034B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63A-431E-BB10-E28D9E0034B8}"/>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263A-431E-BB10-E28D9E0034B8}"/>
              </c:ext>
            </c:extLst>
          </c:dPt>
          <c:dLbls>
            <c:dLbl>
              <c:idx val="0"/>
              <c:layout>
                <c:manualLayout>
                  <c:x val="4.538976377952756E-2"/>
                  <c:y val="0.1042151501895596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63A-431E-BB10-E28D9E0034B8}"/>
                </c:ext>
              </c:extLst>
            </c:dLbl>
            <c:dLbl>
              <c:idx val="1"/>
              <c:layout>
                <c:manualLayout>
                  <c:x val="1.6745625546806649E-2"/>
                  <c:y val="1.14552347623213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63A-431E-BB10-E28D9E0034B8}"/>
                </c:ext>
              </c:extLst>
            </c:dLbl>
            <c:dLbl>
              <c:idx val="2"/>
              <c:layout>
                <c:manualLayout>
                  <c:x val="-2.7165354330708661E-2"/>
                  <c:y val="-2.008821813939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63A-431E-BB10-E28D9E0034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'Report 1 - 2019'!$D$15:$D$18</c:f>
              <c:strCache>
                <c:ptCount val="4"/>
                <c:pt idx="0">
                  <c:v>B-cell depletion</c:v>
                </c:pt>
                <c:pt idx="1">
                  <c:v>Solid organ transplant</c:v>
                </c:pt>
                <c:pt idx="2">
                  <c:v>Other</c:v>
                </c:pt>
                <c:pt idx="3">
                  <c:v>Good syndrome</c:v>
                </c:pt>
              </c:strCache>
            </c:strRef>
          </c:cat>
          <c:val>
            <c:numRef>
              <c:f>'Report 1 - 2019'!$E$15:$E$18</c:f>
              <c:numCache>
                <c:formatCode>0%</c:formatCode>
                <c:ptCount val="4"/>
                <c:pt idx="0">
                  <c:v>0.22035247579994466</c:v>
                </c:pt>
                <c:pt idx="1">
                  <c:v>0.24386319271959994</c:v>
                </c:pt>
                <c:pt idx="2">
                  <c:v>0.52366600108968642</c:v>
                </c:pt>
                <c:pt idx="3">
                  <c:v>1.2118330390768952E-2</c:v>
                </c:pt>
              </c:numCache>
            </c:numRef>
          </c:val>
          <c:extLst>
            <c:ext xmlns:c16="http://schemas.microsoft.com/office/drawing/2014/chart" uri="{C3380CC4-5D6E-409C-BE32-E72D297353CC}">
              <c16:uniqueId val="{00000008-263A-431E-BB10-E28D9E0034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16F0E-86CF-42BB-AD0A-38BA64FFC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39899</Words>
  <Characters>305031</Characters>
  <Application>Microsoft Office Word</Application>
  <DocSecurity>4</DocSecurity>
  <Lines>2541</Lines>
  <Paragraphs>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344242</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2020-09-20T23:28:00Z</dcterms:created>
  <dcterms:modified xsi:type="dcterms:W3CDTF">2020-09-20T23:28:00Z</dcterms:modified>
</cp:coreProperties>
</file>