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B2" w:rsidRPr="002A43A5" w:rsidRDefault="008B5AB2" w:rsidP="00F00D47">
      <w:pPr>
        <w:spacing w:after="360"/>
        <w:jc w:val="center"/>
      </w:pPr>
      <w:bookmarkStart w:id="0" w:name="_GoBack"/>
      <w:bookmarkEnd w:id="0"/>
      <w:r w:rsidRPr="002A43A5">
        <w:rPr>
          <w:b/>
          <w:noProof/>
          <w:lang w:eastAsia="en-AU"/>
        </w:rPr>
        <w:drawing>
          <wp:inline distT="0" distB="0" distL="0" distR="0" wp14:anchorId="2B06232F" wp14:editId="25807E8B">
            <wp:extent cx="1897077" cy="1257300"/>
            <wp:effectExtent l="0" t="0" r="8255" b="0"/>
            <wp:docPr id="2"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B33928" w:rsidRPr="002A43A5" w:rsidRDefault="007202D8" w:rsidP="00F00D47">
      <w:pPr>
        <w:spacing w:before="180" w:after="360"/>
        <w:jc w:val="center"/>
        <w:rPr>
          <w:rFonts w:ascii="Arial" w:hAnsi="Arial" w:cs="Arial"/>
          <w:b/>
          <w:sz w:val="36"/>
          <w:szCs w:val="36"/>
        </w:rPr>
      </w:pPr>
      <w:hyperlink r:id="rId10" w:history="1">
        <w:r w:rsidR="008B5AB2" w:rsidRPr="002A43A5">
          <w:rPr>
            <w:rStyle w:val="Hyperlink"/>
            <w:rFonts w:ascii="Arial" w:hAnsi="Arial" w:cs="Arial"/>
            <w:b/>
            <w:sz w:val="36"/>
            <w:szCs w:val="36"/>
          </w:rPr>
          <w:t>MEDICAL SERVICES ADVISORY COMMITTEE</w:t>
        </w:r>
      </w:hyperlink>
      <w:r w:rsidR="005E7D7B" w:rsidRPr="002A43A5">
        <w:rPr>
          <w:rFonts w:ascii="Arial" w:hAnsi="Arial" w:cs="Arial"/>
          <w:b/>
          <w:sz w:val="36"/>
          <w:szCs w:val="36"/>
        </w:rPr>
        <w:br/>
      </w:r>
      <w:r w:rsidR="006B6D96" w:rsidRPr="0041637C">
        <w:rPr>
          <w:rStyle w:val="Heading1Char"/>
        </w:rPr>
        <w:t>CLINICAL UTILITY CARD</w:t>
      </w:r>
      <w:r w:rsidR="00186B70" w:rsidRPr="0041637C">
        <w:rPr>
          <w:rStyle w:val="Heading1Char"/>
        </w:rPr>
        <w:t xml:space="preserve"> FOR</w:t>
      </w:r>
      <w:r w:rsidR="00874BA7" w:rsidRPr="0041637C">
        <w:rPr>
          <w:rStyle w:val="Heading1Char"/>
        </w:rPr>
        <w:t xml:space="preserve"> </w:t>
      </w:r>
      <w:r w:rsidR="0023571A" w:rsidRPr="0041637C">
        <w:rPr>
          <w:rStyle w:val="Heading1Char"/>
        </w:rPr>
        <w:t>HERITABLE</w:t>
      </w:r>
      <w:r w:rsidR="0023571A" w:rsidRPr="002A43A5">
        <w:rPr>
          <w:rFonts w:ascii="Arial" w:hAnsi="Arial" w:cs="Arial"/>
          <w:b/>
          <w:sz w:val="36"/>
          <w:szCs w:val="36"/>
        </w:rPr>
        <w:t xml:space="preserve"> MUTATION</w:t>
      </w:r>
      <w:r w:rsidR="00874BA7" w:rsidRPr="002A43A5">
        <w:rPr>
          <w:rFonts w:ascii="Arial" w:hAnsi="Arial" w:cs="Arial"/>
          <w:b/>
          <w:sz w:val="36"/>
          <w:szCs w:val="36"/>
        </w:rPr>
        <w:t xml:space="preserve">S </w:t>
      </w:r>
      <w:r w:rsidR="0023571A" w:rsidRPr="002A43A5">
        <w:rPr>
          <w:rFonts w:ascii="Arial" w:hAnsi="Arial" w:cs="Arial"/>
          <w:b/>
          <w:sz w:val="36"/>
          <w:szCs w:val="36"/>
        </w:rPr>
        <w:t xml:space="preserve">WHICH </w:t>
      </w:r>
      <w:r w:rsidR="003F0ED7" w:rsidRPr="002A43A5">
        <w:rPr>
          <w:rFonts w:ascii="Arial" w:hAnsi="Arial" w:cs="Arial"/>
          <w:b/>
          <w:sz w:val="36"/>
          <w:szCs w:val="36"/>
        </w:rPr>
        <w:t xml:space="preserve">INCREASE RISK </w:t>
      </w:r>
      <w:proofErr w:type="gramStart"/>
      <w:r w:rsidR="003F0ED7" w:rsidRPr="002A43A5">
        <w:rPr>
          <w:rFonts w:ascii="Arial" w:hAnsi="Arial" w:cs="Arial"/>
          <w:b/>
          <w:sz w:val="36"/>
          <w:szCs w:val="36"/>
        </w:rPr>
        <w:t>IN</w:t>
      </w:r>
      <w:proofErr w:type="gramEnd"/>
      <w:r w:rsidR="00874BA7" w:rsidRPr="002A43A5">
        <w:rPr>
          <w:rFonts w:ascii="Arial" w:hAnsi="Arial" w:cs="Arial"/>
          <w:b/>
          <w:sz w:val="36"/>
          <w:szCs w:val="36"/>
        </w:rPr>
        <w:br/>
      </w:r>
      <w:r w:rsidR="00EC015F" w:rsidRPr="002A43A5">
        <w:rPr>
          <w:rFonts w:ascii="Arial" w:hAnsi="Arial" w:cs="Arial"/>
          <w:b/>
          <w:sz w:val="36"/>
          <w:szCs w:val="36"/>
        </w:rPr>
        <w:t>[DISEASE AREA]</w:t>
      </w:r>
    </w:p>
    <w:p w:rsidR="00B33928" w:rsidRPr="002A43A5" w:rsidRDefault="00B33928" w:rsidP="0041637C">
      <w:pPr>
        <w:pStyle w:val="Heading1"/>
        <w:jc w:val="center"/>
      </w:pPr>
      <w:r w:rsidRPr="002A43A5">
        <w:t>GLOSSARY</w:t>
      </w:r>
    </w:p>
    <w:p w:rsidR="00F00D47" w:rsidRDefault="00B33928" w:rsidP="0041637C">
      <w:pPr>
        <w:pStyle w:val="Heading2"/>
        <w:spacing w:line="360" w:lineRule="auto"/>
      </w:pPr>
      <w:r w:rsidRPr="002A43A5">
        <w:t>Introduction</w:t>
      </w:r>
    </w:p>
    <w:p w:rsidR="002A2FFE" w:rsidRDefault="00EC015F">
      <w:pPr>
        <w:rPr>
          <w:i/>
          <w:sz w:val="24"/>
          <w:szCs w:val="24"/>
        </w:rPr>
      </w:pPr>
      <w:r w:rsidRPr="002A43A5">
        <w:rPr>
          <w:i/>
          <w:sz w:val="24"/>
          <w:szCs w:val="24"/>
        </w:rPr>
        <w:t xml:space="preserve">The Medical Services Advisory Committee (MSAC) is </w:t>
      </w:r>
      <w:r w:rsidR="00B33928" w:rsidRPr="002A43A5">
        <w:rPr>
          <w:i/>
          <w:sz w:val="24"/>
          <w:szCs w:val="24"/>
        </w:rPr>
        <w:t xml:space="preserve">developing a clinical utility card (CUC) format to help streamline the </w:t>
      </w:r>
      <w:r w:rsidRPr="002A43A5">
        <w:rPr>
          <w:i/>
          <w:sz w:val="24"/>
          <w:szCs w:val="24"/>
        </w:rPr>
        <w:t>assess</w:t>
      </w:r>
      <w:r w:rsidR="00B33928" w:rsidRPr="002A43A5">
        <w:rPr>
          <w:i/>
          <w:sz w:val="24"/>
          <w:szCs w:val="24"/>
        </w:rPr>
        <w:t>ment of</w:t>
      </w:r>
      <w:r w:rsidRPr="002A43A5">
        <w:rPr>
          <w:i/>
          <w:sz w:val="24"/>
          <w:szCs w:val="24"/>
        </w:rPr>
        <w:t xml:space="preserve"> </w:t>
      </w:r>
      <w:r w:rsidR="0023571A" w:rsidRPr="002A43A5">
        <w:rPr>
          <w:i/>
          <w:sz w:val="24"/>
          <w:szCs w:val="24"/>
        </w:rPr>
        <w:t xml:space="preserve">the utility of germline genetic </w:t>
      </w:r>
      <w:r w:rsidRPr="002A43A5">
        <w:rPr>
          <w:i/>
          <w:sz w:val="24"/>
          <w:szCs w:val="24"/>
        </w:rPr>
        <w:t>test</w:t>
      </w:r>
      <w:r w:rsidR="00BA2AEB" w:rsidRPr="002A43A5">
        <w:rPr>
          <w:i/>
          <w:sz w:val="24"/>
          <w:szCs w:val="24"/>
        </w:rPr>
        <w:t>ing for broad disease areas, such as cancer, cardiovascular</w:t>
      </w:r>
      <w:r w:rsidRPr="002A43A5">
        <w:rPr>
          <w:i/>
          <w:sz w:val="24"/>
          <w:szCs w:val="24"/>
        </w:rPr>
        <w:t xml:space="preserve"> </w:t>
      </w:r>
      <w:r w:rsidR="00BA2AEB" w:rsidRPr="002A43A5">
        <w:rPr>
          <w:i/>
          <w:sz w:val="24"/>
          <w:szCs w:val="24"/>
        </w:rPr>
        <w:t xml:space="preserve">or mental illness. </w:t>
      </w:r>
      <w:r w:rsidR="00B33928" w:rsidRPr="002A43A5">
        <w:rPr>
          <w:i/>
          <w:sz w:val="24"/>
          <w:szCs w:val="24"/>
        </w:rPr>
        <w:t xml:space="preserve">As part of this </w:t>
      </w:r>
      <w:r w:rsidR="00BA2AEB" w:rsidRPr="002A43A5">
        <w:rPr>
          <w:i/>
          <w:sz w:val="24"/>
          <w:szCs w:val="24"/>
        </w:rPr>
        <w:t>approach</w:t>
      </w:r>
      <w:r w:rsidR="00B33928" w:rsidRPr="002A43A5">
        <w:rPr>
          <w:i/>
          <w:sz w:val="24"/>
          <w:szCs w:val="24"/>
        </w:rPr>
        <w:t>, the need for a brief glossary of relevant terms became apparent.</w:t>
      </w:r>
      <w:r w:rsidR="00BA2AEB" w:rsidRPr="002A43A5">
        <w:rPr>
          <w:i/>
          <w:sz w:val="24"/>
          <w:szCs w:val="24"/>
        </w:rPr>
        <w:t xml:space="preserve"> </w:t>
      </w:r>
      <w:r w:rsidR="00B33928" w:rsidRPr="002A43A5">
        <w:rPr>
          <w:i/>
          <w:sz w:val="24"/>
          <w:szCs w:val="24"/>
        </w:rPr>
        <w:t>The following glossary is intended to referred to when completing a CUC or associated application</w:t>
      </w:r>
      <w:r w:rsidRPr="002A43A5">
        <w:rPr>
          <w:i/>
          <w:sz w:val="24"/>
          <w:szCs w:val="24"/>
        </w:rPr>
        <w:t>.</w:t>
      </w:r>
    </w:p>
    <w:p w:rsidR="00E362AF" w:rsidRDefault="00E362AF">
      <w:pPr>
        <w:rPr>
          <w:i/>
          <w:sz w:val="24"/>
          <w:szCs w:val="24"/>
        </w:rPr>
      </w:pPr>
      <w:r>
        <w:rPr>
          <w:i/>
          <w:sz w:val="24"/>
          <w:szCs w:val="24"/>
        </w:rPr>
        <w:t>Comments on this glossary are welcome, including on the terms identified or omitted, and on definitions adopted. These should be provided to:</w:t>
      </w:r>
    </w:p>
    <w:p w:rsidR="00E362AF" w:rsidRPr="00E362AF" w:rsidRDefault="00E362AF" w:rsidP="00E362AF">
      <w:pPr>
        <w:pStyle w:val="ListParagraph"/>
        <w:numPr>
          <w:ilvl w:val="0"/>
          <w:numId w:val="24"/>
        </w:numPr>
        <w:rPr>
          <w:i/>
          <w:sz w:val="24"/>
          <w:szCs w:val="24"/>
        </w:rPr>
      </w:pPr>
      <w:r w:rsidRPr="00E362AF">
        <w:rPr>
          <w:i/>
          <w:sz w:val="24"/>
          <w:szCs w:val="24"/>
        </w:rPr>
        <w:t>Phone: +61 2 6289 7550</w:t>
      </w:r>
    </w:p>
    <w:p w:rsidR="00E362AF" w:rsidRDefault="00E362AF" w:rsidP="00E362AF">
      <w:pPr>
        <w:pStyle w:val="ListParagraph"/>
        <w:numPr>
          <w:ilvl w:val="0"/>
          <w:numId w:val="26"/>
        </w:numPr>
        <w:rPr>
          <w:i/>
          <w:sz w:val="24"/>
          <w:szCs w:val="24"/>
        </w:rPr>
      </w:pPr>
      <w:r w:rsidRPr="00E362AF">
        <w:rPr>
          <w:i/>
          <w:sz w:val="24"/>
          <w:szCs w:val="24"/>
        </w:rPr>
        <w:t xml:space="preserve">Email: </w:t>
      </w:r>
      <w:hyperlink r:id="rId11" w:history="1">
        <w:r w:rsidRPr="004C3FC0">
          <w:rPr>
            <w:rStyle w:val="Hyperlink"/>
            <w:i/>
            <w:sz w:val="24"/>
            <w:szCs w:val="24"/>
          </w:rPr>
          <w:t>hta@health.gov.au</w:t>
        </w:r>
      </w:hyperlink>
    </w:p>
    <w:p w:rsidR="002A2FFE" w:rsidRPr="002A43A5" w:rsidRDefault="002A2FFE">
      <w:pPr>
        <w:rPr>
          <w:i/>
          <w:sz w:val="24"/>
          <w:szCs w:val="24"/>
        </w:rPr>
      </w:pPr>
      <w:r w:rsidRPr="002A43A5">
        <w:rPr>
          <w:i/>
          <w:sz w:val="24"/>
          <w:szCs w:val="24"/>
        </w:rPr>
        <w:br w:type="page"/>
      </w:r>
    </w:p>
    <w:p w:rsidR="002A43A5" w:rsidRPr="0041637C" w:rsidRDefault="00E45F8A" w:rsidP="0041637C">
      <w:pPr>
        <w:pStyle w:val="Heading2"/>
        <w:spacing w:after="240"/>
      </w:pPr>
      <w:r w:rsidRPr="0041637C">
        <w:rPr>
          <w:rStyle w:val="Heading2Char"/>
          <w:b/>
          <w:bCs/>
        </w:rPr>
        <w:lastRenderedPageBreak/>
        <w:t xml:space="preserve">Actionable </w:t>
      </w:r>
      <w:r w:rsidR="002A43A5" w:rsidRPr="0041637C">
        <w:rPr>
          <w:rStyle w:val="Heading2Char"/>
          <w:b/>
          <w:bCs/>
        </w:rPr>
        <w:t>pathology test</w:t>
      </w:r>
      <w:r w:rsidRPr="0041637C">
        <w:rPr>
          <w:rStyle w:val="Heading2Char"/>
          <w:b/>
          <w:bCs/>
        </w:rPr>
        <w:t xml:space="preserve"> </w:t>
      </w:r>
      <w:r w:rsidRPr="0041637C">
        <w:rPr>
          <w:b w:val="0"/>
          <w:szCs w:val="24"/>
        </w:rPr>
        <w:t>see clinically actionable</w:t>
      </w:r>
    </w:p>
    <w:p w:rsidR="00A74D12" w:rsidRPr="002A43A5" w:rsidRDefault="00A74D12" w:rsidP="0041637C">
      <w:pPr>
        <w:pStyle w:val="Heading2"/>
      </w:pPr>
      <w:r w:rsidRPr="002A43A5">
        <w:t>Affected individual</w:t>
      </w:r>
    </w:p>
    <w:p w:rsidR="00A74D12" w:rsidRPr="002A43A5" w:rsidRDefault="00DF1509" w:rsidP="00F00D47">
      <w:pPr>
        <w:spacing w:line="240" w:lineRule="auto"/>
        <w:rPr>
          <w:sz w:val="24"/>
          <w:szCs w:val="24"/>
        </w:rPr>
      </w:pPr>
      <w:r w:rsidRPr="002A43A5">
        <w:rPr>
          <w:sz w:val="24"/>
          <w:szCs w:val="24"/>
        </w:rPr>
        <w:t>An i</w:t>
      </w:r>
      <w:r w:rsidR="0092361A" w:rsidRPr="002A43A5">
        <w:rPr>
          <w:sz w:val="24"/>
          <w:szCs w:val="24"/>
        </w:rPr>
        <w:t xml:space="preserve">ndividual diagnosed with the </w:t>
      </w:r>
      <w:r w:rsidR="00A47527" w:rsidRPr="002A43A5">
        <w:rPr>
          <w:sz w:val="24"/>
          <w:szCs w:val="24"/>
        </w:rPr>
        <w:t xml:space="preserve">primary </w:t>
      </w:r>
      <w:r w:rsidR="00A63F39" w:rsidRPr="002A43A5">
        <w:rPr>
          <w:sz w:val="24"/>
          <w:szCs w:val="24"/>
        </w:rPr>
        <w:t>disease</w:t>
      </w:r>
      <w:r w:rsidRPr="002A43A5">
        <w:rPr>
          <w:sz w:val="24"/>
          <w:szCs w:val="24"/>
        </w:rPr>
        <w:t xml:space="preserve"> and who has symptoms</w:t>
      </w:r>
      <w:r w:rsidR="00A47527" w:rsidRPr="002A43A5">
        <w:rPr>
          <w:sz w:val="24"/>
          <w:szCs w:val="24"/>
        </w:rPr>
        <w:t xml:space="preserve"> of the primary disease</w:t>
      </w:r>
      <w:r w:rsidR="0092361A" w:rsidRPr="002A43A5">
        <w:rPr>
          <w:sz w:val="24"/>
          <w:szCs w:val="24"/>
        </w:rPr>
        <w:t xml:space="preserve">, </w:t>
      </w:r>
      <w:r w:rsidRPr="002A43A5">
        <w:rPr>
          <w:sz w:val="24"/>
          <w:szCs w:val="24"/>
        </w:rPr>
        <w:t xml:space="preserve">but </w:t>
      </w:r>
      <w:r w:rsidR="0092361A" w:rsidRPr="002A43A5">
        <w:rPr>
          <w:sz w:val="24"/>
          <w:szCs w:val="24"/>
        </w:rPr>
        <w:t>who may or may not have a relevant germline mutation.</w:t>
      </w:r>
    </w:p>
    <w:p w:rsidR="00135F72" w:rsidRPr="002A43A5" w:rsidRDefault="00135F72" w:rsidP="0041637C">
      <w:pPr>
        <w:pStyle w:val="Heading2"/>
      </w:pPr>
      <w:r w:rsidRPr="002A43A5">
        <w:t>Analytical concordance</w:t>
      </w:r>
    </w:p>
    <w:p w:rsidR="00135F72" w:rsidRPr="002A43A5" w:rsidRDefault="00135F72" w:rsidP="00F00D47">
      <w:pPr>
        <w:spacing w:line="240" w:lineRule="auto"/>
        <w:rPr>
          <w:sz w:val="24"/>
          <w:szCs w:val="24"/>
        </w:rPr>
      </w:pPr>
      <w:proofErr w:type="gramStart"/>
      <w:r w:rsidRPr="002A43A5">
        <w:rPr>
          <w:sz w:val="24"/>
          <w:szCs w:val="24"/>
        </w:rPr>
        <w:t>A comparison of the results of different tests using the same specimen.</w:t>
      </w:r>
      <w:proofErr w:type="gramEnd"/>
    </w:p>
    <w:p w:rsidR="00135F72" w:rsidRPr="002A43A5" w:rsidRDefault="00135F72" w:rsidP="0041637C">
      <w:pPr>
        <w:pStyle w:val="Heading2"/>
      </w:pPr>
      <w:r w:rsidRPr="002A43A5">
        <w:t>Analytical reproducibility</w:t>
      </w:r>
    </w:p>
    <w:p w:rsidR="00135F72" w:rsidRPr="002A43A5" w:rsidRDefault="00135F72" w:rsidP="00F00D47">
      <w:pPr>
        <w:spacing w:line="240" w:lineRule="auto"/>
        <w:rPr>
          <w:sz w:val="24"/>
          <w:szCs w:val="24"/>
        </w:rPr>
      </w:pPr>
      <w:proofErr w:type="gramStart"/>
      <w:r w:rsidRPr="002A43A5">
        <w:rPr>
          <w:sz w:val="24"/>
          <w:szCs w:val="24"/>
        </w:rPr>
        <w:t>A comparison of the results of the same test run</w:t>
      </w:r>
      <w:proofErr w:type="gramEnd"/>
      <w:r w:rsidRPr="002A43A5">
        <w:rPr>
          <w:sz w:val="24"/>
          <w:szCs w:val="24"/>
        </w:rPr>
        <w:t xml:space="preserve"> multiple times on the same specimen.</w:t>
      </w:r>
    </w:p>
    <w:p w:rsidR="00135F72" w:rsidRPr="002A43A5" w:rsidRDefault="00135F72" w:rsidP="0041637C">
      <w:pPr>
        <w:pStyle w:val="Heading2"/>
      </w:pPr>
      <w:r w:rsidRPr="002A43A5">
        <w:t>Analytical validity</w:t>
      </w:r>
    </w:p>
    <w:p w:rsidR="00135F72" w:rsidRPr="002A43A5" w:rsidRDefault="00135F72" w:rsidP="00F00D47">
      <w:pPr>
        <w:spacing w:line="240" w:lineRule="auto"/>
        <w:rPr>
          <w:sz w:val="24"/>
          <w:szCs w:val="24"/>
        </w:rPr>
      </w:pPr>
      <w:proofErr w:type="gramStart"/>
      <w:r w:rsidRPr="002A43A5">
        <w:rPr>
          <w:sz w:val="24"/>
          <w:szCs w:val="24"/>
        </w:rPr>
        <w:t>A comparison of the results of different tests against those of an accepted reference standard.</w:t>
      </w:r>
      <w:proofErr w:type="gramEnd"/>
    </w:p>
    <w:p w:rsidR="00B705CA" w:rsidRPr="002A43A5" w:rsidRDefault="00A74D12" w:rsidP="0041637C">
      <w:pPr>
        <w:pStyle w:val="Heading2"/>
      </w:pPr>
      <w:r w:rsidRPr="002A43A5">
        <w:t>C</w:t>
      </w:r>
      <w:r w:rsidR="00B705CA" w:rsidRPr="002A43A5">
        <w:t>ascade testing</w:t>
      </w:r>
    </w:p>
    <w:p w:rsidR="00A74D12" w:rsidRPr="002A43A5" w:rsidRDefault="0092361A" w:rsidP="00F00D47">
      <w:pPr>
        <w:spacing w:line="240" w:lineRule="auto"/>
        <w:rPr>
          <w:sz w:val="24"/>
          <w:szCs w:val="24"/>
        </w:rPr>
      </w:pPr>
      <w:proofErr w:type="gramStart"/>
      <w:r w:rsidRPr="002A43A5">
        <w:rPr>
          <w:sz w:val="24"/>
          <w:szCs w:val="24"/>
        </w:rPr>
        <w:t>Testing of family members of a proband for the identified germline mutation.</w:t>
      </w:r>
      <w:proofErr w:type="gramEnd"/>
    </w:p>
    <w:p w:rsidR="00A47527" w:rsidRPr="002A43A5" w:rsidRDefault="00A47527" w:rsidP="0041637C">
      <w:pPr>
        <w:pStyle w:val="Heading2"/>
      </w:pPr>
      <w:r w:rsidRPr="002A43A5">
        <w:t>Clinical genome-wide sequencing</w:t>
      </w:r>
    </w:p>
    <w:p w:rsidR="00E45F8A" w:rsidRPr="002A43A5" w:rsidRDefault="00A47527" w:rsidP="00F00D47">
      <w:pPr>
        <w:spacing w:line="240" w:lineRule="auto"/>
        <w:rPr>
          <w:sz w:val="24"/>
          <w:szCs w:val="24"/>
        </w:rPr>
      </w:pPr>
      <w:r w:rsidRPr="002A43A5">
        <w:rPr>
          <w:sz w:val="24"/>
          <w:szCs w:val="24"/>
        </w:rPr>
        <w:t>A generic term for the process used to determine the sequence of most, if not all, clinically significant genes and its associated interpretation, including bioinformatic analysis and clinical genotype–phenotype correlation. This approach would be undertaken by an appropriately certified laboratory to address a clinical question.</w:t>
      </w:r>
    </w:p>
    <w:p w:rsidR="00E45F8A" w:rsidRPr="002A43A5" w:rsidRDefault="00E45F8A" w:rsidP="0041637C">
      <w:pPr>
        <w:pStyle w:val="Heading2"/>
      </w:pPr>
      <w:r>
        <w:t>Clini</w:t>
      </w:r>
      <w:r w:rsidRPr="002A43A5">
        <w:t>cal validity</w:t>
      </w:r>
    </w:p>
    <w:p w:rsidR="00FF3051" w:rsidRPr="002A43A5" w:rsidRDefault="00D81A6C" w:rsidP="00F00D47">
      <w:pPr>
        <w:spacing w:line="240" w:lineRule="auto"/>
        <w:rPr>
          <w:sz w:val="24"/>
          <w:szCs w:val="24"/>
        </w:rPr>
      </w:pPr>
      <w:r>
        <w:rPr>
          <w:sz w:val="24"/>
          <w:szCs w:val="24"/>
        </w:rPr>
        <w:t>A</w:t>
      </w:r>
      <w:r w:rsidR="003627DE">
        <w:rPr>
          <w:sz w:val="24"/>
          <w:szCs w:val="24"/>
        </w:rPr>
        <w:t>n assessment of whether</w:t>
      </w:r>
      <w:r w:rsidR="00E45F8A" w:rsidRPr="002A43A5">
        <w:rPr>
          <w:sz w:val="24"/>
          <w:szCs w:val="24"/>
        </w:rPr>
        <w:t xml:space="preserve"> the </w:t>
      </w:r>
      <w:r w:rsidR="003627DE">
        <w:rPr>
          <w:sz w:val="24"/>
          <w:szCs w:val="24"/>
        </w:rPr>
        <w:t xml:space="preserve">different </w:t>
      </w:r>
      <w:r w:rsidR="00E45F8A" w:rsidRPr="002A43A5">
        <w:rPr>
          <w:sz w:val="24"/>
          <w:szCs w:val="24"/>
        </w:rPr>
        <w:t xml:space="preserve">results of </w:t>
      </w:r>
      <w:r w:rsidR="003627DE">
        <w:rPr>
          <w:sz w:val="24"/>
          <w:szCs w:val="24"/>
        </w:rPr>
        <w:t xml:space="preserve">a test predict variations in </w:t>
      </w:r>
      <w:r w:rsidR="00E45F8A" w:rsidRPr="002A43A5">
        <w:rPr>
          <w:sz w:val="24"/>
          <w:szCs w:val="24"/>
        </w:rPr>
        <w:t xml:space="preserve">the </w:t>
      </w:r>
      <w:r w:rsidR="00FF3051">
        <w:rPr>
          <w:sz w:val="24"/>
          <w:szCs w:val="24"/>
        </w:rPr>
        <w:t xml:space="preserve">risk of </w:t>
      </w:r>
      <w:r w:rsidR="00E45F8A">
        <w:rPr>
          <w:sz w:val="24"/>
          <w:szCs w:val="24"/>
        </w:rPr>
        <w:t xml:space="preserve">future manifestations of </w:t>
      </w:r>
      <w:r w:rsidR="00FF3051">
        <w:rPr>
          <w:sz w:val="24"/>
          <w:szCs w:val="24"/>
        </w:rPr>
        <w:t>the disease</w:t>
      </w:r>
      <w:r w:rsidR="00E45F8A">
        <w:rPr>
          <w:sz w:val="24"/>
          <w:szCs w:val="24"/>
        </w:rPr>
        <w:t>.</w:t>
      </w:r>
    </w:p>
    <w:p w:rsidR="00FF3051" w:rsidRPr="002A43A5" w:rsidRDefault="00FF3051" w:rsidP="0041637C">
      <w:pPr>
        <w:pStyle w:val="Heading2"/>
      </w:pPr>
      <w:r>
        <w:t>Clini</w:t>
      </w:r>
      <w:r w:rsidRPr="002A43A5">
        <w:t xml:space="preserve">cal </w:t>
      </w:r>
      <w:r>
        <w:t>utility</w:t>
      </w:r>
    </w:p>
    <w:p w:rsidR="00FF3051" w:rsidRPr="002A43A5" w:rsidRDefault="003627DE" w:rsidP="00F00D47">
      <w:pPr>
        <w:spacing w:line="240" w:lineRule="auto"/>
        <w:rPr>
          <w:sz w:val="24"/>
          <w:szCs w:val="24"/>
        </w:rPr>
      </w:pPr>
      <w:proofErr w:type="gramStart"/>
      <w:r>
        <w:rPr>
          <w:sz w:val="24"/>
          <w:szCs w:val="24"/>
        </w:rPr>
        <w:t xml:space="preserve">Evidence that test results change </w:t>
      </w:r>
      <w:r w:rsidRPr="002A43A5">
        <w:rPr>
          <w:sz w:val="24"/>
          <w:szCs w:val="24"/>
        </w:rPr>
        <w:t xml:space="preserve">patient management </w:t>
      </w:r>
      <w:r>
        <w:rPr>
          <w:sz w:val="24"/>
          <w:szCs w:val="24"/>
        </w:rPr>
        <w:t xml:space="preserve">and </w:t>
      </w:r>
      <w:r w:rsidRPr="002A43A5">
        <w:rPr>
          <w:sz w:val="24"/>
          <w:szCs w:val="24"/>
        </w:rPr>
        <w:t xml:space="preserve">improve </w:t>
      </w:r>
      <w:r>
        <w:rPr>
          <w:sz w:val="24"/>
          <w:szCs w:val="24"/>
        </w:rPr>
        <w:t xml:space="preserve">health </w:t>
      </w:r>
      <w:r w:rsidRPr="002A43A5">
        <w:rPr>
          <w:sz w:val="24"/>
          <w:szCs w:val="24"/>
        </w:rPr>
        <w:t>outcome</w:t>
      </w:r>
      <w:r>
        <w:rPr>
          <w:sz w:val="24"/>
          <w:szCs w:val="24"/>
        </w:rPr>
        <w:t>s</w:t>
      </w:r>
      <w:r w:rsidRPr="002A43A5">
        <w:rPr>
          <w:sz w:val="24"/>
          <w:szCs w:val="24"/>
        </w:rPr>
        <w:t>.</w:t>
      </w:r>
      <w:proofErr w:type="gramEnd"/>
    </w:p>
    <w:p w:rsidR="00A47527" w:rsidRPr="002A43A5" w:rsidRDefault="00A47527" w:rsidP="0041637C">
      <w:pPr>
        <w:pStyle w:val="Heading2"/>
      </w:pPr>
      <w:r w:rsidRPr="002A43A5">
        <w:t>Clinically actionable</w:t>
      </w:r>
    </w:p>
    <w:p w:rsidR="00A47527" w:rsidRDefault="00A47527" w:rsidP="00F00D47">
      <w:pPr>
        <w:spacing w:line="240" w:lineRule="auto"/>
        <w:rPr>
          <w:sz w:val="24"/>
          <w:szCs w:val="24"/>
        </w:rPr>
      </w:pPr>
      <w:proofErr w:type="gramStart"/>
      <w:r w:rsidRPr="002A43A5">
        <w:rPr>
          <w:sz w:val="24"/>
          <w:szCs w:val="24"/>
        </w:rPr>
        <w:t xml:space="preserve">A </w:t>
      </w:r>
      <w:r w:rsidR="003627DE">
        <w:rPr>
          <w:sz w:val="24"/>
          <w:szCs w:val="24"/>
        </w:rPr>
        <w:t xml:space="preserve">pathology test result </w:t>
      </w:r>
      <w:r w:rsidRPr="002A43A5">
        <w:rPr>
          <w:sz w:val="24"/>
          <w:szCs w:val="24"/>
        </w:rPr>
        <w:t xml:space="preserve">that may </w:t>
      </w:r>
      <w:r w:rsidR="00E45F8A">
        <w:rPr>
          <w:sz w:val="24"/>
          <w:szCs w:val="24"/>
        </w:rPr>
        <w:t xml:space="preserve">change </w:t>
      </w:r>
      <w:r w:rsidRPr="002A43A5">
        <w:rPr>
          <w:sz w:val="24"/>
          <w:szCs w:val="24"/>
        </w:rPr>
        <w:t xml:space="preserve">patient management to improve </w:t>
      </w:r>
      <w:r w:rsidR="003627DE">
        <w:rPr>
          <w:sz w:val="24"/>
          <w:szCs w:val="24"/>
        </w:rPr>
        <w:t xml:space="preserve">health </w:t>
      </w:r>
      <w:r w:rsidRPr="002A43A5">
        <w:rPr>
          <w:sz w:val="24"/>
          <w:szCs w:val="24"/>
        </w:rPr>
        <w:t>outcome</w:t>
      </w:r>
      <w:r w:rsidR="003627DE">
        <w:rPr>
          <w:sz w:val="24"/>
          <w:szCs w:val="24"/>
        </w:rPr>
        <w:t>s</w:t>
      </w:r>
      <w:r w:rsidRPr="002A43A5">
        <w:rPr>
          <w:sz w:val="24"/>
          <w:szCs w:val="24"/>
        </w:rPr>
        <w:t>.</w:t>
      </w:r>
      <w:proofErr w:type="gramEnd"/>
    </w:p>
    <w:p w:rsidR="00003B81" w:rsidRPr="0041637C" w:rsidRDefault="00003B81" w:rsidP="0041637C">
      <w:pPr>
        <w:pStyle w:val="Heading2"/>
      </w:pPr>
      <w:r w:rsidRPr="00003B81">
        <w:t xml:space="preserve">Diagnostic genetic testing </w:t>
      </w:r>
      <w:r w:rsidRPr="0041637C">
        <w:rPr>
          <w:b w:val="0"/>
          <w:szCs w:val="24"/>
        </w:rPr>
        <w:t>(compare with predictive genetic testing)</w:t>
      </w:r>
    </w:p>
    <w:p w:rsidR="00003B81" w:rsidRPr="002A43A5" w:rsidRDefault="00003B81" w:rsidP="00F00D47">
      <w:pPr>
        <w:spacing w:line="240" w:lineRule="auto"/>
        <w:rPr>
          <w:sz w:val="24"/>
          <w:szCs w:val="24"/>
        </w:rPr>
      </w:pPr>
      <w:r>
        <w:rPr>
          <w:sz w:val="24"/>
          <w:szCs w:val="24"/>
        </w:rPr>
        <w:t>Genetic testing that</w:t>
      </w:r>
      <w:r w:rsidRPr="00003B81">
        <w:rPr>
          <w:sz w:val="24"/>
          <w:szCs w:val="24"/>
        </w:rPr>
        <w:t xml:space="preserve"> is applied to an </w:t>
      </w:r>
      <w:r w:rsidR="001B26F8">
        <w:rPr>
          <w:sz w:val="24"/>
          <w:szCs w:val="24"/>
        </w:rPr>
        <w:t xml:space="preserve">affected </w:t>
      </w:r>
      <w:r w:rsidRPr="00003B81">
        <w:rPr>
          <w:sz w:val="24"/>
          <w:szCs w:val="24"/>
        </w:rPr>
        <w:t xml:space="preserve">individual </w:t>
      </w:r>
      <w:r>
        <w:rPr>
          <w:sz w:val="24"/>
          <w:szCs w:val="24"/>
        </w:rPr>
        <w:t xml:space="preserve">in order </w:t>
      </w:r>
      <w:r w:rsidRPr="00003B81">
        <w:rPr>
          <w:sz w:val="24"/>
          <w:szCs w:val="24"/>
        </w:rPr>
        <w:t xml:space="preserve">to identify one or more mutations known to predict </w:t>
      </w:r>
      <w:r w:rsidR="001B26F8">
        <w:rPr>
          <w:sz w:val="24"/>
          <w:szCs w:val="24"/>
        </w:rPr>
        <w:t xml:space="preserve">an increased </w:t>
      </w:r>
      <w:r w:rsidRPr="00003B81">
        <w:rPr>
          <w:sz w:val="24"/>
          <w:szCs w:val="24"/>
        </w:rPr>
        <w:t xml:space="preserve">risk of </w:t>
      </w:r>
      <w:r>
        <w:rPr>
          <w:sz w:val="24"/>
          <w:szCs w:val="24"/>
        </w:rPr>
        <w:t>future manifestations of the disease</w:t>
      </w:r>
      <w:r w:rsidRPr="00003B81">
        <w:rPr>
          <w:sz w:val="24"/>
          <w:szCs w:val="24"/>
        </w:rPr>
        <w:t xml:space="preserve"> compared with individuals </w:t>
      </w:r>
      <w:r>
        <w:rPr>
          <w:sz w:val="24"/>
          <w:szCs w:val="24"/>
        </w:rPr>
        <w:t xml:space="preserve">with the disease </w:t>
      </w:r>
      <w:r w:rsidRPr="00003B81">
        <w:rPr>
          <w:sz w:val="24"/>
          <w:szCs w:val="24"/>
        </w:rPr>
        <w:t>who do not have such a mutation.</w:t>
      </w:r>
    </w:p>
    <w:p w:rsidR="00B705CA" w:rsidRPr="002A43A5" w:rsidRDefault="00A74D12" w:rsidP="0041637C">
      <w:pPr>
        <w:pStyle w:val="Heading2"/>
      </w:pPr>
      <w:r w:rsidRPr="002A43A5">
        <w:t>E</w:t>
      </w:r>
      <w:r w:rsidR="00B705CA" w:rsidRPr="002A43A5">
        <w:t>xome</w:t>
      </w:r>
    </w:p>
    <w:p w:rsidR="00A74D12" w:rsidRPr="002A43A5" w:rsidRDefault="00891849" w:rsidP="00F00D47">
      <w:pPr>
        <w:spacing w:line="240" w:lineRule="auto"/>
        <w:rPr>
          <w:sz w:val="24"/>
          <w:szCs w:val="24"/>
        </w:rPr>
      </w:pPr>
      <w:proofErr w:type="gramStart"/>
      <w:r w:rsidRPr="002A43A5">
        <w:rPr>
          <w:sz w:val="24"/>
          <w:szCs w:val="24"/>
        </w:rPr>
        <w:t>The subset of the genome which comprises a</w:t>
      </w:r>
      <w:r w:rsidR="00A74D12" w:rsidRPr="002A43A5">
        <w:rPr>
          <w:sz w:val="24"/>
          <w:szCs w:val="24"/>
        </w:rPr>
        <w:t>ll of the exons only (~1% of the genome).</w:t>
      </w:r>
      <w:proofErr w:type="gramEnd"/>
    </w:p>
    <w:p w:rsidR="00B705CA" w:rsidRPr="002A43A5" w:rsidRDefault="00A74D12" w:rsidP="0041637C">
      <w:pPr>
        <w:pStyle w:val="Heading2"/>
      </w:pPr>
      <w:r w:rsidRPr="002A43A5">
        <w:t>E</w:t>
      </w:r>
      <w:r w:rsidR="00B705CA" w:rsidRPr="002A43A5">
        <w:t>xon</w:t>
      </w:r>
    </w:p>
    <w:p w:rsidR="00A74D12" w:rsidRPr="002A43A5" w:rsidRDefault="00A74D12" w:rsidP="00F00D47">
      <w:pPr>
        <w:spacing w:line="240" w:lineRule="auto"/>
        <w:rPr>
          <w:sz w:val="24"/>
          <w:szCs w:val="24"/>
        </w:rPr>
      </w:pPr>
      <w:proofErr w:type="gramStart"/>
      <w:r w:rsidRPr="002A43A5">
        <w:rPr>
          <w:sz w:val="24"/>
          <w:szCs w:val="24"/>
        </w:rPr>
        <w:t>The part of a gene that codes for a protein.</w:t>
      </w:r>
      <w:proofErr w:type="gramEnd"/>
    </w:p>
    <w:p w:rsidR="00F13C46" w:rsidRDefault="00F13C46" w:rsidP="0041637C">
      <w:pPr>
        <w:pStyle w:val="Heading2"/>
      </w:pPr>
      <w:r>
        <w:t>Expression</w:t>
      </w:r>
    </w:p>
    <w:p w:rsidR="004E0BF2" w:rsidRPr="00951E60" w:rsidRDefault="00F13C46" w:rsidP="00A74D12">
      <w:pPr>
        <w:spacing w:after="0" w:line="240" w:lineRule="auto"/>
        <w:rPr>
          <w:sz w:val="24"/>
          <w:szCs w:val="24"/>
        </w:rPr>
      </w:pPr>
      <w:r w:rsidRPr="00951E60">
        <w:rPr>
          <w:sz w:val="24"/>
          <w:szCs w:val="24"/>
        </w:rPr>
        <w:t xml:space="preserve">The </w:t>
      </w:r>
      <w:r>
        <w:rPr>
          <w:sz w:val="24"/>
          <w:szCs w:val="24"/>
        </w:rPr>
        <w:t xml:space="preserve">variety of </w:t>
      </w:r>
      <w:r w:rsidR="004E0BF2">
        <w:rPr>
          <w:sz w:val="24"/>
          <w:szCs w:val="24"/>
        </w:rPr>
        <w:t>phenotypes associated with the presence of variation in a specific gene (genotype)</w:t>
      </w:r>
      <w:r w:rsidR="00951E60">
        <w:rPr>
          <w:sz w:val="24"/>
          <w:szCs w:val="24"/>
        </w:rPr>
        <w:t>.</w:t>
      </w:r>
    </w:p>
    <w:p w:rsidR="00B705CA" w:rsidRPr="002A43A5" w:rsidRDefault="00A74D12" w:rsidP="0041637C">
      <w:pPr>
        <w:pStyle w:val="Heading2"/>
      </w:pPr>
      <w:r w:rsidRPr="002A43A5">
        <w:lastRenderedPageBreak/>
        <w:t>F</w:t>
      </w:r>
      <w:r w:rsidR="00B705CA" w:rsidRPr="002A43A5">
        <w:t>amilial</w:t>
      </w:r>
    </w:p>
    <w:p w:rsidR="00A74D12" w:rsidRPr="002A43A5" w:rsidRDefault="00A74D12" w:rsidP="00F00D47">
      <w:pPr>
        <w:spacing w:line="240" w:lineRule="auto"/>
        <w:rPr>
          <w:sz w:val="24"/>
          <w:szCs w:val="24"/>
        </w:rPr>
      </w:pPr>
      <w:r w:rsidRPr="002A43A5">
        <w:rPr>
          <w:sz w:val="24"/>
          <w:szCs w:val="24"/>
        </w:rPr>
        <w:t xml:space="preserve">Relating to or occurring in a family or its members (a term </w:t>
      </w:r>
      <w:r w:rsidR="00951E60">
        <w:rPr>
          <w:sz w:val="24"/>
          <w:szCs w:val="24"/>
        </w:rPr>
        <w:t xml:space="preserve">generally </w:t>
      </w:r>
      <w:r w:rsidRPr="002A43A5">
        <w:rPr>
          <w:sz w:val="24"/>
          <w:szCs w:val="24"/>
        </w:rPr>
        <w:t>preferred over “hereditary”</w:t>
      </w:r>
      <w:r w:rsidR="00891849" w:rsidRPr="002A43A5">
        <w:rPr>
          <w:sz w:val="24"/>
          <w:szCs w:val="24"/>
        </w:rPr>
        <w:t xml:space="preserve"> because </w:t>
      </w:r>
      <w:r w:rsidR="00951E60">
        <w:rPr>
          <w:sz w:val="24"/>
          <w:szCs w:val="24"/>
        </w:rPr>
        <w:t>it captures a shared environment as well as shared genes</w:t>
      </w:r>
      <w:r w:rsidRPr="002A43A5">
        <w:rPr>
          <w:sz w:val="24"/>
          <w:szCs w:val="24"/>
        </w:rPr>
        <w:t>).</w:t>
      </w:r>
    </w:p>
    <w:p w:rsidR="00A404FA" w:rsidRPr="002A43A5" w:rsidRDefault="00A404FA" w:rsidP="0041637C">
      <w:pPr>
        <w:pStyle w:val="Heading2"/>
      </w:pPr>
      <w:r w:rsidRPr="002A43A5">
        <w:t>Genetic heterogeneity</w:t>
      </w:r>
    </w:p>
    <w:p w:rsidR="00A404FA" w:rsidRPr="002A43A5" w:rsidRDefault="00A404FA" w:rsidP="00F00D47">
      <w:pPr>
        <w:spacing w:line="240" w:lineRule="auto"/>
        <w:rPr>
          <w:sz w:val="24"/>
          <w:szCs w:val="24"/>
        </w:rPr>
      </w:pPr>
      <w:proofErr w:type="gramStart"/>
      <w:r w:rsidRPr="002A43A5">
        <w:rPr>
          <w:sz w:val="24"/>
          <w:szCs w:val="24"/>
        </w:rPr>
        <w:t>The occurrence of similar or identical phenotypes as a result of disruption of different genes.</w:t>
      </w:r>
      <w:proofErr w:type="gramEnd"/>
    </w:p>
    <w:p w:rsidR="00B705CA" w:rsidRPr="002A43A5" w:rsidRDefault="00A74D12" w:rsidP="0041637C">
      <w:pPr>
        <w:pStyle w:val="Heading2"/>
      </w:pPr>
      <w:r w:rsidRPr="002A43A5">
        <w:t>G</w:t>
      </w:r>
      <w:r w:rsidR="00B705CA" w:rsidRPr="002A43A5">
        <w:t>enome</w:t>
      </w:r>
    </w:p>
    <w:p w:rsidR="00A74D12" w:rsidRPr="002A43A5" w:rsidRDefault="00891849" w:rsidP="00F00D47">
      <w:pPr>
        <w:spacing w:line="240" w:lineRule="auto"/>
        <w:rPr>
          <w:sz w:val="24"/>
          <w:szCs w:val="24"/>
        </w:rPr>
      </w:pPr>
      <w:r w:rsidRPr="002A43A5">
        <w:rPr>
          <w:sz w:val="24"/>
          <w:szCs w:val="24"/>
        </w:rPr>
        <w:t xml:space="preserve">The sum of all approximately </w:t>
      </w:r>
      <w:r w:rsidR="00A74D12" w:rsidRPr="002A43A5">
        <w:rPr>
          <w:sz w:val="24"/>
          <w:szCs w:val="24"/>
        </w:rPr>
        <w:t xml:space="preserve">~20,000 </w:t>
      </w:r>
      <w:r w:rsidRPr="002A43A5">
        <w:rPr>
          <w:sz w:val="24"/>
          <w:szCs w:val="24"/>
        </w:rPr>
        <w:t xml:space="preserve">human </w:t>
      </w:r>
      <w:r w:rsidR="00A74D12" w:rsidRPr="002A43A5">
        <w:rPr>
          <w:sz w:val="24"/>
          <w:szCs w:val="24"/>
        </w:rPr>
        <w:t>genes encoded in 46 chromosomes</w:t>
      </w:r>
      <w:r w:rsidR="00951E60">
        <w:rPr>
          <w:sz w:val="24"/>
          <w:szCs w:val="24"/>
        </w:rPr>
        <w:t>, together with non-coding variants</w:t>
      </w:r>
      <w:r w:rsidRPr="002A43A5">
        <w:rPr>
          <w:sz w:val="24"/>
          <w:szCs w:val="24"/>
        </w:rPr>
        <w:t>.</w:t>
      </w:r>
    </w:p>
    <w:p w:rsidR="00B705CA" w:rsidRPr="002A43A5" w:rsidRDefault="00A74D12" w:rsidP="0041637C">
      <w:pPr>
        <w:pStyle w:val="Heading2"/>
      </w:pPr>
      <w:r w:rsidRPr="002A43A5">
        <w:t>G</w:t>
      </w:r>
      <w:r w:rsidR="00B705CA" w:rsidRPr="002A43A5">
        <w:t>enotype</w:t>
      </w:r>
    </w:p>
    <w:p w:rsidR="00A74D12" w:rsidRPr="002A43A5" w:rsidRDefault="00951E60" w:rsidP="00F00D47">
      <w:pPr>
        <w:spacing w:line="240" w:lineRule="auto"/>
        <w:rPr>
          <w:sz w:val="24"/>
          <w:szCs w:val="24"/>
        </w:rPr>
      </w:pPr>
      <w:proofErr w:type="gramStart"/>
      <w:r>
        <w:rPr>
          <w:sz w:val="24"/>
          <w:szCs w:val="24"/>
        </w:rPr>
        <w:t>S</w:t>
      </w:r>
      <w:r w:rsidRPr="00951E60">
        <w:rPr>
          <w:sz w:val="24"/>
          <w:szCs w:val="24"/>
        </w:rPr>
        <w:t>pecific genetic variants in an individual which are relevant for the disorder being considered</w:t>
      </w:r>
      <w:r w:rsidR="00891849" w:rsidRPr="002A43A5">
        <w:rPr>
          <w:sz w:val="24"/>
          <w:szCs w:val="24"/>
        </w:rPr>
        <w:t>.</w:t>
      </w:r>
      <w:proofErr w:type="gramEnd"/>
    </w:p>
    <w:p w:rsidR="00B705CA" w:rsidRPr="002A43A5" w:rsidRDefault="00A74D12" w:rsidP="0041637C">
      <w:pPr>
        <w:pStyle w:val="Heading2"/>
      </w:pPr>
      <w:r w:rsidRPr="002A43A5">
        <w:t>G</w:t>
      </w:r>
      <w:r w:rsidR="00B705CA" w:rsidRPr="002A43A5">
        <w:t>ermline</w:t>
      </w:r>
    </w:p>
    <w:p w:rsidR="00A74D12" w:rsidRPr="002A43A5" w:rsidRDefault="00891849" w:rsidP="00F00D47">
      <w:pPr>
        <w:spacing w:line="240" w:lineRule="auto"/>
        <w:rPr>
          <w:sz w:val="24"/>
          <w:szCs w:val="24"/>
        </w:rPr>
      </w:pPr>
      <w:proofErr w:type="gramStart"/>
      <w:r w:rsidRPr="002A43A5">
        <w:rPr>
          <w:sz w:val="24"/>
          <w:szCs w:val="24"/>
        </w:rPr>
        <w:t>M</w:t>
      </w:r>
      <w:r w:rsidR="00A74D12" w:rsidRPr="002A43A5">
        <w:rPr>
          <w:sz w:val="24"/>
          <w:szCs w:val="24"/>
        </w:rPr>
        <w:t>utations which occur in the germ cells (eggs and sperm) and are heritable</w:t>
      </w:r>
      <w:r w:rsidRPr="002A43A5">
        <w:rPr>
          <w:sz w:val="24"/>
          <w:szCs w:val="24"/>
        </w:rPr>
        <w:t>.</w:t>
      </w:r>
      <w:proofErr w:type="gramEnd"/>
    </w:p>
    <w:p w:rsidR="00A47527" w:rsidRPr="002A43A5" w:rsidRDefault="00A47527" w:rsidP="0041637C">
      <w:pPr>
        <w:pStyle w:val="Heading2"/>
      </w:pPr>
      <w:r w:rsidRPr="002A43A5">
        <w:t>Incidental finding</w:t>
      </w:r>
    </w:p>
    <w:p w:rsidR="00A47527" w:rsidRPr="002A43A5" w:rsidRDefault="00A47527" w:rsidP="00F00D47">
      <w:pPr>
        <w:spacing w:line="240" w:lineRule="auto"/>
        <w:rPr>
          <w:sz w:val="24"/>
          <w:szCs w:val="24"/>
        </w:rPr>
      </w:pPr>
      <w:r w:rsidRPr="002A43A5">
        <w:rPr>
          <w:sz w:val="24"/>
          <w:szCs w:val="24"/>
        </w:rPr>
        <w:t>Genetic variant(s) identified by testing unrelated to the primary disease.</w:t>
      </w:r>
    </w:p>
    <w:p w:rsidR="003F0ED7" w:rsidRPr="0041637C" w:rsidRDefault="003F0ED7" w:rsidP="0041637C">
      <w:pPr>
        <w:pStyle w:val="Heading2"/>
        <w:spacing w:after="240"/>
      </w:pPr>
      <w:r w:rsidRPr="002A43A5">
        <w:t xml:space="preserve">Index case </w:t>
      </w:r>
      <w:r w:rsidRPr="0041637C">
        <w:rPr>
          <w:b w:val="0"/>
          <w:szCs w:val="24"/>
        </w:rPr>
        <w:t>(see proband)</w:t>
      </w:r>
    </w:p>
    <w:p w:rsidR="00135F72" w:rsidRPr="002A43A5" w:rsidRDefault="00135F72" w:rsidP="0041637C">
      <w:pPr>
        <w:pStyle w:val="Heading2"/>
      </w:pPr>
      <w:r w:rsidRPr="002A43A5">
        <w:t>Inter-rater reliability</w:t>
      </w:r>
    </w:p>
    <w:p w:rsidR="00135F72" w:rsidRPr="002A43A5" w:rsidRDefault="00135F72" w:rsidP="00F00D47">
      <w:pPr>
        <w:spacing w:line="240" w:lineRule="auto"/>
        <w:rPr>
          <w:sz w:val="24"/>
          <w:szCs w:val="24"/>
        </w:rPr>
      </w:pPr>
      <w:proofErr w:type="gramStart"/>
      <w:r w:rsidRPr="002A43A5">
        <w:rPr>
          <w:sz w:val="24"/>
          <w:szCs w:val="24"/>
        </w:rPr>
        <w:t>A comparison of the results of multiple assays with the same test and different interpreters and/or laboratories using the same specimen.</w:t>
      </w:r>
      <w:proofErr w:type="gramEnd"/>
    </w:p>
    <w:p w:rsidR="00A404FA" w:rsidRPr="002A43A5" w:rsidRDefault="00A404FA" w:rsidP="0041637C">
      <w:pPr>
        <w:pStyle w:val="Heading2"/>
      </w:pPr>
      <w:r w:rsidRPr="002A43A5">
        <w:t>Monogenic (Mendelian) condition</w:t>
      </w:r>
    </w:p>
    <w:p w:rsidR="00A404FA" w:rsidRPr="002A43A5" w:rsidRDefault="00A404FA" w:rsidP="00F00D47">
      <w:pPr>
        <w:spacing w:line="240" w:lineRule="auto"/>
        <w:rPr>
          <w:sz w:val="24"/>
          <w:szCs w:val="24"/>
        </w:rPr>
      </w:pPr>
      <w:r w:rsidRPr="002A43A5">
        <w:rPr>
          <w:sz w:val="24"/>
          <w:szCs w:val="24"/>
        </w:rPr>
        <w:t>A genetic condition resulting from altered function of a single gene</w:t>
      </w:r>
      <w:r w:rsidR="00F13C46">
        <w:rPr>
          <w:sz w:val="24"/>
          <w:szCs w:val="24"/>
        </w:rPr>
        <w:t xml:space="preserve"> in a given family</w:t>
      </w:r>
      <w:r w:rsidRPr="002A43A5">
        <w:rPr>
          <w:sz w:val="24"/>
          <w:szCs w:val="24"/>
        </w:rPr>
        <w:t>.</w:t>
      </w:r>
    </w:p>
    <w:p w:rsidR="00A404FA" w:rsidRPr="002A43A5" w:rsidRDefault="00A404FA" w:rsidP="0041637C">
      <w:pPr>
        <w:pStyle w:val="Heading2"/>
      </w:pPr>
      <w:r w:rsidRPr="002A43A5">
        <w:t>Multifactorial inheritance</w:t>
      </w:r>
    </w:p>
    <w:p w:rsidR="00A404FA" w:rsidRPr="002A43A5" w:rsidRDefault="00A404FA" w:rsidP="00F00D47">
      <w:pPr>
        <w:spacing w:line="240" w:lineRule="auto"/>
        <w:rPr>
          <w:sz w:val="24"/>
          <w:szCs w:val="24"/>
        </w:rPr>
      </w:pPr>
      <w:proofErr w:type="gramStart"/>
      <w:r w:rsidRPr="002A43A5">
        <w:rPr>
          <w:sz w:val="24"/>
          <w:szCs w:val="24"/>
        </w:rPr>
        <w:t>Non-monogenic inheritance of specific traits that are determined by the combined action of multiple genetic and environmental factors.</w:t>
      </w:r>
      <w:proofErr w:type="gramEnd"/>
    </w:p>
    <w:p w:rsidR="00A47527" w:rsidRPr="002A43A5" w:rsidRDefault="00A47527" w:rsidP="0041637C">
      <w:pPr>
        <w:pStyle w:val="Heading2"/>
      </w:pPr>
      <w:r w:rsidRPr="002A43A5">
        <w:t>Multi-gene panel sequencing</w:t>
      </w:r>
    </w:p>
    <w:p w:rsidR="00A47527" w:rsidRPr="002A43A5" w:rsidRDefault="00A47527" w:rsidP="00F00D47">
      <w:pPr>
        <w:spacing w:line="240" w:lineRule="auto"/>
        <w:rPr>
          <w:sz w:val="24"/>
          <w:szCs w:val="24"/>
        </w:rPr>
      </w:pPr>
      <w:r w:rsidRPr="002A43A5">
        <w:rPr>
          <w:sz w:val="24"/>
          <w:szCs w:val="24"/>
        </w:rPr>
        <w:t>The targeted sequencing, primarily by NGS, of a selection of genes associated with the primary disease.</w:t>
      </w:r>
    </w:p>
    <w:p w:rsidR="00A404FA" w:rsidRPr="002A43A5" w:rsidRDefault="00A404FA" w:rsidP="0041637C">
      <w:pPr>
        <w:pStyle w:val="Heading2"/>
      </w:pPr>
      <w:r w:rsidRPr="002A43A5">
        <w:t>Next generation sequencing (NGS)</w:t>
      </w:r>
    </w:p>
    <w:p w:rsidR="00A404FA" w:rsidRPr="002A43A5" w:rsidRDefault="00A404FA" w:rsidP="00F00D47">
      <w:pPr>
        <w:spacing w:line="240" w:lineRule="auto"/>
        <w:rPr>
          <w:sz w:val="24"/>
          <w:szCs w:val="24"/>
        </w:rPr>
      </w:pPr>
      <w:r w:rsidRPr="002A43A5">
        <w:rPr>
          <w:sz w:val="24"/>
          <w:szCs w:val="24"/>
        </w:rPr>
        <w:t>Massively parallel sequencing technologies that produce many hundreds of thousands or millions of reads simultaneously.</w:t>
      </w:r>
    </w:p>
    <w:p w:rsidR="00B705CA" w:rsidRPr="002A43A5" w:rsidRDefault="00A74D12" w:rsidP="0041637C">
      <w:pPr>
        <w:pStyle w:val="Heading2"/>
      </w:pPr>
      <w:r w:rsidRPr="002A43A5">
        <w:t>O</w:t>
      </w:r>
      <w:r w:rsidR="00B705CA" w:rsidRPr="002A43A5">
        <w:t>bligate carrier</w:t>
      </w:r>
    </w:p>
    <w:p w:rsidR="00A74D12" w:rsidRDefault="002971D3" w:rsidP="00F00D47">
      <w:pPr>
        <w:spacing w:line="240" w:lineRule="auto"/>
        <w:rPr>
          <w:sz w:val="24"/>
          <w:szCs w:val="24"/>
        </w:rPr>
      </w:pPr>
      <w:r w:rsidRPr="002A43A5">
        <w:rPr>
          <w:sz w:val="24"/>
          <w:szCs w:val="24"/>
        </w:rPr>
        <w:t>An individual who may be clinically unaffected but who must carry a relevant germline mutation based on analysis of the family history</w:t>
      </w:r>
      <w:r w:rsidR="0058084E" w:rsidRPr="002A43A5">
        <w:rPr>
          <w:sz w:val="24"/>
          <w:szCs w:val="24"/>
        </w:rPr>
        <w:t>.</w:t>
      </w:r>
    </w:p>
    <w:p w:rsidR="00D81A6C" w:rsidRPr="00D81A6C" w:rsidRDefault="00D81A6C" w:rsidP="0041637C">
      <w:pPr>
        <w:pStyle w:val="Heading2"/>
      </w:pPr>
      <w:r w:rsidRPr="00D81A6C">
        <w:t>Penetrance</w:t>
      </w:r>
    </w:p>
    <w:p w:rsidR="00D81A6C" w:rsidRPr="002A43A5" w:rsidRDefault="00D81A6C" w:rsidP="00A74D12">
      <w:pPr>
        <w:spacing w:after="0" w:line="240" w:lineRule="auto"/>
        <w:rPr>
          <w:sz w:val="24"/>
          <w:szCs w:val="24"/>
        </w:rPr>
      </w:pPr>
      <w:proofErr w:type="gramStart"/>
      <w:r>
        <w:rPr>
          <w:sz w:val="24"/>
          <w:szCs w:val="24"/>
        </w:rPr>
        <w:t>T</w:t>
      </w:r>
      <w:r w:rsidRPr="00D81A6C">
        <w:rPr>
          <w:sz w:val="24"/>
          <w:szCs w:val="24"/>
        </w:rPr>
        <w:t>he frequency with which a heritable trait is manifested by individuals carrying the principal gene or genes conditioning it.</w:t>
      </w:r>
      <w:proofErr w:type="gramEnd"/>
    </w:p>
    <w:p w:rsidR="00B705CA" w:rsidRPr="002A43A5" w:rsidRDefault="00A74D12" w:rsidP="0041637C">
      <w:pPr>
        <w:pStyle w:val="Heading2"/>
      </w:pPr>
      <w:r w:rsidRPr="002A43A5">
        <w:lastRenderedPageBreak/>
        <w:t>P</w:t>
      </w:r>
      <w:r w:rsidR="00B705CA" w:rsidRPr="002A43A5">
        <w:t>henome</w:t>
      </w:r>
    </w:p>
    <w:p w:rsidR="00A74D12" w:rsidRPr="002A43A5" w:rsidRDefault="00891849" w:rsidP="00F00D47">
      <w:pPr>
        <w:spacing w:line="240" w:lineRule="auto"/>
        <w:rPr>
          <w:sz w:val="24"/>
          <w:szCs w:val="24"/>
        </w:rPr>
      </w:pPr>
      <w:r w:rsidRPr="002A43A5">
        <w:rPr>
          <w:sz w:val="24"/>
          <w:szCs w:val="24"/>
        </w:rPr>
        <w:t>T</w:t>
      </w:r>
      <w:r w:rsidR="00A74D12" w:rsidRPr="002A43A5">
        <w:rPr>
          <w:sz w:val="24"/>
          <w:szCs w:val="24"/>
        </w:rPr>
        <w:t xml:space="preserve">he constellation of </w:t>
      </w:r>
      <w:r w:rsidR="00920EDA" w:rsidRPr="002A43A5">
        <w:rPr>
          <w:sz w:val="24"/>
          <w:szCs w:val="24"/>
        </w:rPr>
        <w:t xml:space="preserve">relevant </w:t>
      </w:r>
      <w:r w:rsidR="00A74D12" w:rsidRPr="002A43A5">
        <w:rPr>
          <w:sz w:val="24"/>
          <w:szCs w:val="24"/>
        </w:rPr>
        <w:t xml:space="preserve">physical, chemical, pathological and biochemical traits of an </w:t>
      </w:r>
      <w:r w:rsidR="00920EDA" w:rsidRPr="002A43A5">
        <w:rPr>
          <w:sz w:val="24"/>
          <w:szCs w:val="24"/>
        </w:rPr>
        <w:t xml:space="preserve">individual which can </w:t>
      </w:r>
      <w:r w:rsidR="00A74D12" w:rsidRPr="002A43A5">
        <w:rPr>
          <w:sz w:val="24"/>
          <w:szCs w:val="24"/>
        </w:rPr>
        <w:t>change in response to genetic mutation and the environment</w:t>
      </w:r>
      <w:r w:rsidR="00920EDA" w:rsidRPr="002A43A5">
        <w:rPr>
          <w:sz w:val="24"/>
          <w:szCs w:val="24"/>
        </w:rPr>
        <w:t xml:space="preserve">, which are interpreted by a clinical expert, together with relevant personal medical and family history and other measurements, </w:t>
      </w:r>
      <w:r w:rsidR="00A74D12" w:rsidRPr="002A43A5">
        <w:rPr>
          <w:sz w:val="24"/>
          <w:szCs w:val="24"/>
        </w:rPr>
        <w:t>to make the judgment that the likelihood of finding a pathogenic germline mutation is ≥10%</w:t>
      </w:r>
      <w:r w:rsidRPr="002A43A5">
        <w:rPr>
          <w:sz w:val="24"/>
          <w:szCs w:val="24"/>
        </w:rPr>
        <w:t>.</w:t>
      </w:r>
    </w:p>
    <w:p w:rsidR="00B705CA" w:rsidRPr="002A43A5" w:rsidRDefault="00A74D12" w:rsidP="0041637C">
      <w:pPr>
        <w:pStyle w:val="Heading2"/>
      </w:pPr>
      <w:r w:rsidRPr="002A43A5">
        <w:t>P</w:t>
      </w:r>
      <w:r w:rsidR="00B705CA" w:rsidRPr="002A43A5">
        <w:t>henotype</w:t>
      </w:r>
    </w:p>
    <w:p w:rsidR="00A74D12" w:rsidRDefault="00891849" w:rsidP="00F00D47">
      <w:pPr>
        <w:spacing w:line="240" w:lineRule="auto"/>
        <w:rPr>
          <w:sz w:val="24"/>
          <w:szCs w:val="24"/>
        </w:rPr>
      </w:pPr>
      <w:proofErr w:type="gramStart"/>
      <w:r w:rsidRPr="002A43A5">
        <w:rPr>
          <w:sz w:val="24"/>
          <w:szCs w:val="24"/>
        </w:rPr>
        <w:t>O</w:t>
      </w:r>
      <w:r w:rsidR="00A74D12" w:rsidRPr="002A43A5">
        <w:rPr>
          <w:sz w:val="24"/>
          <w:szCs w:val="24"/>
        </w:rPr>
        <w:t xml:space="preserve">utward physical manifestation of the genotype </w:t>
      </w:r>
      <w:r w:rsidR="00F13C46">
        <w:rPr>
          <w:sz w:val="24"/>
          <w:szCs w:val="24"/>
        </w:rPr>
        <w:t xml:space="preserve">of </w:t>
      </w:r>
      <w:r w:rsidR="00A74D12" w:rsidRPr="002A43A5">
        <w:rPr>
          <w:sz w:val="24"/>
          <w:szCs w:val="24"/>
        </w:rPr>
        <w:t>an organism</w:t>
      </w:r>
      <w:r w:rsidRPr="002A43A5">
        <w:rPr>
          <w:sz w:val="24"/>
          <w:szCs w:val="24"/>
        </w:rPr>
        <w:t>.</w:t>
      </w:r>
      <w:proofErr w:type="gramEnd"/>
    </w:p>
    <w:p w:rsidR="001B26F8" w:rsidRPr="0041637C" w:rsidRDefault="001B26F8" w:rsidP="0041637C">
      <w:pPr>
        <w:pStyle w:val="Heading2"/>
      </w:pPr>
      <w:r w:rsidRPr="001B26F8">
        <w:t>P</w:t>
      </w:r>
      <w:r w:rsidR="00003B81" w:rsidRPr="001B26F8">
        <w:t>redictive genetic testing</w:t>
      </w:r>
      <w:r w:rsidRPr="00003B81">
        <w:rPr>
          <w:szCs w:val="24"/>
        </w:rPr>
        <w:t xml:space="preserve"> </w:t>
      </w:r>
      <w:r w:rsidRPr="0041637C">
        <w:rPr>
          <w:b w:val="0"/>
          <w:szCs w:val="24"/>
        </w:rPr>
        <w:t>(compare with diagnostic genetic testing)</w:t>
      </w:r>
    </w:p>
    <w:p w:rsidR="00003B81" w:rsidRPr="002A43A5" w:rsidRDefault="001B26F8" w:rsidP="00F00D47">
      <w:pPr>
        <w:spacing w:line="240" w:lineRule="auto"/>
        <w:rPr>
          <w:sz w:val="24"/>
          <w:szCs w:val="24"/>
        </w:rPr>
      </w:pPr>
      <w:r>
        <w:rPr>
          <w:sz w:val="24"/>
          <w:szCs w:val="24"/>
        </w:rPr>
        <w:t>Genetic testing that</w:t>
      </w:r>
      <w:r w:rsidR="00003B81" w:rsidRPr="00003B81">
        <w:rPr>
          <w:sz w:val="24"/>
          <w:szCs w:val="24"/>
        </w:rPr>
        <w:t xml:space="preserve"> is applied to the biologically related family members of the subset of affected individuals who are shown to have a hereditary mutation</w:t>
      </w:r>
      <w:r>
        <w:rPr>
          <w:sz w:val="24"/>
          <w:szCs w:val="24"/>
        </w:rPr>
        <w:t xml:space="preserve"> in order </w:t>
      </w:r>
      <w:r w:rsidR="00003B81" w:rsidRPr="00003B81">
        <w:rPr>
          <w:sz w:val="24"/>
          <w:szCs w:val="24"/>
        </w:rPr>
        <w:t xml:space="preserve">to determine whether that mutation, known to predict </w:t>
      </w:r>
      <w:r>
        <w:rPr>
          <w:sz w:val="24"/>
          <w:szCs w:val="24"/>
        </w:rPr>
        <w:t xml:space="preserve">an increased </w:t>
      </w:r>
      <w:r w:rsidR="00003B81" w:rsidRPr="00003B81">
        <w:rPr>
          <w:sz w:val="24"/>
          <w:szCs w:val="24"/>
        </w:rPr>
        <w:t xml:space="preserve">risk of </w:t>
      </w:r>
      <w:r>
        <w:rPr>
          <w:sz w:val="24"/>
          <w:szCs w:val="24"/>
        </w:rPr>
        <w:t>manifesting the disease</w:t>
      </w:r>
      <w:r w:rsidR="00003B81" w:rsidRPr="00003B81">
        <w:rPr>
          <w:sz w:val="24"/>
          <w:szCs w:val="24"/>
        </w:rPr>
        <w:t>, is present.</w:t>
      </w:r>
    </w:p>
    <w:p w:rsidR="00A47527" w:rsidRPr="002A43A5" w:rsidRDefault="00A47527" w:rsidP="0041637C">
      <w:pPr>
        <w:pStyle w:val="Heading2"/>
      </w:pPr>
      <w:r w:rsidRPr="002A43A5">
        <w:t>Primary disease</w:t>
      </w:r>
    </w:p>
    <w:p w:rsidR="00A47527" w:rsidRPr="002A43A5" w:rsidRDefault="00A47527" w:rsidP="00F00D47">
      <w:pPr>
        <w:spacing w:line="240" w:lineRule="auto"/>
        <w:rPr>
          <w:sz w:val="24"/>
          <w:szCs w:val="24"/>
        </w:rPr>
      </w:pPr>
      <w:r w:rsidRPr="002A43A5">
        <w:rPr>
          <w:sz w:val="24"/>
          <w:szCs w:val="24"/>
        </w:rPr>
        <w:t>The constellation of clinical features that raises the possibility of a relevant germline mutation and thus predisposition testing.</w:t>
      </w:r>
    </w:p>
    <w:p w:rsidR="00A47527" w:rsidRPr="002A43A5" w:rsidRDefault="00A47527" w:rsidP="0041637C">
      <w:pPr>
        <w:pStyle w:val="Heading2"/>
      </w:pPr>
      <w:r w:rsidRPr="002A43A5">
        <w:t>Primary finding</w:t>
      </w:r>
    </w:p>
    <w:p w:rsidR="00A47527" w:rsidRDefault="00A47527" w:rsidP="00F00D47">
      <w:pPr>
        <w:spacing w:line="240" w:lineRule="auto"/>
        <w:rPr>
          <w:sz w:val="24"/>
          <w:szCs w:val="24"/>
        </w:rPr>
      </w:pPr>
      <w:r w:rsidRPr="002A43A5">
        <w:rPr>
          <w:sz w:val="24"/>
          <w:szCs w:val="24"/>
        </w:rPr>
        <w:t>Genetic variant(s) identified by predisposition testing that explain the primary disease.</w:t>
      </w:r>
    </w:p>
    <w:p w:rsidR="00003B81" w:rsidRPr="0041637C" w:rsidRDefault="00003B81" w:rsidP="0041637C">
      <w:pPr>
        <w:pStyle w:val="Heading2"/>
        <w:spacing w:after="240"/>
      </w:pPr>
      <w:r w:rsidRPr="00003B81">
        <w:t>Primary genetic target</w:t>
      </w:r>
      <w:r>
        <w:rPr>
          <w:szCs w:val="24"/>
        </w:rPr>
        <w:t xml:space="preserve"> </w:t>
      </w:r>
      <w:r w:rsidRPr="0041637C">
        <w:rPr>
          <w:b w:val="0"/>
          <w:szCs w:val="24"/>
        </w:rPr>
        <w:t>(see star performer)</w:t>
      </w:r>
    </w:p>
    <w:p w:rsidR="00B705CA" w:rsidRPr="002A43A5" w:rsidRDefault="00A74D12" w:rsidP="0041637C">
      <w:pPr>
        <w:pStyle w:val="Heading2"/>
      </w:pPr>
      <w:r w:rsidRPr="002A43A5">
        <w:t>P</w:t>
      </w:r>
      <w:r w:rsidR="00B705CA" w:rsidRPr="002A43A5">
        <w:t>roband</w:t>
      </w:r>
    </w:p>
    <w:p w:rsidR="00A74D12" w:rsidRDefault="00891849" w:rsidP="00F00D47">
      <w:pPr>
        <w:spacing w:line="240" w:lineRule="auto"/>
        <w:rPr>
          <w:sz w:val="24"/>
          <w:szCs w:val="24"/>
        </w:rPr>
      </w:pPr>
      <w:proofErr w:type="gramStart"/>
      <w:r w:rsidRPr="002A43A5">
        <w:rPr>
          <w:sz w:val="24"/>
          <w:szCs w:val="24"/>
        </w:rPr>
        <w:t>I</w:t>
      </w:r>
      <w:r w:rsidR="00A74D12" w:rsidRPr="002A43A5">
        <w:rPr>
          <w:sz w:val="24"/>
          <w:szCs w:val="24"/>
        </w:rPr>
        <w:t>nd</w:t>
      </w:r>
      <w:r w:rsidRPr="002A43A5">
        <w:rPr>
          <w:sz w:val="24"/>
          <w:szCs w:val="24"/>
        </w:rPr>
        <w:t>ividual (ind</w:t>
      </w:r>
      <w:r w:rsidR="00A74D12" w:rsidRPr="002A43A5">
        <w:rPr>
          <w:sz w:val="24"/>
          <w:szCs w:val="24"/>
        </w:rPr>
        <w:t>ex case</w:t>
      </w:r>
      <w:r w:rsidRPr="002A43A5">
        <w:rPr>
          <w:sz w:val="24"/>
          <w:szCs w:val="24"/>
        </w:rPr>
        <w:t>)</w:t>
      </w:r>
      <w:r w:rsidR="00A74D12" w:rsidRPr="002A43A5">
        <w:rPr>
          <w:sz w:val="24"/>
          <w:szCs w:val="24"/>
        </w:rPr>
        <w:t xml:space="preserve"> in a family </w:t>
      </w:r>
      <w:r w:rsidRPr="002A43A5">
        <w:rPr>
          <w:sz w:val="24"/>
          <w:szCs w:val="24"/>
        </w:rPr>
        <w:t xml:space="preserve">who is affected </w:t>
      </w:r>
      <w:r w:rsidR="00A74D12" w:rsidRPr="002A43A5">
        <w:rPr>
          <w:sz w:val="24"/>
          <w:szCs w:val="24"/>
        </w:rPr>
        <w:t xml:space="preserve">with the disease and </w:t>
      </w:r>
      <w:r w:rsidRPr="002A43A5">
        <w:rPr>
          <w:sz w:val="24"/>
          <w:szCs w:val="24"/>
        </w:rPr>
        <w:t xml:space="preserve">has </w:t>
      </w:r>
      <w:r w:rsidR="00A74D12" w:rsidRPr="002A43A5">
        <w:rPr>
          <w:sz w:val="24"/>
          <w:szCs w:val="24"/>
        </w:rPr>
        <w:t xml:space="preserve">a </w:t>
      </w:r>
      <w:r w:rsidRPr="002A43A5">
        <w:rPr>
          <w:sz w:val="24"/>
          <w:szCs w:val="24"/>
        </w:rPr>
        <w:t xml:space="preserve">relevant </w:t>
      </w:r>
      <w:r w:rsidR="00A74D12" w:rsidRPr="002A43A5">
        <w:rPr>
          <w:sz w:val="24"/>
          <w:szCs w:val="24"/>
        </w:rPr>
        <w:t>known germline mutation</w:t>
      </w:r>
      <w:r w:rsidRPr="002A43A5">
        <w:rPr>
          <w:sz w:val="24"/>
          <w:szCs w:val="24"/>
        </w:rPr>
        <w:t>.</w:t>
      </w:r>
      <w:proofErr w:type="gramEnd"/>
    </w:p>
    <w:p w:rsidR="00003B81" w:rsidRPr="0041637C" w:rsidRDefault="00003B81" w:rsidP="0041637C">
      <w:pPr>
        <w:pStyle w:val="Heading2"/>
      </w:pPr>
      <w:r w:rsidRPr="00003B81">
        <w:t>Secondary genetic target</w:t>
      </w:r>
      <w:r>
        <w:t xml:space="preserve"> </w:t>
      </w:r>
      <w:r w:rsidRPr="0041637C">
        <w:rPr>
          <w:b w:val="0"/>
          <w:szCs w:val="24"/>
        </w:rPr>
        <w:t>(see also primary genetic target)</w:t>
      </w:r>
    </w:p>
    <w:p w:rsidR="001B26F8" w:rsidRPr="002A43A5" w:rsidRDefault="001B26F8" w:rsidP="00F00D47">
      <w:pPr>
        <w:spacing w:line="240" w:lineRule="auto"/>
        <w:rPr>
          <w:sz w:val="24"/>
          <w:szCs w:val="24"/>
        </w:rPr>
      </w:pPr>
      <w:r>
        <w:rPr>
          <w:sz w:val="24"/>
          <w:szCs w:val="24"/>
        </w:rPr>
        <w:t xml:space="preserve">The clinically actionable gene(s) for which </w:t>
      </w:r>
      <w:r w:rsidRPr="001B26F8">
        <w:rPr>
          <w:sz w:val="24"/>
          <w:szCs w:val="24"/>
        </w:rPr>
        <w:t>sufficient evidence of clinical validity and clinical utility (albeit of a less rigorous standard than for star performers)</w:t>
      </w:r>
      <w:r>
        <w:rPr>
          <w:sz w:val="24"/>
          <w:szCs w:val="24"/>
        </w:rPr>
        <w:t xml:space="preserve"> justifies their </w:t>
      </w:r>
      <w:r w:rsidRPr="001B26F8">
        <w:rPr>
          <w:sz w:val="24"/>
          <w:szCs w:val="24"/>
        </w:rPr>
        <w:t>inclu</w:t>
      </w:r>
      <w:r>
        <w:rPr>
          <w:sz w:val="24"/>
          <w:szCs w:val="24"/>
        </w:rPr>
        <w:t xml:space="preserve">sion </w:t>
      </w:r>
      <w:r w:rsidRPr="001B26F8">
        <w:rPr>
          <w:sz w:val="24"/>
          <w:szCs w:val="24"/>
        </w:rPr>
        <w:t xml:space="preserve">in a set of options for concurrent diagnostic genetic testing of affected individuals </w:t>
      </w:r>
      <w:r>
        <w:rPr>
          <w:sz w:val="24"/>
          <w:szCs w:val="24"/>
        </w:rPr>
        <w:t>being tested for star performers.</w:t>
      </w:r>
    </w:p>
    <w:p w:rsidR="00877E44" w:rsidRPr="002A43A5" w:rsidRDefault="00A74D12" w:rsidP="0041637C">
      <w:pPr>
        <w:pStyle w:val="Heading2"/>
      </w:pPr>
      <w:r w:rsidRPr="002A43A5">
        <w:t>S</w:t>
      </w:r>
      <w:r w:rsidR="00B705CA" w:rsidRPr="002A43A5">
        <w:t>omatic</w:t>
      </w:r>
    </w:p>
    <w:p w:rsidR="00A74D12" w:rsidRPr="002A43A5" w:rsidRDefault="00891849" w:rsidP="00F00D47">
      <w:pPr>
        <w:spacing w:line="240" w:lineRule="auto"/>
        <w:rPr>
          <w:sz w:val="24"/>
          <w:szCs w:val="24"/>
        </w:rPr>
      </w:pPr>
      <w:proofErr w:type="gramStart"/>
      <w:r w:rsidRPr="002A43A5">
        <w:rPr>
          <w:sz w:val="24"/>
          <w:szCs w:val="24"/>
        </w:rPr>
        <w:t>M</w:t>
      </w:r>
      <w:r w:rsidR="00A74D12" w:rsidRPr="002A43A5">
        <w:rPr>
          <w:sz w:val="24"/>
          <w:szCs w:val="24"/>
        </w:rPr>
        <w:t>utations that occur after conception, and are neither inherited nor passed on to offspring.</w:t>
      </w:r>
      <w:proofErr w:type="gramEnd"/>
    </w:p>
    <w:p w:rsidR="00B705CA" w:rsidRPr="002A43A5" w:rsidRDefault="00A74D12" w:rsidP="0041637C">
      <w:pPr>
        <w:pStyle w:val="Heading2"/>
      </w:pPr>
      <w:r w:rsidRPr="002A43A5">
        <w:t>S</w:t>
      </w:r>
      <w:r w:rsidR="00B705CA" w:rsidRPr="002A43A5">
        <w:t>tar performer</w:t>
      </w:r>
    </w:p>
    <w:p w:rsidR="007E0328" w:rsidRPr="002A43A5" w:rsidRDefault="002869EC" w:rsidP="00F00D47">
      <w:pPr>
        <w:spacing w:line="240" w:lineRule="auto"/>
        <w:rPr>
          <w:sz w:val="24"/>
          <w:szCs w:val="24"/>
        </w:rPr>
      </w:pPr>
      <w:proofErr w:type="gramStart"/>
      <w:r w:rsidRPr="002A43A5">
        <w:rPr>
          <w:sz w:val="24"/>
          <w:szCs w:val="24"/>
        </w:rPr>
        <w:t xml:space="preserve">The </w:t>
      </w:r>
      <w:r w:rsidR="000719DB" w:rsidRPr="002A43A5">
        <w:rPr>
          <w:sz w:val="24"/>
          <w:szCs w:val="24"/>
        </w:rPr>
        <w:t xml:space="preserve">clinically </w:t>
      </w:r>
      <w:r w:rsidRPr="002A43A5">
        <w:rPr>
          <w:sz w:val="24"/>
          <w:szCs w:val="24"/>
        </w:rPr>
        <w:t>actionable gene(s) for which the strongest clinical utility and/or cost-effectiveness argument is likely to apply for an affected individual.</w:t>
      </w:r>
      <w:proofErr w:type="gramEnd"/>
    </w:p>
    <w:p w:rsidR="00A47527" w:rsidRPr="002A43A5" w:rsidRDefault="00A47527" w:rsidP="0041637C">
      <w:pPr>
        <w:pStyle w:val="Heading2"/>
      </w:pPr>
      <w:r w:rsidRPr="002A43A5">
        <w:t>Whole-exome sequencing (WES)</w:t>
      </w:r>
    </w:p>
    <w:p w:rsidR="00A47527" w:rsidRPr="002A43A5" w:rsidRDefault="00A47527" w:rsidP="00F00D47">
      <w:pPr>
        <w:spacing w:line="240" w:lineRule="auto"/>
        <w:rPr>
          <w:sz w:val="24"/>
          <w:szCs w:val="24"/>
        </w:rPr>
      </w:pPr>
      <w:r w:rsidRPr="002A43A5">
        <w:rPr>
          <w:sz w:val="24"/>
          <w:szCs w:val="24"/>
        </w:rPr>
        <w:t>A process used to determine the DNA sequence of most of the protein-encoding exons found in the genome of an individual.</w:t>
      </w:r>
    </w:p>
    <w:p w:rsidR="00A47527" w:rsidRPr="002A43A5" w:rsidRDefault="00A47527" w:rsidP="0041637C">
      <w:pPr>
        <w:pStyle w:val="Heading2"/>
      </w:pPr>
      <w:r w:rsidRPr="002A43A5">
        <w:t>Whole-genome sequencing (WGS)</w:t>
      </w:r>
    </w:p>
    <w:p w:rsidR="00A47527" w:rsidRPr="000719DB" w:rsidRDefault="00A47527" w:rsidP="00A47527">
      <w:pPr>
        <w:spacing w:after="0" w:line="240" w:lineRule="auto"/>
        <w:rPr>
          <w:sz w:val="24"/>
          <w:szCs w:val="24"/>
        </w:rPr>
      </w:pPr>
      <w:r w:rsidRPr="002A43A5">
        <w:rPr>
          <w:sz w:val="24"/>
          <w:szCs w:val="24"/>
        </w:rPr>
        <w:t>A process used to determine the sequence of most of the DNA content encompassing the entire genome of an individual.</w:t>
      </w:r>
    </w:p>
    <w:sectPr w:rsidR="00A47527" w:rsidRPr="000719DB" w:rsidSect="008B5AB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BF" w:rsidRDefault="002307BF" w:rsidP="008B5AB2">
      <w:pPr>
        <w:spacing w:after="0" w:line="240" w:lineRule="auto"/>
      </w:pPr>
      <w:r>
        <w:separator/>
      </w:r>
    </w:p>
  </w:endnote>
  <w:endnote w:type="continuationSeparator" w:id="0">
    <w:p w:rsidR="002307BF" w:rsidRDefault="002307BF"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3B" w:rsidRDefault="001C2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58" w:rsidRDefault="00D31DF9">
    <w:pPr>
      <w:pStyle w:val="Footer"/>
    </w:pPr>
    <w:r>
      <w:t>June</w:t>
    </w:r>
    <w:r w:rsidR="009538DA">
      <w:t xml:space="preserve"> </w:t>
    </w:r>
    <w:r w:rsidR="004F7A58">
      <w:t>201</w:t>
    </w:r>
    <w:r w:rsidR="009538DA">
      <w:t>6</w:t>
    </w:r>
    <w:r w:rsidR="004F7A58">
      <w:ptab w:relativeTo="margin" w:alignment="center" w:leader="none"/>
    </w:r>
    <w:r>
      <w:rPr>
        <w:color w:val="FF0000"/>
      </w:rPr>
      <w:t>GLOSSARY</w:t>
    </w:r>
    <w:r w:rsidR="004F7A58">
      <w:ptab w:relativeTo="margin" w:alignment="right" w:leader="none"/>
    </w:r>
    <w:r w:rsidR="004F7A58">
      <w:t xml:space="preserve">MSAC website: </w:t>
    </w:r>
    <w:hyperlink r:id="rId1" w:tooltip="Link to MSAC website" w:history="1">
      <w:r w:rsidR="004F7A58"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3B" w:rsidRDefault="001C2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BF" w:rsidRDefault="002307BF" w:rsidP="008B5AB2">
      <w:pPr>
        <w:spacing w:after="0" w:line="240" w:lineRule="auto"/>
      </w:pPr>
      <w:r>
        <w:separator/>
      </w:r>
    </w:p>
  </w:footnote>
  <w:footnote w:type="continuationSeparator" w:id="0">
    <w:p w:rsidR="002307BF" w:rsidRDefault="002307BF"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3B" w:rsidRDefault="001C2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0" w:rsidRDefault="00F16D50" w:rsidP="00F16D50">
    <w:pPr>
      <w:pStyle w:val="Header"/>
      <w:jc w:val="right"/>
    </w:pPr>
    <w:r>
      <w:t xml:space="preserve">Page </w:t>
    </w:r>
    <w:r>
      <w:fldChar w:fldCharType="begin"/>
    </w:r>
    <w:r>
      <w:instrText xml:space="preserve"> PAGE   \* MERGEFORMAT </w:instrText>
    </w:r>
    <w:r>
      <w:fldChar w:fldCharType="separate"/>
    </w:r>
    <w:r w:rsidR="007202D8">
      <w:rPr>
        <w:noProof/>
      </w:rPr>
      <w:t>1</w:t>
    </w:r>
    <w:r>
      <w:fldChar w:fldCharType="end"/>
    </w:r>
    <w:r>
      <w:t xml:space="preserve"> of </w:t>
    </w:r>
    <w:fldSimple w:instr=" NUMPAGES   \* MERGEFORMAT ">
      <w:r w:rsidR="007202D8">
        <w:rPr>
          <w:noProof/>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3B" w:rsidRDefault="001C2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06D536CF"/>
    <w:multiLevelType w:val="hybridMultilevel"/>
    <w:tmpl w:val="CA7C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1">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AB3B7B"/>
    <w:multiLevelType w:val="hybridMultilevel"/>
    <w:tmpl w:val="509864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6">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nsid w:val="53D43717"/>
    <w:multiLevelType w:val="hybridMultilevel"/>
    <w:tmpl w:val="6B5A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223870"/>
    <w:multiLevelType w:val="hybridMultilevel"/>
    <w:tmpl w:val="C65EA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9C81752"/>
    <w:multiLevelType w:val="hybridMultilevel"/>
    <w:tmpl w:val="9BD487A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0ED7E0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5"/>
  </w:num>
  <w:num w:numId="4">
    <w:abstractNumId w:val="12"/>
  </w:num>
  <w:num w:numId="5">
    <w:abstractNumId w:val="4"/>
  </w:num>
  <w:num w:numId="6">
    <w:abstractNumId w:val="6"/>
  </w:num>
  <w:num w:numId="7">
    <w:abstractNumId w:val="9"/>
  </w:num>
  <w:num w:numId="8">
    <w:abstractNumId w:val="2"/>
  </w:num>
  <w:num w:numId="9">
    <w:abstractNumId w:val="15"/>
  </w:num>
  <w:num w:numId="10">
    <w:abstractNumId w:val="0"/>
  </w:num>
  <w:num w:numId="11">
    <w:abstractNumId w:val="13"/>
  </w:num>
  <w:num w:numId="12">
    <w:abstractNumId w:val="5"/>
  </w:num>
  <w:num w:numId="13">
    <w:abstractNumId w:val="21"/>
  </w:num>
  <w:num w:numId="14">
    <w:abstractNumId w:val="8"/>
  </w:num>
  <w:num w:numId="15">
    <w:abstractNumId w:val="23"/>
  </w:num>
  <w:num w:numId="16">
    <w:abstractNumId w:val="7"/>
  </w:num>
  <w:num w:numId="17">
    <w:abstractNumId w:val="1"/>
  </w:num>
  <w:num w:numId="18">
    <w:abstractNumId w:val="16"/>
  </w:num>
  <w:num w:numId="19">
    <w:abstractNumId w:val="19"/>
  </w:num>
  <w:num w:numId="20">
    <w:abstractNumId w:val="10"/>
  </w:num>
  <w:num w:numId="21">
    <w:abstractNumId w:val="24"/>
  </w:num>
  <w:num w:numId="22">
    <w:abstractNumId w:val="22"/>
  </w:num>
  <w:num w:numId="23">
    <w:abstractNumId w:val="20"/>
  </w:num>
  <w:num w:numId="24">
    <w:abstractNumId w:val="3"/>
  </w:num>
  <w:num w:numId="25">
    <w:abstractNumId w:val="18"/>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Suthers">
    <w15:presenceInfo w15:providerId="None" w15:userId="Graeme Suth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507BD3-28E1-4835-82E0-7638DE5182DE}"/>
    <w:docVar w:name="dgnword-eventsink" w:val="627123558288"/>
  </w:docVars>
  <w:rsids>
    <w:rsidRoot w:val="008B5AB2"/>
    <w:rsid w:val="00003B81"/>
    <w:rsid w:val="000068E4"/>
    <w:rsid w:val="0003147F"/>
    <w:rsid w:val="000372EB"/>
    <w:rsid w:val="0005199D"/>
    <w:rsid w:val="0007103F"/>
    <w:rsid w:val="000719DB"/>
    <w:rsid w:val="0008280D"/>
    <w:rsid w:val="0009194D"/>
    <w:rsid w:val="00097D54"/>
    <w:rsid w:val="000C21D6"/>
    <w:rsid w:val="000C7A3C"/>
    <w:rsid w:val="000D26D4"/>
    <w:rsid w:val="000D32D7"/>
    <w:rsid w:val="000D5304"/>
    <w:rsid w:val="000D77B8"/>
    <w:rsid w:val="000F173F"/>
    <w:rsid w:val="00133A60"/>
    <w:rsid w:val="00135F72"/>
    <w:rsid w:val="0018047F"/>
    <w:rsid w:val="00186B70"/>
    <w:rsid w:val="001B26F8"/>
    <w:rsid w:val="001C233B"/>
    <w:rsid w:val="001D2C0D"/>
    <w:rsid w:val="001D3012"/>
    <w:rsid w:val="00212C96"/>
    <w:rsid w:val="002307BF"/>
    <w:rsid w:val="00231BA5"/>
    <w:rsid w:val="0023571A"/>
    <w:rsid w:val="00255D12"/>
    <w:rsid w:val="002643F7"/>
    <w:rsid w:val="00277345"/>
    <w:rsid w:val="00285537"/>
    <w:rsid w:val="002869EC"/>
    <w:rsid w:val="00290C36"/>
    <w:rsid w:val="002971D3"/>
    <w:rsid w:val="002A2FFE"/>
    <w:rsid w:val="002A43A5"/>
    <w:rsid w:val="002C23F0"/>
    <w:rsid w:val="002C50E8"/>
    <w:rsid w:val="002D5014"/>
    <w:rsid w:val="002E2C7B"/>
    <w:rsid w:val="00314B4F"/>
    <w:rsid w:val="00350C8D"/>
    <w:rsid w:val="00353E8B"/>
    <w:rsid w:val="003627DE"/>
    <w:rsid w:val="00362A67"/>
    <w:rsid w:val="003707B3"/>
    <w:rsid w:val="00375F43"/>
    <w:rsid w:val="00384B40"/>
    <w:rsid w:val="003918C1"/>
    <w:rsid w:val="00392AAA"/>
    <w:rsid w:val="003B16AA"/>
    <w:rsid w:val="003C31C6"/>
    <w:rsid w:val="003E1F3E"/>
    <w:rsid w:val="003E33CA"/>
    <w:rsid w:val="003F0ED7"/>
    <w:rsid w:val="0040230F"/>
    <w:rsid w:val="00404B28"/>
    <w:rsid w:val="0041637C"/>
    <w:rsid w:val="00421CF1"/>
    <w:rsid w:val="00422CAF"/>
    <w:rsid w:val="004239B1"/>
    <w:rsid w:val="00424C80"/>
    <w:rsid w:val="00434A26"/>
    <w:rsid w:val="00440074"/>
    <w:rsid w:val="004662E8"/>
    <w:rsid w:val="00484CDD"/>
    <w:rsid w:val="00493B51"/>
    <w:rsid w:val="00493D16"/>
    <w:rsid w:val="004C14AF"/>
    <w:rsid w:val="004C5EC1"/>
    <w:rsid w:val="004E0BF2"/>
    <w:rsid w:val="004E63D3"/>
    <w:rsid w:val="004E76F2"/>
    <w:rsid w:val="004F4E72"/>
    <w:rsid w:val="004F7A58"/>
    <w:rsid w:val="00504BA5"/>
    <w:rsid w:val="00507419"/>
    <w:rsid w:val="00534105"/>
    <w:rsid w:val="0058084E"/>
    <w:rsid w:val="005B2326"/>
    <w:rsid w:val="005D774D"/>
    <w:rsid w:val="005E7D7B"/>
    <w:rsid w:val="005F0481"/>
    <w:rsid w:val="005F18C2"/>
    <w:rsid w:val="00607767"/>
    <w:rsid w:val="00627C5F"/>
    <w:rsid w:val="00662639"/>
    <w:rsid w:val="00663825"/>
    <w:rsid w:val="006B6D96"/>
    <w:rsid w:val="006C05A9"/>
    <w:rsid w:val="006C0D10"/>
    <w:rsid w:val="006D4434"/>
    <w:rsid w:val="006E2469"/>
    <w:rsid w:val="007202D8"/>
    <w:rsid w:val="00734138"/>
    <w:rsid w:val="00746EE8"/>
    <w:rsid w:val="00757639"/>
    <w:rsid w:val="00764B7F"/>
    <w:rsid w:val="007912A2"/>
    <w:rsid w:val="007969EE"/>
    <w:rsid w:val="007A0FF1"/>
    <w:rsid w:val="007B2D4C"/>
    <w:rsid w:val="007B65A1"/>
    <w:rsid w:val="007D6BC7"/>
    <w:rsid w:val="007D6BE5"/>
    <w:rsid w:val="007E0328"/>
    <w:rsid w:val="007F5D79"/>
    <w:rsid w:val="008378D4"/>
    <w:rsid w:val="00844ECD"/>
    <w:rsid w:val="00874BA7"/>
    <w:rsid w:val="00877E44"/>
    <w:rsid w:val="008857A7"/>
    <w:rsid w:val="00891849"/>
    <w:rsid w:val="00893CB0"/>
    <w:rsid w:val="008A1885"/>
    <w:rsid w:val="008B5AB2"/>
    <w:rsid w:val="008D4D22"/>
    <w:rsid w:val="008F2C2A"/>
    <w:rsid w:val="00905A7A"/>
    <w:rsid w:val="00906EF6"/>
    <w:rsid w:val="00920EDA"/>
    <w:rsid w:val="0092361A"/>
    <w:rsid w:val="00951E60"/>
    <w:rsid w:val="009538DA"/>
    <w:rsid w:val="00954479"/>
    <w:rsid w:val="009748D1"/>
    <w:rsid w:val="00974FA7"/>
    <w:rsid w:val="009830BC"/>
    <w:rsid w:val="009A061B"/>
    <w:rsid w:val="009A6A4E"/>
    <w:rsid w:val="009B39AF"/>
    <w:rsid w:val="009C245F"/>
    <w:rsid w:val="009D0FDF"/>
    <w:rsid w:val="009E7C1D"/>
    <w:rsid w:val="009F0122"/>
    <w:rsid w:val="009F4C52"/>
    <w:rsid w:val="009F77C7"/>
    <w:rsid w:val="00A12463"/>
    <w:rsid w:val="00A375AC"/>
    <w:rsid w:val="00A404FA"/>
    <w:rsid w:val="00A44A22"/>
    <w:rsid w:val="00A47527"/>
    <w:rsid w:val="00A54D86"/>
    <w:rsid w:val="00A63F39"/>
    <w:rsid w:val="00A74D12"/>
    <w:rsid w:val="00A86E90"/>
    <w:rsid w:val="00AA2F72"/>
    <w:rsid w:val="00AF1D96"/>
    <w:rsid w:val="00AF3410"/>
    <w:rsid w:val="00AF5C78"/>
    <w:rsid w:val="00B02903"/>
    <w:rsid w:val="00B111DC"/>
    <w:rsid w:val="00B11600"/>
    <w:rsid w:val="00B17983"/>
    <w:rsid w:val="00B26BB3"/>
    <w:rsid w:val="00B33928"/>
    <w:rsid w:val="00B63EDB"/>
    <w:rsid w:val="00B705CA"/>
    <w:rsid w:val="00B91483"/>
    <w:rsid w:val="00BA2AEB"/>
    <w:rsid w:val="00BC39C2"/>
    <w:rsid w:val="00BE694B"/>
    <w:rsid w:val="00C06340"/>
    <w:rsid w:val="00C078D7"/>
    <w:rsid w:val="00C122EF"/>
    <w:rsid w:val="00C40DE5"/>
    <w:rsid w:val="00C55C04"/>
    <w:rsid w:val="00C96968"/>
    <w:rsid w:val="00C975E1"/>
    <w:rsid w:val="00CF4FB4"/>
    <w:rsid w:val="00D122A2"/>
    <w:rsid w:val="00D31DF9"/>
    <w:rsid w:val="00D37964"/>
    <w:rsid w:val="00D51214"/>
    <w:rsid w:val="00D803D3"/>
    <w:rsid w:val="00D81A6C"/>
    <w:rsid w:val="00DA6FB0"/>
    <w:rsid w:val="00DC70EB"/>
    <w:rsid w:val="00DE1DE3"/>
    <w:rsid w:val="00DF1509"/>
    <w:rsid w:val="00DF306D"/>
    <w:rsid w:val="00E07B0E"/>
    <w:rsid w:val="00E15D8E"/>
    <w:rsid w:val="00E250FB"/>
    <w:rsid w:val="00E362AF"/>
    <w:rsid w:val="00E45F8A"/>
    <w:rsid w:val="00E708EB"/>
    <w:rsid w:val="00E74A24"/>
    <w:rsid w:val="00E85EA0"/>
    <w:rsid w:val="00E87244"/>
    <w:rsid w:val="00E936BB"/>
    <w:rsid w:val="00EA2A51"/>
    <w:rsid w:val="00EB7866"/>
    <w:rsid w:val="00EC015F"/>
    <w:rsid w:val="00ED3560"/>
    <w:rsid w:val="00EE6E40"/>
    <w:rsid w:val="00F00D47"/>
    <w:rsid w:val="00F03BDD"/>
    <w:rsid w:val="00F13C46"/>
    <w:rsid w:val="00F16D50"/>
    <w:rsid w:val="00F36E0E"/>
    <w:rsid w:val="00F73BB5"/>
    <w:rsid w:val="00FF2A01"/>
    <w:rsid w:val="00FF3051"/>
    <w:rsid w:val="00FF72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637C"/>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41637C"/>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semiHidden/>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semiHidden/>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character" w:customStyle="1" w:styleId="Heading1Char">
    <w:name w:val="Heading 1 Char"/>
    <w:basedOn w:val="DefaultParagraphFont"/>
    <w:link w:val="Heading1"/>
    <w:uiPriority w:val="9"/>
    <w:rsid w:val="0041637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1637C"/>
    <w:rPr>
      <w:rFonts w:eastAsiaTheme="majorEastAsia"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637C"/>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41637C"/>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semiHidden/>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semiHidden/>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character" w:customStyle="1" w:styleId="Heading1Char">
    <w:name w:val="Heading 1 Char"/>
    <w:basedOn w:val="DefaultParagraphFont"/>
    <w:link w:val="Heading1"/>
    <w:uiPriority w:val="9"/>
    <w:rsid w:val="0041637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1637C"/>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a@health.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8A3F-48CC-43C5-ACE2-6D415B65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Glossary for CUC proforma</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CUC proforma</dc:title>
  <dc:creator/>
  <cp:lastModifiedBy/>
  <cp:revision>1</cp:revision>
  <dcterms:created xsi:type="dcterms:W3CDTF">2016-10-11T03:42:00Z</dcterms:created>
  <dcterms:modified xsi:type="dcterms:W3CDTF">2016-10-11T03:43:00Z</dcterms:modified>
</cp:coreProperties>
</file>