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7CBE"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30D00AF2" wp14:editId="3840A77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4086B2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20380C0" w14:textId="77777777" w:rsidR="00BC1364" w:rsidRPr="00F715D1" w:rsidRDefault="00BC1364" w:rsidP="00F715D1">
      <w:pPr>
        <w:pStyle w:val="Subtitle"/>
      </w:pPr>
      <w:r w:rsidRPr="00F715D1">
        <w:t xml:space="preserve">Application No. </w:t>
      </w:r>
      <w:r w:rsidR="00F878CB">
        <w:t>15</w:t>
      </w:r>
      <w:r w:rsidR="00FD0063">
        <w:t>8</w:t>
      </w:r>
      <w:r w:rsidR="00F53620">
        <w:t>6</w:t>
      </w:r>
      <w:r w:rsidRPr="00F715D1">
        <w:t xml:space="preserve"> – </w:t>
      </w:r>
      <w:r w:rsidR="00F53620">
        <w:t>Transurethral Water Vapour Ablation (TUWA) for benign prostatic hyperplasia (BPH)</w:t>
      </w:r>
    </w:p>
    <w:p w14:paraId="7B6F0775" w14:textId="12AB5D50"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F53620">
        <w:rPr>
          <w:rFonts w:ascii="Arial" w:hAnsi="Arial" w:cs="Arial"/>
          <w:b/>
          <w:szCs w:val="24"/>
        </w:rPr>
        <w:t>Boston Scientific</w:t>
      </w:r>
      <w:r w:rsidR="009F3015">
        <w:rPr>
          <w:rFonts w:ascii="Arial" w:hAnsi="Arial" w:cs="Arial"/>
          <w:b/>
          <w:szCs w:val="24"/>
        </w:rPr>
        <w:t xml:space="preserve"> </w:t>
      </w:r>
      <w:r w:rsidR="009F3015" w:rsidRPr="009F3015">
        <w:rPr>
          <w:rFonts w:ascii="Arial" w:hAnsi="Arial" w:cs="Arial"/>
          <w:b/>
          <w:szCs w:val="24"/>
        </w:rPr>
        <w:t>Australia Pty Ltd</w:t>
      </w:r>
    </w:p>
    <w:p w14:paraId="6D7E1F2B"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1A7EA4A4"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77EF056" w14:textId="77777777" w:rsidR="003D7F29" w:rsidRPr="00F715D1" w:rsidRDefault="003D7F29" w:rsidP="00F715D1">
      <w:pPr>
        <w:pStyle w:val="Heading1"/>
      </w:pPr>
      <w:r w:rsidRPr="00F715D1">
        <w:t>Purpose of application</w:t>
      </w:r>
      <w:r w:rsidR="00822C7E" w:rsidRPr="00F715D1">
        <w:t xml:space="preserve"> </w:t>
      </w:r>
    </w:p>
    <w:p w14:paraId="2BD6D508" w14:textId="77777777" w:rsidR="00A1078E" w:rsidRDefault="00A1078E" w:rsidP="00A1078E">
      <w:r w:rsidRPr="0001569D">
        <w:t xml:space="preserve">An application requesting </w:t>
      </w:r>
      <w:r w:rsidRPr="005975BC">
        <w:rPr>
          <w:color w:val="000000"/>
          <w:lang w:val="en-US"/>
        </w:rPr>
        <w:t>Medicare Benefits Schedule (MBS)</w:t>
      </w:r>
      <w:r w:rsidRPr="0001569D">
        <w:t xml:space="preserve"> listing of </w:t>
      </w:r>
      <w:r w:rsidRPr="005975BC">
        <w:rPr>
          <w:color w:val="000000"/>
        </w:rPr>
        <w:t>transurethral water ablation (</w:t>
      </w:r>
      <w:r w:rsidRPr="005975BC">
        <w:rPr>
          <w:color w:val="000000"/>
          <w:lang w:val="en-US"/>
        </w:rPr>
        <w:t>TUWA)</w:t>
      </w:r>
      <w:r>
        <w:t xml:space="preserve"> of the prostate</w:t>
      </w:r>
      <w:r w:rsidRPr="0001569D">
        <w:t xml:space="preserve"> for the treatment of patients with </w:t>
      </w:r>
      <w:r w:rsidRPr="005975BC">
        <w:rPr>
          <w:color w:val="000000"/>
          <w:lang w:val="en-US"/>
        </w:rPr>
        <w:t>benign prostatic hyperplasia (BPH)</w:t>
      </w:r>
      <w:r>
        <w:t xml:space="preserve">-related </w:t>
      </w:r>
      <w:r w:rsidRPr="002077B6">
        <w:rPr>
          <w:color w:val="000000"/>
          <w:lang w:val="en-US"/>
        </w:rPr>
        <w:t>lower urinary tract symptoms</w:t>
      </w:r>
      <w:r>
        <w:rPr>
          <w:color w:val="000000"/>
          <w:lang w:val="en-US"/>
        </w:rPr>
        <w:t xml:space="preserve"> (LUTS)</w:t>
      </w:r>
      <w:r>
        <w:t xml:space="preserve"> </w:t>
      </w:r>
      <w:r w:rsidRPr="0001569D">
        <w:t xml:space="preserve">was received from </w:t>
      </w:r>
      <w:r>
        <w:t>Boston Scientific</w:t>
      </w:r>
      <w:r w:rsidRPr="0001569D">
        <w:t xml:space="preserve"> by the Department of Health</w:t>
      </w:r>
      <w:r>
        <w:t>.</w:t>
      </w:r>
    </w:p>
    <w:p w14:paraId="6BB759D0" w14:textId="77777777" w:rsidR="00E977EE" w:rsidRPr="00F715D1" w:rsidRDefault="00E977EE" w:rsidP="00F715D1">
      <w:pPr>
        <w:pStyle w:val="Heading1"/>
      </w:pPr>
      <w:r w:rsidRPr="00F715D1">
        <w:t>MSAC’s advice to the Minister</w:t>
      </w:r>
    </w:p>
    <w:p w14:paraId="6EF56D8F" w14:textId="6FC20DEF" w:rsidR="008D55CC" w:rsidRDefault="008D55CC" w:rsidP="00C81465">
      <w:pPr>
        <w:spacing w:after="240"/>
      </w:pPr>
      <w:r w:rsidRPr="001342D1">
        <w:t xml:space="preserve">After considering the strength of the available evidence in relation to comparative safety, </w:t>
      </w:r>
      <w:r>
        <w:t>clinical effectiveness and cost-</w:t>
      </w:r>
      <w:r w:rsidRPr="001342D1">
        <w:t xml:space="preserve">effectiveness, </w:t>
      </w:r>
      <w:r w:rsidRPr="00800961">
        <w:t>MSAC deferred its advice on public funding for TUWA for BPH. Although MSAC considered TUWA is likely inferior in terms of effectiveness to transurethral resection of the prostate (TURP), but may be superior in terms of safety, MSAC considered that a number of additional analyses need to be completed before it can make a recommendation</w:t>
      </w:r>
      <w:r>
        <w:t>.</w:t>
      </w:r>
      <w:r w:rsidRPr="00800961">
        <w:t xml:space="preserve"> Further analyses include a clinical and economic comparison with visual laser ablation of the prostate (VLAP) and a holistic assessment of the different therapeutic approaches to BPH management that takes into account the different outcomes and costs associated with each. MSAC recognised </w:t>
      </w:r>
      <w:r w:rsidR="00A822FD">
        <w:t xml:space="preserve">that individual patients may </w:t>
      </w:r>
      <w:r w:rsidR="00A822FD" w:rsidRPr="00FD5E92">
        <w:t>have different preferences when considering</w:t>
      </w:r>
      <w:r w:rsidRPr="00FD5E92">
        <w:t xml:space="preserve"> the </w:t>
      </w:r>
      <w:r w:rsidR="0073608C" w:rsidRPr="00FD5E92">
        <w:t>balance</w:t>
      </w:r>
      <w:r w:rsidRPr="00FD5E92">
        <w:t xml:space="preserve"> between </w:t>
      </w:r>
      <w:r w:rsidR="00C353D3" w:rsidRPr="00FD5E92">
        <w:t>side effects and long-term effectiveness.</w:t>
      </w:r>
      <w:r w:rsidR="00F22A30" w:rsidRPr="00F22A30">
        <w:t xml:space="preserve"> </w:t>
      </w:r>
    </w:p>
    <w:tbl>
      <w:tblPr>
        <w:tblStyle w:val="TableGrid"/>
        <w:tblW w:w="0" w:type="auto"/>
        <w:tblLook w:val="04A0" w:firstRow="1" w:lastRow="0" w:firstColumn="1" w:lastColumn="0" w:noHBand="0" w:noVBand="1"/>
        <w:tblDescription w:val="Consumer summary of MSAC consideration"/>
      </w:tblPr>
      <w:tblGrid>
        <w:gridCol w:w="9016"/>
      </w:tblGrid>
      <w:tr w:rsidR="009F3015" w14:paraId="2EB23226" w14:textId="77777777" w:rsidTr="00C81465">
        <w:trPr>
          <w:tblHeader/>
        </w:trPr>
        <w:tc>
          <w:tcPr>
            <w:tcW w:w="9016" w:type="dxa"/>
          </w:tcPr>
          <w:p w14:paraId="2BB08A31" w14:textId="40CBFE54" w:rsidR="009F3015" w:rsidRPr="009F3015" w:rsidRDefault="009F3015" w:rsidP="00FD5E92">
            <w:pPr>
              <w:pStyle w:val="NormalBeforeBullet"/>
              <w:keepNext w:val="0"/>
              <w:spacing w:before="120"/>
              <w:rPr>
                <w:b/>
              </w:rPr>
            </w:pPr>
            <w:r w:rsidRPr="009F3015">
              <w:rPr>
                <w:b/>
              </w:rPr>
              <w:t>Consumer summary</w:t>
            </w:r>
          </w:p>
        </w:tc>
      </w:tr>
      <w:tr w:rsidR="009F3015" w14:paraId="36016784" w14:textId="77777777" w:rsidTr="009F3015">
        <w:tc>
          <w:tcPr>
            <w:tcW w:w="9016" w:type="dxa"/>
          </w:tcPr>
          <w:p w14:paraId="6D8F5DD7" w14:textId="77777777" w:rsidR="009F3015" w:rsidRDefault="009F3015" w:rsidP="00FD5E92">
            <w:pPr>
              <w:pStyle w:val="NormalBeforeBullet"/>
              <w:keepNext w:val="0"/>
              <w:spacing w:before="120"/>
            </w:pPr>
            <w:r>
              <w:t>Boston Scientific applied for public funding through the Medicare Benefits Schedule (MBS) for transurethral water vapour ablation, or TUWA, a minimally invasive procedure used to treat benign prostatic hyperplasia (BPH).</w:t>
            </w:r>
          </w:p>
          <w:p w14:paraId="3010020F" w14:textId="77777777" w:rsidR="009F3015" w:rsidRDefault="009F3015" w:rsidP="00FD5E92">
            <w:pPr>
              <w:pStyle w:val="NormalBeforeBullet"/>
              <w:keepNext w:val="0"/>
            </w:pPr>
            <w:r>
              <w:t xml:space="preserve">BPH is a non-cancerous enlargement of a person’s prostate that occurs as a natural part of ageing. This can cause lower urinary tract symptoms, such as increased frequency, urgency and/or difficulty in urinating, which can impact a patient’s quality of life. TUWA works by inserting a single-use probe through the urethra and applying water vapour (steam) to </w:t>
            </w:r>
            <w:r>
              <w:lastRenderedPageBreak/>
              <w:t>decrease the size of an enlarged prostate. TUWA does not use an incision and can take as little as 20 minutes to complete. Many patients are day patients.</w:t>
            </w:r>
          </w:p>
          <w:p w14:paraId="712BC426" w14:textId="04C5D755" w:rsidR="009F3015" w:rsidRDefault="009F3015" w:rsidP="00FD5E92">
            <w:pPr>
              <w:pStyle w:val="NormalBeforeBullet"/>
              <w:keepNext w:val="0"/>
            </w:pPr>
            <w:r>
              <w:t>MSAC noted that there are other MBS funded procedures for treating BPH and that BPH is commonly treated using transurethral resection of the prostate (TURP)</w:t>
            </w:r>
            <w:r w:rsidR="00784C0E">
              <w:t>,</w:t>
            </w:r>
            <w:r>
              <w:t xml:space="preserve"> which involves the surgical removal of prostatic tissues through the urethra. MSAC recognised that many patients may choose TUWA over other techniques, because it is reasonably fast, safe and relieves symptoms in the short term. However, MSAC had questions about how well TUWA works in the long term compared to other MBS funded procedures. MSAC was also concerned about possible out-of-pocket costs for patients.</w:t>
            </w:r>
          </w:p>
          <w:p w14:paraId="3710E9AE" w14:textId="77777777" w:rsidR="009F3015" w:rsidRPr="009F3015" w:rsidRDefault="009F3015" w:rsidP="00FD5E92">
            <w:pPr>
              <w:pStyle w:val="NormalBeforeBullet"/>
              <w:keepNext w:val="0"/>
              <w:spacing w:before="240"/>
              <w:rPr>
                <w:b/>
              </w:rPr>
            </w:pPr>
            <w:r w:rsidRPr="009F3015">
              <w:rPr>
                <w:b/>
              </w:rPr>
              <w:t>MSAC’s advice to the Commonwealth Minister for Health</w:t>
            </w:r>
          </w:p>
          <w:p w14:paraId="053AA610" w14:textId="4214F593" w:rsidR="009F3015" w:rsidRDefault="00C45C71" w:rsidP="00A45A6C">
            <w:pPr>
              <w:pStyle w:val="NormalBeforeBullet"/>
              <w:keepNext w:val="0"/>
            </w:pPr>
            <w:r w:rsidRPr="00800961">
              <w:t xml:space="preserve">MSAC </w:t>
            </w:r>
            <w:r>
              <w:t xml:space="preserve">decided to </w:t>
            </w:r>
            <w:r w:rsidRPr="00800961">
              <w:t>defer its advice on</w:t>
            </w:r>
            <w:r>
              <w:t xml:space="preserve"> public funding for TUWA. </w:t>
            </w:r>
            <w:r w:rsidRPr="00C874D6">
              <w:t xml:space="preserve">MSAC would like to review all the procedures used to treat </w:t>
            </w:r>
            <w:r w:rsidR="00A45A6C">
              <w:t>prostate enlargement</w:t>
            </w:r>
            <w:r w:rsidRPr="00C874D6">
              <w:t xml:space="preserve">, and </w:t>
            </w:r>
            <w:r>
              <w:t>compare their</w:t>
            </w:r>
            <w:r w:rsidRPr="00C874D6">
              <w:t xml:space="preserve"> advantages and disadvantages </w:t>
            </w:r>
            <w:r>
              <w:t>with regards to their</w:t>
            </w:r>
            <w:r w:rsidRPr="00C874D6">
              <w:t xml:space="preserve"> effectiveness, safety</w:t>
            </w:r>
            <w:r>
              <w:t xml:space="preserve">, cost </w:t>
            </w:r>
            <w:r w:rsidRPr="00C874D6">
              <w:t xml:space="preserve">and cost-effectiveness. This will help MSAC </w:t>
            </w:r>
            <w:r>
              <w:t>estimate</w:t>
            </w:r>
            <w:r w:rsidRPr="00C874D6">
              <w:t xml:space="preserve"> the</w:t>
            </w:r>
            <w:r>
              <w:t xml:space="preserve"> </w:t>
            </w:r>
            <w:r w:rsidRPr="00C874D6">
              <w:t xml:space="preserve">appropriate fees for </w:t>
            </w:r>
            <w:r>
              <w:t xml:space="preserve">each procedure. </w:t>
            </w:r>
            <w:r w:rsidR="009F3015">
              <w:t>MSAC recognised that individual patients may have different preferences when considering the balance between side effects and long-term effectiveness.</w:t>
            </w:r>
          </w:p>
        </w:tc>
      </w:tr>
    </w:tbl>
    <w:p w14:paraId="794BECD5" w14:textId="77777777" w:rsidR="00550354" w:rsidRPr="00F715D1" w:rsidRDefault="00550354" w:rsidP="00F715D1">
      <w:pPr>
        <w:pStyle w:val="Heading1"/>
      </w:pPr>
      <w:r w:rsidRPr="00F715D1">
        <w:lastRenderedPageBreak/>
        <w:t xml:space="preserve">Summary of consideration and rationale for MSAC’s advice </w:t>
      </w:r>
    </w:p>
    <w:p w14:paraId="650ED005" w14:textId="2EF139A5" w:rsidR="008D55CC" w:rsidRDefault="008D55CC" w:rsidP="008D55CC">
      <w:r>
        <w:t xml:space="preserve">MSAC noted that this application </w:t>
      </w:r>
      <w:r w:rsidR="00077159">
        <w:t>requested</w:t>
      </w:r>
      <w:r>
        <w:t xml:space="preserve"> </w:t>
      </w:r>
      <w:r w:rsidRPr="00A33D58">
        <w:t>MBS listing of TUWA of the prostate for the treatment of patients with BPH-related LUTS</w:t>
      </w:r>
      <w:r>
        <w:t xml:space="preserve">. </w:t>
      </w:r>
    </w:p>
    <w:p w14:paraId="70C4CD20" w14:textId="0016A044" w:rsidR="008D55CC" w:rsidRDefault="002F71C0" w:rsidP="00C81465">
      <w:pPr>
        <w:spacing w:before="240"/>
      </w:pPr>
      <w:r>
        <w:t xml:space="preserve">MSAC </w:t>
      </w:r>
      <w:r w:rsidR="00F5415A">
        <w:t xml:space="preserve">recalled </w:t>
      </w:r>
      <w:r w:rsidR="00077159">
        <w:t xml:space="preserve">there are MBS funded procedures </w:t>
      </w:r>
      <w:r w:rsidR="00F5415A">
        <w:t xml:space="preserve">available </w:t>
      </w:r>
      <w:r w:rsidR="00077159">
        <w:t xml:space="preserve">for treating BPH including TURP, VLAP, </w:t>
      </w:r>
      <w:r w:rsidR="00077159" w:rsidRPr="00140710">
        <w:t xml:space="preserve">transurethral needle ablation </w:t>
      </w:r>
      <w:r w:rsidR="00077159" w:rsidRPr="00A321D2">
        <w:t>(TUNA</w:t>
      </w:r>
      <w:r w:rsidR="00077159">
        <w:t xml:space="preserve">) and the insertion of prostatic urethral lifts (PUL). MSAC noted </w:t>
      </w:r>
      <w:r w:rsidR="008D55CC">
        <w:t>TUWA</w:t>
      </w:r>
      <w:r w:rsidR="008D55CC" w:rsidRPr="00A321D2">
        <w:t xml:space="preserve"> is different to other minimally invasive</w:t>
      </w:r>
      <w:r w:rsidR="00077159">
        <w:t xml:space="preserve"> ablative</w:t>
      </w:r>
      <w:r w:rsidR="008D55CC" w:rsidRPr="00A321D2">
        <w:t xml:space="preserve"> procedures currently available on the MBS</w:t>
      </w:r>
      <w:r w:rsidR="00077159">
        <w:t xml:space="preserve"> for treating BPH. The differences</w:t>
      </w:r>
      <w:r w:rsidR="008D55CC" w:rsidRPr="00A321D2">
        <w:t xml:space="preserve"> include the way that heat is produced (water vapour) and transferred (by convection, which mea</w:t>
      </w:r>
      <w:r w:rsidR="00C81465">
        <w:t>ns tissue is uniformly heated).</w:t>
      </w:r>
    </w:p>
    <w:p w14:paraId="4C3838DA" w14:textId="53EAE6BB" w:rsidR="008D55CC" w:rsidRDefault="002F71C0" w:rsidP="00C81465">
      <w:pPr>
        <w:spacing w:before="240"/>
      </w:pPr>
      <w:r>
        <w:t>MSAC noted that TUWA</w:t>
      </w:r>
      <w:r w:rsidR="008D55CC">
        <w:t xml:space="preserve"> is currently being claimed under MBS item numbers </w:t>
      </w:r>
      <w:r w:rsidR="008D55CC" w:rsidRPr="00A321D2">
        <w:t xml:space="preserve">37201/37202 </w:t>
      </w:r>
      <w:r w:rsidR="00140710">
        <w:t xml:space="preserve">for </w:t>
      </w:r>
      <w:r w:rsidR="008D55CC" w:rsidRPr="00A321D2">
        <w:t>TUNA</w:t>
      </w:r>
      <w:r w:rsidR="00C67E83">
        <w:t xml:space="preserve"> and that the application requested the fee for TUWA be at least equivalent to the current fee for TUNA</w:t>
      </w:r>
      <w:r w:rsidR="008D55CC">
        <w:t>. MSAC noted that TUNA</w:t>
      </w:r>
      <w:r w:rsidR="008D55CC" w:rsidRPr="00A321D2">
        <w:t xml:space="preserve"> is no longer recommended for BPH</w:t>
      </w:r>
      <w:r w:rsidR="008D55CC">
        <w:t xml:space="preserve"> in clinical guidelines</w:t>
      </w:r>
      <w:r w:rsidR="00A77601">
        <w:t>.</w:t>
      </w:r>
    </w:p>
    <w:p w14:paraId="57848E55" w14:textId="2E8CF991" w:rsidR="008D55CC" w:rsidRDefault="008D55CC" w:rsidP="00C81465">
      <w:pPr>
        <w:spacing w:before="240"/>
      </w:pPr>
      <w:r>
        <w:t xml:space="preserve">MSAC noted that </w:t>
      </w:r>
      <w:r w:rsidR="00D53F22">
        <w:t>the applicant nominated</w:t>
      </w:r>
      <w:r>
        <w:t xml:space="preserve"> TURP and PUL</w:t>
      </w:r>
      <w:r w:rsidR="00D53F22">
        <w:t xml:space="preserve"> as the main comparators to TUWA</w:t>
      </w:r>
      <w:r>
        <w:t xml:space="preserve">. MSAC </w:t>
      </w:r>
      <w:r w:rsidR="00D53F22">
        <w:t xml:space="preserve">agreed with </w:t>
      </w:r>
      <w:r w:rsidR="00C67E83">
        <w:t xml:space="preserve">ESC and </w:t>
      </w:r>
      <w:r>
        <w:t>the pre-MSAC response</w:t>
      </w:r>
      <w:r w:rsidR="00D53F22">
        <w:t xml:space="preserve"> </w:t>
      </w:r>
      <w:r>
        <w:t>that TURP is the gold standard</w:t>
      </w:r>
      <w:r w:rsidR="00D53F22">
        <w:t xml:space="preserve"> </w:t>
      </w:r>
      <w:r w:rsidR="00F5415A">
        <w:t>f</w:t>
      </w:r>
      <w:r w:rsidR="00D53F22">
        <w:t>or BPH treatment</w:t>
      </w:r>
      <w:r>
        <w:t xml:space="preserve"> and </w:t>
      </w:r>
      <w:r w:rsidR="00C67E83">
        <w:t>considered TURP is</w:t>
      </w:r>
      <w:r w:rsidR="00D53F22">
        <w:t xml:space="preserve"> an appropriate comparator.</w:t>
      </w:r>
      <w:r>
        <w:t xml:space="preserve"> </w:t>
      </w:r>
      <w:r w:rsidR="00F5415A">
        <w:t xml:space="preserve">MSAC noted that other MBS funded comparative procedures shown in the clinical management algorithms were not included as comparators in the ADAR. </w:t>
      </w:r>
      <w:r>
        <w:t xml:space="preserve">MSAC </w:t>
      </w:r>
      <w:r w:rsidR="00D53F22">
        <w:t xml:space="preserve">agreed with ESC </w:t>
      </w:r>
      <w:r>
        <w:t>that VLAP should have been included</w:t>
      </w:r>
      <w:r w:rsidR="00F5415A">
        <w:t xml:space="preserve"> as a comparator in the ADAR</w:t>
      </w:r>
      <w:r>
        <w:t xml:space="preserve">, as it is </w:t>
      </w:r>
      <w:r w:rsidR="002F71C0">
        <w:t xml:space="preserve">also a </w:t>
      </w:r>
      <w:r w:rsidR="00D53F22">
        <w:t>transurethral</w:t>
      </w:r>
      <w:r w:rsidR="002F71C0">
        <w:t xml:space="preserve"> ablative procedure that is </w:t>
      </w:r>
      <w:r>
        <w:t xml:space="preserve">the second most common BPH treatment used (after TURP). </w:t>
      </w:r>
    </w:p>
    <w:p w14:paraId="074B3572" w14:textId="0DF7D06B" w:rsidR="007153DA" w:rsidRDefault="002D212C" w:rsidP="00C81465">
      <w:pPr>
        <w:spacing w:before="240"/>
        <w:rPr>
          <w:color w:val="000000"/>
        </w:rPr>
      </w:pPr>
      <w:r>
        <w:t xml:space="preserve">MSAC noted that </w:t>
      </w:r>
      <w:r w:rsidR="007153DA">
        <w:t xml:space="preserve">the </w:t>
      </w:r>
      <w:r w:rsidR="008064D7">
        <w:t xml:space="preserve">comparative </w:t>
      </w:r>
      <w:r w:rsidR="007153DA">
        <w:t>clinical evidence was based on three</w:t>
      </w:r>
      <w:r w:rsidR="007153DA">
        <w:rPr>
          <w:color w:val="000000"/>
        </w:rPr>
        <w:t xml:space="preserve"> randomised clinical trials</w:t>
      </w:r>
      <w:r w:rsidR="008064D7">
        <w:rPr>
          <w:color w:val="000000"/>
        </w:rPr>
        <w:t xml:space="preserve">: </w:t>
      </w:r>
      <w:r w:rsidR="007153DA">
        <w:rPr>
          <w:color w:val="000000"/>
        </w:rPr>
        <w:t>REZUM-II</w:t>
      </w:r>
      <w:r w:rsidR="008064D7">
        <w:rPr>
          <w:color w:val="000000"/>
        </w:rPr>
        <w:t xml:space="preserve"> (TUWA </w:t>
      </w:r>
      <w:r w:rsidR="008064D7">
        <w:rPr>
          <w:i/>
          <w:color w:val="000000"/>
        </w:rPr>
        <w:t xml:space="preserve">vs. </w:t>
      </w:r>
      <w:r w:rsidR="008064D7">
        <w:rPr>
          <w:color w:val="000000"/>
        </w:rPr>
        <w:t>sham)</w:t>
      </w:r>
      <w:r w:rsidR="007153DA">
        <w:rPr>
          <w:color w:val="000000"/>
        </w:rPr>
        <w:t xml:space="preserve">, </w:t>
      </w:r>
      <w:r w:rsidR="008064D7">
        <w:rPr>
          <w:szCs w:val="24"/>
        </w:rPr>
        <w:t xml:space="preserve">L.I.F.T. (PUL </w:t>
      </w:r>
      <w:r w:rsidR="008064D7">
        <w:rPr>
          <w:i/>
          <w:szCs w:val="24"/>
        </w:rPr>
        <w:t xml:space="preserve">vs. </w:t>
      </w:r>
      <w:r w:rsidR="008064D7">
        <w:rPr>
          <w:szCs w:val="24"/>
        </w:rPr>
        <w:t xml:space="preserve">sham) </w:t>
      </w:r>
      <w:r w:rsidR="007153DA">
        <w:rPr>
          <w:color w:val="000000"/>
        </w:rPr>
        <w:t xml:space="preserve">and </w:t>
      </w:r>
      <w:r w:rsidR="008064D7">
        <w:rPr>
          <w:szCs w:val="24"/>
        </w:rPr>
        <w:t xml:space="preserve">BPH6 (PUL </w:t>
      </w:r>
      <w:r w:rsidR="008064D7">
        <w:rPr>
          <w:i/>
          <w:szCs w:val="24"/>
        </w:rPr>
        <w:t>vs.</w:t>
      </w:r>
      <w:r w:rsidR="008064D7">
        <w:rPr>
          <w:szCs w:val="24"/>
        </w:rPr>
        <w:t xml:space="preserve"> TURP), </w:t>
      </w:r>
      <w:r w:rsidR="007153DA">
        <w:rPr>
          <w:color w:val="000000"/>
        </w:rPr>
        <w:t xml:space="preserve">which were used to construct </w:t>
      </w:r>
      <w:r w:rsidR="007153DA" w:rsidRPr="0048168E">
        <w:rPr>
          <w:color w:val="000000"/>
        </w:rPr>
        <w:t>i</w:t>
      </w:r>
      <w:r w:rsidR="007153DA">
        <w:rPr>
          <w:color w:val="000000"/>
        </w:rPr>
        <w:t>ndirect treatment comparisons to 3 months for TUWA versus PUL (via sham) and TUWA versus TURP</w:t>
      </w:r>
      <w:r w:rsidR="007153DA" w:rsidRPr="0048168E">
        <w:rPr>
          <w:color w:val="000000"/>
        </w:rPr>
        <w:t xml:space="preserve"> </w:t>
      </w:r>
      <w:r w:rsidR="007153DA">
        <w:rPr>
          <w:color w:val="000000"/>
        </w:rPr>
        <w:t>(</w:t>
      </w:r>
      <w:r w:rsidR="007153DA" w:rsidRPr="0048168E">
        <w:rPr>
          <w:color w:val="000000"/>
        </w:rPr>
        <w:t>via a two-step indirect comparison</w:t>
      </w:r>
      <w:r w:rsidR="007153DA">
        <w:rPr>
          <w:color w:val="000000"/>
        </w:rPr>
        <w:t xml:space="preserve">). </w:t>
      </w:r>
      <w:r w:rsidR="00A77601">
        <w:rPr>
          <w:color w:val="000000"/>
        </w:rPr>
        <w:t xml:space="preserve">MSAC noted that </w:t>
      </w:r>
      <w:r w:rsidR="008064D7">
        <w:rPr>
          <w:color w:val="000000"/>
        </w:rPr>
        <w:t xml:space="preserve">the </w:t>
      </w:r>
      <w:r w:rsidR="00A77601">
        <w:rPr>
          <w:color w:val="000000"/>
        </w:rPr>
        <w:t xml:space="preserve">BPH6 </w:t>
      </w:r>
      <w:r w:rsidR="008064D7">
        <w:rPr>
          <w:color w:val="000000"/>
        </w:rPr>
        <w:t>study</w:t>
      </w:r>
      <w:r w:rsidR="00CB0D37">
        <w:rPr>
          <w:color w:val="000000"/>
        </w:rPr>
        <w:t>,</w:t>
      </w:r>
      <w:r w:rsidR="008064D7">
        <w:rPr>
          <w:color w:val="000000"/>
        </w:rPr>
        <w:t xml:space="preserve"> </w:t>
      </w:r>
      <w:r w:rsidR="00CB0D37">
        <w:rPr>
          <w:color w:val="000000"/>
        </w:rPr>
        <w:t xml:space="preserve">used a composite endpoint </w:t>
      </w:r>
      <w:r w:rsidR="00CB0D37" w:rsidRPr="00CB0D37">
        <w:rPr>
          <w:color w:val="000000"/>
        </w:rPr>
        <w:t xml:space="preserve">to claim superiority of PUL </w:t>
      </w:r>
      <w:r w:rsidR="00CB0D37" w:rsidRPr="00CB0D37">
        <w:rPr>
          <w:i/>
          <w:color w:val="000000"/>
        </w:rPr>
        <w:t>vs.</w:t>
      </w:r>
      <w:r w:rsidR="00CB0D37" w:rsidRPr="00CB0D37">
        <w:rPr>
          <w:color w:val="000000"/>
        </w:rPr>
        <w:t xml:space="preserve"> TURP</w:t>
      </w:r>
      <w:r w:rsidR="00CB0D37">
        <w:rPr>
          <w:color w:val="000000"/>
        </w:rPr>
        <w:t>,</w:t>
      </w:r>
      <w:r w:rsidR="00CB0D37" w:rsidRPr="00CB0D37">
        <w:rPr>
          <w:color w:val="000000"/>
        </w:rPr>
        <w:t xml:space="preserve"> </w:t>
      </w:r>
      <w:r w:rsidR="00CB0D37" w:rsidRPr="00CB0D37">
        <w:rPr>
          <w:color w:val="000000"/>
        </w:rPr>
        <w:lastRenderedPageBreak/>
        <w:t>comprised of six outcomes, with safety and erectile/ejaculatory outcomes driving the BPH6 endpoint. This biased the study against TURP.</w:t>
      </w:r>
      <w:r w:rsidR="00CB0D37">
        <w:rPr>
          <w:color w:val="000000"/>
        </w:rPr>
        <w:t xml:space="preserve"> </w:t>
      </w:r>
      <w:r w:rsidR="00A77601">
        <w:rPr>
          <w:color w:val="000000"/>
        </w:rPr>
        <w:t xml:space="preserve">. </w:t>
      </w:r>
      <w:r w:rsidR="007E47D8">
        <w:rPr>
          <w:color w:val="000000"/>
        </w:rPr>
        <w:t xml:space="preserve">MSAC noted that the 3 month endpoint should favour TUWA </w:t>
      </w:r>
      <w:r w:rsidR="000304B9">
        <w:rPr>
          <w:color w:val="000000"/>
        </w:rPr>
        <w:t xml:space="preserve">given </w:t>
      </w:r>
      <w:r w:rsidR="007E47D8">
        <w:rPr>
          <w:color w:val="000000"/>
        </w:rPr>
        <w:t>that recovery is faster in the shorter term f</w:t>
      </w:r>
      <w:r w:rsidR="00C81465">
        <w:rPr>
          <w:color w:val="000000"/>
        </w:rPr>
        <w:t>or minimally invasive outcomes.</w:t>
      </w:r>
    </w:p>
    <w:p w14:paraId="252EC14D" w14:textId="48D3F95D" w:rsidR="008D55CC" w:rsidRDefault="008D55CC" w:rsidP="00C81465">
      <w:pPr>
        <w:spacing w:before="240"/>
      </w:pPr>
      <w:r>
        <w:t xml:space="preserve">Regarding safety, MSAC considered </w:t>
      </w:r>
      <w:r w:rsidR="00F52FBD">
        <w:t xml:space="preserve">TUWA is </w:t>
      </w:r>
      <w:r>
        <w:t xml:space="preserve">non-inferior to PUL after 3 months. </w:t>
      </w:r>
      <w:r w:rsidR="00F52FBD">
        <w:t>MSAC noted for TUWA versus TURP</w:t>
      </w:r>
      <w:r w:rsidR="008151BB">
        <w:t xml:space="preserve"> comparisons</w:t>
      </w:r>
      <w:r w:rsidR="00F52FBD">
        <w:t xml:space="preserve"> that the outcomes from the REZUM-II and BPH6 studies were not comparable </w:t>
      </w:r>
      <w:r w:rsidR="008151BB">
        <w:t xml:space="preserve">and </w:t>
      </w:r>
      <w:r w:rsidR="00F52FBD">
        <w:t>agreed with ESC that TUWA has</w:t>
      </w:r>
      <w:r w:rsidR="008151BB">
        <w:t xml:space="preserve"> different but</w:t>
      </w:r>
      <w:r w:rsidR="00F52FBD">
        <w:t xml:space="preserve"> likely superior safety compared to TURP. </w:t>
      </w:r>
      <w:r>
        <w:t>MSAC considered the reported adverse events for TUWA to be acceptable.</w:t>
      </w:r>
    </w:p>
    <w:p w14:paraId="575EB5BA" w14:textId="140EB1C6" w:rsidR="000304B9" w:rsidRDefault="008D55CC" w:rsidP="00C81465">
      <w:pPr>
        <w:spacing w:before="240"/>
      </w:pPr>
      <w:r>
        <w:t>Regarding effectiveness</w:t>
      </w:r>
      <w:r w:rsidR="008151BB">
        <w:t>,</w:t>
      </w:r>
      <w:r>
        <w:t xml:space="preserve"> the </w:t>
      </w:r>
      <w:r w:rsidRPr="0073746C">
        <w:t>International Prostate Symptom Score</w:t>
      </w:r>
      <w:r>
        <w:t xml:space="preserve"> (IPSS)</w:t>
      </w:r>
      <w:r w:rsidR="00F23018">
        <w:t xml:space="preserve"> was considered the key clinical outcome. </w:t>
      </w:r>
      <w:r>
        <w:t xml:space="preserve">MSAC considered that TUWA is non-inferior to PUL </w:t>
      </w:r>
      <w:r w:rsidR="008151BB">
        <w:t xml:space="preserve">at </w:t>
      </w:r>
      <w:r>
        <w:t xml:space="preserve">3-month and 2-year </w:t>
      </w:r>
      <w:r w:rsidR="008151BB">
        <w:t>time points</w:t>
      </w:r>
      <w:r>
        <w:t>. Compared with TURP</w:t>
      </w:r>
      <w:r w:rsidR="00F23018">
        <w:t xml:space="preserve">, </w:t>
      </w:r>
      <w:r>
        <w:t>MSAC considered that TUWA is likely non-inferior after 3 months of follow-up</w:t>
      </w:r>
      <w:r w:rsidR="00FF58EB">
        <w:t>.</w:t>
      </w:r>
      <w:r w:rsidR="008151BB">
        <w:t xml:space="preserve"> </w:t>
      </w:r>
      <w:r>
        <w:t>However, over the longer term, TUWA appears to have inferior effectiveness to TURP</w:t>
      </w:r>
      <w:r w:rsidR="00F23018">
        <w:t xml:space="preserve"> as patients treated with TURP showed a greater improvement in IPSS</w:t>
      </w:r>
      <w:r w:rsidR="00BF1C6A">
        <w:t xml:space="preserve"> f</w:t>
      </w:r>
      <w:r w:rsidR="00F23018">
        <w:t>rom baseline than TUWA</w:t>
      </w:r>
      <w:r w:rsidR="00ED6C6A">
        <w:t xml:space="preserve"> at the 2-year time-point</w:t>
      </w:r>
      <w:r>
        <w:t xml:space="preserve">. MSAC noted the pre-MSAC response </w:t>
      </w:r>
      <w:r w:rsidR="009C5767">
        <w:t xml:space="preserve">claimed the effectiveness </w:t>
      </w:r>
      <w:r w:rsidR="00BF1C6A">
        <w:t xml:space="preserve">of </w:t>
      </w:r>
      <w:r w:rsidR="009C5767">
        <w:t xml:space="preserve">TUWA compared to TURP should be based on the </w:t>
      </w:r>
      <w:r w:rsidR="005619FE">
        <w:br/>
      </w:r>
      <w:r>
        <w:t>3-month time</w:t>
      </w:r>
      <w:r w:rsidR="002327D1">
        <w:t>-</w:t>
      </w:r>
      <w:r>
        <w:t xml:space="preserve">point </w:t>
      </w:r>
      <w:r w:rsidR="009C5767">
        <w:t>data only due to limitations in the long term data (i.e. naïve single arm comparisons) but MSAC did not agree</w:t>
      </w:r>
      <w:r>
        <w:t>.</w:t>
      </w:r>
    </w:p>
    <w:p w14:paraId="37A6E112" w14:textId="34472F65" w:rsidR="001D1CA6" w:rsidRDefault="008151BB" w:rsidP="00C81465">
      <w:pPr>
        <w:spacing w:before="240"/>
      </w:pPr>
      <w:r>
        <w:t>MSAC noted that TUWA may be prefer</w:t>
      </w:r>
      <w:r w:rsidR="000304B9">
        <w:t>red</w:t>
      </w:r>
      <w:r>
        <w:t xml:space="preserve"> </w:t>
      </w:r>
      <w:r w:rsidR="000304B9">
        <w:t>by</w:t>
      </w:r>
      <w:r>
        <w:t xml:space="preserve"> patients, as it appears to relieve symptoms of BPH</w:t>
      </w:r>
      <w:r w:rsidR="000304B9">
        <w:t xml:space="preserve"> in the short-term</w:t>
      </w:r>
      <w:r>
        <w:t xml:space="preserve">, the patient-reported outcomes are acceptable, and it is a quick and </w:t>
      </w:r>
      <w:r w:rsidR="00D318A2">
        <w:t xml:space="preserve">minimally invasive </w:t>
      </w:r>
      <w:r>
        <w:t>procedure.</w:t>
      </w:r>
      <w:r w:rsidR="008067D1">
        <w:t xml:space="preserve"> </w:t>
      </w:r>
      <w:r w:rsidR="001C6E86">
        <w:t xml:space="preserve">MSAC noted that there was no opportunity for testing cancer pathology with minimally invasive procedures. </w:t>
      </w:r>
      <w:r w:rsidR="00036A68">
        <w:t xml:space="preserve">However, MSAC also noted that imaging was the primary modality for cancer testing. </w:t>
      </w:r>
      <w:r w:rsidR="001C6E86">
        <w:t xml:space="preserve">The applicant noted that a pre-procedural biopsy may be performed. </w:t>
      </w:r>
      <w:r w:rsidR="008D55CC">
        <w:t xml:space="preserve">MSAC also noted concerns from the </w:t>
      </w:r>
      <w:r w:rsidR="008D55CC" w:rsidRPr="002F37C4">
        <w:t>Urological Society of Australia and New Zealand</w:t>
      </w:r>
      <w:r w:rsidR="008D55CC">
        <w:t xml:space="preserve"> regarding the long-term safety and effectiveness of TUWA.</w:t>
      </w:r>
    </w:p>
    <w:p w14:paraId="6877BF0A" w14:textId="6A44E1D7" w:rsidR="00077159" w:rsidRDefault="008D55CC" w:rsidP="00C81465">
      <w:pPr>
        <w:spacing w:before="240"/>
      </w:pPr>
      <w:r>
        <w:t xml:space="preserve">MSAC noted that the economic evaluation was a cost-comparison analysis, </w:t>
      </w:r>
      <w:r w:rsidR="00CB0D37">
        <w:t xml:space="preserve">but MSAC </w:t>
      </w:r>
      <w:r>
        <w:t xml:space="preserve">queried whether a cost-effectiveness analysis may be more appropriate. </w:t>
      </w:r>
      <w:r w:rsidR="00045AEC">
        <w:t xml:space="preserve">MSAC noted that the intervention was claimed to be cost-saving compared to both TURP and PUL. </w:t>
      </w:r>
      <w:r>
        <w:t xml:space="preserve">The main drivers of the economic evaluation </w:t>
      </w:r>
      <w:r w:rsidR="00045AEC">
        <w:t xml:space="preserve">were </w:t>
      </w:r>
      <w:r>
        <w:t>length of stay and cost per loop per TURP patient, and number of Urolift</w:t>
      </w:r>
      <w:r w:rsidRPr="00042951">
        <w:rPr>
          <w:vertAlign w:val="superscript"/>
        </w:rPr>
        <w:t>®</w:t>
      </w:r>
      <w:r>
        <w:t xml:space="preserve"> devices per procedure for PUL. MSAC also noted that the base case did not consider reintervention rates.</w:t>
      </w:r>
    </w:p>
    <w:p w14:paraId="20E7F66E" w14:textId="43B866A0" w:rsidR="001D1CA6" w:rsidRDefault="008D55CC" w:rsidP="00C81465">
      <w:pPr>
        <w:spacing w:before="240"/>
      </w:pPr>
      <w:r>
        <w:t>MSAC considered the potential out-of-pockets costs for</w:t>
      </w:r>
      <w:r w:rsidR="00045AEC">
        <w:t xml:space="preserve"> the single use consumables used in the</w:t>
      </w:r>
      <w:r>
        <w:t xml:space="preserve"> TUWA to be significant ($1,950 per patient)</w:t>
      </w:r>
      <w:r w:rsidR="000304B9">
        <w:t xml:space="preserve">. </w:t>
      </w:r>
      <w:r w:rsidR="007E4D4D">
        <w:t xml:space="preserve">MSAC noted the differing fee rebates for PUL, VLAP, TURP and TUWA (under TUNA), and considered it difficult to compare costs and determine appropriate fees, as each application used different assessment approaches. </w:t>
      </w:r>
    </w:p>
    <w:p w14:paraId="47853185" w14:textId="061CA7E2" w:rsidR="001D1CA6" w:rsidRDefault="008D55CC" w:rsidP="00C81465">
      <w:pPr>
        <w:spacing w:before="240"/>
      </w:pPr>
      <w:r>
        <w:t xml:space="preserve">MSAC </w:t>
      </w:r>
      <w:r w:rsidR="00045AEC">
        <w:t xml:space="preserve">noted a market share approach was used to estimate </w:t>
      </w:r>
      <w:r w:rsidR="00BD7C85">
        <w:t>the financial implications for MBS listing of TUWA for BPH. MSAC</w:t>
      </w:r>
      <w:r w:rsidR="00045AEC">
        <w:t xml:space="preserve"> </w:t>
      </w:r>
      <w:r>
        <w:t xml:space="preserve">considered the financial impact to be highly uncertain, mainly due to the uptake estimates, as it appeared to be difficult to ascertain uptake of TUWA and the proportion of substituted </w:t>
      </w:r>
      <w:r w:rsidR="0073608C">
        <w:t xml:space="preserve">or displaced </w:t>
      </w:r>
      <w:r>
        <w:t>procedures.</w:t>
      </w:r>
    </w:p>
    <w:p w14:paraId="19172FC9" w14:textId="1FB181F9" w:rsidR="00ED6C6A" w:rsidRPr="00C874D6" w:rsidRDefault="00ED6C6A" w:rsidP="00C81465">
      <w:pPr>
        <w:spacing w:before="240" w:after="120"/>
        <w:rPr>
          <w:szCs w:val="24"/>
        </w:rPr>
      </w:pPr>
      <w:r w:rsidRPr="00C874D6">
        <w:rPr>
          <w:szCs w:val="24"/>
        </w:rPr>
        <w:t xml:space="preserve">MSAC considered that the treatments for BPH management required a more holistic </w:t>
      </w:r>
      <w:r>
        <w:rPr>
          <w:szCs w:val="24"/>
        </w:rPr>
        <w:t>review</w:t>
      </w:r>
      <w:r w:rsidRPr="00C874D6">
        <w:rPr>
          <w:szCs w:val="24"/>
        </w:rPr>
        <w:t>, and recommended that the Department, in consultation with</w:t>
      </w:r>
      <w:r>
        <w:rPr>
          <w:szCs w:val="24"/>
        </w:rPr>
        <w:t xml:space="preserve"> applicants and professional and consumer stakeholders, undertake a review of the </w:t>
      </w:r>
      <w:r w:rsidRPr="00C874D6">
        <w:rPr>
          <w:szCs w:val="24"/>
        </w:rPr>
        <w:t>effectiveness</w:t>
      </w:r>
      <w:r>
        <w:rPr>
          <w:szCs w:val="24"/>
        </w:rPr>
        <w:t xml:space="preserve"> (including short and long-term outcomes)</w:t>
      </w:r>
      <w:r w:rsidRPr="00C874D6">
        <w:rPr>
          <w:szCs w:val="24"/>
        </w:rPr>
        <w:t>, safety</w:t>
      </w:r>
      <w:r>
        <w:rPr>
          <w:szCs w:val="24"/>
        </w:rPr>
        <w:t>, costs</w:t>
      </w:r>
      <w:r w:rsidRPr="00C874D6">
        <w:rPr>
          <w:szCs w:val="24"/>
        </w:rPr>
        <w:t xml:space="preserve"> and cost-effectiveness of VLAP, PUL, TUWA, TUNA, TURP and any other procedures used to manage BPH</w:t>
      </w:r>
      <w:r>
        <w:rPr>
          <w:szCs w:val="24"/>
        </w:rPr>
        <w:t>.</w:t>
      </w:r>
    </w:p>
    <w:p w14:paraId="014AECD1" w14:textId="6226787E" w:rsidR="00ED6C6A" w:rsidRDefault="00ED6C6A" w:rsidP="00ED6C6A">
      <w:pPr>
        <w:spacing w:before="120" w:after="120"/>
        <w:rPr>
          <w:szCs w:val="24"/>
        </w:rPr>
      </w:pPr>
      <w:r>
        <w:rPr>
          <w:szCs w:val="24"/>
        </w:rPr>
        <w:lastRenderedPageBreak/>
        <w:t xml:space="preserve">MSAC considered this review could also usefully garner information on: </w:t>
      </w:r>
    </w:p>
    <w:p w14:paraId="1622C403" w14:textId="77777777" w:rsidR="00ED6C6A" w:rsidRDefault="00ED6C6A" w:rsidP="000304B9">
      <w:pPr>
        <w:pStyle w:val="ListParagraph"/>
        <w:numPr>
          <w:ilvl w:val="0"/>
          <w:numId w:val="30"/>
        </w:numPr>
        <w:spacing w:before="120" w:after="120"/>
        <w:ind w:left="426"/>
        <w:rPr>
          <w:szCs w:val="24"/>
        </w:rPr>
      </w:pPr>
      <w:r w:rsidRPr="00ED6C6A">
        <w:rPr>
          <w:szCs w:val="24"/>
        </w:rPr>
        <w:t xml:space="preserve">why urologists recommended certain procedures </w:t>
      </w:r>
    </w:p>
    <w:p w14:paraId="594CD573" w14:textId="77777777" w:rsidR="00ED6C6A" w:rsidRDefault="00ED6C6A" w:rsidP="000304B9">
      <w:pPr>
        <w:pStyle w:val="ListParagraph"/>
        <w:numPr>
          <w:ilvl w:val="0"/>
          <w:numId w:val="30"/>
        </w:numPr>
        <w:spacing w:before="120" w:after="120"/>
        <w:ind w:left="426"/>
        <w:rPr>
          <w:szCs w:val="24"/>
        </w:rPr>
      </w:pPr>
      <w:r w:rsidRPr="00ED6C6A">
        <w:rPr>
          <w:szCs w:val="24"/>
        </w:rPr>
        <w:t>what informs patient preferences for certain procedures</w:t>
      </w:r>
    </w:p>
    <w:p w14:paraId="3EC9435C" w14:textId="2BE3B2BD" w:rsidR="00ED6C6A" w:rsidRPr="00ED6C6A" w:rsidRDefault="00ED6C6A" w:rsidP="000304B9">
      <w:pPr>
        <w:pStyle w:val="ListParagraph"/>
        <w:numPr>
          <w:ilvl w:val="0"/>
          <w:numId w:val="30"/>
        </w:numPr>
        <w:spacing w:before="120" w:after="120"/>
        <w:ind w:left="426"/>
        <w:rPr>
          <w:szCs w:val="24"/>
        </w:rPr>
      </w:pPr>
      <w:r w:rsidRPr="00ED6C6A">
        <w:rPr>
          <w:szCs w:val="24"/>
        </w:rPr>
        <w:t>long-term outcomes.</w:t>
      </w:r>
    </w:p>
    <w:p w14:paraId="5ED9B2B6" w14:textId="2D65AFD1" w:rsidR="001D1CA6" w:rsidRPr="0073608C" w:rsidRDefault="00ED6C6A" w:rsidP="0073608C">
      <w:pPr>
        <w:spacing w:after="240"/>
        <w:rPr>
          <w:szCs w:val="24"/>
        </w:rPr>
      </w:pPr>
      <w:r>
        <w:rPr>
          <w:szCs w:val="24"/>
        </w:rPr>
        <w:t xml:space="preserve">This review will allow MSAC to </w:t>
      </w:r>
      <w:r w:rsidR="003E4889">
        <w:rPr>
          <w:szCs w:val="24"/>
        </w:rPr>
        <w:t xml:space="preserve">provide </w:t>
      </w:r>
      <w:r>
        <w:rPr>
          <w:szCs w:val="24"/>
        </w:rPr>
        <w:t>better advi</w:t>
      </w:r>
      <w:r w:rsidR="003E4889">
        <w:rPr>
          <w:szCs w:val="24"/>
        </w:rPr>
        <w:t>c</w:t>
      </w:r>
      <w:r>
        <w:rPr>
          <w:szCs w:val="24"/>
        </w:rPr>
        <w:t xml:space="preserve">e </w:t>
      </w:r>
      <w:r w:rsidR="003E4889">
        <w:rPr>
          <w:szCs w:val="24"/>
        </w:rPr>
        <w:t xml:space="preserve">to </w:t>
      </w:r>
      <w:r>
        <w:rPr>
          <w:szCs w:val="24"/>
        </w:rPr>
        <w:t>the Minister on which BPH procedures should be funded on the MBS and the appropriate fees for each procedure are.</w:t>
      </w:r>
    </w:p>
    <w:p w14:paraId="4FC6109A" w14:textId="77777777" w:rsidR="008D55CC" w:rsidRDefault="008D55CC" w:rsidP="008D55CC">
      <w:pPr>
        <w:pStyle w:val="Heading2"/>
      </w:pPr>
      <w:r>
        <w:t>Other discussion</w:t>
      </w:r>
    </w:p>
    <w:p w14:paraId="1A90047C" w14:textId="57D55F27" w:rsidR="008D55CC" w:rsidRPr="0073608C" w:rsidRDefault="008D55CC" w:rsidP="008D55CC">
      <w:r>
        <w:t>MSAC</w:t>
      </w:r>
      <w:r w:rsidR="000304B9">
        <w:t xml:space="preserve"> noted the applicant’s request that MSAC</w:t>
      </w:r>
      <w:r>
        <w:t xml:space="preserve"> recommend listing </w:t>
      </w:r>
      <w:r w:rsidR="007E4D4D">
        <w:t xml:space="preserve">the consumables used in the TUWA procedure </w:t>
      </w:r>
      <w:r>
        <w:t xml:space="preserve">on the </w:t>
      </w:r>
      <w:r w:rsidR="00074FB4" w:rsidRPr="00074FB4">
        <w:t>Prosthes</w:t>
      </w:r>
      <w:r w:rsidR="0073608C">
        <w:t>e</w:t>
      </w:r>
      <w:r w:rsidR="00074FB4" w:rsidRPr="00074FB4">
        <w:t xml:space="preserve">s List </w:t>
      </w:r>
      <w:r w:rsidR="00074FB4">
        <w:t>(</w:t>
      </w:r>
      <w:r>
        <w:t>PL</w:t>
      </w:r>
      <w:r w:rsidR="00074FB4">
        <w:t>)</w:t>
      </w:r>
      <w:r>
        <w:t>. MSAC noted that the role of MSAC is not to advise about the PL; this is the role of the Prostheses List Advisory Committee</w:t>
      </w:r>
      <w:r w:rsidR="00C10E5E">
        <w:t xml:space="preserve"> (PLAC)</w:t>
      </w:r>
      <w:r>
        <w:t xml:space="preserve">. </w:t>
      </w:r>
    </w:p>
    <w:p w14:paraId="32ABD2FD" w14:textId="77777777" w:rsidR="00BC1364" w:rsidRPr="00F715D1" w:rsidRDefault="00BC1364" w:rsidP="00F715D1">
      <w:pPr>
        <w:pStyle w:val="Heading1"/>
      </w:pPr>
      <w:r w:rsidRPr="00F715D1">
        <w:t>Background</w:t>
      </w:r>
    </w:p>
    <w:p w14:paraId="04CA14A6" w14:textId="60967119" w:rsidR="00A1078E" w:rsidRPr="00154A9C" w:rsidRDefault="00A1078E" w:rsidP="00A1078E">
      <w:r w:rsidRPr="00154A9C">
        <w:t>This is the first submission (</w:t>
      </w:r>
      <w:r>
        <w:t xml:space="preserve">Applicant Developed Assessment Report </w:t>
      </w:r>
      <w:r w:rsidRPr="00154A9C">
        <w:t xml:space="preserve">[ADAR) for </w:t>
      </w:r>
      <w:r>
        <w:t>TUWA for treatment of patients with BHP-related LUTS</w:t>
      </w:r>
      <w:r w:rsidRPr="00154A9C">
        <w:t xml:space="preserve">. </w:t>
      </w:r>
    </w:p>
    <w:p w14:paraId="5786C486" w14:textId="77777777" w:rsidR="00BC1364" w:rsidRPr="00F715D1" w:rsidRDefault="00BC1364" w:rsidP="00F715D1">
      <w:pPr>
        <w:pStyle w:val="Heading1"/>
      </w:pPr>
      <w:r w:rsidRPr="00F715D1">
        <w:t>Prerequisites to implementation of any funding advice</w:t>
      </w:r>
    </w:p>
    <w:p w14:paraId="4D8A5301" w14:textId="7C98D0F7" w:rsidR="00A1078E" w:rsidRDefault="00A1078E" w:rsidP="00C81465">
      <w:r>
        <w:t>The technology used to perform TUWA is currently included on the Australian Register of Therapeutic Goods (ARTG) as two components: the generator (ARTG 299127) and the cystoscopic probe (ARTG 311560</w:t>
      </w:r>
      <w:r w:rsidR="00CC065D">
        <w:t xml:space="preserve">; </w:t>
      </w:r>
      <w:r w:rsidRPr="004868DE">
        <w:rPr>
          <w:szCs w:val="24"/>
        </w:rPr>
        <w:fldChar w:fldCharType="begin"/>
      </w:r>
      <w:r w:rsidRPr="004868DE">
        <w:rPr>
          <w:szCs w:val="24"/>
        </w:rPr>
        <w:instrText xml:space="preserve"> REF _Ref34745102 \h </w:instrText>
      </w:r>
      <w:r w:rsidR="004868DE" w:rsidRPr="004868DE">
        <w:rPr>
          <w:szCs w:val="24"/>
        </w:rPr>
        <w:instrText xml:space="preserve"> \* MERGEFORMAT </w:instrText>
      </w:r>
      <w:r w:rsidRPr="004868DE">
        <w:rPr>
          <w:szCs w:val="24"/>
        </w:rPr>
      </w:r>
      <w:r w:rsidRPr="004868DE">
        <w:rPr>
          <w:szCs w:val="24"/>
        </w:rPr>
        <w:fldChar w:fldCharType="separate"/>
      </w:r>
      <w:r w:rsidR="00601282" w:rsidRPr="00601282">
        <w:rPr>
          <w:szCs w:val="24"/>
        </w:rPr>
        <w:t xml:space="preserve">Table </w:t>
      </w:r>
      <w:r w:rsidR="00601282" w:rsidRPr="00601282">
        <w:rPr>
          <w:noProof/>
          <w:szCs w:val="24"/>
        </w:rPr>
        <w:t>1</w:t>
      </w:r>
      <w:r w:rsidRPr="004868DE">
        <w:rPr>
          <w:szCs w:val="24"/>
        </w:rPr>
        <w:fldChar w:fldCharType="end"/>
      </w:r>
      <w:r>
        <w:t xml:space="preserve">). </w:t>
      </w:r>
    </w:p>
    <w:p w14:paraId="4E9F2E65" w14:textId="254F8B3D" w:rsidR="00A1078E" w:rsidRPr="00C31DA9" w:rsidRDefault="00A1078E" w:rsidP="00C31DA9">
      <w:pPr>
        <w:spacing w:before="240"/>
        <w:rPr>
          <w:rFonts w:ascii="Arial Narrow" w:hAnsi="Arial Narrow"/>
          <w:b/>
          <w:sz w:val="20"/>
        </w:rPr>
      </w:pPr>
      <w:bookmarkStart w:id="0" w:name="_Ref34745102"/>
      <w:r w:rsidRPr="00C31DA9">
        <w:rPr>
          <w:rFonts w:ascii="Arial Narrow" w:hAnsi="Arial Narrow"/>
          <w:b/>
          <w:sz w:val="20"/>
        </w:rPr>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1</w:t>
      </w:r>
      <w:r w:rsidRPr="00C31DA9">
        <w:rPr>
          <w:rFonts w:ascii="Arial Narrow" w:hAnsi="Arial Narrow"/>
          <w:b/>
          <w:sz w:val="20"/>
        </w:rPr>
        <w:fldChar w:fldCharType="end"/>
      </w:r>
      <w:bookmarkEnd w:id="0"/>
      <w:r w:rsidRPr="00C31DA9">
        <w:rPr>
          <w:rFonts w:ascii="Arial Narrow" w:hAnsi="Arial Narrow"/>
          <w:b/>
          <w:sz w:val="20"/>
        </w:rPr>
        <w:t xml:space="preserve"> Devices listed on the ARTG to conduct TUWA</w:t>
      </w:r>
    </w:p>
    <w:tbl>
      <w:tblPr>
        <w:tblStyle w:val="TableGrid"/>
        <w:tblW w:w="9180" w:type="dxa"/>
        <w:tblLook w:val="04A0" w:firstRow="1" w:lastRow="0" w:firstColumn="1" w:lastColumn="0" w:noHBand="0" w:noVBand="1"/>
        <w:tblDescription w:val="Devices listed on the ARTG to conduct TUWA"/>
      </w:tblPr>
      <w:tblGrid>
        <w:gridCol w:w="2518"/>
        <w:gridCol w:w="1843"/>
        <w:gridCol w:w="1186"/>
        <w:gridCol w:w="1849"/>
        <w:gridCol w:w="1784"/>
      </w:tblGrid>
      <w:tr w:rsidR="00A1078E" w14:paraId="1F042B27" w14:textId="77777777" w:rsidTr="000B40BF">
        <w:trPr>
          <w:tblHeader/>
        </w:trPr>
        <w:tc>
          <w:tcPr>
            <w:tcW w:w="2518" w:type="dxa"/>
          </w:tcPr>
          <w:p w14:paraId="4BC3BB26" w14:textId="77777777" w:rsidR="00A1078E" w:rsidRDefault="00A1078E" w:rsidP="00A1078E">
            <w:pPr>
              <w:pStyle w:val="Tabletextboldleft"/>
            </w:pPr>
            <w:r>
              <w:t>Registered item</w:t>
            </w:r>
          </w:p>
        </w:tc>
        <w:tc>
          <w:tcPr>
            <w:tcW w:w="1843" w:type="dxa"/>
          </w:tcPr>
          <w:p w14:paraId="2EEF6E35" w14:textId="77777777" w:rsidR="00A1078E" w:rsidRDefault="00A1078E" w:rsidP="00A1078E">
            <w:pPr>
              <w:pStyle w:val="Tabletextboldleft"/>
            </w:pPr>
            <w:r>
              <w:t>Manufacturer</w:t>
            </w:r>
          </w:p>
        </w:tc>
        <w:tc>
          <w:tcPr>
            <w:tcW w:w="1186" w:type="dxa"/>
          </w:tcPr>
          <w:p w14:paraId="3263B315" w14:textId="77777777" w:rsidR="00A1078E" w:rsidRDefault="00A1078E" w:rsidP="00A1078E">
            <w:pPr>
              <w:pStyle w:val="Tabletextboldleft"/>
            </w:pPr>
            <w:r>
              <w:t>ARTG number</w:t>
            </w:r>
          </w:p>
        </w:tc>
        <w:tc>
          <w:tcPr>
            <w:tcW w:w="1849" w:type="dxa"/>
          </w:tcPr>
          <w:p w14:paraId="35D9FF93" w14:textId="77777777" w:rsidR="00A1078E" w:rsidRDefault="00A1078E" w:rsidP="00A1078E">
            <w:pPr>
              <w:pStyle w:val="Tabletextboldleft"/>
            </w:pPr>
            <w:r>
              <w:t>Date of introduction</w:t>
            </w:r>
          </w:p>
        </w:tc>
        <w:tc>
          <w:tcPr>
            <w:tcW w:w="1784" w:type="dxa"/>
          </w:tcPr>
          <w:p w14:paraId="072E872B" w14:textId="77777777" w:rsidR="00A1078E" w:rsidRDefault="00A1078E" w:rsidP="00A1078E">
            <w:pPr>
              <w:pStyle w:val="Tabletextboldleft"/>
            </w:pPr>
            <w:r>
              <w:t>Device category</w:t>
            </w:r>
          </w:p>
        </w:tc>
      </w:tr>
      <w:tr w:rsidR="00A1078E" w14:paraId="4B3FD0B2" w14:textId="77777777" w:rsidTr="000B40BF">
        <w:tc>
          <w:tcPr>
            <w:tcW w:w="2518" w:type="dxa"/>
          </w:tcPr>
          <w:p w14:paraId="7DF84949" w14:textId="77777777" w:rsidR="00A1078E" w:rsidRDefault="00A1078E" w:rsidP="00A1078E">
            <w:pPr>
              <w:pStyle w:val="Tabletext"/>
            </w:pPr>
            <w:r>
              <w:t>Hyperthermia system, radio frequency</w:t>
            </w:r>
          </w:p>
        </w:tc>
        <w:tc>
          <w:tcPr>
            <w:tcW w:w="1843" w:type="dxa"/>
          </w:tcPr>
          <w:p w14:paraId="392078B8" w14:textId="77777777" w:rsidR="00A1078E" w:rsidRDefault="00A1078E" w:rsidP="00A1078E">
            <w:pPr>
              <w:pStyle w:val="Tabletext"/>
            </w:pPr>
            <w:r>
              <w:t>NxThera Inc. (Maple Grove, MN, USA)</w:t>
            </w:r>
          </w:p>
        </w:tc>
        <w:tc>
          <w:tcPr>
            <w:tcW w:w="1186" w:type="dxa"/>
          </w:tcPr>
          <w:p w14:paraId="2DC406C8" w14:textId="77777777" w:rsidR="00A1078E" w:rsidRDefault="00A1078E" w:rsidP="00A1078E">
            <w:pPr>
              <w:pStyle w:val="Tabletext"/>
            </w:pPr>
            <w:r>
              <w:t>299127</w:t>
            </w:r>
          </w:p>
        </w:tc>
        <w:tc>
          <w:tcPr>
            <w:tcW w:w="1849" w:type="dxa"/>
          </w:tcPr>
          <w:p w14:paraId="5444FBA0" w14:textId="77777777" w:rsidR="00A1078E" w:rsidRDefault="00A1078E" w:rsidP="00A1078E">
            <w:pPr>
              <w:pStyle w:val="Tabletext"/>
            </w:pPr>
            <w:r>
              <w:t>30/01/2018</w:t>
            </w:r>
          </w:p>
        </w:tc>
        <w:tc>
          <w:tcPr>
            <w:tcW w:w="1784" w:type="dxa"/>
          </w:tcPr>
          <w:p w14:paraId="75760236" w14:textId="77777777" w:rsidR="00A1078E" w:rsidRDefault="00A1078E" w:rsidP="00A1078E">
            <w:pPr>
              <w:pStyle w:val="Tabletext"/>
            </w:pPr>
            <w:r>
              <w:t>Medical Device Included Class IIb</w:t>
            </w:r>
          </w:p>
        </w:tc>
      </w:tr>
      <w:tr w:rsidR="00A1078E" w14:paraId="036BE371" w14:textId="77777777" w:rsidTr="000B40BF">
        <w:tc>
          <w:tcPr>
            <w:tcW w:w="2518" w:type="dxa"/>
          </w:tcPr>
          <w:p w14:paraId="6A3618E6" w14:textId="77777777" w:rsidR="00A1078E" w:rsidRDefault="00A1078E" w:rsidP="00A1078E">
            <w:pPr>
              <w:pStyle w:val="Tabletext"/>
            </w:pPr>
            <w:r>
              <w:t>Hyperthermia applicator, radiofrequency, intracorporeal</w:t>
            </w:r>
          </w:p>
        </w:tc>
        <w:tc>
          <w:tcPr>
            <w:tcW w:w="1843" w:type="dxa"/>
          </w:tcPr>
          <w:p w14:paraId="38662066" w14:textId="77777777" w:rsidR="00A1078E" w:rsidRDefault="00A1078E" w:rsidP="00A1078E">
            <w:pPr>
              <w:pStyle w:val="Tabletext"/>
            </w:pPr>
            <w:r>
              <w:t>NxThera Inc. (Maple Grove, MN, USA)</w:t>
            </w:r>
          </w:p>
        </w:tc>
        <w:tc>
          <w:tcPr>
            <w:tcW w:w="1186" w:type="dxa"/>
          </w:tcPr>
          <w:p w14:paraId="40F5B1A9" w14:textId="77777777" w:rsidR="00A1078E" w:rsidRDefault="00A1078E" w:rsidP="00A1078E">
            <w:pPr>
              <w:pStyle w:val="Tabletext"/>
            </w:pPr>
            <w:r>
              <w:t>311560</w:t>
            </w:r>
          </w:p>
        </w:tc>
        <w:tc>
          <w:tcPr>
            <w:tcW w:w="1849" w:type="dxa"/>
          </w:tcPr>
          <w:p w14:paraId="2CAD7A9C" w14:textId="77777777" w:rsidR="00A1078E" w:rsidRDefault="00A1078E" w:rsidP="00A1078E">
            <w:pPr>
              <w:pStyle w:val="Tabletext"/>
            </w:pPr>
            <w:r>
              <w:t>15/11/2018</w:t>
            </w:r>
          </w:p>
        </w:tc>
        <w:tc>
          <w:tcPr>
            <w:tcW w:w="1784" w:type="dxa"/>
          </w:tcPr>
          <w:p w14:paraId="164580D3" w14:textId="77777777" w:rsidR="00A1078E" w:rsidRDefault="00A1078E" w:rsidP="00A1078E">
            <w:pPr>
              <w:pStyle w:val="Tabletext"/>
            </w:pPr>
            <w:r>
              <w:t>Medical Device Included Class IIb</w:t>
            </w:r>
          </w:p>
        </w:tc>
      </w:tr>
    </w:tbl>
    <w:p w14:paraId="5D010FC9" w14:textId="77777777" w:rsidR="00A1078E" w:rsidRPr="00FE7C58" w:rsidRDefault="00A1078E" w:rsidP="00A1078E">
      <w:pPr>
        <w:pStyle w:val="Tablenotes1"/>
        <w:spacing w:after="0"/>
      </w:pPr>
      <w:r w:rsidRPr="00FE7C58">
        <w:t>Abbreviations: ARTG = Australian Register of Therapeutic Goods.</w:t>
      </w:r>
      <w:r w:rsidRPr="00FE7C58">
        <w:br/>
        <w:t xml:space="preserve">Source: Table </w:t>
      </w:r>
      <w:r>
        <w:t>5, p22</w:t>
      </w:r>
      <w:r w:rsidRPr="00FE7C58">
        <w:t xml:space="preserve"> of the commentary</w:t>
      </w:r>
      <w:r>
        <w:t>.</w:t>
      </w:r>
    </w:p>
    <w:p w14:paraId="0CC77288" w14:textId="77777777" w:rsidR="00BC1364" w:rsidRPr="00F715D1" w:rsidRDefault="00BC1364" w:rsidP="00F715D1">
      <w:pPr>
        <w:pStyle w:val="Heading1"/>
      </w:pPr>
      <w:r w:rsidRPr="00F715D1">
        <w:t>Proposal for public funding</w:t>
      </w:r>
    </w:p>
    <w:p w14:paraId="55B80451" w14:textId="5A37E783" w:rsidR="000304B9" w:rsidRDefault="00600563" w:rsidP="00A1078E">
      <w:r w:rsidRPr="00600563">
        <w:t xml:space="preserve">Since June 2018, TUWA procedures </w:t>
      </w:r>
      <w:r>
        <w:t xml:space="preserve">have been claimed </w:t>
      </w:r>
      <w:r w:rsidRPr="00600563">
        <w:t>on an interim basis under items 37201 and 37202</w:t>
      </w:r>
      <w:r>
        <w:t xml:space="preserve"> for TUNA of the prostrate. Ho</w:t>
      </w:r>
      <w:r w:rsidRPr="00600563">
        <w:t xml:space="preserve">wever, </w:t>
      </w:r>
      <w:r>
        <w:t xml:space="preserve">MBS item 37201 and 37202 specify that </w:t>
      </w:r>
      <w:r w:rsidRPr="00600563">
        <w:t xml:space="preserve">patients must be found clinically unsuitable for TURP prior to the procedure. The </w:t>
      </w:r>
      <w:r>
        <w:t xml:space="preserve">ADAR </w:t>
      </w:r>
      <w:r w:rsidRPr="00600563">
        <w:t>proposed</w:t>
      </w:r>
      <w:r>
        <w:t xml:space="preserve"> a new MBS item specific to </w:t>
      </w:r>
      <w:r w:rsidRPr="00600563">
        <w:t>TUWA</w:t>
      </w:r>
      <w:r>
        <w:t xml:space="preserve"> in which the descriptor </w:t>
      </w:r>
      <w:r w:rsidRPr="00600563">
        <w:t>does not restrict the eligible patient population to those not medically unfit for TURP</w:t>
      </w:r>
      <w:r>
        <w:t xml:space="preserve"> (</w:t>
      </w:r>
      <w:r w:rsidRPr="004868DE">
        <w:rPr>
          <w:szCs w:val="24"/>
        </w:rPr>
        <w:fldChar w:fldCharType="begin"/>
      </w:r>
      <w:r w:rsidRPr="004868DE">
        <w:rPr>
          <w:szCs w:val="24"/>
        </w:rPr>
        <w:instrText xml:space="preserve"> REF _Ref36548363 \h </w:instrText>
      </w:r>
      <w:r w:rsidR="004868DE" w:rsidRPr="004868DE">
        <w:rPr>
          <w:szCs w:val="24"/>
        </w:rPr>
        <w:instrText xml:space="preserve"> \* MERGEFORMAT </w:instrText>
      </w:r>
      <w:r w:rsidRPr="004868DE">
        <w:rPr>
          <w:szCs w:val="24"/>
        </w:rPr>
      </w:r>
      <w:r w:rsidRPr="004868DE">
        <w:rPr>
          <w:szCs w:val="24"/>
        </w:rPr>
        <w:fldChar w:fldCharType="separate"/>
      </w:r>
      <w:r w:rsidR="00601282" w:rsidRPr="00601282">
        <w:rPr>
          <w:szCs w:val="24"/>
        </w:rPr>
        <w:t xml:space="preserve">Table </w:t>
      </w:r>
      <w:r w:rsidR="00601282" w:rsidRPr="00601282">
        <w:rPr>
          <w:noProof/>
          <w:szCs w:val="24"/>
        </w:rPr>
        <w:t>2</w:t>
      </w:r>
      <w:r w:rsidRPr="004868DE">
        <w:rPr>
          <w:szCs w:val="24"/>
        </w:rPr>
        <w:fldChar w:fldCharType="end"/>
      </w:r>
      <w:r>
        <w:t xml:space="preserve">). The applicant has requested the MBS fee for the proposed new TUWA item be at least equivalent to the TUNA items. </w:t>
      </w:r>
    </w:p>
    <w:p w14:paraId="5F386F3A" w14:textId="5FF4696D" w:rsidR="00C10E5E" w:rsidRDefault="00A1078E" w:rsidP="00C81465">
      <w:pPr>
        <w:spacing w:before="240"/>
      </w:pPr>
      <w:r w:rsidRPr="00740384">
        <w:t>Additionally, there are consumable costs associated with use of the Rezūm system</w:t>
      </w:r>
      <w:r>
        <w:t>,</w:t>
      </w:r>
      <w:r w:rsidR="00600563">
        <w:t xml:space="preserve"> </w:t>
      </w:r>
      <w:r>
        <w:t>estimated by the applicant to be $</w:t>
      </w:r>
      <w:r w:rsidR="000613A4" w:rsidRPr="000613A4">
        <w:rPr>
          <w:b/>
        </w:rPr>
        <w:t>redacted</w:t>
      </w:r>
      <w:r w:rsidR="000613A4">
        <w:t xml:space="preserve"> </w:t>
      </w:r>
      <w:r>
        <w:t>(see Table 65 of the ADAR). I</w:t>
      </w:r>
      <w:r w:rsidRPr="00740384">
        <w:t>n the private hospital setting these would be borne by the insurer or patient (as out of pocket costs).</w:t>
      </w:r>
    </w:p>
    <w:p w14:paraId="1AF74135" w14:textId="2A22882F" w:rsidR="002B58C6" w:rsidRDefault="00E1523E" w:rsidP="00A248FD">
      <w:pPr>
        <w:spacing w:before="240" w:after="240"/>
      </w:pPr>
      <w:r>
        <w:t>In its pre-MSAC response, t</w:t>
      </w:r>
      <w:r w:rsidR="002B58C6" w:rsidRPr="00DC3B69">
        <w:t>he Applicant confirm</w:t>
      </w:r>
      <w:r w:rsidR="002B58C6">
        <w:t>ed</w:t>
      </w:r>
      <w:r w:rsidR="002B58C6" w:rsidRPr="00DC3B69">
        <w:t xml:space="preserve"> that a submission </w:t>
      </w:r>
      <w:r>
        <w:t xml:space="preserve">for </w:t>
      </w:r>
      <w:r w:rsidRPr="00740384">
        <w:t>the Rezūm system</w:t>
      </w:r>
      <w:r>
        <w:t xml:space="preserve"> will be</w:t>
      </w:r>
      <w:r w:rsidR="002B58C6">
        <w:t xml:space="preserve"> made to</w:t>
      </w:r>
      <w:r w:rsidR="002B58C6" w:rsidRPr="00DC3B69">
        <w:t xml:space="preserve"> the PLAC</w:t>
      </w:r>
      <w:r w:rsidR="002B58C6">
        <w:t>.</w:t>
      </w:r>
    </w:p>
    <w:p w14:paraId="7C45A259" w14:textId="28E63B61" w:rsidR="00A1078E" w:rsidRPr="00C31DA9" w:rsidRDefault="00A1078E" w:rsidP="00A248FD">
      <w:pPr>
        <w:keepNext/>
        <w:keepLines/>
        <w:rPr>
          <w:rFonts w:ascii="Arial Narrow" w:hAnsi="Arial Narrow"/>
          <w:b/>
          <w:sz w:val="20"/>
        </w:rPr>
      </w:pPr>
      <w:bookmarkStart w:id="1" w:name="_Ref36548363"/>
      <w:bookmarkStart w:id="2" w:name="_Toc399251120"/>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2</w:t>
      </w:r>
      <w:r w:rsidRPr="00C31DA9">
        <w:rPr>
          <w:rFonts w:ascii="Arial Narrow" w:hAnsi="Arial Narrow"/>
          <w:b/>
          <w:sz w:val="20"/>
        </w:rPr>
        <w:fldChar w:fldCharType="end"/>
      </w:r>
      <w:bookmarkEnd w:id="1"/>
      <w:r w:rsidRPr="00C31DA9">
        <w:rPr>
          <w:rFonts w:ascii="Arial Narrow" w:hAnsi="Arial Narrow"/>
          <w:b/>
          <w:sz w:val="20"/>
        </w:rPr>
        <w:t xml:space="preserve"> Proposed MBS item descriptor</w:t>
      </w:r>
      <w:bookmarkEnd w:id="2"/>
    </w:p>
    <w:tbl>
      <w:tblPr>
        <w:tblStyle w:val="TableGrid1"/>
        <w:tblW w:w="4918" w:type="pct"/>
        <w:tblLook w:val="04A0" w:firstRow="1" w:lastRow="0" w:firstColumn="1" w:lastColumn="0" w:noHBand="0" w:noVBand="1"/>
        <w:tblDescription w:val="Proposed MBS item descriptor"/>
      </w:tblPr>
      <w:tblGrid>
        <w:gridCol w:w="8868"/>
      </w:tblGrid>
      <w:tr w:rsidR="00A1078E" w:rsidRPr="00D33FC3" w14:paraId="021AE728" w14:textId="77777777" w:rsidTr="00C31DA9">
        <w:trPr>
          <w:cnfStyle w:val="100000000000" w:firstRow="1" w:lastRow="0" w:firstColumn="0" w:lastColumn="0" w:oddVBand="0" w:evenVBand="0" w:oddHBand="0" w:evenHBand="0" w:firstRowFirstColumn="0" w:firstRowLastColumn="0" w:lastRowFirstColumn="0" w:lastRowLastColumn="0"/>
          <w:tblHeader/>
        </w:trPr>
        <w:tc>
          <w:tcPr>
            <w:tcW w:w="5000" w:type="pct"/>
          </w:tcPr>
          <w:p w14:paraId="7030257C" w14:textId="77777777" w:rsidR="00A1078E" w:rsidRDefault="00A1078E" w:rsidP="00A248FD">
            <w:pPr>
              <w:pStyle w:val="Tabletextright"/>
              <w:keepLines/>
              <w:jc w:val="left"/>
            </w:pPr>
            <w:r>
              <w:t>Category 3 – THERAPEUTIC PROCEDURES</w:t>
            </w:r>
          </w:p>
        </w:tc>
      </w:tr>
      <w:tr w:rsidR="00A1078E" w:rsidRPr="00C03585" w14:paraId="4BA06DB4" w14:textId="77777777" w:rsidTr="00C31DA9">
        <w:tc>
          <w:tcPr>
            <w:tcW w:w="5000" w:type="pct"/>
          </w:tcPr>
          <w:p w14:paraId="5D22AC97" w14:textId="77777777" w:rsidR="00A1078E" w:rsidRDefault="00A1078E" w:rsidP="00A1078E">
            <w:pPr>
              <w:pStyle w:val="Tabletext"/>
              <w:rPr>
                <w:snapToGrid w:val="0"/>
              </w:rPr>
            </w:pPr>
            <w:r>
              <w:rPr>
                <w:snapToGrid w:val="0"/>
              </w:rPr>
              <w:t>####</w:t>
            </w:r>
          </w:p>
          <w:p w14:paraId="16440C81" w14:textId="77777777" w:rsidR="00A1078E" w:rsidRPr="001C7E62" w:rsidRDefault="00A1078E" w:rsidP="00A1078E">
            <w:pPr>
              <w:pStyle w:val="Default"/>
              <w:rPr>
                <w:sz w:val="20"/>
                <w:szCs w:val="20"/>
              </w:rPr>
            </w:pPr>
            <w:r>
              <w:rPr>
                <w:sz w:val="20"/>
                <w:szCs w:val="20"/>
              </w:rPr>
              <w:t xml:space="preserve">PROSTATE, ablation by water vapour with or without cystoscopy and with or without urethroscopy </w:t>
            </w:r>
          </w:p>
        </w:tc>
      </w:tr>
      <w:tr w:rsidR="00A1078E" w:rsidRPr="00C03585" w14:paraId="09224485" w14:textId="77777777" w:rsidTr="00C31DA9">
        <w:tc>
          <w:tcPr>
            <w:tcW w:w="5000" w:type="pct"/>
          </w:tcPr>
          <w:p w14:paraId="649D7F1C" w14:textId="77777777" w:rsidR="00A1078E" w:rsidRPr="001C7E62" w:rsidRDefault="00A1078E" w:rsidP="00A1078E">
            <w:pPr>
              <w:pStyle w:val="Tabletext"/>
            </w:pPr>
            <w:r w:rsidRPr="00C03585">
              <w:t xml:space="preserve">Fee: </w:t>
            </w:r>
            <w:r>
              <w:t xml:space="preserve">$842.10 Benefit: 75% = $631.60 85% = $715.79 </w:t>
            </w:r>
          </w:p>
        </w:tc>
      </w:tr>
    </w:tbl>
    <w:p w14:paraId="02AB52A6" w14:textId="77777777" w:rsidR="00A1078E" w:rsidRPr="00FE7C58" w:rsidRDefault="00A1078E" w:rsidP="00A1078E">
      <w:pPr>
        <w:pStyle w:val="Tablenotes1"/>
      </w:pPr>
      <w:r w:rsidRPr="00FE7C58">
        <w:t>Source: Table 1, pxi</w:t>
      </w:r>
      <w:r>
        <w:t>i</w:t>
      </w:r>
      <w:r w:rsidRPr="00FE7C58">
        <w:t xml:space="preserve"> of the commentary</w:t>
      </w:r>
      <w:r>
        <w:t>.</w:t>
      </w:r>
    </w:p>
    <w:p w14:paraId="018E63DB"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4E9968DB" w14:textId="77777777" w:rsidR="00CE698A" w:rsidRDefault="00CE698A" w:rsidP="00CE698A">
      <w:r>
        <w:t xml:space="preserve">One response to public consultation was received from the Urological Society of Australia and New Zealand (USANZ). The response noted the benefits of TUWA, including the minimally invasive nature of the procedure and associated improvements in surgical duration, blood loss and hospital length of stay. Overall, the response was supportive of the application; however, it was noted that direct comparative evidence on TUWA and comparators and long-term safety and effectiveness data was not available. </w:t>
      </w:r>
    </w:p>
    <w:p w14:paraId="6E586F0B" w14:textId="77777777" w:rsidR="00BC1364" w:rsidRPr="00F715D1" w:rsidRDefault="00BC1364" w:rsidP="00F715D1">
      <w:pPr>
        <w:pStyle w:val="Heading1"/>
      </w:pPr>
      <w:r w:rsidRPr="00F715D1">
        <w:t>Proposed intervention’s place in clinical management</w:t>
      </w:r>
    </w:p>
    <w:p w14:paraId="51A8EFC2" w14:textId="77777777" w:rsidR="00CF4E81" w:rsidRDefault="00CF4E81" w:rsidP="00A1078E">
      <w:pPr>
        <w:pStyle w:val="Heading2"/>
      </w:pPr>
      <w:r w:rsidRPr="00CF4E81">
        <w:t xml:space="preserve">Description of Proposed </w:t>
      </w:r>
      <w:r w:rsidRPr="00A1078E">
        <w:t>Intervention</w:t>
      </w:r>
    </w:p>
    <w:p w14:paraId="58E29E90" w14:textId="1D54D535" w:rsidR="00A1078E" w:rsidRDefault="00A1078E" w:rsidP="00A1078E">
      <w:r>
        <w:t>The proposed intervention is a transurethral procedure using water vapour to ablate the prostate for the management of LUTS</w:t>
      </w:r>
      <w:r w:rsidRPr="001C3ECD">
        <w:t xml:space="preserve"> caused by </w:t>
      </w:r>
      <w:r>
        <w:t>BPH using the Rez</w:t>
      </w:r>
      <w:r>
        <w:rPr>
          <w:rFonts w:cs="Calibri"/>
        </w:rPr>
        <w:t>ū</w:t>
      </w:r>
      <w:r>
        <w:t xml:space="preserve">m system. Superfluous prostatic tissues are ablated using water vapour delivered through the urethra. The vapour is formed using </w:t>
      </w:r>
      <w:r w:rsidR="00EB2E33">
        <w:t xml:space="preserve">the </w:t>
      </w:r>
      <w:r>
        <w:t>radio frequency current created by the Rez</w:t>
      </w:r>
      <w:r>
        <w:rPr>
          <w:rFonts w:cs="Calibri"/>
        </w:rPr>
        <w:t>ū</w:t>
      </w:r>
      <w:r>
        <w:t>m generator and applied to the a</w:t>
      </w:r>
      <w:r w:rsidR="00C81465">
        <w:t>rea through a single-use probe.</w:t>
      </w:r>
    </w:p>
    <w:p w14:paraId="08E9E1F1" w14:textId="77777777" w:rsidR="00A1078E" w:rsidRDefault="00A1078E" w:rsidP="00C81465">
      <w:pPr>
        <w:pStyle w:val="Heading2"/>
        <w:spacing w:before="240"/>
      </w:pPr>
      <w:r>
        <w:t>Description of Medical Condition</w:t>
      </w:r>
    </w:p>
    <w:p w14:paraId="617F1330" w14:textId="3A1224E1" w:rsidR="00EB2E33" w:rsidRDefault="00A1078E" w:rsidP="00A1078E">
      <w:r w:rsidRPr="00333C86">
        <w:t>BPH</w:t>
      </w:r>
      <w:r w:rsidR="003E4889" w:rsidRPr="00323C66">
        <w:t xml:space="preserve">, also called prostate enlargement, </w:t>
      </w:r>
      <w:r w:rsidRPr="00333C86">
        <w:t xml:space="preserve">is a non-cancerous enlargement of the prostate gland, in which smooth muscle and epithelial cells proliferate, which occurs as a natural part of ageing. </w:t>
      </w:r>
      <w:r>
        <w:t xml:space="preserve">BPH may cause LUTS </w:t>
      </w:r>
      <w:r w:rsidRPr="00333C86">
        <w:t>either by directly obstructing the bladder outlet or by the increased smooth muscle tone and resistance within the enlarged gland. LUTS include symptoms such as increased frequency and urgency of urination, urinating at night, and difficulty starting or stopping urination (Roehrborn 2005)</w:t>
      </w:r>
      <w:r w:rsidR="00EB2E33">
        <w:t>. This,</w:t>
      </w:r>
      <w:r>
        <w:t xml:space="preserve"> in turn</w:t>
      </w:r>
      <w:r w:rsidR="00EB2E33">
        <w:t>,</w:t>
      </w:r>
      <w:r w:rsidRPr="00333C86">
        <w:t xml:space="preserve"> impact</w:t>
      </w:r>
      <w:r w:rsidR="00EB2E33">
        <w:t>s</w:t>
      </w:r>
      <w:r w:rsidRPr="00333C86">
        <w:t xml:space="preserve"> on activities of daily living, reduce</w:t>
      </w:r>
      <w:r w:rsidR="00EB2E33">
        <w:t>s</w:t>
      </w:r>
      <w:r w:rsidRPr="00333C86">
        <w:t xml:space="preserve"> patient’s quality of life and interfere</w:t>
      </w:r>
      <w:r w:rsidR="00EB2E33">
        <w:t>s</w:t>
      </w:r>
      <w:r w:rsidRPr="00333C86">
        <w:t xml:space="preserve"> with sexual function (Rosen 2</w:t>
      </w:r>
      <w:r w:rsidR="00C81465">
        <w:t>003, Girman 1998, Girman 1999).</w:t>
      </w:r>
    </w:p>
    <w:p w14:paraId="5E192654" w14:textId="7D87B534" w:rsidR="00CC065D" w:rsidRDefault="00A1078E" w:rsidP="00C81465">
      <w:pPr>
        <w:spacing w:before="240"/>
      </w:pPr>
      <w:r w:rsidRPr="00333C86">
        <w:t>Surgical therapy (including TUWA) is indicated for</w:t>
      </w:r>
      <w:r>
        <w:t xml:space="preserve"> BPH</w:t>
      </w:r>
      <w:r w:rsidRPr="00333C86">
        <w:t xml:space="preserve"> patients with severe or high impact </w:t>
      </w:r>
      <w:r>
        <w:t>LUTS</w:t>
      </w:r>
      <w:r w:rsidRPr="00333C86">
        <w:t xml:space="preserve"> (Andrology Australia 2014). </w:t>
      </w:r>
      <w:r>
        <w:t>Thus, the proposed population for TUWA include men with severe or high impact LUTS caused by BPH.</w:t>
      </w:r>
    </w:p>
    <w:p w14:paraId="78A417E4" w14:textId="0B85C165" w:rsidR="00A1078E" w:rsidRPr="00601282" w:rsidRDefault="00A1078E" w:rsidP="00C81465">
      <w:pPr>
        <w:spacing w:before="240"/>
        <w:rPr>
          <w:szCs w:val="24"/>
        </w:rPr>
      </w:pPr>
      <w:r w:rsidRPr="00525C12">
        <w:t>The clinical</w:t>
      </w:r>
      <w:r>
        <w:t xml:space="preserve"> management algorithm provided in</w:t>
      </w:r>
      <w:r w:rsidRPr="00525C12">
        <w:t xml:space="preserve"> the</w:t>
      </w:r>
      <w:r>
        <w:t xml:space="preserve"> ADAR</w:t>
      </w:r>
      <w:r w:rsidRPr="00525C12">
        <w:t xml:space="preserve"> (</w:t>
      </w:r>
      <w:r w:rsidR="00601282">
        <w:rPr>
          <w:szCs w:val="24"/>
        </w:rPr>
        <w:t>Figure 1</w:t>
      </w:r>
      <w:r w:rsidRPr="00525C12">
        <w:t xml:space="preserve">) </w:t>
      </w:r>
      <w:r>
        <w:t xml:space="preserve">was prepared </w:t>
      </w:r>
      <w:r w:rsidRPr="00525C12">
        <w:t>in line with recommendations made by the National Institute for health and Care Excellence (NICE, nice.org.uk) and the urology care foundation (urologyhealth.org) for the management of LUTS caused by BPH. The intervention needs to be conducted by a</w:t>
      </w:r>
      <w:r>
        <w:t>n</w:t>
      </w:r>
      <w:r w:rsidRPr="00525C12">
        <w:t xml:space="preserve"> urologist in a ho</w:t>
      </w:r>
      <w:r w:rsidR="00C81465">
        <w:t>spital or day surgery facility.</w:t>
      </w:r>
    </w:p>
    <w:p w14:paraId="0360A747" w14:textId="6E183367" w:rsidR="00A1078E" w:rsidRDefault="00A1078E" w:rsidP="00A1078E">
      <w:r w:rsidRPr="00525C12">
        <w:rPr>
          <w:noProof/>
        </w:rPr>
        <w:lastRenderedPageBreak/>
        <w:drawing>
          <wp:inline distT="0" distB="0" distL="0" distR="0" wp14:anchorId="6A7F0A8E" wp14:editId="1EAFF845">
            <wp:extent cx="6245167" cy="3512820"/>
            <wp:effectExtent l="0" t="0" r="3810" b="0"/>
            <wp:docPr id="8" name="Picture 8" descr="Clinical management algorithm provided in the 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7759" cy="3514278"/>
                    </a:xfrm>
                    <a:prstGeom prst="rect">
                      <a:avLst/>
                    </a:prstGeom>
                  </pic:spPr>
                </pic:pic>
              </a:graphicData>
            </a:graphic>
          </wp:inline>
        </w:drawing>
      </w:r>
      <w:bookmarkStart w:id="3" w:name="_Ref36022484"/>
    </w:p>
    <w:p w14:paraId="2DFDF768" w14:textId="7F013EEC" w:rsidR="00A1078E" w:rsidRPr="00C31DA9" w:rsidRDefault="00A1078E" w:rsidP="00C31DA9">
      <w:pPr>
        <w:spacing w:before="240"/>
        <w:rPr>
          <w:rFonts w:ascii="Arial Narrow" w:hAnsi="Arial Narrow"/>
          <w:b/>
          <w:sz w:val="20"/>
        </w:rPr>
      </w:pPr>
      <w:r w:rsidRPr="00C31DA9">
        <w:rPr>
          <w:rFonts w:ascii="Arial Narrow" w:hAnsi="Arial Narrow"/>
          <w:b/>
          <w:sz w:val="20"/>
        </w:rPr>
        <w:t xml:space="preserve">Figure </w:t>
      </w:r>
      <w:r w:rsidRPr="00C31DA9">
        <w:rPr>
          <w:rFonts w:ascii="Arial Narrow" w:hAnsi="Arial Narrow"/>
          <w:b/>
          <w:sz w:val="20"/>
        </w:rPr>
        <w:fldChar w:fldCharType="begin"/>
      </w:r>
      <w:r w:rsidRPr="00C31DA9">
        <w:rPr>
          <w:rFonts w:ascii="Arial Narrow" w:hAnsi="Arial Narrow"/>
          <w:b/>
          <w:sz w:val="20"/>
        </w:rPr>
        <w:instrText xml:space="preserve"> SEQ Figure \* ARABIC </w:instrText>
      </w:r>
      <w:r w:rsidRPr="00C31DA9">
        <w:rPr>
          <w:rFonts w:ascii="Arial Narrow" w:hAnsi="Arial Narrow"/>
          <w:b/>
          <w:sz w:val="20"/>
        </w:rPr>
        <w:fldChar w:fldCharType="separate"/>
      </w:r>
      <w:r w:rsidR="00601282">
        <w:rPr>
          <w:rFonts w:ascii="Arial Narrow" w:hAnsi="Arial Narrow"/>
          <w:b/>
          <w:noProof/>
          <w:sz w:val="20"/>
        </w:rPr>
        <w:t>1</w:t>
      </w:r>
      <w:r w:rsidRPr="00C31DA9">
        <w:rPr>
          <w:rFonts w:ascii="Arial Narrow" w:hAnsi="Arial Narrow"/>
          <w:b/>
          <w:sz w:val="20"/>
        </w:rPr>
        <w:fldChar w:fldCharType="end"/>
      </w:r>
      <w:bookmarkEnd w:id="3"/>
      <w:r w:rsidRPr="00C31DA9">
        <w:rPr>
          <w:rFonts w:ascii="Arial Narrow" w:hAnsi="Arial Narrow"/>
          <w:b/>
          <w:sz w:val="20"/>
        </w:rPr>
        <w:t>: Clinical management algorithm provided in the ADAR</w:t>
      </w:r>
    </w:p>
    <w:p w14:paraId="0309157F" w14:textId="77777777" w:rsidR="00A1078E" w:rsidRPr="00FE7C58" w:rsidRDefault="00A1078E" w:rsidP="00A1078E">
      <w:pPr>
        <w:pStyle w:val="Tablenotes1"/>
      </w:pPr>
      <w:r w:rsidRPr="00FE7C58">
        <w:t>Abbreviations: BPH = benign prostatic hyperplasia</w:t>
      </w:r>
      <w:r>
        <w:t>;</w:t>
      </w:r>
      <w:r w:rsidRPr="00FE7C58">
        <w:t xml:space="preserve"> GP = general practitioner</w:t>
      </w:r>
      <w:r>
        <w:t>;</w:t>
      </w:r>
      <w:r w:rsidRPr="00FE7C58">
        <w:t xml:space="preserve"> HoLEP = holmium laser enucleation of the prostate</w:t>
      </w:r>
      <w:r>
        <w:t>;</w:t>
      </w:r>
      <w:r w:rsidRPr="00FE7C58">
        <w:t xml:space="preserve"> OP = open pro</w:t>
      </w:r>
      <w:r>
        <w:t>statectomy; PUL = prostatic urethral lift;</w:t>
      </w:r>
      <w:r w:rsidRPr="00FE7C58">
        <w:t xml:space="preserve"> TURP = transuret</w:t>
      </w:r>
      <w:r>
        <w:t xml:space="preserve">hral resection of the prostate; </w:t>
      </w:r>
      <w:r w:rsidRPr="00FE7C58">
        <w:t>TUWA = transurethral water vapour ablation</w:t>
      </w:r>
      <w:r>
        <w:t>;</w:t>
      </w:r>
      <w:r w:rsidRPr="00FE7C58">
        <w:t xml:space="preserve"> VLAP = visual laser ablation of the prostate.</w:t>
      </w:r>
    </w:p>
    <w:p w14:paraId="0E8A4BE8" w14:textId="77777777" w:rsidR="00A1078E" w:rsidRPr="00FE7C58" w:rsidRDefault="00A1078E" w:rsidP="00A1078E">
      <w:pPr>
        <w:pStyle w:val="Tablenotes1"/>
      </w:pPr>
      <w:r w:rsidRPr="00FE7C58">
        <w:t xml:space="preserve">Note: the orange box characterizes the changes that the Applicants proposed. </w:t>
      </w:r>
    </w:p>
    <w:p w14:paraId="6A8EC18C" w14:textId="77777777" w:rsidR="00A1078E" w:rsidRPr="00FE7C58" w:rsidRDefault="00A1078E" w:rsidP="00A1078E">
      <w:pPr>
        <w:pStyle w:val="Tablenotes1"/>
      </w:pPr>
      <w:r w:rsidRPr="00FE7C58">
        <w:t>Source:</w:t>
      </w:r>
      <w:r>
        <w:t xml:space="preserve"> Figure 2</w:t>
      </w:r>
      <w:r w:rsidRPr="00FE7C58">
        <w:t>, p</w:t>
      </w:r>
      <w:r>
        <w:t>18</w:t>
      </w:r>
      <w:r w:rsidRPr="00FE7C58">
        <w:t xml:space="preserve"> of the ADAR</w:t>
      </w:r>
      <w:r>
        <w:t>.</w:t>
      </w:r>
    </w:p>
    <w:p w14:paraId="01A40688" w14:textId="5544E23F" w:rsidR="00A1078E" w:rsidRPr="00525C12" w:rsidRDefault="00A1078E" w:rsidP="00A1078E">
      <w:r>
        <w:t xml:space="preserve">The commentary noted that the algorithm included in the Canadian Urological </w:t>
      </w:r>
      <w:r w:rsidRPr="00F36193">
        <w:t>Association</w:t>
      </w:r>
      <w:r>
        <w:t xml:space="preserve"> Guideline and the European Association of Urology Guideline may be a more appropriate algorithm for this application. These guidelines are endorsed by the USANZ. The commentary provided the Canadian Urological </w:t>
      </w:r>
      <w:r w:rsidRPr="00F36193">
        <w:t>Association</w:t>
      </w:r>
      <w:r>
        <w:t xml:space="preserve"> algorithm as an alternative (</w:t>
      </w:r>
      <w:r w:rsidRPr="00F36D17">
        <w:rPr>
          <w:szCs w:val="24"/>
        </w:rPr>
        <w:fldChar w:fldCharType="begin"/>
      </w:r>
      <w:r w:rsidRPr="00F36D17">
        <w:rPr>
          <w:szCs w:val="24"/>
        </w:rPr>
        <w:instrText xml:space="preserve"> REF _Ref40189468 \h </w:instrText>
      </w:r>
      <w:r w:rsidR="00F36D17" w:rsidRPr="00F36D17">
        <w:rPr>
          <w:szCs w:val="24"/>
        </w:rPr>
        <w:instrText xml:space="preserve"> \* MERGEFORMAT </w:instrText>
      </w:r>
      <w:r w:rsidRPr="00F36D17">
        <w:rPr>
          <w:szCs w:val="24"/>
        </w:rPr>
      </w:r>
      <w:r w:rsidRPr="00F36D17">
        <w:rPr>
          <w:szCs w:val="24"/>
        </w:rPr>
        <w:fldChar w:fldCharType="separate"/>
      </w:r>
      <w:r w:rsidR="00601282" w:rsidRPr="00601282">
        <w:rPr>
          <w:szCs w:val="24"/>
        </w:rPr>
        <w:t xml:space="preserve">Figure </w:t>
      </w:r>
      <w:r w:rsidR="00601282" w:rsidRPr="00601282">
        <w:rPr>
          <w:noProof/>
          <w:szCs w:val="24"/>
        </w:rPr>
        <w:t>2</w:t>
      </w:r>
      <w:r w:rsidRPr="00F36D17">
        <w:rPr>
          <w:szCs w:val="24"/>
        </w:rPr>
        <w:fldChar w:fldCharType="end"/>
      </w:r>
      <w:r>
        <w:t>)</w:t>
      </w:r>
      <w:r w:rsidRPr="00525C12">
        <w:t>.</w:t>
      </w:r>
    </w:p>
    <w:p w14:paraId="0C9B4DC0" w14:textId="4ACE3BD3" w:rsidR="00A1078E" w:rsidRPr="00525C12" w:rsidRDefault="00A1078E" w:rsidP="00A1078E">
      <w:pPr>
        <w:pStyle w:val="Comment"/>
        <w:spacing w:before="240" w:after="0"/>
      </w:pPr>
      <w:r w:rsidRPr="00525C12">
        <w:rPr>
          <w:i w:val="0"/>
          <w:noProof/>
        </w:rPr>
        <w:lastRenderedPageBreak/>
        <w:drawing>
          <wp:inline distT="0" distB="0" distL="0" distR="0" wp14:anchorId="6921D4E2" wp14:editId="50680DBE">
            <wp:extent cx="5731510" cy="5651500"/>
            <wp:effectExtent l="19050" t="19050" r="21590" b="25400"/>
            <wp:docPr id="19" name="Picture 19" descr="Alternate clinical algorithm from the Canadian Ur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4FC20.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5651500"/>
                    </a:xfrm>
                    <a:prstGeom prst="rect">
                      <a:avLst/>
                    </a:prstGeom>
                    <a:ln w="3175">
                      <a:solidFill>
                        <a:schemeClr val="tx1"/>
                      </a:solidFill>
                    </a:ln>
                  </pic:spPr>
                </pic:pic>
              </a:graphicData>
            </a:graphic>
          </wp:inline>
        </w:drawing>
      </w:r>
    </w:p>
    <w:p w14:paraId="3D027706" w14:textId="530264F1" w:rsidR="00A1078E" w:rsidRPr="00C31DA9" w:rsidRDefault="00A1078E" w:rsidP="00C31DA9">
      <w:pPr>
        <w:rPr>
          <w:rFonts w:ascii="Arial Narrow" w:hAnsi="Arial Narrow"/>
          <w:b/>
          <w:sz w:val="20"/>
        </w:rPr>
      </w:pPr>
      <w:bookmarkStart w:id="4" w:name="_Ref40189468"/>
      <w:r w:rsidRPr="00C31DA9">
        <w:rPr>
          <w:rFonts w:ascii="Arial Narrow" w:hAnsi="Arial Narrow"/>
          <w:b/>
          <w:sz w:val="20"/>
        </w:rPr>
        <w:t xml:space="preserve">Figure </w:t>
      </w:r>
      <w:r w:rsidRPr="00C31DA9">
        <w:rPr>
          <w:rFonts w:ascii="Arial Narrow" w:hAnsi="Arial Narrow"/>
          <w:b/>
          <w:sz w:val="20"/>
        </w:rPr>
        <w:fldChar w:fldCharType="begin"/>
      </w:r>
      <w:r w:rsidRPr="00C31DA9">
        <w:rPr>
          <w:rFonts w:ascii="Arial Narrow" w:hAnsi="Arial Narrow"/>
          <w:b/>
          <w:sz w:val="20"/>
        </w:rPr>
        <w:instrText xml:space="preserve"> SEQ Figure \* ARABIC </w:instrText>
      </w:r>
      <w:r w:rsidRPr="00C31DA9">
        <w:rPr>
          <w:rFonts w:ascii="Arial Narrow" w:hAnsi="Arial Narrow"/>
          <w:b/>
          <w:sz w:val="20"/>
        </w:rPr>
        <w:fldChar w:fldCharType="separate"/>
      </w:r>
      <w:r w:rsidR="00601282">
        <w:rPr>
          <w:rFonts w:ascii="Arial Narrow" w:hAnsi="Arial Narrow"/>
          <w:b/>
          <w:noProof/>
          <w:sz w:val="20"/>
        </w:rPr>
        <w:t>2</w:t>
      </w:r>
      <w:r w:rsidRPr="00C31DA9">
        <w:rPr>
          <w:rFonts w:ascii="Arial Narrow" w:hAnsi="Arial Narrow"/>
          <w:b/>
          <w:sz w:val="20"/>
        </w:rPr>
        <w:fldChar w:fldCharType="end"/>
      </w:r>
      <w:bookmarkEnd w:id="4"/>
      <w:r w:rsidRPr="00C31DA9">
        <w:rPr>
          <w:rFonts w:ascii="Arial Narrow" w:hAnsi="Arial Narrow"/>
          <w:b/>
          <w:sz w:val="20"/>
        </w:rPr>
        <w:tab/>
        <w:t>Alternate clinical algorithm from the Canadian Urological Association</w:t>
      </w:r>
    </w:p>
    <w:p w14:paraId="229CEFF8" w14:textId="222D96E9" w:rsidR="00A1078E" w:rsidRPr="007E6B32" w:rsidRDefault="00A1078E" w:rsidP="00A1078E">
      <w:pPr>
        <w:pStyle w:val="Tablenotes1"/>
      </w:pPr>
      <w:r>
        <w:t xml:space="preserve">Source: Extract </w:t>
      </w:r>
      <w:r w:rsidRPr="007E6B32">
        <w:t>taken from Canadian Urological Association guideline on male lower urinary tract symptoms/benign prostatic hyperplasia (MLUTS/BPH): 2018 update</w:t>
      </w:r>
      <w:r w:rsidR="00C170D5">
        <w:rPr>
          <w:rStyle w:val="FootnoteReference"/>
        </w:rPr>
        <w:footnoteReference w:id="1"/>
      </w:r>
      <w:r>
        <w:t>; presented as Figure 5, p30 of the commentary.</w:t>
      </w:r>
    </w:p>
    <w:p w14:paraId="79AEC386" w14:textId="77777777" w:rsidR="00BC1364" w:rsidRPr="00F715D1" w:rsidRDefault="00BC1364" w:rsidP="00F715D1">
      <w:pPr>
        <w:pStyle w:val="Heading1"/>
      </w:pPr>
      <w:r w:rsidRPr="00F715D1">
        <w:t xml:space="preserve">Comparator </w:t>
      </w:r>
    </w:p>
    <w:p w14:paraId="6ADD9FEB" w14:textId="613CCC03" w:rsidR="00A1078E" w:rsidRDefault="00A1078E" w:rsidP="00A1078E">
      <w:r>
        <w:t>The ADAR presented</w:t>
      </w:r>
      <w:r w:rsidRPr="00525C12">
        <w:t xml:space="preserve"> two main procedures as com</w:t>
      </w:r>
      <w:r w:rsidR="00C81465">
        <w:t>parators to TUWA: TURP and PUL.</w:t>
      </w:r>
    </w:p>
    <w:p w14:paraId="534CE19F" w14:textId="77777777" w:rsidR="00A1078E" w:rsidRPr="00C31DA9" w:rsidRDefault="00A1078E" w:rsidP="00C31DA9">
      <w:pPr>
        <w:spacing w:before="240"/>
        <w:rPr>
          <w:u w:val="single"/>
        </w:rPr>
      </w:pPr>
      <w:r w:rsidRPr="00C31DA9">
        <w:rPr>
          <w:u w:val="single"/>
        </w:rPr>
        <w:t>TURP</w:t>
      </w:r>
    </w:p>
    <w:p w14:paraId="735ED371" w14:textId="1737C7C9" w:rsidR="00A1078E" w:rsidRDefault="00A1078E" w:rsidP="00A1078E">
      <w:r>
        <w:t xml:space="preserve">TURP is considered the gold standard treatment for BPH and is the most frequently used BPH procedure reimbursed on the MBS. </w:t>
      </w:r>
      <w:r w:rsidRPr="00525C12">
        <w:t xml:space="preserve">TURP consists in the dissection of prostatic tissues through the urethra. It requires several days of hospital stay and general anaesthesia. </w:t>
      </w:r>
    </w:p>
    <w:p w14:paraId="663E8050" w14:textId="0C53B01B" w:rsidR="00A1078E" w:rsidRPr="00C81465" w:rsidRDefault="00A1078E" w:rsidP="00C81465">
      <w:pPr>
        <w:spacing w:before="240" w:after="240"/>
        <w:rPr>
          <w:color w:val="000000" w:themeColor="text1"/>
        </w:rPr>
      </w:pPr>
      <w:r>
        <w:lastRenderedPageBreak/>
        <w:t>T</w:t>
      </w:r>
      <w:r w:rsidRPr="000E39C2">
        <w:t xml:space="preserve">he relevant MBS item for reimbursement of TURP is </w:t>
      </w:r>
      <w:r w:rsidRPr="000E39C2">
        <w:rPr>
          <w:color w:val="000000" w:themeColor="text1"/>
        </w:rPr>
        <w:t>item 37203 item (</w:t>
      </w:r>
      <w:r>
        <w:rPr>
          <w:color w:val="000000" w:themeColor="text1"/>
        </w:rPr>
        <w:t xml:space="preserve">fee </w:t>
      </w:r>
      <w:r w:rsidRPr="000E39C2">
        <w:rPr>
          <w:color w:val="000000" w:themeColor="text1"/>
        </w:rPr>
        <w:t>$1,058.80)</w:t>
      </w:r>
    </w:p>
    <w:p w14:paraId="06CD69DD" w14:textId="77777777" w:rsidR="00A1078E" w:rsidRPr="00C31DA9" w:rsidRDefault="00A1078E" w:rsidP="00C31DA9">
      <w:pPr>
        <w:rPr>
          <w:u w:val="single"/>
        </w:rPr>
      </w:pPr>
      <w:r w:rsidRPr="00C31DA9">
        <w:rPr>
          <w:u w:val="single"/>
        </w:rPr>
        <w:t>PUL</w:t>
      </w:r>
    </w:p>
    <w:p w14:paraId="1B25F996" w14:textId="3B1B17BF" w:rsidR="00A1078E" w:rsidRPr="00C81465" w:rsidRDefault="00A1078E" w:rsidP="00A1078E">
      <w:r>
        <w:t xml:space="preserve">The PUL </w:t>
      </w:r>
      <w:r w:rsidRPr="00E74B9D">
        <w:t>procedure involves the transurethral insertion of small, permanent UroLift implants</w:t>
      </w:r>
      <w:r>
        <w:t xml:space="preserve">, </w:t>
      </w:r>
      <w:r w:rsidRPr="00E74B9D">
        <w:t xml:space="preserve">positioned in the prostate to retract the lateral lobes </w:t>
      </w:r>
      <w:r>
        <w:t>creating</w:t>
      </w:r>
      <w:r w:rsidRPr="00525C12">
        <w:t xml:space="preserve"> anterolateral channels which go from the neck of the bladder to the outside of the prostate. This compression of the prostate reopens the urethra and relieves LUTS. </w:t>
      </w:r>
      <w:r>
        <w:t xml:space="preserve">The ADAR nominated PUL as a comparator as it </w:t>
      </w:r>
      <w:r w:rsidRPr="00E74B9D">
        <w:t xml:space="preserve">represents a minimally invasive procedure that is similar in level of invasiveness </w:t>
      </w:r>
      <w:r>
        <w:t xml:space="preserve">to TUWA </w:t>
      </w:r>
      <w:r w:rsidRPr="00E74B9D">
        <w:t>and with an increasing utilisation on the MBS</w:t>
      </w:r>
      <w:r>
        <w:t>.</w:t>
      </w:r>
    </w:p>
    <w:p w14:paraId="51440AA5" w14:textId="2864642B" w:rsidR="00A1078E" w:rsidRPr="00C81465" w:rsidRDefault="00A1078E" w:rsidP="00C81465">
      <w:pPr>
        <w:spacing w:before="240"/>
        <w:rPr>
          <w:color w:val="3366FF"/>
          <w:szCs w:val="24"/>
        </w:rPr>
      </w:pPr>
      <w:r w:rsidRPr="000E39C2">
        <w:t xml:space="preserve">The </w:t>
      </w:r>
      <w:r>
        <w:t>r</w:t>
      </w:r>
      <w:r w:rsidRPr="000E39C2">
        <w:t xml:space="preserve">elevant MBS item for reimbursement of </w:t>
      </w:r>
      <w:r w:rsidRPr="000E39C2">
        <w:rPr>
          <w:color w:val="000000" w:themeColor="text1"/>
        </w:rPr>
        <w:t>PUL is item 36811</w:t>
      </w:r>
      <w:r>
        <w:rPr>
          <w:color w:val="000000" w:themeColor="text1"/>
        </w:rPr>
        <w:t xml:space="preserve"> (</w:t>
      </w:r>
      <w:r w:rsidRPr="00B754C1">
        <w:t>$328.55)</w:t>
      </w:r>
      <w:r w:rsidRPr="000E39C2">
        <w:rPr>
          <w:color w:val="000000" w:themeColor="text1"/>
        </w:rPr>
        <w:t xml:space="preserve">. </w:t>
      </w:r>
    </w:p>
    <w:p w14:paraId="0A011BE3" w14:textId="3C25B4F9" w:rsidR="00A1078E" w:rsidRPr="00AE0340" w:rsidRDefault="00A1078E" w:rsidP="00C81465">
      <w:pPr>
        <w:spacing w:before="240"/>
      </w:pPr>
      <w:r>
        <w:t>The commentary noted that the ADAR listed</w:t>
      </w:r>
      <w:r w:rsidRPr="00AE0340">
        <w:t xml:space="preserve"> other treatment options for LUTS, including those presented in clinical management pathway provided by the </w:t>
      </w:r>
      <w:r>
        <w:t>a</w:t>
      </w:r>
      <w:r w:rsidRPr="00AE0340">
        <w:t>pplicant, including:</w:t>
      </w:r>
      <w:r>
        <w:t xml:space="preserve"> TUNA; </w:t>
      </w:r>
      <w:r w:rsidRPr="00AE0340">
        <w:t>HoLEP</w:t>
      </w:r>
      <w:r>
        <w:t xml:space="preserve">; </w:t>
      </w:r>
      <w:r w:rsidRPr="00AE0340">
        <w:t>VLAP</w:t>
      </w:r>
      <w:r>
        <w:t xml:space="preserve"> and </w:t>
      </w:r>
      <w:r w:rsidRPr="00AE0340">
        <w:t>TUMT</w:t>
      </w:r>
      <w:r>
        <w:t>.</w:t>
      </w:r>
    </w:p>
    <w:p w14:paraId="399F6E8E" w14:textId="2F50E1A2" w:rsidR="00A1078E" w:rsidRDefault="00A1078E" w:rsidP="00C81465">
      <w:pPr>
        <w:spacing w:before="240"/>
      </w:pPr>
      <w:bookmarkStart w:id="5" w:name="_Hlk40354139"/>
      <w:r>
        <w:t>The commentary noted that the ADAR proposed</w:t>
      </w:r>
      <w:r w:rsidRPr="00525C12">
        <w:t xml:space="preserve"> TURP and PUL as main comparators as they were either the most used technique in Australia (TURP) or as they were minimally invasive (PUL).</w:t>
      </w:r>
      <w:r>
        <w:t xml:space="preserve"> However, the commentary considered that the ADAR did not provide an adequate </w:t>
      </w:r>
      <w:bookmarkStart w:id="6" w:name="_Hlk40354406"/>
      <w:r>
        <w:t xml:space="preserve">justification for why only PUL and TURP are the comparators in the ADAR (for example there is no justification for why VLAP </w:t>
      </w:r>
      <w:r w:rsidR="00C81465">
        <w:t>and HoLEP were not considered).</w:t>
      </w:r>
    </w:p>
    <w:p w14:paraId="08402B24" w14:textId="7E37B0E0" w:rsidR="00A1078E" w:rsidRDefault="00A1078E" w:rsidP="00C81465">
      <w:pPr>
        <w:spacing w:before="240"/>
      </w:pPr>
      <w:r>
        <w:t xml:space="preserve">Notwithstanding this, </w:t>
      </w:r>
      <w:bookmarkEnd w:id="6"/>
      <w:r>
        <w:t xml:space="preserve">the commentary considered that the </w:t>
      </w:r>
      <w:r w:rsidRPr="00AE0340">
        <w:t>chosen comparators</w:t>
      </w:r>
      <w:r>
        <w:t>, TURP and PUL,</w:t>
      </w:r>
      <w:r w:rsidRPr="00AE0340">
        <w:t xml:space="preserve"> may be appropriate.</w:t>
      </w:r>
    </w:p>
    <w:p w14:paraId="20C3B502" w14:textId="64BBE84D" w:rsidR="00A1078E" w:rsidRDefault="00A1078E" w:rsidP="00C81465">
      <w:pPr>
        <w:spacing w:before="240"/>
      </w:pPr>
      <w:r>
        <w:t>The pre-</w:t>
      </w:r>
      <w:r w:rsidR="00C442CD">
        <w:t>MSAC</w:t>
      </w:r>
      <w:r>
        <w:t xml:space="preserve"> response </w:t>
      </w:r>
      <w:r w:rsidR="00C442CD">
        <w:t xml:space="preserve">reiterated </w:t>
      </w:r>
      <w:r>
        <w:t xml:space="preserve">that </w:t>
      </w:r>
      <w:r w:rsidR="00C442CD">
        <w:t xml:space="preserve">TURP and PUL are the appropriate comparators and that </w:t>
      </w:r>
      <w:r w:rsidRPr="00CC4EF6">
        <w:t>VLAP, HoLEP</w:t>
      </w:r>
      <w:r>
        <w:t>,</w:t>
      </w:r>
      <w:r w:rsidRPr="00CC4EF6">
        <w:t xml:space="preserve"> TUNA</w:t>
      </w:r>
      <w:r>
        <w:t xml:space="preserve"> and </w:t>
      </w:r>
      <w:r w:rsidRPr="00CC4EF6">
        <w:t>TUMT</w:t>
      </w:r>
      <w:r>
        <w:t xml:space="preserve"> </w:t>
      </w:r>
      <w:r w:rsidR="00F33285">
        <w:t>are</w:t>
      </w:r>
      <w:r>
        <w:t xml:space="preserve"> less relevant comparators </w:t>
      </w:r>
      <w:r w:rsidR="00C442CD">
        <w:t>as</w:t>
      </w:r>
      <w:r>
        <w:t>:</w:t>
      </w:r>
    </w:p>
    <w:p w14:paraId="3E6CD592" w14:textId="77777777" w:rsidR="00C442CD" w:rsidRDefault="00C442CD" w:rsidP="00A1078E">
      <w:pPr>
        <w:pStyle w:val="ListParagraph"/>
        <w:numPr>
          <w:ilvl w:val="0"/>
          <w:numId w:val="26"/>
        </w:numPr>
      </w:pPr>
      <w:r>
        <w:t xml:space="preserve">PUL is a minimally invasive procedure, performed as day surgery and has a </w:t>
      </w:r>
      <w:r w:rsidRPr="00FA07E7">
        <w:t>similar level of invasiveness, duration and complexity to that of TUWA</w:t>
      </w:r>
      <w:r>
        <w:t xml:space="preserve"> </w:t>
      </w:r>
    </w:p>
    <w:p w14:paraId="0F03D8A8" w14:textId="0B804996" w:rsidR="00A1078E" w:rsidRDefault="00C442CD" w:rsidP="00A1078E">
      <w:pPr>
        <w:pStyle w:val="ListParagraph"/>
        <w:numPr>
          <w:ilvl w:val="0"/>
          <w:numId w:val="26"/>
        </w:numPr>
      </w:pPr>
      <w:r>
        <w:t xml:space="preserve">Alternative minimally invasive procedures listed on the MBS (e.g. VLAP, HoLEP) require </w:t>
      </w:r>
      <w:r w:rsidRPr="00236F74">
        <w:t>overnight hospitalisation</w:t>
      </w:r>
      <w:r>
        <w:t xml:space="preserve"> and have a </w:t>
      </w:r>
      <w:r w:rsidR="00A1078E">
        <w:t>relatively small market share (TUMT: 0.9%; TUNA: 1.8%; HoLEP: 5.9%; VLAP: 15.6%) relative to TURP (67.5%)</w:t>
      </w:r>
    </w:p>
    <w:p w14:paraId="219B7116" w14:textId="6022EEC6" w:rsidR="00A1078E" w:rsidRDefault="00C442CD" w:rsidP="00A1078E">
      <w:pPr>
        <w:pStyle w:val="ListParagraph"/>
        <w:numPr>
          <w:ilvl w:val="0"/>
          <w:numId w:val="26"/>
        </w:numPr>
      </w:pPr>
      <w:r>
        <w:t>TURP is considered the gold standard for BPH</w:t>
      </w:r>
      <w:r w:rsidR="00F33285">
        <w:t xml:space="preserve"> with the</w:t>
      </w:r>
      <w:r>
        <w:t xml:space="preserve"> highest utilisation amongst surgical procedures for BPH on the MBS (67.5% in 2018</w:t>
      </w:r>
      <w:r w:rsidR="00F33285">
        <w:t xml:space="preserve">) and the applicant claimed </w:t>
      </w:r>
      <w:r w:rsidR="00F33285" w:rsidRPr="00236F74">
        <w:t>TUWA procedures will substitute from TURP proce</w:t>
      </w:r>
      <w:r w:rsidR="00F33285">
        <w:t>dures should TUWA</w:t>
      </w:r>
      <w:r w:rsidR="00F33285" w:rsidRPr="00236F74">
        <w:t xml:space="preserve"> be listed on the MBS</w:t>
      </w:r>
      <w:r w:rsidR="00F33285">
        <w:t>.</w:t>
      </w:r>
      <w:bookmarkEnd w:id="5"/>
    </w:p>
    <w:p w14:paraId="634E1A7A" w14:textId="77777777" w:rsidR="00BC1364" w:rsidRPr="00F715D1" w:rsidRDefault="00BC1364" w:rsidP="00F715D1">
      <w:pPr>
        <w:pStyle w:val="Heading1"/>
      </w:pPr>
      <w:r w:rsidRPr="00F715D1">
        <w:t>Comparative safety</w:t>
      </w:r>
    </w:p>
    <w:p w14:paraId="465AB115" w14:textId="77777777" w:rsidR="00A1078E" w:rsidRDefault="00A1078E" w:rsidP="00A1078E">
      <w:r>
        <w:t xml:space="preserve">No head-to-head studies of TUWA versus the comparators, PUL or TURP, were identified. </w:t>
      </w:r>
      <w:r w:rsidRPr="00525C12">
        <w:t>Three RCTs were included in the ADAR</w:t>
      </w:r>
      <w:r>
        <w:t xml:space="preserve">: </w:t>
      </w:r>
    </w:p>
    <w:p w14:paraId="204848A6" w14:textId="4E25EE2E" w:rsidR="00A1078E" w:rsidRDefault="0025493D" w:rsidP="00A1078E">
      <w:pPr>
        <w:pStyle w:val="ListParagraph"/>
        <w:numPr>
          <w:ilvl w:val="0"/>
          <w:numId w:val="27"/>
        </w:numPr>
      </w:pPr>
      <w:r>
        <w:t>REZUM-</w:t>
      </w:r>
      <w:r w:rsidR="00A1078E" w:rsidRPr="00525C12">
        <w:t>II</w:t>
      </w:r>
      <w:r w:rsidR="00A1078E">
        <w:rPr>
          <w:rStyle w:val="FootnoteReference"/>
        </w:rPr>
        <w:footnoteReference w:id="2"/>
      </w:r>
      <w:r w:rsidR="00A1078E">
        <w:t xml:space="preserve"> study (TUWA versus sham)</w:t>
      </w:r>
      <w:r w:rsidR="00A1078E" w:rsidRPr="00525C12">
        <w:t xml:space="preserve">, </w:t>
      </w:r>
    </w:p>
    <w:p w14:paraId="1017CFDD" w14:textId="77777777" w:rsidR="00A1078E" w:rsidRDefault="00A1078E" w:rsidP="00A1078E">
      <w:pPr>
        <w:pStyle w:val="ListParagraph"/>
        <w:numPr>
          <w:ilvl w:val="0"/>
          <w:numId w:val="27"/>
        </w:numPr>
      </w:pPr>
      <w:r w:rsidRPr="00525C12">
        <w:t>L.I.F.T</w:t>
      </w:r>
      <w:r>
        <w:rPr>
          <w:rStyle w:val="FootnoteReference"/>
        </w:rPr>
        <w:footnoteReference w:id="3"/>
      </w:r>
      <w:r w:rsidRPr="00525C12">
        <w:t>.</w:t>
      </w:r>
      <w:r>
        <w:t xml:space="preserve"> study (PUL versus sham)</w:t>
      </w:r>
      <w:r w:rsidRPr="00525C12">
        <w:t xml:space="preserve"> and </w:t>
      </w:r>
    </w:p>
    <w:p w14:paraId="72087F9A" w14:textId="03B28396" w:rsidR="00A1078E" w:rsidRDefault="00A1078E" w:rsidP="00A1078E">
      <w:pPr>
        <w:pStyle w:val="ListParagraph"/>
        <w:numPr>
          <w:ilvl w:val="0"/>
          <w:numId w:val="27"/>
        </w:numPr>
      </w:pPr>
      <w:r w:rsidRPr="00525C12">
        <w:t>BPH6</w:t>
      </w:r>
      <w:r>
        <w:rPr>
          <w:rStyle w:val="FootnoteReference"/>
        </w:rPr>
        <w:footnoteReference w:id="4"/>
      </w:r>
      <w:r w:rsidR="00C81465">
        <w:t xml:space="preserve"> study (TURP versus PUL).</w:t>
      </w:r>
    </w:p>
    <w:p w14:paraId="78E003AE" w14:textId="1A03C7FE" w:rsidR="00F36D17" w:rsidRDefault="00A1078E" w:rsidP="00F36D17">
      <w:r>
        <w:t xml:space="preserve">The </w:t>
      </w:r>
      <w:r w:rsidRPr="00525C12">
        <w:t>REZUM</w:t>
      </w:r>
      <w:r w:rsidR="0025493D">
        <w:t>-</w:t>
      </w:r>
      <w:r w:rsidRPr="00525C12">
        <w:t>II and L.I.F.T.</w:t>
      </w:r>
      <w:r>
        <w:t xml:space="preserve"> studies</w:t>
      </w:r>
      <w:r w:rsidRPr="00525C12">
        <w:t xml:space="preserve"> were double blind and </w:t>
      </w:r>
      <w:r>
        <w:t>sham-controlled until 3 months after which</w:t>
      </w:r>
      <w:r w:rsidRPr="00525C12">
        <w:t xml:space="preserve"> patients were able to crossover to</w:t>
      </w:r>
      <w:r>
        <w:t xml:space="preserve"> the treatment arm. The BPH6 study </w:t>
      </w:r>
      <w:r w:rsidRPr="00525C12">
        <w:t xml:space="preserve">compared </w:t>
      </w:r>
      <w:r w:rsidRPr="00525C12">
        <w:lastRenderedPageBreak/>
        <w:t>TURP with P</w:t>
      </w:r>
      <w:r>
        <w:t>UL with 3-month follow-up data. T</w:t>
      </w:r>
      <w:r w:rsidRPr="00525C12">
        <w:t>herefore, indire</w:t>
      </w:r>
      <w:r>
        <w:t>ct comparisons to 3 months was</w:t>
      </w:r>
      <w:r w:rsidRPr="00525C12">
        <w:t xml:space="preserve"> constructed for TUWA versus PUL</w:t>
      </w:r>
      <w:r>
        <w:t xml:space="preserve"> (via Sham) and TUWA versus TURP, via a two-step indirect comparison as per the visual presentation of the network provided in </w:t>
      </w:r>
      <w:r>
        <w:fldChar w:fldCharType="begin"/>
      </w:r>
      <w:r>
        <w:instrText xml:space="preserve"> REF _Ref31807952 \h  \* MERGEFORMAT </w:instrText>
      </w:r>
      <w:r>
        <w:fldChar w:fldCharType="separate"/>
      </w:r>
      <w:r w:rsidR="00601282" w:rsidRPr="00601282">
        <w:t>Figure 3</w:t>
      </w:r>
      <w:r>
        <w:fldChar w:fldCharType="end"/>
      </w:r>
      <w:r>
        <w:t>. The key features of the three studies is shown in</w:t>
      </w:r>
      <w:r w:rsidR="00F36D17">
        <w:t xml:space="preserve"> Table 3.</w:t>
      </w:r>
    </w:p>
    <w:p w14:paraId="6FE09B94" w14:textId="77777777" w:rsidR="00F36D17" w:rsidRDefault="00F36D17" w:rsidP="00F36D17">
      <w:pPr>
        <w:keepNext/>
        <w:keepLines/>
      </w:pPr>
    </w:p>
    <w:p w14:paraId="548301D9" w14:textId="77777777" w:rsidR="00A1078E" w:rsidRDefault="00A1078E" w:rsidP="00F36D17">
      <w:pPr>
        <w:keepNext/>
        <w:keepLines/>
        <w:jc w:val="center"/>
      </w:pPr>
      <w:r w:rsidRPr="00D700D6">
        <w:rPr>
          <w:noProof/>
        </w:rPr>
        <w:drawing>
          <wp:inline distT="0" distB="0" distL="0" distR="0" wp14:anchorId="1EED759E" wp14:editId="07A3DD6E">
            <wp:extent cx="2885898" cy="2333625"/>
            <wp:effectExtent l="0" t="0" r="0" b="0"/>
            <wp:docPr id="1" name="Picture 1" descr="Network of studies for the indirect comparis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9913" cy="2344958"/>
                    </a:xfrm>
                    <a:prstGeom prst="rect">
                      <a:avLst/>
                    </a:prstGeom>
                  </pic:spPr>
                </pic:pic>
              </a:graphicData>
            </a:graphic>
          </wp:inline>
        </w:drawing>
      </w:r>
    </w:p>
    <w:p w14:paraId="40EAC244" w14:textId="4225607B" w:rsidR="00A1078E" w:rsidRPr="00C31DA9" w:rsidRDefault="00A1078E" w:rsidP="00F36D17">
      <w:pPr>
        <w:keepNext/>
        <w:keepLines/>
        <w:spacing w:before="240"/>
        <w:rPr>
          <w:rFonts w:ascii="Arial Narrow" w:hAnsi="Arial Narrow"/>
          <w:b/>
          <w:sz w:val="20"/>
        </w:rPr>
      </w:pPr>
      <w:bookmarkStart w:id="7" w:name="_Ref31807952"/>
      <w:bookmarkStart w:id="8" w:name="_Toc32315662"/>
      <w:r w:rsidRPr="00C31DA9">
        <w:rPr>
          <w:rFonts w:ascii="Arial Narrow" w:hAnsi="Arial Narrow"/>
          <w:b/>
          <w:sz w:val="20"/>
        </w:rPr>
        <w:t xml:space="preserve">Figure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Figure \* ARABIC </w:instrText>
      </w:r>
      <w:r w:rsidR="000B40BF" w:rsidRPr="00C31DA9">
        <w:rPr>
          <w:rFonts w:ascii="Arial Narrow" w:hAnsi="Arial Narrow"/>
          <w:b/>
          <w:sz w:val="20"/>
        </w:rPr>
        <w:fldChar w:fldCharType="separate"/>
      </w:r>
      <w:r w:rsidR="00601282">
        <w:rPr>
          <w:rFonts w:ascii="Arial Narrow" w:hAnsi="Arial Narrow"/>
          <w:b/>
          <w:noProof/>
          <w:sz w:val="20"/>
        </w:rPr>
        <w:t>3</w:t>
      </w:r>
      <w:r w:rsidR="000B40BF" w:rsidRPr="00C31DA9">
        <w:rPr>
          <w:rFonts w:ascii="Arial Narrow" w:hAnsi="Arial Narrow"/>
          <w:b/>
          <w:sz w:val="20"/>
        </w:rPr>
        <w:fldChar w:fldCharType="end"/>
      </w:r>
      <w:bookmarkEnd w:id="7"/>
      <w:r w:rsidRPr="00C31DA9">
        <w:rPr>
          <w:rFonts w:ascii="Arial Narrow" w:hAnsi="Arial Narrow"/>
          <w:b/>
          <w:sz w:val="20"/>
        </w:rPr>
        <w:tab/>
        <w:t>Network of studies for the indirect comparisons</w:t>
      </w:r>
      <w:bookmarkEnd w:id="8"/>
      <w:r w:rsidRPr="00C31DA9">
        <w:rPr>
          <w:rFonts w:ascii="Arial Narrow" w:hAnsi="Arial Narrow"/>
          <w:b/>
          <w:sz w:val="20"/>
        </w:rPr>
        <w:t xml:space="preserve"> </w:t>
      </w:r>
    </w:p>
    <w:p w14:paraId="092B7BC7" w14:textId="77777777" w:rsidR="00A1078E" w:rsidRDefault="00A1078E" w:rsidP="00F36D17">
      <w:pPr>
        <w:pStyle w:val="Tablenotes1"/>
        <w:keepNext/>
        <w:keepLines/>
      </w:pPr>
      <w:r>
        <w:t xml:space="preserve">Abbreviations: PUL = </w:t>
      </w:r>
      <w:r w:rsidRPr="00C04271">
        <w:t>prostatic</w:t>
      </w:r>
      <w:r>
        <w:t xml:space="preserve"> urethral lift; TURP = transurethral resection of the prostate; TUWA = transurethral water vapour ablation.</w:t>
      </w:r>
    </w:p>
    <w:p w14:paraId="6438494C" w14:textId="77777777" w:rsidR="00A1078E" w:rsidRDefault="00A1078E" w:rsidP="00A1078E">
      <w:pPr>
        <w:pStyle w:val="Tablenotes1"/>
      </w:pPr>
      <w:r>
        <w:t>Source: Figure 3, p19 of the ADAR.</w:t>
      </w:r>
    </w:p>
    <w:p w14:paraId="1AB929A3" w14:textId="77777777" w:rsidR="00A1078E" w:rsidRPr="006C1969" w:rsidRDefault="00A1078E" w:rsidP="00A1078E">
      <w:pPr>
        <w:sectPr w:rsidR="00A1078E" w:rsidRPr="006C1969" w:rsidSect="00A1078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cols w:space="708"/>
          <w:docGrid w:linePitch="360"/>
        </w:sectPr>
      </w:pPr>
      <w:bookmarkStart w:id="9" w:name="_Ref399236533"/>
      <w:bookmarkStart w:id="10" w:name="_Toc399251133"/>
      <w:bookmarkStart w:id="11" w:name="_Ref40715999"/>
    </w:p>
    <w:p w14:paraId="4C7F17D3" w14:textId="2FD573EB" w:rsidR="00A1078E" w:rsidRPr="00C31DA9" w:rsidRDefault="00A1078E" w:rsidP="00C31DA9">
      <w:pPr>
        <w:rPr>
          <w:rFonts w:ascii="Arial Narrow" w:hAnsi="Arial Narrow"/>
          <w:b/>
          <w:sz w:val="20"/>
        </w:rPr>
      </w:pPr>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3</w:t>
      </w:r>
      <w:r w:rsidRPr="00C31DA9">
        <w:rPr>
          <w:rFonts w:ascii="Arial Narrow" w:hAnsi="Arial Narrow"/>
          <w:b/>
          <w:sz w:val="20"/>
        </w:rPr>
        <w:fldChar w:fldCharType="end"/>
      </w:r>
      <w:bookmarkEnd w:id="9"/>
      <w:bookmarkEnd w:id="10"/>
      <w:r w:rsidRPr="00C31DA9">
        <w:rPr>
          <w:rFonts w:ascii="Arial Narrow" w:hAnsi="Arial Narrow"/>
          <w:b/>
          <w:sz w:val="20"/>
        </w:rPr>
        <w:t xml:space="preserve"> Key features of the included evidence</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A0" w:firstRow="1" w:lastRow="0" w:firstColumn="1" w:lastColumn="0" w:noHBand="1"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984"/>
        <w:gridCol w:w="539"/>
        <w:gridCol w:w="1846"/>
        <w:gridCol w:w="1519"/>
        <w:gridCol w:w="5457"/>
        <w:gridCol w:w="2909"/>
      </w:tblGrid>
      <w:tr w:rsidR="00A1078E" w:rsidRPr="00525C12" w14:paraId="796EBB50" w14:textId="77777777" w:rsidTr="00A1078E">
        <w:tc>
          <w:tcPr>
            <w:tcW w:w="698" w:type="pct"/>
            <w:shd w:val="clear" w:color="auto" w:fill="auto"/>
          </w:tcPr>
          <w:p w14:paraId="42C1C9AD" w14:textId="77777777" w:rsidR="00A1078E" w:rsidRPr="00525C12" w:rsidRDefault="00A1078E" w:rsidP="00A1078E">
            <w:pPr>
              <w:pStyle w:val="TableHeading"/>
              <w:jc w:val="left"/>
              <w:rPr>
                <w:snapToGrid w:val="0"/>
                <w:lang w:eastAsia="en-US"/>
              </w:rPr>
            </w:pPr>
            <w:r w:rsidRPr="00525C12">
              <w:rPr>
                <w:snapToGrid w:val="0"/>
                <w:lang w:eastAsia="en-US"/>
              </w:rPr>
              <w:t>Trial/Study</w:t>
            </w:r>
          </w:p>
        </w:tc>
        <w:tc>
          <w:tcPr>
            <w:tcW w:w="188" w:type="pct"/>
            <w:shd w:val="clear" w:color="auto" w:fill="auto"/>
          </w:tcPr>
          <w:p w14:paraId="1F62CB64" w14:textId="77777777" w:rsidR="00A1078E" w:rsidRPr="00525C12" w:rsidRDefault="00A1078E" w:rsidP="00A1078E">
            <w:pPr>
              <w:pStyle w:val="TableHeading"/>
              <w:jc w:val="left"/>
              <w:rPr>
                <w:snapToGrid w:val="0"/>
                <w:lang w:eastAsia="en-US"/>
              </w:rPr>
            </w:pPr>
            <w:r w:rsidRPr="00525C12">
              <w:rPr>
                <w:snapToGrid w:val="0"/>
                <w:lang w:eastAsia="en-US"/>
              </w:rPr>
              <w:t>N</w:t>
            </w:r>
          </w:p>
        </w:tc>
        <w:tc>
          <w:tcPr>
            <w:tcW w:w="645" w:type="pct"/>
            <w:shd w:val="clear" w:color="auto" w:fill="auto"/>
          </w:tcPr>
          <w:p w14:paraId="2C217121" w14:textId="77777777" w:rsidR="00A1078E" w:rsidRPr="00525C12" w:rsidRDefault="00A1078E" w:rsidP="00A1078E">
            <w:pPr>
              <w:pStyle w:val="TableHeading"/>
              <w:jc w:val="left"/>
              <w:rPr>
                <w:snapToGrid w:val="0"/>
                <w:lang w:eastAsia="en-US"/>
              </w:rPr>
            </w:pPr>
            <w:r w:rsidRPr="00525C12">
              <w:rPr>
                <w:snapToGrid w:val="0"/>
                <w:lang w:eastAsia="en-US"/>
              </w:rPr>
              <w:t>Design/ duration</w:t>
            </w:r>
          </w:p>
        </w:tc>
        <w:tc>
          <w:tcPr>
            <w:tcW w:w="531" w:type="pct"/>
            <w:shd w:val="clear" w:color="auto" w:fill="auto"/>
          </w:tcPr>
          <w:p w14:paraId="19FDC280" w14:textId="77777777" w:rsidR="00A1078E" w:rsidRPr="00525C12" w:rsidRDefault="00A1078E" w:rsidP="00A1078E">
            <w:pPr>
              <w:pStyle w:val="TableHeading"/>
              <w:jc w:val="left"/>
              <w:rPr>
                <w:snapToGrid w:val="0"/>
                <w:lang w:eastAsia="en-US"/>
              </w:rPr>
            </w:pPr>
            <w:r w:rsidRPr="00525C12">
              <w:rPr>
                <w:snapToGrid w:val="0"/>
                <w:lang w:eastAsia="en-US"/>
              </w:rPr>
              <w:t>Risk of bias</w:t>
            </w:r>
          </w:p>
        </w:tc>
        <w:tc>
          <w:tcPr>
            <w:tcW w:w="1916" w:type="pct"/>
            <w:shd w:val="clear" w:color="auto" w:fill="auto"/>
          </w:tcPr>
          <w:p w14:paraId="371B753A" w14:textId="77777777" w:rsidR="00A1078E" w:rsidRPr="00525C12" w:rsidRDefault="00A1078E" w:rsidP="00A1078E">
            <w:pPr>
              <w:pStyle w:val="TableHeading"/>
              <w:jc w:val="left"/>
              <w:rPr>
                <w:snapToGrid w:val="0"/>
                <w:lang w:eastAsia="en-US"/>
              </w:rPr>
            </w:pPr>
            <w:r w:rsidRPr="00525C12">
              <w:rPr>
                <w:snapToGrid w:val="0"/>
                <w:lang w:eastAsia="en-US"/>
              </w:rPr>
              <w:t>Patient population</w:t>
            </w:r>
          </w:p>
        </w:tc>
        <w:tc>
          <w:tcPr>
            <w:tcW w:w="1023" w:type="pct"/>
            <w:shd w:val="clear" w:color="auto" w:fill="auto"/>
          </w:tcPr>
          <w:p w14:paraId="336D0BE9" w14:textId="77777777" w:rsidR="00A1078E" w:rsidRPr="00525C12" w:rsidRDefault="00A1078E" w:rsidP="00A1078E">
            <w:pPr>
              <w:pStyle w:val="TableHeading"/>
              <w:jc w:val="left"/>
              <w:rPr>
                <w:snapToGrid w:val="0"/>
                <w:lang w:eastAsia="en-US"/>
              </w:rPr>
            </w:pPr>
            <w:r w:rsidRPr="00525C12">
              <w:rPr>
                <w:snapToGrid w:val="0"/>
                <w:lang w:eastAsia="en-US"/>
              </w:rPr>
              <w:t>Key outcome(s)</w:t>
            </w:r>
          </w:p>
        </w:tc>
      </w:tr>
      <w:tr w:rsidR="00A1078E" w:rsidRPr="00525C12" w14:paraId="649FF297" w14:textId="77777777" w:rsidTr="00A1078E">
        <w:tc>
          <w:tcPr>
            <w:tcW w:w="698" w:type="pct"/>
            <w:shd w:val="clear" w:color="auto" w:fill="auto"/>
          </w:tcPr>
          <w:p w14:paraId="2814EBD1" w14:textId="77777777" w:rsidR="00A1078E" w:rsidRPr="00525C12" w:rsidRDefault="00A1078E" w:rsidP="00A1078E">
            <w:pPr>
              <w:pStyle w:val="Tabletextboldleft"/>
              <w:rPr>
                <w:snapToGrid w:val="0"/>
              </w:rPr>
            </w:pPr>
            <w:r w:rsidRPr="00525C12">
              <w:rPr>
                <w:snapToGrid w:val="0"/>
              </w:rPr>
              <w:t>Rezum II</w:t>
            </w:r>
          </w:p>
          <w:p w14:paraId="45A77F3A" w14:textId="77777777" w:rsidR="00A1078E" w:rsidRPr="00525C12" w:rsidRDefault="00A1078E" w:rsidP="00A1078E">
            <w:pPr>
              <w:pStyle w:val="Tabletextboldleft"/>
            </w:pPr>
          </w:p>
          <w:p w14:paraId="45C8A6CB" w14:textId="77777777" w:rsidR="00A1078E" w:rsidRPr="00525C12" w:rsidRDefault="00A1078E" w:rsidP="00A1078E">
            <w:pPr>
              <w:pStyle w:val="Tabletextboldleft"/>
              <w:rPr>
                <w:snapToGrid w:val="0"/>
              </w:rPr>
            </w:pPr>
            <w:r w:rsidRPr="00525C12">
              <w:t>TUWA v Sham</w:t>
            </w:r>
          </w:p>
          <w:p w14:paraId="3DB3819A" w14:textId="77777777" w:rsidR="00A1078E" w:rsidRPr="00525C12" w:rsidRDefault="00A1078E" w:rsidP="00A1078E">
            <w:pPr>
              <w:pStyle w:val="Tabletextboldleft"/>
              <w:rPr>
                <w:b w:val="0"/>
                <w:bCs/>
                <w:snapToGrid w:val="0"/>
              </w:rPr>
            </w:pPr>
          </w:p>
          <w:p w14:paraId="2A7FD234" w14:textId="77777777" w:rsidR="00A1078E" w:rsidRPr="00525C12" w:rsidRDefault="00A1078E" w:rsidP="00A1078E">
            <w:pPr>
              <w:pStyle w:val="Tabletextboldleft"/>
              <w:rPr>
                <w:b w:val="0"/>
                <w:bCs/>
                <w:snapToGrid w:val="0"/>
              </w:rPr>
            </w:pPr>
            <w:r w:rsidRPr="00525C12">
              <w:rPr>
                <w:b w:val="0"/>
                <w:bCs/>
                <w:snapToGrid w:val="0"/>
              </w:rPr>
              <w:fldChar w:fldCharType="begin">
                <w:fldData xml:space="preserve">PEVuZE5vdGU+PENpdGU+PEF1dGhvcj5NY1Zhcnk8L0F1dGhvcj48WWVhcj4yMDE2PC9ZZWFyPjxS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PEVuZE5vdGU+PENpdGU+PEF1dGhvcj5NY1Zhcnk8L0F1dGhvcj48WWVhcj4yMDE2PC9ZZWFyPjxS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6" w:tooltip="McVary, 2016 #128" w:history="1">
              <w:r w:rsidRPr="00525C12">
                <w:rPr>
                  <w:b w:val="0"/>
                  <w:bCs/>
                  <w:noProof/>
                  <w:snapToGrid w:val="0"/>
                </w:rPr>
                <w:t>McVary et al., 2016b</w:t>
              </w:r>
            </w:hyperlink>
            <w:r w:rsidRPr="00525C12">
              <w:rPr>
                <w:b w:val="0"/>
                <w:bCs/>
                <w:noProof/>
                <w:snapToGrid w:val="0"/>
              </w:rPr>
              <w:t>)</w:t>
            </w:r>
            <w:r w:rsidRPr="00525C12">
              <w:rPr>
                <w:b w:val="0"/>
                <w:bCs/>
                <w:snapToGrid w:val="0"/>
              </w:rPr>
              <w:fldChar w:fldCharType="end"/>
            </w:r>
            <w:r w:rsidRPr="00525C12">
              <w:rPr>
                <w:b w:val="0"/>
                <w:bCs/>
                <w:snapToGrid w:val="0"/>
              </w:rPr>
              <w:t xml:space="preserve"> </w:t>
            </w:r>
            <w:r w:rsidRPr="00525C12">
              <w:rPr>
                <w:b w:val="0"/>
                <w:bCs/>
                <w:snapToGrid w:val="0"/>
              </w:rPr>
              <w:fldChar w:fldCharType="begin">
                <w:fldData xml:space="preserve">PEVuZE5vdGU+PENpdGU+PEF1dGhvcj5NY1Zhcnk8L0F1dGhvcj48WWVhcj4yMDE2PC9ZZWFyPjxS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Y29yZD48L0NpdGU+PENpdGU+PEF1dGhvcj5NY1Zhcnk8L0F1dGhvcj48WWVhcj4yMDE4PC9ZZWFy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Y29yZD48L0NpdGU+PENpdGU+PEF1dGhvcj5NY1Zhcnk8L0F1dGhvcj48WWVhcj4yMDE5PC9ZZWFy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PEVuZE5vdGU+PENpdGU+PEF1dGhvcj5NY1Zhcnk8L0F1dGhvcj48WWVhcj4yMDE2PC9ZZWFyPjxS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Y29yZD48L0NpdGU+PENpdGU+PEF1dGhvcj5NY1Zhcnk8L0F1dGhvcj48WWVhcj4yMDE4PC9ZZWFy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5" w:tooltip="McVary, 2016 #127" w:history="1">
              <w:r w:rsidRPr="00525C12">
                <w:rPr>
                  <w:b w:val="0"/>
                  <w:bCs/>
                  <w:noProof/>
                  <w:snapToGrid w:val="0"/>
                </w:rPr>
                <w:t>McVary et al., 2016a</w:t>
              </w:r>
            </w:hyperlink>
            <w:r w:rsidRPr="00525C12">
              <w:rPr>
                <w:b w:val="0"/>
                <w:bCs/>
                <w:noProof/>
                <w:snapToGrid w:val="0"/>
              </w:rPr>
              <w:t xml:space="preserve">, </w:t>
            </w:r>
            <w:hyperlink w:anchor="_ENREF_11" w:tooltip="Roehrborn, 2017 #131" w:history="1">
              <w:r w:rsidRPr="00525C12">
                <w:rPr>
                  <w:b w:val="0"/>
                  <w:bCs/>
                  <w:noProof/>
                  <w:snapToGrid w:val="0"/>
                </w:rPr>
                <w:t>Roehrborn et al., 2017b</w:t>
              </w:r>
            </w:hyperlink>
            <w:r w:rsidRPr="00525C12">
              <w:rPr>
                <w:b w:val="0"/>
                <w:bCs/>
                <w:noProof/>
                <w:snapToGrid w:val="0"/>
              </w:rPr>
              <w:t xml:space="preserve">, </w:t>
            </w:r>
            <w:hyperlink w:anchor="_ENREF_8" w:tooltip="McVary, 2018 #129" w:history="1">
              <w:r w:rsidRPr="00525C12">
                <w:rPr>
                  <w:b w:val="0"/>
                  <w:bCs/>
                  <w:noProof/>
                  <w:snapToGrid w:val="0"/>
                </w:rPr>
                <w:t>McVary and Roehrborn, 2018</w:t>
              </w:r>
            </w:hyperlink>
            <w:r w:rsidRPr="00525C12">
              <w:rPr>
                <w:b w:val="0"/>
                <w:bCs/>
                <w:noProof/>
                <w:snapToGrid w:val="0"/>
              </w:rPr>
              <w:t xml:space="preserve">, </w:t>
            </w:r>
            <w:hyperlink w:anchor="_ENREF_9" w:tooltip="McVary, 2019 #130" w:history="1">
              <w:r w:rsidRPr="00525C12">
                <w:rPr>
                  <w:b w:val="0"/>
                  <w:bCs/>
                  <w:noProof/>
                  <w:snapToGrid w:val="0"/>
                </w:rPr>
                <w:t>McVary et al., 2019</w:t>
              </w:r>
            </w:hyperlink>
            <w:r w:rsidRPr="00525C12">
              <w:rPr>
                <w:b w:val="0"/>
                <w:bCs/>
                <w:noProof/>
                <w:snapToGrid w:val="0"/>
              </w:rPr>
              <w:t>)</w:t>
            </w:r>
            <w:r w:rsidRPr="00525C12">
              <w:rPr>
                <w:b w:val="0"/>
                <w:bCs/>
                <w:snapToGrid w:val="0"/>
              </w:rPr>
              <w:fldChar w:fldCharType="end"/>
            </w:r>
          </w:p>
        </w:tc>
        <w:tc>
          <w:tcPr>
            <w:tcW w:w="188" w:type="pct"/>
            <w:shd w:val="clear" w:color="auto" w:fill="auto"/>
          </w:tcPr>
          <w:p w14:paraId="04AFE5E4" w14:textId="77777777" w:rsidR="00A1078E" w:rsidRPr="00525C12" w:rsidRDefault="00A1078E" w:rsidP="00A1078E">
            <w:pPr>
              <w:pStyle w:val="Tabletextboldleft"/>
              <w:rPr>
                <w:b w:val="0"/>
                <w:bCs/>
                <w:snapToGrid w:val="0"/>
              </w:rPr>
            </w:pPr>
            <w:r w:rsidRPr="00525C12">
              <w:rPr>
                <w:b w:val="0"/>
                <w:bCs/>
                <w:snapToGrid w:val="0"/>
              </w:rPr>
              <w:t>197</w:t>
            </w:r>
          </w:p>
          <w:p w14:paraId="6B131CDD" w14:textId="77777777" w:rsidR="00A1078E" w:rsidRPr="00525C12" w:rsidRDefault="00A1078E" w:rsidP="00A1078E">
            <w:pPr>
              <w:pStyle w:val="Tabletextboldleft"/>
              <w:rPr>
                <w:b w:val="0"/>
                <w:bCs/>
                <w:snapToGrid w:val="0"/>
              </w:rPr>
            </w:pPr>
          </w:p>
          <w:p w14:paraId="57473D99" w14:textId="77777777" w:rsidR="00A1078E" w:rsidRPr="00525C12" w:rsidRDefault="00A1078E" w:rsidP="00A1078E">
            <w:pPr>
              <w:pStyle w:val="Tabletextboldleft"/>
              <w:rPr>
                <w:b w:val="0"/>
                <w:bCs/>
                <w:snapToGrid w:val="0"/>
              </w:rPr>
            </w:pPr>
            <w:r w:rsidRPr="00525C12">
              <w:rPr>
                <w:b w:val="0"/>
                <w:bCs/>
                <w:snapToGrid w:val="0"/>
              </w:rPr>
              <w:t>136 TUWA v 61 sham</w:t>
            </w:r>
          </w:p>
        </w:tc>
        <w:tc>
          <w:tcPr>
            <w:tcW w:w="645" w:type="pct"/>
            <w:shd w:val="clear" w:color="auto" w:fill="auto"/>
          </w:tcPr>
          <w:p w14:paraId="63130566" w14:textId="77777777" w:rsidR="00A1078E" w:rsidRPr="00525C12" w:rsidRDefault="00A1078E" w:rsidP="00A1078E">
            <w:pPr>
              <w:pStyle w:val="Tabletextboldleft"/>
              <w:rPr>
                <w:b w:val="0"/>
                <w:bCs/>
                <w:snapToGrid w:val="0"/>
              </w:rPr>
            </w:pPr>
            <w:r w:rsidRPr="00525C12">
              <w:rPr>
                <w:b w:val="0"/>
                <w:bCs/>
                <w:snapToGrid w:val="0"/>
              </w:rPr>
              <w:t>MC, R, DB until 3 months (patients and assessors), CO, 4 years</w:t>
            </w:r>
          </w:p>
        </w:tc>
        <w:tc>
          <w:tcPr>
            <w:tcW w:w="531" w:type="pct"/>
            <w:shd w:val="clear" w:color="auto" w:fill="auto"/>
          </w:tcPr>
          <w:p w14:paraId="6BC30CB1" w14:textId="77777777" w:rsidR="00A1078E" w:rsidRPr="00525C12" w:rsidRDefault="00A1078E" w:rsidP="00A1078E">
            <w:pPr>
              <w:pStyle w:val="Tabletextboldleft"/>
              <w:rPr>
                <w:b w:val="0"/>
                <w:bCs/>
                <w:snapToGrid w:val="0"/>
              </w:rPr>
            </w:pPr>
            <w:r w:rsidRPr="00525C12">
              <w:rPr>
                <w:b w:val="0"/>
                <w:bCs/>
                <w:snapToGrid w:val="0"/>
              </w:rPr>
              <w:t>Some concerns</w:t>
            </w:r>
          </w:p>
        </w:tc>
        <w:tc>
          <w:tcPr>
            <w:tcW w:w="1916" w:type="pct"/>
            <w:shd w:val="clear" w:color="auto" w:fill="auto"/>
          </w:tcPr>
          <w:p w14:paraId="34CADF0F" w14:textId="77777777" w:rsidR="00A1078E" w:rsidRPr="00525C12" w:rsidRDefault="00A1078E" w:rsidP="00A1078E">
            <w:pPr>
              <w:pStyle w:val="Tabletextboldleft"/>
              <w:rPr>
                <w:b w:val="0"/>
                <w:bCs/>
                <w:snapToGrid w:val="0"/>
              </w:rPr>
            </w:pPr>
            <w:r w:rsidRPr="00525C12">
              <w:rPr>
                <w:b w:val="0"/>
                <w:bCs/>
                <w:snapToGrid w:val="0"/>
              </w:rPr>
              <w:t>Men aged ≥ 50 years with moderate to severe LUTS secondary to BPH, no prior invasive prostate procedures, prostate volume 30 to 80cm</w:t>
            </w:r>
            <w:r w:rsidRPr="00525C12">
              <w:rPr>
                <w:b w:val="0"/>
                <w:bCs/>
                <w:snapToGrid w:val="0"/>
                <w:vertAlign w:val="superscript"/>
              </w:rPr>
              <w:t>3</w:t>
            </w:r>
            <w:r w:rsidRPr="00525C12">
              <w:rPr>
                <w:b w:val="0"/>
                <w:bCs/>
                <w:snapToGrid w:val="0"/>
              </w:rPr>
              <w:t>, IPSS ≥ 13, Q</w:t>
            </w:r>
            <w:r w:rsidRPr="00525C12">
              <w:rPr>
                <w:b w:val="0"/>
                <w:bCs/>
                <w:snapToGrid w:val="0"/>
                <w:vertAlign w:val="subscript"/>
              </w:rPr>
              <w:t>max</w:t>
            </w:r>
            <w:r w:rsidRPr="00525C12">
              <w:rPr>
                <w:b w:val="0"/>
                <w:bCs/>
                <w:snapToGrid w:val="0"/>
              </w:rPr>
              <w:t xml:space="preserve"> 5 to 15ml/s for voided volume of at least 125ml. </w:t>
            </w:r>
          </w:p>
          <w:p w14:paraId="65DC068F" w14:textId="77777777" w:rsidR="00A1078E" w:rsidRPr="00525C12" w:rsidRDefault="00A1078E" w:rsidP="00A1078E">
            <w:pPr>
              <w:pStyle w:val="Tabletextboldleft"/>
              <w:rPr>
                <w:b w:val="0"/>
                <w:bCs/>
                <w:snapToGrid w:val="0"/>
              </w:rPr>
            </w:pPr>
          </w:p>
          <w:p w14:paraId="44F47A0F" w14:textId="77777777" w:rsidR="00A1078E" w:rsidRPr="00525C12" w:rsidRDefault="00A1078E" w:rsidP="00A1078E">
            <w:pPr>
              <w:pStyle w:val="Tabletextboldleft"/>
              <w:rPr>
                <w:b w:val="0"/>
                <w:bCs/>
                <w:snapToGrid w:val="0"/>
                <w:u w:val="single"/>
              </w:rPr>
            </w:pPr>
            <w:r w:rsidRPr="00525C12">
              <w:rPr>
                <w:b w:val="0"/>
                <w:bCs/>
                <w:snapToGrid w:val="0"/>
                <w:u w:val="single"/>
              </w:rPr>
              <w:t xml:space="preserve">Washout from medical treatment </w:t>
            </w:r>
          </w:p>
          <w:p w14:paraId="71FB70AE" w14:textId="77777777" w:rsidR="00A1078E" w:rsidRPr="00525C12" w:rsidRDefault="00A1078E" w:rsidP="00A1078E">
            <w:pPr>
              <w:pStyle w:val="Tabletextboldleft"/>
              <w:rPr>
                <w:b w:val="0"/>
                <w:bCs/>
                <w:snapToGrid w:val="0"/>
              </w:rPr>
            </w:pPr>
            <w:r w:rsidRPr="00525C12">
              <w:rPr>
                <w:b w:val="0"/>
                <w:bCs/>
                <w:snapToGrid w:val="0"/>
              </w:rPr>
              <w:t>4 weeks: α-blockers, anticholinergics, daily doses of phosphodiesterase-5</w:t>
            </w:r>
          </w:p>
          <w:p w14:paraId="561EBE3E" w14:textId="77777777" w:rsidR="00A1078E" w:rsidRPr="00525C12" w:rsidRDefault="00A1078E" w:rsidP="00A1078E">
            <w:pPr>
              <w:pStyle w:val="Tabletextboldleft"/>
              <w:rPr>
                <w:b w:val="0"/>
                <w:bCs/>
                <w:snapToGrid w:val="0"/>
              </w:rPr>
            </w:pPr>
            <w:r w:rsidRPr="00525C12">
              <w:rPr>
                <w:b w:val="0"/>
                <w:bCs/>
                <w:snapToGrid w:val="0"/>
              </w:rPr>
              <w:t xml:space="preserve">inhibitors </w:t>
            </w:r>
          </w:p>
          <w:p w14:paraId="74753440" w14:textId="77777777" w:rsidR="00A1078E" w:rsidRPr="00525C12" w:rsidRDefault="00A1078E" w:rsidP="00A1078E">
            <w:pPr>
              <w:pStyle w:val="Tabletextboldleft"/>
              <w:rPr>
                <w:b w:val="0"/>
                <w:bCs/>
                <w:snapToGrid w:val="0"/>
              </w:rPr>
            </w:pPr>
            <w:r w:rsidRPr="00525C12">
              <w:rPr>
                <w:b w:val="0"/>
                <w:bCs/>
                <w:snapToGrid w:val="0"/>
              </w:rPr>
              <w:t>3 months: estrogen, androgen-suppressing drugs,</w:t>
            </w:r>
          </w:p>
          <w:p w14:paraId="4F627263" w14:textId="77777777" w:rsidR="00A1078E" w:rsidRPr="00525C12" w:rsidRDefault="00A1078E" w:rsidP="00A1078E">
            <w:pPr>
              <w:pStyle w:val="Tabletextboldleft"/>
              <w:rPr>
                <w:b w:val="0"/>
                <w:bCs/>
                <w:snapToGrid w:val="0"/>
              </w:rPr>
            </w:pPr>
            <w:r w:rsidRPr="00525C12">
              <w:rPr>
                <w:b w:val="0"/>
                <w:bCs/>
                <w:snapToGrid w:val="0"/>
              </w:rPr>
              <w:t>anabolic steroids, type II 5α-reductase inhibitors</w:t>
            </w:r>
          </w:p>
          <w:p w14:paraId="0ECB129D" w14:textId="77777777" w:rsidR="00A1078E" w:rsidRPr="00525C12" w:rsidRDefault="00A1078E" w:rsidP="00A1078E">
            <w:pPr>
              <w:pStyle w:val="Tabletextboldleft"/>
              <w:rPr>
                <w:b w:val="0"/>
                <w:bCs/>
                <w:snapToGrid w:val="0"/>
              </w:rPr>
            </w:pPr>
            <w:r w:rsidRPr="00525C12">
              <w:rPr>
                <w:b w:val="0"/>
                <w:bCs/>
                <w:snapToGrid w:val="0"/>
              </w:rPr>
              <w:t xml:space="preserve">6 months: dual 5α-reductase inhibitors. </w:t>
            </w:r>
          </w:p>
          <w:p w14:paraId="1F95D1ED" w14:textId="77777777" w:rsidR="00A1078E" w:rsidRPr="00525C12" w:rsidRDefault="00A1078E" w:rsidP="00A1078E">
            <w:pPr>
              <w:pStyle w:val="Tabletextboldleft"/>
              <w:rPr>
                <w:b w:val="0"/>
                <w:bCs/>
                <w:snapToGrid w:val="0"/>
              </w:rPr>
            </w:pPr>
          </w:p>
          <w:p w14:paraId="51A3301D" w14:textId="77777777" w:rsidR="00A1078E" w:rsidRPr="00525C12" w:rsidRDefault="00A1078E" w:rsidP="00A1078E">
            <w:pPr>
              <w:pStyle w:val="Tabletextboldleft"/>
              <w:rPr>
                <w:b w:val="0"/>
                <w:bCs/>
                <w:snapToGrid w:val="0"/>
              </w:rPr>
            </w:pPr>
            <w:r w:rsidRPr="00525C12">
              <w:rPr>
                <w:b w:val="0"/>
                <w:bCs/>
                <w:snapToGrid w:val="0"/>
              </w:rPr>
              <w:t>Medication for LUTS or ED were prohibited for the duration of the study.</w:t>
            </w:r>
          </w:p>
        </w:tc>
        <w:tc>
          <w:tcPr>
            <w:tcW w:w="1023" w:type="pct"/>
            <w:shd w:val="clear" w:color="auto" w:fill="auto"/>
          </w:tcPr>
          <w:p w14:paraId="7C799928" w14:textId="77777777" w:rsidR="00A1078E" w:rsidRPr="00525C12" w:rsidRDefault="00A1078E" w:rsidP="00A1078E">
            <w:pPr>
              <w:pStyle w:val="Tabletextboldleft"/>
              <w:rPr>
                <w:b w:val="0"/>
                <w:bCs/>
                <w:snapToGrid w:val="0"/>
                <w:u w:val="single"/>
              </w:rPr>
            </w:pPr>
            <w:r w:rsidRPr="00525C12">
              <w:rPr>
                <w:b w:val="0"/>
                <w:bCs/>
                <w:snapToGrid w:val="0"/>
                <w:u w:val="single"/>
              </w:rPr>
              <w:t>Effectiveness outcomes</w:t>
            </w:r>
          </w:p>
          <w:p w14:paraId="5FF57E74" w14:textId="77777777" w:rsidR="00A1078E" w:rsidRPr="00525C12" w:rsidRDefault="00A1078E" w:rsidP="00A1078E">
            <w:pPr>
              <w:pStyle w:val="Tabletextboldleft"/>
              <w:rPr>
                <w:b w:val="0"/>
                <w:bCs/>
                <w:snapToGrid w:val="0"/>
              </w:rPr>
            </w:pPr>
            <w:r w:rsidRPr="00525C12">
              <w:rPr>
                <w:b w:val="0"/>
                <w:bCs/>
                <w:snapToGrid w:val="0"/>
              </w:rPr>
              <w:t>IPSS, QoL, Q</w:t>
            </w:r>
            <w:r w:rsidRPr="00525C12">
              <w:rPr>
                <w:b w:val="0"/>
                <w:bCs/>
                <w:snapToGrid w:val="0"/>
                <w:vertAlign w:val="subscript"/>
              </w:rPr>
              <w:t>max</w:t>
            </w:r>
            <w:r w:rsidRPr="00525C12">
              <w:rPr>
                <w:b w:val="0"/>
                <w:bCs/>
                <w:snapToGrid w:val="0"/>
              </w:rPr>
              <w:t>, BPHII, IIEF-15, MSHQ-EjD,</w:t>
            </w:r>
            <w:r w:rsidRPr="00525C12">
              <w:rPr>
                <w:bCs/>
              </w:rPr>
              <w:t xml:space="preserve"> </w:t>
            </w:r>
            <w:r w:rsidRPr="00525C12">
              <w:rPr>
                <w:b w:val="0"/>
              </w:rPr>
              <w:t>incontinence (OAB-q SF and ICS male IS-SF), VAS,</w:t>
            </w:r>
            <w:r w:rsidRPr="00525C12">
              <w:t xml:space="preserve"> </w:t>
            </w:r>
            <w:r w:rsidRPr="00525C12">
              <w:rPr>
                <w:b w:val="0"/>
                <w:bCs/>
              </w:rPr>
              <w:t>PSA</w:t>
            </w:r>
          </w:p>
          <w:p w14:paraId="680109C5" w14:textId="77777777" w:rsidR="00A1078E" w:rsidRPr="00525C12" w:rsidRDefault="00A1078E" w:rsidP="00A1078E">
            <w:pPr>
              <w:pStyle w:val="Tabletextboldleft"/>
              <w:rPr>
                <w:b w:val="0"/>
                <w:bCs/>
                <w:snapToGrid w:val="0"/>
              </w:rPr>
            </w:pPr>
          </w:p>
          <w:p w14:paraId="0AE0BE69" w14:textId="77777777" w:rsidR="00A1078E" w:rsidRPr="00525C12" w:rsidRDefault="00A1078E" w:rsidP="00A1078E">
            <w:pPr>
              <w:pStyle w:val="Tabletextboldleft"/>
              <w:rPr>
                <w:b w:val="0"/>
                <w:bCs/>
                <w:snapToGrid w:val="0"/>
                <w:u w:val="single"/>
              </w:rPr>
            </w:pPr>
            <w:r w:rsidRPr="00525C12">
              <w:rPr>
                <w:b w:val="0"/>
                <w:bCs/>
                <w:snapToGrid w:val="0"/>
                <w:u w:val="single"/>
              </w:rPr>
              <w:t>Safety outcomes</w:t>
            </w:r>
          </w:p>
          <w:p w14:paraId="6AF56E93" w14:textId="77777777" w:rsidR="00A1078E" w:rsidRPr="00525C12" w:rsidRDefault="00A1078E" w:rsidP="00A1078E">
            <w:pPr>
              <w:pStyle w:val="Tabletextboldleft"/>
              <w:rPr>
                <w:b w:val="0"/>
                <w:bCs/>
                <w:snapToGrid w:val="0"/>
              </w:rPr>
            </w:pPr>
            <w:r w:rsidRPr="00525C12">
              <w:rPr>
                <w:b w:val="0"/>
                <w:bCs/>
                <w:snapToGrid w:val="0"/>
              </w:rPr>
              <w:t>De novo sexual dysfunction, ejaculatory function, acute and late adverse events</w:t>
            </w:r>
          </w:p>
        </w:tc>
      </w:tr>
      <w:tr w:rsidR="00A1078E" w:rsidRPr="00525C12" w14:paraId="4DD00C36" w14:textId="77777777" w:rsidTr="00A1078E">
        <w:tc>
          <w:tcPr>
            <w:tcW w:w="698" w:type="pct"/>
            <w:shd w:val="clear" w:color="auto" w:fill="auto"/>
          </w:tcPr>
          <w:p w14:paraId="672A67FD" w14:textId="77777777" w:rsidR="00A1078E" w:rsidRPr="00525C12" w:rsidRDefault="00A1078E" w:rsidP="00A1078E">
            <w:pPr>
              <w:pStyle w:val="Tabletextboldleft"/>
              <w:rPr>
                <w:bCs/>
              </w:rPr>
            </w:pPr>
            <w:r w:rsidRPr="00525C12">
              <w:rPr>
                <w:b w:val="0"/>
                <w:bCs/>
                <w:snapToGrid w:val="0"/>
              </w:rPr>
              <w:t>L</w:t>
            </w:r>
            <w:r w:rsidRPr="00525C12">
              <w:rPr>
                <w:bCs/>
              </w:rPr>
              <w:t>.I.F.T</w:t>
            </w:r>
          </w:p>
          <w:p w14:paraId="60E44CA5" w14:textId="77777777" w:rsidR="00A1078E" w:rsidRPr="00525C12" w:rsidRDefault="00A1078E" w:rsidP="00A1078E">
            <w:pPr>
              <w:pStyle w:val="Tabletextboldleft"/>
              <w:rPr>
                <w:bCs/>
              </w:rPr>
            </w:pPr>
            <w:r w:rsidRPr="00525C12">
              <w:rPr>
                <w:bCs/>
              </w:rPr>
              <w:t>PUL v Sham</w:t>
            </w:r>
          </w:p>
          <w:p w14:paraId="315D39D2" w14:textId="77777777" w:rsidR="00A1078E" w:rsidRPr="00525C12" w:rsidRDefault="00A1078E" w:rsidP="00A1078E">
            <w:pPr>
              <w:pStyle w:val="Tabletextboldleft"/>
              <w:rPr>
                <w:b w:val="0"/>
                <w:bCs/>
                <w:snapToGrid w:val="0"/>
              </w:rPr>
            </w:pPr>
            <w:r w:rsidRPr="00525C12">
              <w:rPr>
                <w:b w:val="0"/>
                <w:bCs/>
                <w:snapToGrid w:val="0"/>
              </w:rPr>
              <w:fldChar w:fldCharType="begin">
                <w:fldData xml:space="preserve">PEVuZE5vdGU+PENpdGU+PEF1dGhvcj5DYW50d2VsbDwvQXV0aG9yPjxZZWFyPjIwMTQ8L1llYXI+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PkVuZ2xpc2g8L2xhbmd1YWdlPjwvcmVjb3JkPjwvQ2l0ZT48Q2l0ZT48QXV0aG9yPk1jVmFyeTwv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PEVuZE5vdGU+PENpdGU+PEF1dGhvcj5DYW50d2VsbDwvQXV0aG9yPjxZZWFyPjIwMTQ8L1llYXI+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PkVuZ2xpc2g8L2xhbmd1YWdlPjwvcmVjb3JkPjwvQ2l0ZT48Q2l0ZT48QXV0aG9yPk1jVmFyeTwv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3" w:tooltip="Cantwell, 2014 #132" w:history="1">
              <w:r w:rsidRPr="00525C12">
                <w:rPr>
                  <w:b w:val="0"/>
                  <w:bCs/>
                  <w:noProof/>
                  <w:snapToGrid w:val="0"/>
                </w:rPr>
                <w:t>Cantwell et al., 2014</w:t>
              </w:r>
            </w:hyperlink>
            <w:r w:rsidRPr="00525C12">
              <w:rPr>
                <w:b w:val="0"/>
                <w:bCs/>
                <w:noProof/>
                <w:snapToGrid w:val="0"/>
              </w:rPr>
              <w:t xml:space="preserve">, </w:t>
            </w:r>
            <w:hyperlink w:anchor="_ENREF_7" w:tooltip="McVary, 2014 #133" w:history="1">
              <w:r w:rsidRPr="00525C12">
                <w:rPr>
                  <w:b w:val="0"/>
                  <w:bCs/>
                  <w:noProof/>
                  <w:snapToGrid w:val="0"/>
                </w:rPr>
                <w:t>McVary et al., 2014</w:t>
              </w:r>
            </w:hyperlink>
            <w:r w:rsidRPr="00525C12">
              <w:rPr>
                <w:b w:val="0"/>
                <w:bCs/>
                <w:noProof/>
                <w:snapToGrid w:val="0"/>
              </w:rPr>
              <w:t xml:space="preserve">, </w:t>
            </w:r>
            <w:hyperlink w:anchor="_ENREF_10" w:tooltip="Roehrborn, 2017 #134" w:history="1">
              <w:r w:rsidRPr="00525C12">
                <w:rPr>
                  <w:b w:val="0"/>
                  <w:bCs/>
                  <w:noProof/>
                  <w:snapToGrid w:val="0"/>
                </w:rPr>
                <w:t>Roehrborn et al., 2017a</w:t>
              </w:r>
            </w:hyperlink>
            <w:r w:rsidRPr="00525C12">
              <w:rPr>
                <w:b w:val="0"/>
                <w:bCs/>
                <w:noProof/>
                <w:snapToGrid w:val="0"/>
              </w:rPr>
              <w:t xml:space="preserve">, </w:t>
            </w:r>
            <w:hyperlink w:anchor="_ENREF_12" w:tooltip="Roehrborn, 2013 #135" w:history="1">
              <w:r w:rsidRPr="00525C12">
                <w:rPr>
                  <w:b w:val="0"/>
                  <w:bCs/>
                  <w:noProof/>
                  <w:snapToGrid w:val="0"/>
                </w:rPr>
                <w:t>Roehrborn et al., 2013</w:t>
              </w:r>
            </w:hyperlink>
            <w:r w:rsidRPr="00525C12">
              <w:rPr>
                <w:b w:val="0"/>
                <w:bCs/>
                <w:noProof/>
                <w:snapToGrid w:val="0"/>
              </w:rPr>
              <w:t xml:space="preserve">, </w:t>
            </w:r>
            <w:hyperlink w:anchor="_ENREF_13" w:tooltip="Roehrborn, 2015 #136" w:history="1">
              <w:r w:rsidRPr="00525C12">
                <w:rPr>
                  <w:b w:val="0"/>
                  <w:bCs/>
                  <w:noProof/>
                  <w:snapToGrid w:val="0"/>
                </w:rPr>
                <w:t>Roehrborn et al., 2015a</w:t>
              </w:r>
            </w:hyperlink>
            <w:r w:rsidRPr="00525C12">
              <w:rPr>
                <w:b w:val="0"/>
                <w:bCs/>
                <w:noProof/>
                <w:snapToGrid w:val="0"/>
              </w:rPr>
              <w:t xml:space="preserve">, </w:t>
            </w:r>
            <w:hyperlink w:anchor="_ENREF_14" w:tooltip="Roehrborn, 2015 #137" w:history="1">
              <w:r w:rsidRPr="00525C12">
                <w:rPr>
                  <w:b w:val="0"/>
                  <w:bCs/>
                  <w:noProof/>
                  <w:snapToGrid w:val="0"/>
                </w:rPr>
                <w:t>Roehrborn et al., 2015b</w:t>
              </w:r>
            </w:hyperlink>
            <w:r w:rsidRPr="00525C12">
              <w:rPr>
                <w:b w:val="0"/>
                <w:bCs/>
                <w:noProof/>
                <w:snapToGrid w:val="0"/>
              </w:rPr>
              <w:t xml:space="preserve">, </w:t>
            </w:r>
            <w:hyperlink w:anchor="_ENREF_15" w:tooltip="Rukstalis, 2016 #138" w:history="1">
              <w:r w:rsidRPr="00525C12">
                <w:rPr>
                  <w:b w:val="0"/>
                  <w:bCs/>
                  <w:noProof/>
                  <w:snapToGrid w:val="0"/>
                </w:rPr>
                <w:t>Rukstalis et al., 2016</w:t>
              </w:r>
            </w:hyperlink>
            <w:r w:rsidRPr="00525C12">
              <w:rPr>
                <w:b w:val="0"/>
                <w:bCs/>
                <w:noProof/>
                <w:snapToGrid w:val="0"/>
              </w:rPr>
              <w:t>)</w:t>
            </w:r>
            <w:r w:rsidRPr="00525C12">
              <w:rPr>
                <w:b w:val="0"/>
                <w:bCs/>
                <w:snapToGrid w:val="0"/>
              </w:rPr>
              <w:fldChar w:fldCharType="end"/>
            </w:r>
          </w:p>
        </w:tc>
        <w:tc>
          <w:tcPr>
            <w:tcW w:w="188" w:type="pct"/>
            <w:shd w:val="clear" w:color="auto" w:fill="auto"/>
          </w:tcPr>
          <w:p w14:paraId="60800BFF" w14:textId="77777777" w:rsidR="00A1078E" w:rsidRPr="00525C12" w:rsidRDefault="00A1078E" w:rsidP="00A1078E">
            <w:pPr>
              <w:pStyle w:val="Tabletextboldleft"/>
              <w:rPr>
                <w:b w:val="0"/>
                <w:bCs/>
                <w:snapToGrid w:val="0"/>
              </w:rPr>
            </w:pPr>
            <w:r w:rsidRPr="00525C12">
              <w:rPr>
                <w:b w:val="0"/>
                <w:bCs/>
                <w:snapToGrid w:val="0"/>
              </w:rPr>
              <w:t>206</w:t>
            </w:r>
          </w:p>
          <w:p w14:paraId="2B592641" w14:textId="77777777" w:rsidR="00A1078E" w:rsidRPr="00525C12" w:rsidRDefault="00A1078E" w:rsidP="00A1078E">
            <w:pPr>
              <w:pStyle w:val="Tabletextboldleft"/>
              <w:rPr>
                <w:b w:val="0"/>
                <w:bCs/>
                <w:snapToGrid w:val="0"/>
              </w:rPr>
            </w:pPr>
          </w:p>
          <w:p w14:paraId="161D65AE" w14:textId="77777777" w:rsidR="00A1078E" w:rsidRPr="00525C12" w:rsidRDefault="00A1078E" w:rsidP="00A1078E">
            <w:pPr>
              <w:pStyle w:val="Tabletextboldleft"/>
              <w:rPr>
                <w:b w:val="0"/>
                <w:bCs/>
                <w:snapToGrid w:val="0"/>
              </w:rPr>
            </w:pPr>
            <w:r w:rsidRPr="00525C12">
              <w:rPr>
                <w:b w:val="0"/>
                <w:bCs/>
                <w:snapToGrid w:val="0"/>
              </w:rPr>
              <w:t>140 PUL v 66 sham</w:t>
            </w:r>
          </w:p>
        </w:tc>
        <w:tc>
          <w:tcPr>
            <w:tcW w:w="645" w:type="pct"/>
            <w:shd w:val="clear" w:color="auto" w:fill="auto"/>
          </w:tcPr>
          <w:p w14:paraId="00D2846E" w14:textId="77777777" w:rsidR="00A1078E" w:rsidRPr="00525C12" w:rsidRDefault="00A1078E" w:rsidP="00A1078E">
            <w:pPr>
              <w:pStyle w:val="Tabletextboldleft"/>
              <w:rPr>
                <w:b w:val="0"/>
                <w:bCs/>
                <w:snapToGrid w:val="0"/>
              </w:rPr>
            </w:pPr>
            <w:r w:rsidRPr="00525C12">
              <w:rPr>
                <w:b w:val="0"/>
                <w:bCs/>
                <w:snapToGrid w:val="0"/>
              </w:rPr>
              <w:t>MC, R</w:t>
            </w:r>
            <w:r w:rsidRPr="00525C12">
              <w:rPr>
                <w:bCs/>
              </w:rPr>
              <w:t xml:space="preserve">, </w:t>
            </w:r>
            <w:r w:rsidRPr="00525C12">
              <w:rPr>
                <w:b w:val="0"/>
              </w:rPr>
              <w:t>DB until 3 months (patients and assessors), CO, 5 years</w:t>
            </w:r>
          </w:p>
        </w:tc>
        <w:tc>
          <w:tcPr>
            <w:tcW w:w="531" w:type="pct"/>
            <w:shd w:val="clear" w:color="auto" w:fill="auto"/>
          </w:tcPr>
          <w:p w14:paraId="272F16A0" w14:textId="77777777" w:rsidR="00A1078E" w:rsidRPr="00525C12" w:rsidRDefault="00A1078E" w:rsidP="00A1078E">
            <w:pPr>
              <w:pStyle w:val="Tabletextboldleft"/>
              <w:rPr>
                <w:b w:val="0"/>
                <w:bCs/>
                <w:snapToGrid w:val="0"/>
              </w:rPr>
            </w:pPr>
            <w:r w:rsidRPr="00525C12">
              <w:rPr>
                <w:b w:val="0"/>
                <w:bCs/>
                <w:snapToGrid w:val="0"/>
              </w:rPr>
              <w:t>Some concerns</w:t>
            </w:r>
          </w:p>
        </w:tc>
        <w:tc>
          <w:tcPr>
            <w:tcW w:w="1916" w:type="pct"/>
            <w:shd w:val="clear" w:color="auto" w:fill="auto"/>
          </w:tcPr>
          <w:p w14:paraId="5483C779" w14:textId="77777777" w:rsidR="00A1078E" w:rsidRPr="00525C12" w:rsidRDefault="00A1078E" w:rsidP="00A1078E">
            <w:pPr>
              <w:pStyle w:val="Tabletextboldleft"/>
              <w:rPr>
                <w:b w:val="0"/>
                <w:bCs/>
              </w:rPr>
            </w:pPr>
            <w:r w:rsidRPr="00525C12">
              <w:rPr>
                <w:b w:val="0"/>
                <w:bCs/>
                <w:snapToGrid w:val="0"/>
              </w:rPr>
              <w:t>M</w:t>
            </w:r>
            <w:r w:rsidRPr="00525C12">
              <w:rPr>
                <w:b w:val="0"/>
                <w:bCs/>
              </w:rPr>
              <w:t>en aged ≥ 50 years with no prior surgical treatment for BPH, AUASI ≥ 13, Q</w:t>
            </w:r>
            <w:r w:rsidRPr="00525C12">
              <w:rPr>
                <w:b w:val="0"/>
                <w:bCs/>
                <w:vertAlign w:val="subscript"/>
              </w:rPr>
              <w:t>max</w:t>
            </w:r>
            <w:r w:rsidRPr="00525C12">
              <w:rPr>
                <w:b w:val="0"/>
                <w:bCs/>
              </w:rPr>
              <w:t xml:space="preserve"> ≤ 12ml/s for 125ml voided volume, prostate volume 30 to 80cm</w:t>
            </w:r>
            <w:r w:rsidRPr="00525C12">
              <w:rPr>
                <w:b w:val="0"/>
                <w:bCs/>
                <w:vertAlign w:val="superscript"/>
              </w:rPr>
              <w:t>3</w:t>
            </w:r>
            <w:r w:rsidRPr="00525C12">
              <w:rPr>
                <w:b w:val="0"/>
                <w:bCs/>
              </w:rPr>
              <w:t>.</w:t>
            </w:r>
          </w:p>
          <w:p w14:paraId="5E886002" w14:textId="77777777" w:rsidR="00A1078E" w:rsidRPr="00525C12" w:rsidRDefault="00A1078E" w:rsidP="00A1078E">
            <w:pPr>
              <w:pStyle w:val="Tabletextboldleft"/>
              <w:rPr>
                <w:b w:val="0"/>
                <w:bCs/>
                <w:snapToGrid w:val="0"/>
                <w:u w:val="single"/>
              </w:rPr>
            </w:pPr>
            <w:r w:rsidRPr="00525C12">
              <w:rPr>
                <w:b w:val="0"/>
                <w:bCs/>
                <w:snapToGrid w:val="0"/>
                <w:u w:val="single"/>
              </w:rPr>
              <w:t>Washout from medical treatment</w:t>
            </w:r>
          </w:p>
          <w:p w14:paraId="30D8163A" w14:textId="77777777" w:rsidR="00A1078E" w:rsidRPr="00525C12" w:rsidRDefault="00A1078E" w:rsidP="00A1078E">
            <w:pPr>
              <w:pStyle w:val="Tabletextboldleft"/>
              <w:rPr>
                <w:b w:val="0"/>
                <w:bCs/>
                <w:snapToGrid w:val="0"/>
              </w:rPr>
            </w:pPr>
            <w:r w:rsidRPr="00525C12">
              <w:rPr>
                <w:b w:val="0"/>
                <w:bCs/>
                <w:snapToGrid w:val="0"/>
              </w:rPr>
              <w:t>3 days: anticoagulants</w:t>
            </w:r>
          </w:p>
          <w:p w14:paraId="6CD97F51" w14:textId="77777777" w:rsidR="00A1078E" w:rsidRPr="00525C12" w:rsidRDefault="00A1078E" w:rsidP="00A1078E">
            <w:pPr>
              <w:pStyle w:val="Tabletextboldleft"/>
              <w:rPr>
                <w:b w:val="0"/>
                <w:bCs/>
                <w:snapToGrid w:val="0"/>
              </w:rPr>
            </w:pPr>
            <w:r w:rsidRPr="00525C12">
              <w:rPr>
                <w:b w:val="0"/>
                <w:bCs/>
                <w:snapToGrid w:val="0"/>
              </w:rPr>
              <w:t xml:space="preserve">2 weeks: α-blocker </w:t>
            </w:r>
          </w:p>
          <w:p w14:paraId="6EF634DE" w14:textId="77777777" w:rsidR="00A1078E" w:rsidRPr="00525C12" w:rsidRDefault="00A1078E" w:rsidP="00A1078E">
            <w:pPr>
              <w:pStyle w:val="Tabletextboldleft"/>
              <w:rPr>
                <w:bCs/>
                <w:snapToGrid w:val="0"/>
              </w:rPr>
            </w:pPr>
            <w:r w:rsidRPr="00525C12">
              <w:rPr>
                <w:b w:val="0"/>
                <w:bCs/>
                <w:snapToGrid w:val="0"/>
              </w:rPr>
              <w:t>3 months: 5α-reductase inhibitor</w:t>
            </w:r>
          </w:p>
        </w:tc>
        <w:tc>
          <w:tcPr>
            <w:tcW w:w="1023" w:type="pct"/>
            <w:shd w:val="clear" w:color="auto" w:fill="auto"/>
          </w:tcPr>
          <w:p w14:paraId="76571EF5" w14:textId="77777777" w:rsidR="00A1078E" w:rsidRPr="00525C12" w:rsidRDefault="00A1078E" w:rsidP="00A1078E">
            <w:pPr>
              <w:pStyle w:val="Tabletextboldleft"/>
              <w:rPr>
                <w:b w:val="0"/>
                <w:bCs/>
                <w:snapToGrid w:val="0"/>
                <w:u w:val="single"/>
              </w:rPr>
            </w:pPr>
            <w:r w:rsidRPr="00525C12">
              <w:rPr>
                <w:b w:val="0"/>
                <w:bCs/>
                <w:snapToGrid w:val="0"/>
                <w:u w:val="single"/>
              </w:rPr>
              <w:t>Effectiveness outcomes</w:t>
            </w:r>
          </w:p>
          <w:p w14:paraId="074B9604" w14:textId="77777777" w:rsidR="00A1078E" w:rsidRPr="00525C12" w:rsidRDefault="00A1078E" w:rsidP="00A1078E">
            <w:pPr>
              <w:pStyle w:val="Tabletextboldleft"/>
              <w:rPr>
                <w:b w:val="0"/>
                <w:bCs/>
                <w:snapToGrid w:val="0"/>
              </w:rPr>
            </w:pPr>
            <w:r w:rsidRPr="00525C12">
              <w:rPr>
                <w:b w:val="0"/>
                <w:bCs/>
                <w:snapToGrid w:val="0"/>
              </w:rPr>
              <w:t>AUASI, QoL, BPHII, IIEF, MSHQ-EjD, MSHQ-Bother, Q</w:t>
            </w:r>
            <w:r w:rsidRPr="00525C12">
              <w:rPr>
                <w:b w:val="0"/>
                <w:bCs/>
                <w:snapToGrid w:val="0"/>
                <w:vertAlign w:val="subscript"/>
              </w:rPr>
              <w:t>max</w:t>
            </w:r>
            <w:r w:rsidRPr="00525C12">
              <w:rPr>
                <w:b w:val="0"/>
                <w:bCs/>
                <w:snapToGrid w:val="0"/>
              </w:rPr>
              <w:t>, PVR,</w:t>
            </w:r>
            <w:r w:rsidRPr="00525C12">
              <w:rPr>
                <w:bCs/>
              </w:rPr>
              <w:t xml:space="preserve"> </w:t>
            </w:r>
            <w:r w:rsidRPr="00525C12">
              <w:rPr>
                <w:b w:val="0"/>
              </w:rPr>
              <w:t>IPSS, HRQL, SHIM</w:t>
            </w:r>
          </w:p>
          <w:p w14:paraId="79C6D86A" w14:textId="77777777" w:rsidR="00A1078E" w:rsidRPr="00525C12" w:rsidRDefault="00A1078E" w:rsidP="00A1078E">
            <w:pPr>
              <w:pStyle w:val="Tabletextboldleft"/>
              <w:rPr>
                <w:b w:val="0"/>
                <w:bCs/>
                <w:snapToGrid w:val="0"/>
                <w:u w:val="single"/>
              </w:rPr>
            </w:pPr>
            <w:r w:rsidRPr="00525C12">
              <w:rPr>
                <w:b w:val="0"/>
                <w:bCs/>
                <w:snapToGrid w:val="0"/>
                <w:u w:val="single"/>
              </w:rPr>
              <w:t>Safety outcomes</w:t>
            </w:r>
          </w:p>
          <w:p w14:paraId="5C6946DA" w14:textId="77777777" w:rsidR="00A1078E" w:rsidRPr="00525C12" w:rsidRDefault="00A1078E" w:rsidP="00A1078E">
            <w:pPr>
              <w:pStyle w:val="Tabletextboldleft"/>
              <w:rPr>
                <w:b w:val="0"/>
                <w:bCs/>
                <w:snapToGrid w:val="0"/>
              </w:rPr>
            </w:pPr>
            <w:r w:rsidRPr="00525C12">
              <w:rPr>
                <w:b w:val="0"/>
                <w:bCs/>
                <w:snapToGrid w:val="0"/>
              </w:rPr>
              <w:t xml:space="preserve">Adverse events, de novo sustained ED and anejaculation </w:t>
            </w:r>
          </w:p>
        </w:tc>
      </w:tr>
      <w:tr w:rsidR="00A1078E" w:rsidRPr="00525C12" w14:paraId="609053EB" w14:textId="77777777" w:rsidTr="00A1078E">
        <w:tc>
          <w:tcPr>
            <w:tcW w:w="698" w:type="pct"/>
            <w:shd w:val="clear" w:color="auto" w:fill="auto"/>
          </w:tcPr>
          <w:p w14:paraId="4171467D" w14:textId="77777777" w:rsidR="00A1078E" w:rsidRPr="00525C12" w:rsidRDefault="00A1078E" w:rsidP="00A1078E">
            <w:pPr>
              <w:pStyle w:val="Tabletextboldleft"/>
              <w:rPr>
                <w:snapToGrid w:val="0"/>
              </w:rPr>
            </w:pPr>
            <w:r w:rsidRPr="00525C12">
              <w:rPr>
                <w:snapToGrid w:val="0"/>
              </w:rPr>
              <w:t>BPH6</w:t>
            </w:r>
          </w:p>
          <w:p w14:paraId="31A9FF34" w14:textId="77777777" w:rsidR="00A1078E" w:rsidRPr="00525C12" w:rsidRDefault="00A1078E" w:rsidP="00A1078E">
            <w:pPr>
              <w:pStyle w:val="Tabletextboldleft"/>
              <w:rPr>
                <w:snapToGrid w:val="0"/>
              </w:rPr>
            </w:pPr>
          </w:p>
          <w:p w14:paraId="61B046E7" w14:textId="77777777" w:rsidR="00A1078E" w:rsidRPr="00525C12" w:rsidRDefault="00A1078E" w:rsidP="00A1078E">
            <w:pPr>
              <w:pStyle w:val="Tabletextboldleft"/>
              <w:rPr>
                <w:snapToGrid w:val="0"/>
              </w:rPr>
            </w:pPr>
            <w:r w:rsidRPr="00525C12">
              <w:rPr>
                <w:snapToGrid w:val="0"/>
              </w:rPr>
              <w:t>PUL v TURP</w:t>
            </w:r>
          </w:p>
          <w:p w14:paraId="429D0407" w14:textId="77777777" w:rsidR="00A1078E" w:rsidRPr="00525C12" w:rsidRDefault="00A1078E" w:rsidP="00A1078E">
            <w:pPr>
              <w:pStyle w:val="Tabletextboldleft"/>
              <w:rPr>
                <w:b w:val="0"/>
                <w:bCs/>
                <w:snapToGrid w:val="0"/>
              </w:rPr>
            </w:pPr>
          </w:p>
          <w:p w14:paraId="1CB060E7" w14:textId="77777777" w:rsidR="00A1078E" w:rsidRPr="00525C12" w:rsidRDefault="00A1078E" w:rsidP="00A1078E">
            <w:pPr>
              <w:pStyle w:val="Tabletextboldleft"/>
              <w:rPr>
                <w:b w:val="0"/>
                <w:bCs/>
                <w:snapToGrid w:val="0"/>
              </w:rPr>
            </w:pPr>
            <w:r w:rsidRPr="00525C12">
              <w:rPr>
                <w:b w:val="0"/>
                <w:bCs/>
                <w:snapToGrid w:val="0"/>
              </w:rPr>
              <w:fldChar w:fldCharType="begin">
                <w:fldData xml:space="preserve">PEVuZE5vdGU+PENpdGU+PEF1dGhvcj5HcmF0emtlPC9BdXRob3I+PFllYXI+MjAxNzwvWWVhcj48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PkVuZ2xpc2g8L2xhbmd1YWdlPjwvcmVjb3JkPjwvQ2l0ZT48Q2l0ZT48QXV0aG9yPlNvbmtzZW48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Pr="00525C12">
              <w:rPr>
                <w:b w:val="0"/>
                <w:bCs/>
                <w:snapToGrid w:val="0"/>
              </w:rPr>
              <w:instrText xml:space="preserve"> ADDIN EN.CITE </w:instrText>
            </w:r>
            <w:r w:rsidRPr="00525C12">
              <w:rPr>
                <w:b w:val="0"/>
                <w:bCs/>
                <w:snapToGrid w:val="0"/>
              </w:rPr>
              <w:fldChar w:fldCharType="begin">
                <w:fldData xml:space="preserve">PEVuZE5vdGU+PENpdGU+PEF1dGhvcj5HcmF0emtlPC9BdXRob3I+PFllYXI+MjAxNzwvWWVhcj48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Pr="00525C12">
              <w:rPr>
                <w:b w:val="0"/>
                <w:bCs/>
                <w:snapToGrid w:val="0"/>
              </w:rPr>
              <w:instrText xml:space="preserve"> ADDIN EN.CITE.DATA </w:instrText>
            </w:r>
            <w:r w:rsidRPr="00525C12">
              <w:rPr>
                <w:b w:val="0"/>
                <w:bCs/>
                <w:snapToGrid w:val="0"/>
              </w:rPr>
            </w:r>
            <w:r w:rsidRPr="00525C12">
              <w:rPr>
                <w:b w:val="0"/>
                <w:bCs/>
                <w:snapToGrid w:val="0"/>
              </w:rPr>
              <w:fldChar w:fldCharType="end"/>
            </w:r>
            <w:r w:rsidRPr="00525C12">
              <w:rPr>
                <w:b w:val="0"/>
                <w:bCs/>
                <w:snapToGrid w:val="0"/>
              </w:rPr>
            </w:r>
            <w:r w:rsidRPr="00525C12">
              <w:rPr>
                <w:b w:val="0"/>
                <w:bCs/>
                <w:snapToGrid w:val="0"/>
              </w:rPr>
              <w:fldChar w:fldCharType="separate"/>
            </w:r>
            <w:r w:rsidRPr="00525C12">
              <w:rPr>
                <w:b w:val="0"/>
                <w:bCs/>
                <w:noProof/>
                <w:snapToGrid w:val="0"/>
              </w:rPr>
              <w:t>(</w:t>
            </w:r>
            <w:hyperlink w:anchor="_ENREF_4" w:tooltip="Gratzke, 2017 #139" w:history="1">
              <w:r w:rsidRPr="00525C12">
                <w:rPr>
                  <w:b w:val="0"/>
                  <w:bCs/>
                  <w:noProof/>
                  <w:snapToGrid w:val="0"/>
                </w:rPr>
                <w:t>Gratzke et al., 2017</w:t>
              </w:r>
            </w:hyperlink>
            <w:r w:rsidRPr="00525C12">
              <w:rPr>
                <w:b w:val="0"/>
                <w:bCs/>
                <w:noProof/>
                <w:snapToGrid w:val="0"/>
              </w:rPr>
              <w:t xml:space="preserve">, </w:t>
            </w:r>
            <w:hyperlink w:anchor="_ENREF_16" w:tooltip="Sonksen, 2015 #140" w:history="1">
              <w:r w:rsidRPr="00525C12">
                <w:rPr>
                  <w:b w:val="0"/>
                  <w:bCs/>
                  <w:noProof/>
                  <w:snapToGrid w:val="0"/>
                </w:rPr>
                <w:t>Sonksen et al., 2015</w:t>
              </w:r>
            </w:hyperlink>
            <w:r w:rsidRPr="00525C12">
              <w:rPr>
                <w:b w:val="0"/>
                <w:bCs/>
                <w:noProof/>
                <w:snapToGrid w:val="0"/>
              </w:rPr>
              <w:t>)</w:t>
            </w:r>
            <w:r w:rsidRPr="00525C12">
              <w:rPr>
                <w:b w:val="0"/>
                <w:bCs/>
                <w:snapToGrid w:val="0"/>
              </w:rPr>
              <w:fldChar w:fldCharType="end"/>
            </w:r>
          </w:p>
        </w:tc>
        <w:tc>
          <w:tcPr>
            <w:tcW w:w="188" w:type="pct"/>
            <w:shd w:val="clear" w:color="auto" w:fill="auto"/>
          </w:tcPr>
          <w:p w14:paraId="35824806" w14:textId="77777777" w:rsidR="00A1078E" w:rsidRPr="00525C12" w:rsidRDefault="00A1078E" w:rsidP="00A1078E">
            <w:pPr>
              <w:pStyle w:val="Tabletextboldleft"/>
              <w:rPr>
                <w:b w:val="0"/>
                <w:bCs/>
                <w:snapToGrid w:val="0"/>
              </w:rPr>
            </w:pPr>
            <w:r w:rsidRPr="00525C12">
              <w:rPr>
                <w:b w:val="0"/>
                <w:bCs/>
                <w:snapToGrid w:val="0"/>
              </w:rPr>
              <w:t>91</w:t>
            </w:r>
          </w:p>
          <w:p w14:paraId="6211DA4E" w14:textId="77777777" w:rsidR="00A1078E" w:rsidRPr="00525C12" w:rsidRDefault="00A1078E" w:rsidP="00A1078E">
            <w:pPr>
              <w:pStyle w:val="Tabletextboldleft"/>
              <w:rPr>
                <w:b w:val="0"/>
                <w:bCs/>
                <w:snapToGrid w:val="0"/>
              </w:rPr>
            </w:pPr>
          </w:p>
          <w:p w14:paraId="61F0D127" w14:textId="77777777" w:rsidR="00A1078E" w:rsidRPr="00525C12" w:rsidRDefault="00A1078E" w:rsidP="00A1078E">
            <w:pPr>
              <w:pStyle w:val="Tabletextboldleft"/>
              <w:rPr>
                <w:b w:val="0"/>
                <w:bCs/>
                <w:snapToGrid w:val="0"/>
              </w:rPr>
            </w:pPr>
            <w:r w:rsidRPr="00525C12">
              <w:rPr>
                <w:b w:val="0"/>
                <w:bCs/>
                <w:snapToGrid w:val="0"/>
              </w:rPr>
              <w:t>45 PUL v 35 TURP</w:t>
            </w:r>
          </w:p>
        </w:tc>
        <w:tc>
          <w:tcPr>
            <w:tcW w:w="645" w:type="pct"/>
            <w:shd w:val="clear" w:color="auto" w:fill="auto"/>
          </w:tcPr>
          <w:p w14:paraId="6E94B7CE" w14:textId="77777777" w:rsidR="00A1078E" w:rsidRPr="00525C12" w:rsidRDefault="00A1078E" w:rsidP="00A1078E">
            <w:pPr>
              <w:pStyle w:val="Tabletextboldleft"/>
              <w:rPr>
                <w:b w:val="0"/>
                <w:bCs/>
                <w:snapToGrid w:val="0"/>
              </w:rPr>
            </w:pPr>
            <w:r w:rsidRPr="00525C12">
              <w:rPr>
                <w:b w:val="0"/>
                <w:bCs/>
                <w:snapToGrid w:val="0"/>
              </w:rPr>
              <w:t>MC, R, OL, 2 years</w:t>
            </w:r>
          </w:p>
        </w:tc>
        <w:tc>
          <w:tcPr>
            <w:tcW w:w="531" w:type="pct"/>
            <w:shd w:val="clear" w:color="auto" w:fill="auto"/>
          </w:tcPr>
          <w:p w14:paraId="5A5C5697" w14:textId="77777777" w:rsidR="00A1078E" w:rsidRPr="00525C12" w:rsidRDefault="00A1078E" w:rsidP="00A1078E">
            <w:pPr>
              <w:pStyle w:val="Tabletextboldleft"/>
              <w:rPr>
                <w:b w:val="0"/>
                <w:bCs/>
                <w:snapToGrid w:val="0"/>
              </w:rPr>
            </w:pPr>
            <w:r w:rsidRPr="00525C12">
              <w:rPr>
                <w:b w:val="0"/>
                <w:bCs/>
                <w:snapToGrid w:val="0"/>
              </w:rPr>
              <w:t xml:space="preserve">High </w:t>
            </w:r>
          </w:p>
        </w:tc>
        <w:tc>
          <w:tcPr>
            <w:tcW w:w="1916" w:type="pct"/>
            <w:shd w:val="clear" w:color="auto" w:fill="auto"/>
          </w:tcPr>
          <w:p w14:paraId="2372C955" w14:textId="77777777" w:rsidR="00A1078E" w:rsidRPr="00525C12" w:rsidRDefault="00A1078E" w:rsidP="00A1078E">
            <w:pPr>
              <w:pStyle w:val="Tabletextboldleft"/>
              <w:rPr>
                <w:b w:val="0"/>
                <w:bCs/>
                <w:snapToGrid w:val="0"/>
              </w:rPr>
            </w:pPr>
            <w:r w:rsidRPr="00525C12">
              <w:rPr>
                <w:b w:val="0"/>
                <w:bCs/>
                <w:snapToGrid w:val="0"/>
              </w:rPr>
              <w:t>Men aged ≥ 50 years, IPSS &gt; 12; Q</w:t>
            </w:r>
            <w:r w:rsidRPr="00525C12">
              <w:rPr>
                <w:b w:val="0"/>
                <w:bCs/>
                <w:snapToGrid w:val="0"/>
                <w:vertAlign w:val="subscript"/>
              </w:rPr>
              <w:t>max</w:t>
            </w:r>
            <w:r w:rsidRPr="00525C12">
              <w:rPr>
                <w:b w:val="0"/>
                <w:bCs/>
                <w:snapToGrid w:val="0"/>
              </w:rPr>
              <w:t xml:space="preserve"> ≤ 15ml/s for 125ml voided volume, PVR &lt; 350ml, prostate volume ≤ 60cm</w:t>
            </w:r>
            <w:r w:rsidRPr="00525C12">
              <w:rPr>
                <w:b w:val="0"/>
                <w:bCs/>
                <w:snapToGrid w:val="0"/>
                <w:vertAlign w:val="superscript"/>
              </w:rPr>
              <w:t>3</w:t>
            </w:r>
            <w:r w:rsidRPr="00525C12">
              <w:rPr>
                <w:b w:val="0"/>
                <w:bCs/>
                <w:snapToGrid w:val="0"/>
              </w:rPr>
              <w:t xml:space="preserve"> on ultrasound, sexually active within 6 months of the procedure, SHIM &gt; 6, positive response to MSHQ-EjD (excluding “could not ejaculate”), incontinence severity index score ≤ 4.</w:t>
            </w:r>
          </w:p>
        </w:tc>
        <w:tc>
          <w:tcPr>
            <w:tcW w:w="1023" w:type="pct"/>
            <w:shd w:val="clear" w:color="auto" w:fill="auto"/>
          </w:tcPr>
          <w:p w14:paraId="05A279A1" w14:textId="77777777" w:rsidR="00A1078E" w:rsidRPr="00525C12" w:rsidRDefault="00A1078E" w:rsidP="00A1078E">
            <w:pPr>
              <w:pStyle w:val="Tabletextboldleft"/>
              <w:rPr>
                <w:b w:val="0"/>
                <w:bCs/>
                <w:snapToGrid w:val="0"/>
                <w:u w:val="single"/>
              </w:rPr>
            </w:pPr>
            <w:r w:rsidRPr="00525C12">
              <w:rPr>
                <w:b w:val="0"/>
                <w:bCs/>
                <w:snapToGrid w:val="0"/>
                <w:u w:val="single"/>
              </w:rPr>
              <w:t>Effectiveness outcomes</w:t>
            </w:r>
          </w:p>
          <w:p w14:paraId="4520CE5C" w14:textId="77777777" w:rsidR="00A1078E" w:rsidRPr="00525C12" w:rsidRDefault="00A1078E" w:rsidP="00A1078E">
            <w:pPr>
              <w:pStyle w:val="Tabletextboldleft"/>
              <w:rPr>
                <w:b w:val="0"/>
                <w:bCs/>
                <w:snapToGrid w:val="0"/>
              </w:rPr>
            </w:pPr>
            <w:r w:rsidRPr="00525C12">
              <w:rPr>
                <w:b w:val="0"/>
                <w:bCs/>
                <w:snapToGrid w:val="0"/>
              </w:rPr>
              <w:t>IPSS, QoR VAS, SHIM, MSHQ-EjD, ISI score</w:t>
            </w:r>
          </w:p>
          <w:p w14:paraId="16997418" w14:textId="77777777" w:rsidR="00A1078E" w:rsidRPr="00525C12" w:rsidRDefault="00A1078E" w:rsidP="00A1078E">
            <w:pPr>
              <w:pStyle w:val="Tabletextboldleft"/>
              <w:rPr>
                <w:b w:val="0"/>
                <w:bCs/>
                <w:snapToGrid w:val="0"/>
              </w:rPr>
            </w:pPr>
          </w:p>
          <w:p w14:paraId="180779F0" w14:textId="77777777" w:rsidR="00A1078E" w:rsidRPr="00525C12" w:rsidRDefault="00A1078E" w:rsidP="00A1078E">
            <w:pPr>
              <w:pStyle w:val="Tabletextboldleft"/>
              <w:rPr>
                <w:b w:val="0"/>
                <w:bCs/>
                <w:snapToGrid w:val="0"/>
                <w:u w:val="single"/>
              </w:rPr>
            </w:pPr>
            <w:r w:rsidRPr="00525C12">
              <w:rPr>
                <w:b w:val="0"/>
                <w:bCs/>
                <w:snapToGrid w:val="0"/>
                <w:u w:val="single"/>
              </w:rPr>
              <w:t>Safety outcomes</w:t>
            </w:r>
          </w:p>
          <w:p w14:paraId="71DDAF05" w14:textId="77777777" w:rsidR="00A1078E" w:rsidRPr="00525C12" w:rsidRDefault="00A1078E" w:rsidP="00A1078E">
            <w:pPr>
              <w:pStyle w:val="Tabletextboldleft"/>
              <w:rPr>
                <w:b w:val="0"/>
                <w:bCs/>
                <w:snapToGrid w:val="0"/>
              </w:rPr>
            </w:pPr>
            <w:r w:rsidRPr="00525C12">
              <w:rPr>
                <w:b w:val="0"/>
                <w:bCs/>
                <w:snapToGrid w:val="0"/>
              </w:rPr>
              <w:t xml:space="preserve">Adverse events (severity measured on the Clavien-Dindo classification system) </w:t>
            </w:r>
          </w:p>
        </w:tc>
      </w:tr>
    </w:tbl>
    <w:p w14:paraId="1BF03704" w14:textId="77777777" w:rsidR="00A1078E" w:rsidRPr="004D7746" w:rsidRDefault="00A1078E" w:rsidP="00A1078E">
      <w:pPr>
        <w:pStyle w:val="Tablenotes1"/>
        <w:keepNext/>
        <w:widowControl/>
      </w:pPr>
      <w:r>
        <w:rPr>
          <w:rStyle w:val="TablenotesChar"/>
        </w:rPr>
        <w:t xml:space="preserve">Abbreviations: </w:t>
      </w:r>
      <w:r w:rsidRPr="004D7746">
        <w:rPr>
          <w:rStyle w:val="TablenotesChar"/>
        </w:rPr>
        <w:t>AUASI = American Urological Association Symptom Index; BPH = benign prostatic hyperplasia; BPHII = benign prostatic hyperplasia Impact Index; CO = cross over; DB = double blind; ED = erectile dysfunction; HRQL: Health Related Quality of Life; ICS male IS-SF = International Continence Society Male Incontinence Scale Questionnaire-Short Form; IIEF-EF = International Index of Erectile Function erectile function domain; IPSS = International Prostate Symptom Score; ISI = incontinence severity score; L.I.F.T. = Luminal Improvement Following Prostatic Tissue approximation for the treatment of LUTS secondary to BPH; LUTS = lower urinary tract symptoms; MC = multi-centre;</w:t>
      </w:r>
      <w:r w:rsidRPr="004D7746">
        <w:t xml:space="preserve"> </w:t>
      </w:r>
      <w:r w:rsidRPr="004D7746">
        <w:rPr>
          <w:rStyle w:val="TablenotesChar"/>
        </w:rPr>
        <w:t>MSHQ-EjD = Male Sexual Health Questionnaire for Ejaculatory Dysfunction; OAB-q SF = Overactive Bladder Questionnaire-Short Form; OL = open label (unblinded); PSA = prostate specific antigen; PUL = prostatic urethral lift; PVR = post-void residual volume; Qmax = peak urinary flow; QoL = quality of life; QoR-VAS = quality of recovery visual analogue scale; R = randomised; SHIM = Sexual Health Inventory for Men; TURP = transurethral resection of the prostate; TUWA = transurethral water vapour ablation; VAS = visual analogue scale.</w:t>
      </w:r>
    </w:p>
    <w:p w14:paraId="697B435B" w14:textId="77777777" w:rsidR="00A1078E" w:rsidRDefault="00A1078E" w:rsidP="00A1078E">
      <w:pPr>
        <w:pStyle w:val="Tablenotes1"/>
        <w:sectPr w:rsidR="00A1078E" w:rsidSect="00A1078E">
          <w:pgSz w:w="16838" w:h="11906" w:orient="landscape"/>
          <w:pgMar w:top="1440" w:right="1440" w:bottom="1440" w:left="1134" w:header="709" w:footer="709" w:gutter="0"/>
          <w:cols w:space="708"/>
          <w:docGrid w:linePitch="360"/>
        </w:sectPr>
      </w:pPr>
      <w:r>
        <w:t>Source:  Table 13, p38 of the commentary.</w:t>
      </w:r>
    </w:p>
    <w:p w14:paraId="38D3EF06" w14:textId="77777777" w:rsidR="00A1078E" w:rsidRPr="00C31DA9" w:rsidRDefault="00A1078E" w:rsidP="00C31DA9">
      <w:pPr>
        <w:rPr>
          <w:u w:val="single"/>
        </w:rPr>
      </w:pPr>
      <w:r w:rsidRPr="00C31DA9">
        <w:rPr>
          <w:u w:val="single"/>
        </w:rPr>
        <w:lastRenderedPageBreak/>
        <w:t>TUWA versus PUL</w:t>
      </w:r>
    </w:p>
    <w:p w14:paraId="5DC276E1" w14:textId="0EE862DB" w:rsidR="00A1078E" w:rsidRDefault="00A1078E" w:rsidP="00A1078E">
      <w:r w:rsidRPr="00525C12">
        <w:t xml:space="preserve">For the </w:t>
      </w:r>
      <w:r>
        <w:t xml:space="preserve">indirect comparison </w:t>
      </w:r>
      <w:r w:rsidRPr="00525C12">
        <w:t xml:space="preserve">between TUWA and PUL, comparative data </w:t>
      </w:r>
      <w:r>
        <w:t>was available at 3 </w:t>
      </w:r>
      <w:r w:rsidRPr="00525C12">
        <w:t>months for the following safety outcomes: procedure related adverse events</w:t>
      </w:r>
      <w:r>
        <w:t xml:space="preserve"> (AEs)</w:t>
      </w:r>
      <w:r w:rsidRPr="00525C12">
        <w:t>, serious procedure related adverse events, serious adverse events, dysuria, haematuria, pelvic pain/discomfort, urinary</w:t>
      </w:r>
      <w:r w:rsidR="00C81465">
        <w:t xml:space="preserve"> urgency and urinary retention.</w:t>
      </w:r>
    </w:p>
    <w:p w14:paraId="1EB6630D" w14:textId="38CB602E" w:rsidR="00A1078E" w:rsidRDefault="00A1078E" w:rsidP="00C81465">
      <w:pPr>
        <w:spacing w:before="240"/>
      </w:pPr>
      <w:r>
        <w:t>The ADAR acknowledged that the</w:t>
      </w:r>
      <w:r w:rsidRPr="007D2839">
        <w:t xml:space="preserve"> indirect safety assessment </w:t>
      </w:r>
      <w:r>
        <w:t xml:space="preserve">between TUWA and PUL </w:t>
      </w:r>
      <w:r w:rsidRPr="007D2839">
        <w:t xml:space="preserve">was compromised due to differences in the conduct and reporting of </w:t>
      </w:r>
      <w:r>
        <w:t>AEs between the studie</w:t>
      </w:r>
      <w:r w:rsidRPr="007D2839">
        <w:t xml:space="preserve">s, and discrepancies in </w:t>
      </w:r>
      <w:r>
        <w:t>event rates in t</w:t>
      </w:r>
      <w:r w:rsidRPr="007D2839">
        <w:t xml:space="preserve">he common reference arm. </w:t>
      </w:r>
      <w:r>
        <w:t>However, based on the safety outcomes evaluated, the ADAR found</w:t>
      </w:r>
      <w:r w:rsidRPr="00E306A4">
        <w:t xml:space="preserve"> no statistically significant differences in terms of the relative risk of an event between TUWA and PUL, supporting the </w:t>
      </w:r>
      <w:r>
        <w:t>ADAR claim of non-inferiority between TUWA and PUL</w:t>
      </w:r>
      <w:r w:rsidRPr="00E306A4">
        <w:t xml:space="preserve"> with respect to safety.</w:t>
      </w:r>
    </w:p>
    <w:p w14:paraId="3E83519F" w14:textId="343A0182" w:rsidR="00A1078E" w:rsidRDefault="00A1078E" w:rsidP="00C81465">
      <w:pPr>
        <w:spacing w:before="240"/>
      </w:pPr>
      <w:r>
        <w:t xml:space="preserve">The commentary considered the claim of non-inferior safety </w:t>
      </w:r>
      <w:r w:rsidRPr="00525C12">
        <w:t>of TUWA compared with PUL</w:t>
      </w:r>
      <w:r>
        <w:t xml:space="preserve"> to be appropriate</w:t>
      </w:r>
      <w:r w:rsidR="00C81465">
        <w:t>.</w:t>
      </w:r>
    </w:p>
    <w:p w14:paraId="4EDF0F70" w14:textId="77777777" w:rsidR="00A1078E" w:rsidRPr="00C31DA9" w:rsidRDefault="00A1078E" w:rsidP="00C31DA9">
      <w:pPr>
        <w:spacing w:before="240"/>
        <w:rPr>
          <w:u w:val="single"/>
        </w:rPr>
      </w:pPr>
      <w:r w:rsidRPr="00C31DA9">
        <w:rPr>
          <w:u w:val="single"/>
        </w:rPr>
        <w:t>TUWA versus TURP</w:t>
      </w:r>
    </w:p>
    <w:p w14:paraId="258E8015" w14:textId="2C49E1B7" w:rsidR="00A1078E" w:rsidRDefault="00A1078E" w:rsidP="00A1078E">
      <w:r w:rsidRPr="00525C12">
        <w:t>The ADAR found the indirect comp</w:t>
      </w:r>
      <w:r>
        <w:t>arison of TUWA and TURP was not</w:t>
      </w:r>
      <w:r w:rsidRPr="00525C12">
        <w:t xml:space="preserve"> feasible due to </w:t>
      </w:r>
      <w:r w:rsidRPr="00B97964">
        <w:t xml:space="preserve">disparities in the </w:t>
      </w:r>
      <w:r>
        <w:t>time</w:t>
      </w:r>
      <w:r w:rsidRPr="00B97964">
        <w:t xml:space="preserve"> of event reporting between studies (3 versus 12 months)</w:t>
      </w:r>
      <w:r>
        <w:t>,</w:t>
      </w:r>
      <w:r w:rsidRPr="00B97964">
        <w:t xml:space="preserve"> the </w:t>
      </w:r>
      <w:r>
        <w:t xml:space="preserve">use of the </w:t>
      </w:r>
      <w:r w:rsidRPr="00B97964">
        <w:t>Clavien-Dindo grading system</w:t>
      </w:r>
      <w:r>
        <w:t xml:space="preserve"> in the BPH6 study, </w:t>
      </w:r>
      <w:r w:rsidRPr="00525C12">
        <w:t>as well as differences in the invasiveness of the TURP procedure compared with TUWA</w:t>
      </w:r>
      <w:r>
        <w:t>.</w:t>
      </w:r>
      <w:r w:rsidRPr="008611BD">
        <w:t xml:space="preserve"> </w:t>
      </w:r>
      <w:r>
        <w:t>Therefore, it was</w:t>
      </w:r>
      <w:r w:rsidRPr="008611BD">
        <w:t xml:space="preserve"> not appropriate to statistically compare rates of specific a</w:t>
      </w:r>
      <w:r>
        <w:t>dverse events for TUWA and TURP.</w:t>
      </w:r>
    </w:p>
    <w:p w14:paraId="7CCFA271" w14:textId="5C96112F" w:rsidR="00A1078E" w:rsidRDefault="00A1078E" w:rsidP="00C81465">
      <w:pPr>
        <w:spacing w:before="240"/>
      </w:pPr>
      <w:r>
        <w:t xml:space="preserve">The ADAR claimed </w:t>
      </w:r>
      <w:r w:rsidRPr="00B97964">
        <w:t xml:space="preserve">direct evidence from the BPH6 study demonstrated a greater rate of treatment related </w:t>
      </w:r>
      <w:r>
        <w:t>AEs</w:t>
      </w:r>
      <w:r w:rsidRPr="00B97964">
        <w:t xml:space="preserve"> in the TURP arm relative to PUL, including bleeding, erectile dysfunction and r</w:t>
      </w:r>
      <w:r>
        <w:t>etrograde ejaculation. E</w:t>
      </w:r>
      <w:r w:rsidRPr="00B97964">
        <w:t>rectile dysfunction and retrograde ejaculation events were not reported in the TUWA and PUL arms of</w:t>
      </w:r>
      <w:r>
        <w:t xml:space="preserve"> REZUM-II and LIFT studies at 3 </w:t>
      </w:r>
      <w:r w:rsidRPr="00B97964">
        <w:t xml:space="preserve">months. </w:t>
      </w:r>
      <w:r>
        <w:t>From this information, the ADAR</w:t>
      </w:r>
      <w:r w:rsidRPr="00B97964">
        <w:t xml:space="preserve"> inferred that TUWA is associated with a different safety profile relative to TURP, consistent with the minimally invasive nature of the pro</w:t>
      </w:r>
      <w:r>
        <w:t>cedure. On this basis, the ADAR</w:t>
      </w:r>
      <w:r w:rsidRPr="00B97964">
        <w:t xml:space="preserve"> inferred that TUWA is at least non-inferior to TURP with respect to safety.</w:t>
      </w:r>
    </w:p>
    <w:p w14:paraId="0C27EA59" w14:textId="551A2B0D" w:rsidR="00A1078E" w:rsidRDefault="00A1078E" w:rsidP="00C81465">
      <w:pPr>
        <w:spacing w:before="240"/>
      </w:pPr>
      <w:r>
        <w:t>The commentary agreed that</w:t>
      </w:r>
      <w:r w:rsidRPr="00525C12">
        <w:t xml:space="preserve"> formal indirect comparison</w:t>
      </w:r>
      <w:r>
        <w:t xml:space="preserve"> of the safety outcomes was not appropriate but noted </w:t>
      </w:r>
      <w:r w:rsidRPr="00525C12">
        <w:t xml:space="preserve">that both non-serious and serious </w:t>
      </w:r>
      <w:r>
        <w:t xml:space="preserve">procedure related AEs (summarised in </w:t>
      </w:r>
      <w:r w:rsidRPr="00C10743">
        <w:rPr>
          <w:szCs w:val="24"/>
        </w:rPr>
        <w:fldChar w:fldCharType="begin"/>
      </w:r>
      <w:r w:rsidRPr="00C10743">
        <w:rPr>
          <w:szCs w:val="24"/>
        </w:rPr>
        <w:instrText xml:space="preserve"> REF _Ref40183969 \h </w:instrText>
      </w:r>
      <w:r w:rsidR="00C10743" w:rsidRPr="00C10743">
        <w:rPr>
          <w:szCs w:val="24"/>
        </w:rPr>
        <w:instrText xml:space="preserve"> \* MERGEFORMAT </w:instrText>
      </w:r>
      <w:r w:rsidRPr="00C10743">
        <w:rPr>
          <w:szCs w:val="24"/>
        </w:rPr>
      </w:r>
      <w:r w:rsidRPr="00C10743">
        <w:rPr>
          <w:szCs w:val="24"/>
        </w:rPr>
        <w:fldChar w:fldCharType="separate"/>
      </w:r>
      <w:r w:rsidR="00601282" w:rsidRPr="00601282">
        <w:rPr>
          <w:szCs w:val="24"/>
        </w:rPr>
        <w:t xml:space="preserve">Table </w:t>
      </w:r>
      <w:r w:rsidR="00601282" w:rsidRPr="00601282">
        <w:rPr>
          <w:noProof/>
          <w:szCs w:val="24"/>
        </w:rPr>
        <w:t>4</w:t>
      </w:r>
      <w:r w:rsidRPr="00C10743">
        <w:rPr>
          <w:szCs w:val="24"/>
        </w:rPr>
        <w:fldChar w:fldCharType="end"/>
      </w:r>
      <w:r>
        <w:t>)</w:t>
      </w:r>
      <w:r w:rsidRPr="00525C12">
        <w:t xml:space="preserve"> occurred a</w:t>
      </w:r>
      <w:r>
        <w:t xml:space="preserve">t a higher rate following TURP compared to TUWA: non-serious AEs were reported in </w:t>
      </w:r>
      <w:r w:rsidRPr="00525C12">
        <w:t xml:space="preserve">74% </w:t>
      </w:r>
      <w:r>
        <w:t xml:space="preserve">TURP patients versus 38% TUWA patients; serious AEs were reported in </w:t>
      </w:r>
      <w:r w:rsidRPr="00525C12">
        <w:t xml:space="preserve">14% </w:t>
      </w:r>
      <w:r>
        <w:t xml:space="preserve">TURP patients </w:t>
      </w:r>
      <w:r w:rsidRPr="00525C12">
        <w:t xml:space="preserve">versus 1.5% </w:t>
      </w:r>
      <w:r>
        <w:t>TUWA patients</w:t>
      </w:r>
      <w:r w:rsidRPr="00525C12">
        <w:t xml:space="preserve">. </w:t>
      </w:r>
      <w:r>
        <w:t>The commentary considered a finding of superior safety for TUWA compared to TURP may be more appropriate</w:t>
      </w:r>
      <w:r w:rsidRPr="00525C12">
        <w:t>.</w:t>
      </w:r>
      <w:r>
        <w:t xml:space="preserve"> Therefore, the applicant’s claim of non-inferior safety for TUWA compared to TURP appeared to be a conservative approach.</w:t>
      </w:r>
    </w:p>
    <w:p w14:paraId="3FEA38DC" w14:textId="2085DCFE" w:rsidR="00C81465" w:rsidRDefault="00A1078E" w:rsidP="00C81465">
      <w:pPr>
        <w:spacing w:before="240"/>
      </w:pPr>
      <w:r>
        <w:t>The pre-</w:t>
      </w:r>
      <w:r w:rsidR="00F33285">
        <w:t xml:space="preserve">MSAC </w:t>
      </w:r>
      <w:r>
        <w:t xml:space="preserve">response acknowledged that it may be reasonable to expect a more favourable safety profile for TUWA compared to TURP due to the </w:t>
      </w:r>
      <w:r w:rsidRPr="000171D7">
        <w:t xml:space="preserve">minimally invasive nature of the </w:t>
      </w:r>
      <w:r>
        <w:t xml:space="preserve">TUWA </w:t>
      </w:r>
      <w:r w:rsidRPr="000171D7">
        <w:t>procedu</w:t>
      </w:r>
      <w:r>
        <w:t xml:space="preserve">re. However, the applicant claimed that the comparative evidence is not compelling enough to be able to conclusively claim superiority in favour of TUWA with respect to safety. The applicant reiterated their claim that TUWA has </w:t>
      </w:r>
      <w:r w:rsidRPr="000171D7">
        <w:t>non-inferior</w:t>
      </w:r>
      <w:r>
        <w:t>, albeit different,</w:t>
      </w:r>
      <w:r w:rsidRPr="000171D7">
        <w:t xml:space="preserve"> </w:t>
      </w:r>
      <w:r>
        <w:t xml:space="preserve">safety relative </w:t>
      </w:r>
      <w:r w:rsidRPr="000171D7">
        <w:t>to TUR</w:t>
      </w:r>
      <w:r>
        <w:t>P. The applicant considered this claim appropriate and conservative in the context of formal statistical indirect comparisons being infeasible.</w:t>
      </w:r>
      <w:r w:rsidR="00C81465">
        <w:br w:type="page"/>
      </w:r>
    </w:p>
    <w:p w14:paraId="07D77202" w14:textId="65D44205" w:rsidR="00A1078E" w:rsidRPr="00C31DA9" w:rsidRDefault="00A1078E" w:rsidP="00C31DA9">
      <w:pPr>
        <w:rPr>
          <w:rFonts w:ascii="Arial Narrow" w:hAnsi="Arial Narrow"/>
          <w:b/>
          <w:sz w:val="20"/>
        </w:rPr>
      </w:pPr>
      <w:bookmarkStart w:id="12" w:name="_Ref40183969"/>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4</w:t>
      </w:r>
      <w:r w:rsidRPr="00C31DA9">
        <w:rPr>
          <w:rFonts w:ascii="Arial Narrow" w:hAnsi="Arial Narrow"/>
          <w:b/>
          <w:sz w:val="20"/>
        </w:rPr>
        <w:fldChar w:fldCharType="end"/>
      </w:r>
      <w:bookmarkEnd w:id="12"/>
      <w:r w:rsidRPr="00C31DA9">
        <w:rPr>
          <w:rFonts w:ascii="Arial Narrow" w:hAnsi="Arial Narrow"/>
          <w:b/>
          <w:sz w:val="20"/>
        </w:rPr>
        <w:tab/>
        <w:t>Adverse events for TUWA versus TURP (up to 12 months follow-up)</w:t>
      </w:r>
    </w:p>
    <w:tbl>
      <w:tblPr>
        <w:tblStyle w:val="TableGrid"/>
        <w:tblW w:w="5000" w:type="pct"/>
        <w:tblLook w:val="04A0" w:firstRow="1" w:lastRow="0" w:firstColumn="1" w:lastColumn="0" w:noHBand="0" w:noVBand="1"/>
        <w:tblDescription w:val="Adverse events for TUWA versus TURP (up to 12 months follow-up)"/>
      </w:tblPr>
      <w:tblGrid>
        <w:gridCol w:w="2081"/>
        <w:gridCol w:w="970"/>
        <w:gridCol w:w="1111"/>
        <w:gridCol w:w="831"/>
        <w:gridCol w:w="1111"/>
        <w:gridCol w:w="1109"/>
        <w:gridCol w:w="1803"/>
      </w:tblGrid>
      <w:tr w:rsidR="00A1078E" w:rsidRPr="00525C12" w14:paraId="67C33DFD" w14:textId="77777777" w:rsidTr="000B40BF">
        <w:trPr>
          <w:tblHeader/>
        </w:trPr>
        <w:tc>
          <w:tcPr>
            <w:tcW w:w="1154" w:type="pct"/>
            <w:vMerge w:val="restart"/>
          </w:tcPr>
          <w:p w14:paraId="6F3D640E" w14:textId="77777777" w:rsidR="00A1078E" w:rsidRPr="00525C12" w:rsidRDefault="00A1078E" w:rsidP="00A1078E">
            <w:pPr>
              <w:pStyle w:val="Tabletext"/>
            </w:pPr>
            <w:r w:rsidRPr="00525C12">
              <w:t xml:space="preserve">Event </w:t>
            </w:r>
          </w:p>
        </w:tc>
        <w:tc>
          <w:tcPr>
            <w:tcW w:w="2230" w:type="pct"/>
            <w:gridSpan w:val="4"/>
          </w:tcPr>
          <w:p w14:paraId="2134692B" w14:textId="77777777" w:rsidR="00A1078E" w:rsidRPr="00525C12" w:rsidRDefault="00A1078E" w:rsidP="00A1078E">
            <w:pPr>
              <w:pStyle w:val="Tabletext"/>
            </w:pPr>
            <w:r w:rsidRPr="00525C12">
              <w:t>TUWA</w:t>
            </w:r>
          </w:p>
        </w:tc>
        <w:tc>
          <w:tcPr>
            <w:tcW w:w="1615" w:type="pct"/>
            <w:gridSpan w:val="2"/>
          </w:tcPr>
          <w:p w14:paraId="72B368AA" w14:textId="77777777" w:rsidR="00A1078E" w:rsidRPr="00525C12" w:rsidRDefault="00A1078E" w:rsidP="00A1078E">
            <w:pPr>
              <w:pStyle w:val="Tabletext"/>
            </w:pPr>
            <w:r w:rsidRPr="00525C12">
              <w:t>TURP</w:t>
            </w:r>
          </w:p>
        </w:tc>
      </w:tr>
      <w:tr w:rsidR="00A1078E" w:rsidRPr="00525C12" w14:paraId="2CDA8272" w14:textId="77777777" w:rsidTr="000B40BF">
        <w:trPr>
          <w:tblHeader/>
        </w:trPr>
        <w:tc>
          <w:tcPr>
            <w:tcW w:w="1154" w:type="pct"/>
            <w:vMerge/>
          </w:tcPr>
          <w:p w14:paraId="482DF30B" w14:textId="77777777" w:rsidR="00A1078E" w:rsidRPr="00525C12" w:rsidRDefault="00A1078E" w:rsidP="00A1078E">
            <w:pPr>
              <w:pStyle w:val="Tabletext"/>
            </w:pPr>
          </w:p>
        </w:tc>
        <w:tc>
          <w:tcPr>
            <w:tcW w:w="1154" w:type="pct"/>
            <w:gridSpan w:val="2"/>
          </w:tcPr>
          <w:p w14:paraId="25D1C88F" w14:textId="77777777" w:rsidR="00A1078E" w:rsidRPr="00525C12" w:rsidRDefault="00A1078E" w:rsidP="00A1078E">
            <w:pPr>
              <w:pStyle w:val="Tabletext"/>
            </w:pPr>
            <w:r w:rsidRPr="00525C12">
              <w:t>0-3 months</w:t>
            </w:r>
          </w:p>
        </w:tc>
        <w:tc>
          <w:tcPr>
            <w:tcW w:w="1077" w:type="pct"/>
            <w:gridSpan w:val="2"/>
          </w:tcPr>
          <w:p w14:paraId="7C07EE70" w14:textId="77777777" w:rsidR="00A1078E" w:rsidRPr="00525C12" w:rsidRDefault="00A1078E" w:rsidP="00A1078E">
            <w:pPr>
              <w:pStyle w:val="Tabletext"/>
            </w:pPr>
            <w:r w:rsidRPr="00525C12">
              <w:t>3-12 months</w:t>
            </w:r>
          </w:p>
        </w:tc>
        <w:tc>
          <w:tcPr>
            <w:tcW w:w="1615" w:type="pct"/>
            <w:gridSpan w:val="2"/>
          </w:tcPr>
          <w:p w14:paraId="57532C62" w14:textId="77777777" w:rsidR="00A1078E" w:rsidRPr="00525C12" w:rsidRDefault="00A1078E" w:rsidP="00A1078E">
            <w:pPr>
              <w:pStyle w:val="Tabletext"/>
            </w:pPr>
            <w:r w:rsidRPr="00525C12">
              <w:t>0-12 months</w:t>
            </w:r>
          </w:p>
        </w:tc>
      </w:tr>
      <w:tr w:rsidR="00A1078E" w:rsidRPr="00525C12" w14:paraId="48D80073" w14:textId="77777777" w:rsidTr="000B40BF">
        <w:trPr>
          <w:tblHeader/>
        </w:trPr>
        <w:tc>
          <w:tcPr>
            <w:tcW w:w="1154" w:type="pct"/>
            <w:vMerge/>
          </w:tcPr>
          <w:p w14:paraId="55CB16E5" w14:textId="77777777" w:rsidR="00A1078E" w:rsidRPr="00525C12" w:rsidRDefault="00A1078E" w:rsidP="00A1078E">
            <w:pPr>
              <w:pStyle w:val="Tabletext"/>
            </w:pPr>
          </w:p>
        </w:tc>
        <w:tc>
          <w:tcPr>
            <w:tcW w:w="538" w:type="pct"/>
          </w:tcPr>
          <w:p w14:paraId="6B3A33F8" w14:textId="77777777" w:rsidR="00A1078E" w:rsidRPr="00525C12" w:rsidRDefault="00A1078E" w:rsidP="00A1078E">
            <w:pPr>
              <w:pStyle w:val="Tabletext"/>
            </w:pPr>
            <w:r w:rsidRPr="00525C12">
              <w:t>N (events)</w:t>
            </w:r>
          </w:p>
        </w:tc>
        <w:tc>
          <w:tcPr>
            <w:tcW w:w="615" w:type="pct"/>
          </w:tcPr>
          <w:p w14:paraId="32E896B3" w14:textId="77777777" w:rsidR="00A1078E" w:rsidRPr="00525C12" w:rsidRDefault="00A1078E" w:rsidP="00A1078E">
            <w:pPr>
              <w:pStyle w:val="Tabletext"/>
            </w:pPr>
            <w:r w:rsidRPr="00525C12">
              <w:t>N (patients) (%)</w:t>
            </w:r>
          </w:p>
        </w:tc>
        <w:tc>
          <w:tcPr>
            <w:tcW w:w="461" w:type="pct"/>
          </w:tcPr>
          <w:p w14:paraId="1FEA1032" w14:textId="77777777" w:rsidR="00A1078E" w:rsidRPr="00525C12" w:rsidRDefault="00A1078E" w:rsidP="00A1078E">
            <w:pPr>
              <w:pStyle w:val="Tabletext"/>
            </w:pPr>
            <w:r w:rsidRPr="00525C12">
              <w:t>N (events)</w:t>
            </w:r>
          </w:p>
        </w:tc>
        <w:tc>
          <w:tcPr>
            <w:tcW w:w="615" w:type="pct"/>
          </w:tcPr>
          <w:p w14:paraId="717C065C" w14:textId="77777777" w:rsidR="00A1078E" w:rsidRPr="00525C12" w:rsidRDefault="00A1078E" w:rsidP="00A1078E">
            <w:pPr>
              <w:pStyle w:val="Tabletext"/>
            </w:pPr>
            <w:r w:rsidRPr="00525C12">
              <w:t>N (patients) (%)</w:t>
            </w:r>
          </w:p>
        </w:tc>
        <w:tc>
          <w:tcPr>
            <w:tcW w:w="615" w:type="pct"/>
          </w:tcPr>
          <w:p w14:paraId="3E0CDA1A" w14:textId="77777777" w:rsidR="00A1078E" w:rsidRPr="00525C12" w:rsidRDefault="00A1078E" w:rsidP="00A1078E">
            <w:pPr>
              <w:pStyle w:val="Tabletext"/>
            </w:pPr>
            <w:r w:rsidRPr="00525C12">
              <w:t>N (events)</w:t>
            </w:r>
          </w:p>
        </w:tc>
        <w:tc>
          <w:tcPr>
            <w:tcW w:w="1000" w:type="pct"/>
          </w:tcPr>
          <w:p w14:paraId="0E17F9D4" w14:textId="77777777" w:rsidR="00A1078E" w:rsidRPr="00525C12" w:rsidRDefault="00A1078E" w:rsidP="00A1078E">
            <w:pPr>
              <w:pStyle w:val="Tabletext"/>
            </w:pPr>
            <w:r w:rsidRPr="00525C12">
              <w:t>N (patients) (%)</w:t>
            </w:r>
          </w:p>
        </w:tc>
      </w:tr>
      <w:tr w:rsidR="00A1078E" w:rsidRPr="00525C12" w14:paraId="54D68B84" w14:textId="77777777" w:rsidTr="00A1078E">
        <w:trPr>
          <w:trHeight w:val="60"/>
        </w:trPr>
        <w:tc>
          <w:tcPr>
            <w:tcW w:w="1154" w:type="pct"/>
          </w:tcPr>
          <w:p w14:paraId="21960BBA" w14:textId="77777777" w:rsidR="00A1078E" w:rsidRPr="00525C12" w:rsidRDefault="00A1078E" w:rsidP="00A1078E">
            <w:pPr>
              <w:pStyle w:val="Tabletext"/>
            </w:pPr>
            <w:r w:rsidRPr="00525C12">
              <w:t>All non-serious AEs</w:t>
            </w:r>
          </w:p>
        </w:tc>
        <w:tc>
          <w:tcPr>
            <w:tcW w:w="538" w:type="pct"/>
          </w:tcPr>
          <w:p w14:paraId="144CB125" w14:textId="77777777" w:rsidR="00A1078E" w:rsidRPr="00525C12" w:rsidRDefault="00A1078E" w:rsidP="00A1078E">
            <w:pPr>
              <w:pStyle w:val="Tabletext"/>
            </w:pPr>
            <w:r w:rsidRPr="00525C12">
              <w:t>164</w:t>
            </w:r>
          </w:p>
        </w:tc>
        <w:tc>
          <w:tcPr>
            <w:tcW w:w="615" w:type="pct"/>
          </w:tcPr>
          <w:p w14:paraId="5D34925C" w14:textId="77777777" w:rsidR="00A1078E" w:rsidRPr="00525C12" w:rsidRDefault="00A1078E" w:rsidP="00A1078E">
            <w:pPr>
              <w:pStyle w:val="Tabletext"/>
            </w:pPr>
            <w:r w:rsidRPr="00525C12">
              <w:t>59 (43.4)</w:t>
            </w:r>
          </w:p>
        </w:tc>
        <w:tc>
          <w:tcPr>
            <w:tcW w:w="461" w:type="pct"/>
          </w:tcPr>
          <w:p w14:paraId="44DFBCEC" w14:textId="77777777" w:rsidR="00A1078E" w:rsidRPr="00525C12" w:rsidRDefault="00A1078E" w:rsidP="00A1078E">
            <w:pPr>
              <w:pStyle w:val="Tabletext"/>
            </w:pPr>
            <w:r w:rsidRPr="00525C12">
              <w:t>50</w:t>
            </w:r>
          </w:p>
        </w:tc>
        <w:tc>
          <w:tcPr>
            <w:tcW w:w="615" w:type="pct"/>
          </w:tcPr>
          <w:p w14:paraId="565F79FB" w14:textId="77777777" w:rsidR="00A1078E" w:rsidRPr="00525C12" w:rsidRDefault="00A1078E" w:rsidP="00A1078E">
            <w:pPr>
              <w:pStyle w:val="Tabletext"/>
            </w:pPr>
            <w:r w:rsidRPr="00525C12">
              <w:t>29 (21.3%)</w:t>
            </w:r>
          </w:p>
        </w:tc>
        <w:tc>
          <w:tcPr>
            <w:tcW w:w="615" w:type="pct"/>
          </w:tcPr>
          <w:p w14:paraId="27D780A1" w14:textId="77777777" w:rsidR="00A1078E" w:rsidRPr="00525C12" w:rsidRDefault="00A1078E" w:rsidP="00A1078E">
            <w:pPr>
              <w:pStyle w:val="Tabletext"/>
            </w:pPr>
            <w:r w:rsidRPr="00525C12">
              <w:t>NR</w:t>
            </w:r>
          </w:p>
        </w:tc>
        <w:tc>
          <w:tcPr>
            <w:tcW w:w="1000" w:type="pct"/>
          </w:tcPr>
          <w:p w14:paraId="116E704A" w14:textId="77777777" w:rsidR="00A1078E" w:rsidRPr="00525C12" w:rsidRDefault="00A1078E" w:rsidP="00A1078E">
            <w:pPr>
              <w:pStyle w:val="Tabletext"/>
            </w:pPr>
            <w:r w:rsidRPr="00525C12">
              <w:t>NR</w:t>
            </w:r>
          </w:p>
        </w:tc>
      </w:tr>
      <w:tr w:rsidR="00A1078E" w:rsidRPr="00525C12" w14:paraId="3A4F6CFA" w14:textId="77777777" w:rsidTr="00A1078E">
        <w:tc>
          <w:tcPr>
            <w:tcW w:w="1154" w:type="pct"/>
          </w:tcPr>
          <w:p w14:paraId="45B32F7A" w14:textId="77777777" w:rsidR="00A1078E" w:rsidRPr="00525C12" w:rsidRDefault="00A1078E" w:rsidP="00A1078E">
            <w:pPr>
              <w:pStyle w:val="Tabletext"/>
            </w:pPr>
            <w:r w:rsidRPr="00525C12">
              <w:t>All procedure related AEs</w:t>
            </w:r>
          </w:p>
        </w:tc>
        <w:tc>
          <w:tcPr>
            <w:tcW w:w="538" w:type="pct"/>
          </w:tcPr>
          <w:p w14:paraId="06314413" w14:textId="77777777" w:rsidR="00A1078E" w:rsidRPr="00525C12" w:rsidRDefault="00A1078E" w:rsidP="00A1078E">
            <w:pPr>
              <w:pStyle w:val="Tabletext"/>
            </w:pPr>
            <w:r w:rsidRPr="00525C12">
              <w:t>138</w:t>
            </w:r>
          </w:p>
        </w:tc>
        <w:tc>
          <w:tcPr>
            <w:tcW w:w="615" w:type="pct"/>
          </w:tcPr>
          <w:p w14:paraId="2B0D3DD5" w14:textId="77777777" w:rsidR="00A1078E" w:rsidRPr="00525C12" w:rsidRDefault="00A1078E" w:rsidP="00A1078E">
            <w:pPr>
              <w:pStyle w:val="Tabletext"/>
            </w:pPr>
            <w:r w:rsidRPr="00525C12">
              <w:t>52 (38.2)</w:t>
            </w:r>
          </w:p>
        </w:tc>
        <w:tc>
          <w:tcPr>
            <w:tcW w:w="461" w:type="pct"/>
          </w:tcPr>
          <w:p w14:paraId="3609DF4F" w14:textId="77777777" w:rsidR="00A1078E" w:rsidRPr="00525C12" w:rsidRDefault="00A1078E" w:rsidP="00A1078E">
            <w:pPr>
              <w:pStyle w:val="Tabletext"/>
            </w:pPr>
            <w:r w:rsidRPr="00525C12">
              <w:t>10</w:t>
            </w:r>
          </w:p>
        </w:tc>
        <w:tc>
          <w:tcPr>
            <w:tcW w:w="615" w:type="pct"/>
          </w:tcPr>
          <w:p w14:paraId="33C8A5C1" w14:textId="77777777" w:rsidR="00A1078E" w:rsidRPr="00525C12" w:rsidRDefault="00A1078E" w:rsidP="00A1078E">
            <w:pPr>
              <w:pStyle w:val="Tabletext"/>
            </w:pPr>
            <w:r w:rsidRPr="00525C12">
              <w:t>8 (5.9%)</w:t>
            </w:r>
          </w:p>
        </w:tc>
        <w:tc>
          <w:tcPr>
            <w:tcW w:w="615" w:type="pct"/>
          </w:tcPr>
          <w:p w14:paraId="338B9E9A" w14:textId="77777777" w:rsidR="00A1078E" w:rsidRPr="00525C12" w:rsidRDefault="00A1078E" w:rsidP="00A1078E">
            <w:pPr>
              <w:pStyle w:val="Tabletext"/>
            </w:pPr>
            <w:r w:rsidRPr="00525C12">
              <w:t>Grade 1: 79</w:t>
            </w:r>
          </w:p>
          <w:p w14:paraId="0E504A59" w14:textId="77777777" w:rsidR="00A1078E" w:rsidRPr="00525C12" w:rsidRDefault="00A1078E" w:rsidP="00A1078E">
            <w:pPr>
              <w:pStyle w:val="Tabletext"/>
            </w:pPr>
            <w:r w:rsidRPr="00525C12">
              <w:t>Grade 2: 5</w:t>
            </w:r>
          </w:p>
        </w:tc>
        <w:tc>
          <w:tcPr>
            <w:tcW w:w="1000" w:type="pct"/>
          </w:tcPr>
          <w:p w14:paraId="3940E7FD" w14:textId="77777777" w:rsidR="00A1078E" w:rsidRPr="00525C12" w:rsidRDefault="00A1078E" w:rsidP="00A1078E">
            <w:pPr>
              <w:pStyle w:val="Tabletext"/>
            </w:pPr>
            <w:r w:rsidRPr="00525C12">
              <w:t>Grade 1: 26 (74.0%)</w:t>
            </w:r>
          </w:p>
          <w:p w14:paraId="0A109C78" w14:textId="77777777" w:rsidR="00A1078E" w:rsidRPr="00525C12" w:rsidRDefault="00A1078E" w:rsidP="00A1078E">
            <w:pPr>
              <w:pStyle w:val="Tabletext"/>
            </w:pPr>
            <w:r w:rsidRPr="00525C12">
              <w:t>Grade 2: 4 (11.0%)</w:t>
            </w:r>
          </w:p>
        </w:tc>
      </w:tr>
      <w:tr w:rsidR="00A1078E" w:rsidRPr="00525C12" w14:paraId="1CFA55E4" w14:textId="77777777" w:rsidTr="00A1078E">
        <w:tc>
          <w:tcPr>
            <w:tcW w:w="1154" w:type="pct"/>
          </w:tcPr>
          <w:p w14:paraId="1414944E" w14:textId="77777777" w:rsidR="00A1078E" w:rsidRPr="00525C12" w:rsidRDefault="00A1078E" w:rsidP="00A1078E">
            <w:pPr>
              <w:pStyle w:val="Tabletext"/>
            </w:pPr>
            <w:r>
              <w:t xml:space="preserve"> </w:t>
            </w:r>
            <w:r w:rsidRPr="00525C12">
              <w:t>Dysuria</w:t>
            </w:r>
          </w:p>
        </w:tc>
        <w:tc>
          <w:tcPr>
            <w:tcW w:w="538" w:type="pct"/>
          </w:tcPr>
          <w:p w14:paraId="748A33DF" w14:textId="77777777" w:rsidR="00A1078E" w:rsidRPr="00525C12" w:rsidRDefault="00A1078E" w:rsidP="00A1078E">
            <w:pPr>
              <w:pStyle w:val="Tabletext"/>
            </w:pPr>
            <w:r w:rsidRPr="00525C12">
              <w:t>23</w:t>
            </w:r>
          </w:p>
        </w:tc>
        <w:tc>
          <w:tcPr>
            <w:tcW w:w="615" w:type="pct"/>
          </w:tcPr>
          <w:p w14:paraId="74F4F369" w14:textId="77777777" w:rsidR="00A1078E" w:rsidRPr="00525C12" w:rsidRDefault="00A1078E" w:rsidP="00A1078E">
            <w:pPr>
              <w:pStyle w:val="Tabletext"/>
            </w:pPr>
            <w:r w:rsidRPr="00525C12">
              <w:t>23 (16.9)</w:t>
            </w:r>
          </w:p>
        </w:tc>
        <w:tc>
          <w:tcPr>
            <w:tcW w:w="461" w:type="pct"/>
          </w:tcPr>
          <w:p w14:paraId="742AF7A8" w14:textId="77777777" w:rsidR="00A1078E" w:rsidRPr="00525C12" w:rsidRDefault="00A1078E" w:rsidP="00A1078E">
            <w:pPr>
              <w:pStyle w:val="Tabletext"/>
            </w:pPr>
            <w:r w:rsidRPr="00525C12">
              <w:t>1</w:t>
            </w:r>
          </w:p>
        </w:tc>
        <w:tc>
          <w:tcPr>
            <w:tcW w:w="615" w:type="pct"/>
          </w:tcPr>
          <w:p w14:paraId="2F6BD341" w14:textId="77777777" w:rsidR="00A1078E" w:rsidRPr="00525C12" w:rsidRDefault="00A1078E" w:rsidP="00A1078E">
            <w:pPr>
              <w:pStyle w:val="Tabletext"/>
            </w:pPr>
            <w:r w:rsidRPr="00525C12">
              <w:t>1 (0.7%)</w:t>
            </w:r>
          </w:p>
        </w:tc>
        <w:tc>
          <w:tcPr>
            <w:tcW w:w="615" w:type="pct"/>
          </w:tcPr>
          <w:p w14:paraId="56943BC1" w14:textId="77777777" w:rsidR="00A1078E" w:rsidRPr="00525C12" w:rsidRDefault="00A1078E" w:rsidP="00A1078E">
            <w:pPr>
              <w:pStyle w:val="Tabletext"/>
            </w:pPr>
            <w:r w:rsidRPr="00525C12">
              <w:t>NR</w:t>
            </w:r>
          </w:p>
        </w:tc>
        <w:tc>
          <w:tcPr>
            <w:tcW w:w="1000" w:type="pct"/>
          </w:tcPr>
          <w:p w14:paraId="0FC53E79" w14:textId="77777777" w:rsidR="00A1078E" w:rsidRPr="00525C12" w:rsidRDefault="00A1078E" w:rsidP="00A1078E">
            <w:pPr>
              <w:pStyle w:val="Tabletext"/>
            </w:pPr>
            <w:r w:rsidRPr="00525C12">
              <w:t>NR</w:t>
            </w:r>
          </w:p>
        </w:tc>
      </w:tr>
      <w:tr w:rsidR="00A1078E" w:rsidRPr="00525C12" w14:paraId="21A50ECE" w14:textId="77777777" w:rsidTr="00A1078E">
        <w:tc>
          <w:tcPr>
            <w:tcW w:w="1154" w:type="pct"/>
          </w:tcPr>
          <w:p w14:paraId="4ABDCC91" w14:textId="77777777" w:rsidR="00A1078E" w:rsidRPr="00525C12" w:rsidRDefault="00A1078E" w:rsidP="00A1078E">
            <w:pPr>
              <w:pStyle w:val="Tabletext"/>
            </w:pPr>
            <w:r>
              <w:t xml:space="preserve"> </w:t>
            </w:r>
            <w:r w:rsidRPr="00525C12">
              <w:t>Haematuria, gross</w:t>
            </w:r>
          </w:p>
        </w:tc>
        <w:tc>
          <w:tcPr>
            <w:tcW w:w="538" w:type="pct"/>
          </w:tcPr>
          <w:p w14:paraId="6E5DAE1D" w14:textId="77777777" w:rsidR="00A1078E" w:rsidRPr="00525C12" w:rsidRDefault="00A1078E" w:rsidP="00A1078E">
            <w:pPr>
              <w:pStyle w:val="Tabletext"/>
            </w:pPr>
            <w:r w:rsidRPr="00525C12">
              <w:t>16</w:t>
            </w:r>
          </w:p>
        </w:tc>
        <w:tc>
          <w:tcPr>
            <w:tcW w:w="615" w:type="pct"/>
          </w:tcPr>
          <w:p w14:paraId="1AED8DC4" w14:textId="77777777" w:rsidR="00A1078E" w:rsidRPr="00525C12" w:rsidRDefault="00A1078E" w:rsidP="00A1078E">
            <w:pPr>
              <w:pStyle w:val="Tabletext"/>
            </w:pPr>
            <w:r w:rsidRPr="00525C12">
              <w:t>16 (11.8)</w:t>
            </w:r>
          </w:p>
        </w:tc>
        <w:tc>
          <w:tcPr>
            <w:tcW w:w="461" w:type="pct"/>
          </w:tcPr>
          <w:p w14:paraId="26645C2A" w14:textId="77777777" w:rsidR="00A1078E" w:rsidRPr="00525C12" w:rsidRDefault="00A1078E" w:rsidP="00A1078E">
            <w:pPr>
              <w:pStyle w:val="Tabletext"/>
            </w:pPr>
            <w:r w:rsidRPr="00525C12">
              <w:t>0</w:t>
            </w:r>
          </w:p>
        </w:tc>
        <w:tc>
          <w:tcPr>
            <w:tcW w:w="615" w:type="pct"/>
          </w:tcPr>
          <w:p w14:paraId="7330876E" w14:textId="77777777" w:rsidR="00A1078E" w:rsidRPr="00525C12" w:rsidRDefault="00A1078E" w:rsidP="00A1078E">
            <w:pPr>
              <w:pStyle w:val="Tabletext"/>
            </w:pPr>
            <w:r w:rsidRPr="00525C12">
              <w:t>0 (0.0%)</w:t>
            </w:r>
          </w:p>
        </w:tc>
        <w:tc>
          <w:tcPr>
            <w:tcW w:w="615" w:type="pct"/>
          </w:tcPr>
          <w:p w14:paraId="27C86E70" w14:textId="77777777" w:rsidR="00A1078E" w:rsidRPr="00525C12" w:rsidRDefault="00A1078E" w:rsidP="00A1078E">
            <w:pPr>
              <w:pStyle w:val="Tabletext"/>
            </w:pPr>
            <w:r w:rsidRPr="00525C12">
              <w:t>NR</w:t>
            </w:r>
          </w:p>
        </w:tc>
        <w:tc>
          <w:tcPr>
            <w:tcW w:w="1000" w:type="pct"/>
          </w:tcPr>
          <w:p w14:paraId="4F4192AE" w14:textId="77777777" w:rsidR="00A1078E" w:rsidRPr="00525C12" w:rsidRDefault="00A1078E" w:rsidP="00A1078E">
            <w:pPr>
              <w:pStyle w:val="Tabletext"/>
            </w:pPr>
            <w:r w:rsidRPr="00525C12">
              <w:t>NR</w:t>
            </w:r>
          </w:p>
        </w:tc>
      </w:tr>
      <w:tr w:rsidR="00A1078E" w:rsidRPr="00525C12" w14:paraId="68CAA982" w14:textId="77777777" w:rsidTr="00A1078E">
        <w:tc>
          <w:tcPr>
            <w:tcW w:w="1154" w:type="pct"/>
          </w:tcPr>
          <w:p w14:paraId="5435B666" w14:textId="77777777" w:rsidR="00A1078E" w:rsidRPr="00525C12" w:rsidRDefault="00A1078E" w:rsidP="00A1078E">
            <w:pPr>
              <w:pStyle w:val="Tabletext"/>
            </w:pPr>
            <w:r>
              <w:t xml:space="preserve"> </w:t>
            </w:r>
            <w:r w:rsidRPr="00525C12">
              <w:t>Haematospermia</w:t>
            </w:r>
          </w:p>
        </w:tc>
        <w:tc>
          <w:tcPr>
            <w:tcW w:w="538" w:type="pct"/>
          </w:tcPr>
          <w:p w14:paraId="2BA33E6C" w14:textId="77777777" w:rsidR="00A1078E" w:rsidRPr="00525C12" w:rsidRDefault="00A1078E" w:rsidP="00A1078E">
            <w:pPr>
              <w:pStyle w:val="Tabletext"/>
            </w:pPr>
            <w:r w:rsidRPr="00525C12">
              <w:t>10</w:t>
            </w:r>
          </w:p>
        </w:tc>
        <w:tc>
          <w:tcPr>
            <w:tcW w:w="615" w:type="pct"/>
          </w:tcPr>
          <w:p w14:paraId="309E8722" w14:textId="77777777" w:rsidR="00A1078E" w:rsidRPr="00525C12" w:rsidRDefault="00A1078E" w:rsidP="00A1078E">
            <w:pPr>
              <w:pStyle w:val="Tabletext"/>
            </w:pPr>
            <w:r w:rsidRPr="00525C12">
              <w:t>10 (7.4)</w:t>
            </w:r>
          </w:p>
        </w:tc>
        <w:tc>
          <w:tcPr>
            <w:tcW w:w="461" w:type="pct"/>
          </w:tcPr>
          <w:p w14:paraId="4CB2EB48" w14:textId="77777777" w:rsidR="00A1078E" w:rsidRPr="00525C12" w:rsidRDefault="00A1078E" w:rsidP="00A1078E">
            <w:pPr>
              <w:pStyle w:val="Tabletext"/>
            </w:pPr>
            <w:r w:rsidRPr="00525C12">
              <w:t>0</w:t>
            </w:r>
          </w:p>
        </w:tc>
        <w:tc>
          <w:tcPr>
            <w:tcW w:w="615" w:type="pct"/>
          </w:tcPr>
          <w:p w14:paraId="06F91163" w14:textId="77777777" w:rsidR="00A1078E" w:rsidRPr="00525C12" w:rsidRDefault="00A1078E" w:rsidP="00A1078E">
            <w:pPr>
              <w:pStyle w:val="Tabletext"/>
            </w:pPr>
            <w:r w:rsidRPr="00525C12">
              <w:t>0 (0.0%)</w:t>
            </w:r>
          </w:p>
        </w:tc>
        <w:tc>
          <w:tcPr>
            <w:tcW w:w="615" w:type="pct"/>
          </w:tcPr>
          <w:p w14:paraId="1C1CA97B" w14:textId="77777777" w:rsidR="00A1078E" w:rsidRPr="00525C12" w:rsidRDefault="00A1078E" w:rsidP="00A1078E">
            <w:pPr>
              <w:pStyle w:val="Tabletext"/>
            </w:pPr>
            <w:r w:rsidRPr="00525C12">
              <w:t>NR</w:t>
            </w:r>
          </w:p>
        </w:tc>
        <w:tc>
          <w:tcPr>
            <w:tcW w:w="1000" w:type="pct"/>
          </w:tcPr>
          <w:p w14:paraId="129E9519" w14:textId="77777777" w:rsidR="00A1078E" w:rsidRPr="00525C12" w:rsidRDefault="00A1078E" w:rsidP="00A1078E">
            <w:pPr>
              <w:pStyle w:val="Tabletext"/>
            </w:pPr>
            <w:r w:rsidRPr="00525C12">
              <w:t>NR</w:t>
            </w:r>
          </w:p>
        </w:tc>
      </w:tr>
      <w:tr w:rsidR="00A1078E" w:rsidRPr="00525C12" w14:paraId="41FC3C32" w14:textId="77777777" w:rsidTr="00A1078E">
        <w:tc>
          <w:tcPr>
            <w:tcW w:w="1154" w:type="pct"/>
          </w:tcPr>
          <w:p w14:paraId="41D5E0BB" w14:textId="77777777" w:rsidR="00A1078E" w:rsidRPr="00525C12" w:rsidRDefault="00A1078E" w:rsidP="00A1078E">
            <w:pPr>
              <w:pStyle w:val="Tabletext"/>
            </w:pPr>
            <w:r>
              <w:t xml:space="preserve"> </w:t>
            </w:r>
            <w:r w:rsidRPr="00525C12">
              <w:t xml:space="preserve">Urinary frequency </w:t>
            </w:r>
          </w:p>
        </w:tc>
        <w:tc>
          <w:tcPr>
            <w:tcW w:w="538" w:type="pct"/>
          </w:tcPr>
          <w:p w14:paraId="451B2D1E" w14:textId="77777777" w:rsidR="00A1078E" w:rsidRPr="00525C12" w:rsidRDefault="00A1078E" w:rsidP="00A1078E">
            <w:pPr>
              <w:pStyle w:val="Tabletext"/>
            </w:pPr>
            <w:r w:rsidRPr="00525C12">
              <w:t>8</w:t>
            </w:r>
          </w:p>
        </w:tc>
        <w:tc>
          <w:tcPr>
            <w:tcW w:w="615" w:type="pct"/>
          </w:tcPr>
          <w:p w14:paraId="3E9EA0CE" w14:textId="77777777" w:rsidR="00A1078E" w:rsidRPr="00525C12" w:rsidRDefault="00A1078E" w:rsidP="00A1078E">
            <w:pPr>
              <w:pStyle w:val="Tabletext"/>
            </w:pPr>
            <w:r w:rsidRPr="00525C12">
              <w:t>8 (5.9)</w:t>
            </w:r>
          </w:p>
        </w:tc>
        <w:tc>
          <w:tcPr>
            <w:tcW w:w="461" w:type="pct"/>
          </w:tcPr>
          <w:p w14:paraId="668BCE8F" w14:textId="77777777" w:rsidR="00A1078E" w:rsidRPr="00525C12" w:rsidRDefault="00A1078E" w:rsidP="00A1078E">
            <w:pPr>
              <w:pStyle w:val="Tabletext"/>
            </w:pPr>
            <w:r w:rsidRPr="00525C12">
              <w:t>0</w:t>
            </w:r>
          </w:p>
        </w:tc>
        <w:tc>
          <w:tcPr>
            <w:tcW w:w="615" w:type="pct"/>
          </w:tcPr>
          <w:p w14:paraId="1C8027FB" w14:textId="77777777" w:rsidR="00A1078E" w:rsidRPr="00525C12" w:rsidRDefault="00A1078E" w:rsidP="00A1078E">
            <w:pPr>
              <w:pStyle w:val="Tabletext"/>
            </w:pPr>
            <w:r w:rsidRPr="00525C12">
              <w:t>0 (0.0%)</w:t>
            </w:r>
          </w:p>
        </w:tc>
        <w:tc>
          <w:tcPr>
            <w:tcW w:w="615" w:type="pct"/>
          </w:tcPr>
          <w:p w14:paraId="7B8A8E77" w14:textId="77777777" w:rsidR="00A1078E" w:rsidRPr="00525C12" w:rsidRDefault="00A1078E" w:rsidP="00A1078E">
            <w:pPr>
              <w:pStyle w:val="Tabletext"/>
            </w:pPr>
            <w:r w:rsidRPr="00525C12">
              <w:t>NR</w:t>
            </w:r>
          </w:p>
        </w:tc>
        <w:tc>
          <w:tcPr>
            <w:tcW w:w="1000" w:type="pct"/>
          </w:tcPr>
          <w:p w14:paraId="0D88539C" w14:textId="77777777" w:rsidR="00A1078E" w:rsidRPr="00525C12" w:rsidRDefault="00A1078E" w:rsidP="00A1078E">
            <w:pPr>
              <w:pStyle w:val="Tabletext"/>
            </w:pPr>
            <w:r w:rsidRPr="00525C12">
              <w:t>NR</w:t>
            </w:r>
          </w:p>
        </w:tc>
      </w:tr>
      <w:tr w:rsidR="00A1078E" w:rsidRPr="00525C12" w14:paraId="3EE1785D" w14:textId="77777777" w:rsidTr="00A1078E">
        <w:tc>
          <w:tcPr>
            <w:tcW w:w="1154" w:type="pct"/>
          </w:tcPr>
          <w:p w14:paraId="049E30AB" w14:textId="77777777" w:rsidR="00A1078E" w:rsidRPr="00525C12" w:rsidRDefault="00A1078E" w:rsidP="00A1078E">
            <w:pPr>
              <w:pStyle w:val="Tabletext"/>
            </w:pPr>
            <w:r>
              <w:t xml:space="preserve"> </w:t>
            </w:r>
            <w:r w:rsidRPr="00525C12">
              <w:t xml:space="preserve">Urinary urgency </w:t>
            </w:r>
          </w:p>
        </w:tc>
        <w:tc>
          <w:tcPr>
            <w:tcW w:w="538" w:type="pct"/>
          </w:tcPr>
          <w:p w14:paraId="43BDD62E" w14:textId="77777777" w:rsidR="00A1078E" w:rsidRPr="00525C12" w:rsidRDefault="00A1078E" w:rsidP="00A1078E">
            <w:pPr>
              <w:pStyle w:val="Tabletext"/>
            </w:pPr>
            <w:r w:rsidRPr="00525C12">
              <w:t>8</w:t>
            </w:r>
          </w:p>
        </w:tc>
        <w:tc>
          <w:tcPr>
            <w:tcW w:w="615" w:type="pct"/>
          </w:tcPr>
          <w:p w14:paraId="64CE762E" w14:textId="77777777" w:rsidR="00A1078E" w:rsidRPr="00525C12" w:rsidRDefault="00A1078E" w:rsidP="00A1078E">
            <w:pPr>
              <w:pStyle w:val="Tabletext"/>
            </w:pPr>
            <w:r w:rsidRPr="00525C12">
              <w:t>8 (5.9)</w:t>
            </w:r>
          </w:p>
        </w:tc>
        <w:tc>
          <w:tcPr>
            <w:tcW w:w="461" w:type="pct"/>
          </w:tcPr>
          <w:p w14:paraId="5F98A9E3" w14:textId="77777777" w:rsidR="00A1078E" w:rsidRPr="00525C12" w:rsidRDefault="00A1078E" w:rsidP="00A1078E">
            <w:pPr>
              <w:pStyle w:val="Tabletext"/>
            </w:pPr>
            <w:r w:rsidRPr="00525C12">
              <w:t>0</w:t>
            </w:r>
          </w:p>
        </w:tc>
        <w:tc>
          <w:tcPr>
            <w:tcW w:w="615" w:type="pct"/>
          </w:tcPr>
          <w:p w14:paraId="7EBA47DF" w14:textId="77777777" w:rsidR="00A1078E" w:rsidRPr="00525C12" w:rsidRDefault="00A1078E" w:rsidP="00A1078E">
            <w:pPr>
              <w:pStyle w:val="Tabletext"/>
            </w:pPr>
            <w:r w:rsidRPr="00525C12">
              <w:t>0 (0.0%)</w:t>
            </w:r>
          </w:p>
        </w:tc>
        <w:tc>
          <w:tcPr>
            <w:tcW w:w="615" w:type="pct"/>
          </w:tcPr>
          <w:p w14:paraId="4B64311E" w14:textId="77777777" w:rsidR="00A1078E" w:rsidRPr="00525C12" w:rsidRDefault="00A1078E" w:rsidP="00A1078E">
            <w:pPr>
              <w:pStyle w:val="Tabletext"/>
            </w:pPr>
            <w:r w:rsidRPr="00525C12">
              <w:t>NR</w:t>
            </w:r>
          </w:p>
        </w:tc>
        <w:tc>
          <w:tcPr>
            <w:tcW w:w="1000" w:type="pct"/>
          </w:tcPr>
          <w:p w14:paraId="5DBD3685" w14:textId="77777777" w:rsidR="00A1078E" w:rsidRPr="00525C12" w:rsidRDefault="00A1078E" w:rsidP="00A1078E">
            <w:pPr>
              <w:pStyle w:val="Tabletext"/>
            </w:pPr>
            <w:r w:rsidRPr="00525C12">
              <w:t>NR</w:t>
            </w:r>
          </w:p>
        </w:tc>
      </w:tr>
      <w:tr w:rsidR="00A1078E" w:rsidRPr="00525C12" w14:paraId="2413E474" w14:textId="77777777" w:rsidTr="00A1078E">
        <w:tc>
          <w:tcPr>
            <w:tcW w:w="1154" w:type="pct"/>
          </w:tcPr>
          <w:p w14:paraId="6AD35EC6" w14:textId="77777777" w:rsidR="00A1078E" w:rsidRPr="00525C12" w:rsidRDefault="00A1078E" w:rsidP="00A1078E">
            <w:pPr>
              <w:pStyle w:val="Tabletext"/>
              <w:ind w:left="164" w:hanging="164"/>
            </w:pPr>
            <w:r>
              <w:t xml:space="preserve"> </w:t>
            </w:r>
            <w:r w:rsidRPr="00525C12">
              <w:t>Decrease in ejaculatory</w:t>
            </w:r>
            <w:r>
              <w:t xml:space="preserve"> </w:t>
            </w:r>
            <w:r w:rsidRPr="00525C12">
              <w:t>vol</w:t>
            </w:r>
            <w:r>
              <w:t>ume</w:t>
            </w:r>
          </w:p>
        </w:tc>
        <w:tc>
          <w:tcPr>
            <w:tcW w:w="538" w:type="pct"/>
          </w:tcPr>
          <w:p w14:paraId="49E7CDB6" w14:textId="77777777" w:rsidR="00A1078E" w:rsidRPr="00525C12" w:rsidRDefault="00A1078E" w:rsidP="00A1078E">
            <w:pPr>
              <w:pStyle w:val="Tabletext"/>
            </w:pPr>
            <w:r w:rsidRPr="00525C12">
              <w:t>4</w:t>
            </w:r>
          </w:p>
        </w:tc>
        <w:tc>
          <w:tcPr>
            <w:tcW w:w="615" w:type="pct"/>
          </w:tcPr>
          <w:p w14:paraId="5CCB9BA7" w14:textId="77777777" w:rsidR="00A1078E" w:rsidRPr="00525C12" w:rsidRDefault="00A1078E" w:rsidP="00A1078E">
            <w:pPr>
              <w:pStyle w:val="Tabletext"/>
            </w:pPr>
            <w:r w:rsidRPr="00525C12">
              <w:t>4 (2.9)</w:t>
            </w:r>
          </w:p>
        </w:tc>
        <w:tc>
          <w:tcPr>
            <w:tcW w:w="461" w:type="pct"/>
          </w:tcPr>
          <w:p w14:paraId="0A1F3C06" w14:textId="77777777" w:rsidR="00A1078E" w:rsidRPr="00525C12" w:rsidRDefault="00A1078E" w:rsidP="00A1078E">
            <w:pPr>
              <w:pStyle w:val="Tabletext"/>
            </w:pPr>
            <w:r w:rsidRPr="00525C12">
              <w:t>3</w:t>
            </w:r>
          </w:p>
        </w:tc>
        <w:tc>
          <w:tcPr>
            <w:tcW w:w="615" w:type="pct"/>
          </w:tcPr>
          <w:p w14:paraId="6B4E6A4C" w14:textId="77777777" w:rsidR="00A1078E" w:rsidRPr="00525C12" w:rsidRDefault="00A1078E" w:rsidP="00A1078E">
            <w:pPr>
              <w:pStyle w:val="Tabletext"/>
            </w:pPr>
            <w:r w:rsidRPr="00525C12">
              <w:t>2 (1.5%)</w:t>
            </w:r>
          </w:p>
        </w:tc>
        <w:tc>
          <w:tcPr>
            <w:tcW w:w="615" w:type="pct"/>
          </w:tcPr>
          <w:p w14:paraId="3A50E7B0" w14:textId="77777777" w:rsidR="00A1078E" w:rsidRPr="00525C12" w:rsidRDefault="00A1078E" w:rsidP="00A1078E">
            <w:pPr>
              <w:pStyle w:val="Tabletext"/>
            </w:pPr>
            <w:r w:rsidRPr="00525C12">
              <w:t>NR</w:t>
            </w:r>
          </w:p>
        </w:tc>
        <w:tc>
          <w:tcPr>
            <w:tcW w:w="1000" w:type="pct"/>
          </w:tcPr>
          <w:p w14:paraId="4CD50B00" w14:textId="77777777" w:rsidR="00A1078E" w:rsidRPr="00525C12" w:rsidRDefault="00A1078E" w:rsidP="00A1078E">
            <w:pPr>
              <w:pStyle w:val="Tabletext"/>
            </w:pPr>
            <w:r w:rsidRPr="00525C12">
              <w:t>NR</w:t>
            </w:r>
          </w:p>
        </w:tc>
      </w:tr>
      <w:tr w:rsidR="00A1078E" w:rsidRPr="00525C12" w14:paraId="0979AE4E" w14:textId="77777777" w:rsidTr="00A1078E">
        <w:tc>
          <w:tcPr>
            <w:tcW w:w="1154" w:type="pct"/>
          </w:tcPr>
          <w:p w14:paraId="2A300DBC" w14:textId="77777777" w:rsidR="00A1078E" w:rsidRPr="00525C12" w:rsidRDefault="00A1078E" w:rsidP="00A1078E">
            <w:pPr>
              <w:pStyle w:val="Tabletext"/>
            </w:pPr>
            <w:r>
              <w:t xml:space="preserve"> </w:t>
            </w:r>
            <w:r w:rsidRPr="00525C12">
              <w:t>Urinary retention</w:t>
            </w:r>
          </w:p>
        </w:tc>
        <w:tc>
          <w:tcPr>
            <w:tcW w:w="538" w:type="pct"/>
          </w:tcPr>
          <w:p w14:paraId="108BA5BD" w14:textId="77777777" w:rsidR="00A1078E" w:rsidRPr="00525C12" w:rsidRDefault="00A1078E" w:rsidP="00A1078E">
            <w:pPr>
              <w:pStyle w:val="Tabletext"/>
            </w:pPr>
            <w:r w:rsidRPr="00525C12">
              <w:t>5</w:t>
            </w:r>
          </w:p>
        </w:tc>
        <w:tc>
          <w:tcPr>
            <w:tcW w:w="615" w:type="pct"/>
          </w:tcPr>
          <w:p w14:paraId="5861FF3A" w14:textId="77777777" w:rsidR="00A1078E" w:rsidRPr="00525C12" w:rsidRDefault="00A1078E" w:rsidP="00A1078E">
            <w:pPr>
              <w:pStyle w:val="Tabletext"/>
            </w:pPr>
            <w:r w:rsidRPr="00525C12">
              <w:t>5 (3.7)</w:t>
            </w:r>
          </w:p>
        </w:tc>
        <w:tc>
          <w:tcPr>
            <w:tcW w:w="461" w:type="pct"/>
          </w:tcPr>
          <w:p w14:paraId="42893D6B" w14:textId="77777777" w:rsidR="00A1078E" w:rsidRPr="00525C12" w:rsidRDefault="00A1078E" w:rsidP="00A1078E">
            <w:pPr>
              <w:pStyle w:val="Tabletext"/>
            </w:pPr>
            <w:r w:rsidRPr="00525C12">
              <w:t>0</w:t>
            </w:r>
          </w:p>
        </w:tc>
        <w:tc>
          <w:tcPr>
            <w:tcW w:w="615" w:type="pct"/>
          </w:tcPr>
          <w:p w14:paraId="26061A8C" w14:textId="77777777" w:rsidR="00A1078E" w:rsidRPr="00525C12" w:rsidRDefault="00A1078E" w:rsidP="00A1078E">
            <w:pPr>
              <w:pStyle w:val="Tabletext"/>
            </w:pPr>
            <w:r w:rsidRPr="00525C12">
              <w:t>0 (0.0%)</w:t>
            </w:r>
          </w:p>
        </w:tc>
        <w:tc>
          <w:tcPr>
            <w:tcW w:w="615" w:type="pct"/>
          </w:tcPr>
          <w:p w14:paraId="53353D2F" w14:textId="77777777" w:rsidR="00A1078E" w:rsidRPr="00525C12" w:rsidRDefault="00A1078E" w:rsidP="00A1078E">
            <w:pPr>
              <w:pStyle w:val="Tabletext"/>
            </w:pPr>
            <w:r w:rsidRPr="00525C12">
              <w:t>0</w:t>
            </w:r>
          </w:p>
        </w:tc>
        <w:tc>
          <w:tcPr>
            <w:tcW w:w="1000" w:type="pct"/>
          </w:tcPr>
          <w:p w14:paraId="3C790320" w14:textId="77777777" w:rsidR="00A1078E" w:rsidRPr="00525C12" w:rsidRDefault="00A1078E" w:rsidP="00A1078E">
            <w:pPr>
              <w:pStyle w:val="Tabletext"/>
            </w:pPr>
            <w:r w:rsidRPr="00525C12">
              <w:t>0 (0.0%)</w:t>
            </w:r>
          </w:p>
        </w:tc>
      </w:tr>
      <w:tr w:rsidR="00A1078E" w:rsidRPr="00525C12" w14:paraId="0C680B7A" w14:textId="77777777" w:rsidTr="00A1078E">
        <w:tc>
          <w:tcPr>
            <w:tcW w:w="1154" w:type="pct"/>
          </w:tcPr>
          <w:p w14:paraId="1C20AB59" w14:textId="77777777" w:rsidR="00A1078E" w:rsidRPr="00525C12" w:rsidRDefault="00A1078E" w:rsidP="00A1078E">
            <w:pPr>
              <w:pStyle w:val="Tabletext"/>
            </w:pPr>
            <w:r>
              <w:t xml:space="preserve"> </w:t>
            </w:r>
            <w:r w:rsidRPr="00525C12">
              <w:t>UTI, suspected</w:t>
            </w:r>
          </w:p>
        </w:tc>
        <w:tc>
          <w:tcPr>
            <w:tcW w:w="538" w:type="pct"/>
          </w:tcPr>
          <w:p w14:paraId="2C5A33F9" w14:textId="77777777" w:rsidR="00A1078E" w:rsidRPr="00525C12" w:rsidRDefault="00A1078E" w:rsidP="00A1078E">
            <w:pPr>
              <w:pStyle w:val="Tabletext"/>
            </w:pPr>
            <w:r w:rsidRPr="00525C12">
              <w:t>6</w:t>
            </w:r>
          </w:p>
        </w:tc>
        <w:tc>
          <w:tcPr>
            <w:tcW w:w="615" w:type="pct"/>
          </w:tcPr>
          <w:p w14:paraId="1B88AB9B" w14:textId="77777777" w:rsidR="00A1078E" w:rsidRPr="00525C12" w:rsidRDefault="00A1078E" w:rsidP="00A1078E">
            <w:pPr>
              <w:pStyle w:val="Tabletext"/>
            </w:pPr>
            <w:r w:rsidRPr="00525C12">
              <w:t>5 (3.7)</w:t>
            </w:r>
          </w:p>
        </w:tc>
        <w:tc>
          <w:tcPr>
            <w:tcW w:w="461" w:type="pct"/>
          </w:tcPr>
          <w:p w14:paraId="652C0C1C" w14:textId="77777777" w:rsidR="00A1078E" w:rsidRPr="00525C12" w:rsidRDefault="00A1078E" w:rsidP="00A1078E">
            <w:pPr>
              <w:pStyle w:val="Tabletext"/>
            </w:pPr>
            <w:r w:rsidRPr="00525C12">
              <w:t>0</w:t>
            </w:r>
          </w:p>
        </w:tc>
        <w:tc>
          <w:tcPr>
            <w:tcW w:w="615" w:type="pct"/>
          </w:tcPr>
          <w:p w14:paraId="65D96DDA" w14:textId="77777777" w:rsidR="00A1078E" w:rsidRPr="00525C12" w:rsidRDefault="00A1078E" w:rsidP="00A1078E">
            <w:pPr>
              <w:pStyle w:val="Tabletext"/>
            </w:pPr>
            <w:r w:rsidRPr="00525C12">
              <w:t>0 (0.0%)</w:t>
            </w:r>
          </w:p>
        </w:tc>
        <w:tc>
          <w:tcPr>
            <w:tcW w:w="615" w:type="pct"/>
          </w:tcPr>
          <w:p w14:paraId="615842AC" w14:textId="77777777" w:rsidR="00A1078E" w:rsidRPr="00525C12" w:rsidRDefault="00A1078E" w:rsidP="00A1078E">
            <w:pPr>
              <w:pStyle w:val="Tabletext"/>
            </w:pPr>
            <w:r w:rsidRPr="00525C12">
              <w:t>NR</w:t>
            </w:r>
          </w:p>
        </w:tc>
        <w:tc>
          <w:tcPr>
            <w:tcW w:w="1000" w:type="pct"/>
          </w:tcPr>
          <w:p w14:paraId="1202B1B4" w14:textId="77777777" w:rsidR="00A1078E" w:rsidRPr="00525C12" w:rsidRDefault="00A1078E" w:rsidP="00A1078E">
            <w:pPr>
              <w:pStyle w:val="Tabletext"/>
            </w:pPr>
            <w:r w:rsidRPr="00525C12">
              <w:t>NR</w:t>
            </w:r>
          </w:p>
        </w:tc>
      </w:tr>
      <w:tr w:rsidR="00A1078E" w:rsidRPr="00525C12" w14:paraId="13B72B89" w14:textId="77777777" w:rsidTr="00A1078E">
        <w:tc>
          <w:tcPr>
            <w:tcW w:w="1154" w:type="pct"/>
          </w:tcPr>
          <w:p w14:paraId="0E8D0CEF" w14:textId="77777777" w:rsidR="00A1078E" w:rsidRPr="00525C12" w:rsidRDefault="00A1078E" w:rsidP="00A1078E">
            <w:pPr>
              <w:pStyle w:val="Tabletext"/>
            </w:pPr>
            <w:r>
              <w:t xml:space="preserve"> </w:t>
            </w:r>
            <w:r w:rsidRPr="00525C12">
              <w:t>Anejaculation</w:t>
            </w:r>
          </w:p>
        </w:tc>
        <w:tc>
          <w:tcPr>
            <w:tcW w:w="538" w:type="pct"/>
          </w:tcPr>
          <w:p w14:paraId="5435D67C" w14:textId="77777777" w:rsidR="00A1078E" w:rsidRPr="00525C12" w:rsidRDefault="00A1078E" w:rsidP="00A1078E">
            <w:pPr>
              <w:pStyle w:val="Tabletext"/>
            </w:pPr>
            <w:r w:rsidRPr="00525C12">
              <w:t>4</w:t>
            </w:r>
          </w:p>
        </w:tc>
        <w:tc>
          <w:tcPr>
            <w:tcW w:w="615" w:type="pct"/>
          </w:tcPr>
          <w:p w14:paraId="30722C96" w14:textId="77777777" w:rsidR="00A1078E" w:rsidRPr="00525C12" w:rsidRDefault="00A1078E" w:rsidP="00A1078E">
            <w:pPr>
              <w:pStyle w:val="Tabletext"/>
            </w:pPr>
            <w:r w:rsidRPr="00525C12">
              <w:t>4 (2.9)</w:t>
            </w:r>
          </w:p>
        </w:tc>
        <w:tc>
          <w:tcPr>
            <w:tcW w:w="461" w:type="pct"/>
          </w:tcPr>
          <w:p w14:paraId="272552A8" w14:textId="77777777" w:rsidR="00A1078E" w:rsidRPr="00525C12" w:rsidRDefault="00A1078E" w:rsidP="00A1078E">
            <w:pPr>
              <w:pStyle w:val="Tabletext"/>
            </w:pPr>
            <w:r w:rsidRPr="00525C12">
              <w:t>0</w:t>
            </w:r>
          </w:p>
        </w:tc>
        <w:tc>
          <w:tcPr>
            <w:tcW w:w="615" w:type="pct"/>
          </w:tcPr>
          <w:p w14:paraId="5DE0BA8A" w14:textId="77777777" w:rsidR="00A1078E" w:rsidRPr="00525C12" w:rsidRDefault="00A1078E" w:rsidP="00A1078E">
            <w:pPr>
              <w:pStyle w:val="Tabletext"/>
            </w:pPr>
            <w:r w:rsidRPr="00525C12">
              <w:t>0 (0.0%)</w:t>
            </w:r>
          </w:p>
        </w:tc>
        <w:tc>
          <w:tcPr>
            <w:tcW w:w="615" w:type="pct"/>
          </w:tcPr>
          <w:p w14:paraId="1161333A" w14:textId="77777777" w:rsidR="00A1078E" w:rsidRPr="00525C12" w:rsidRDefault="00A1078E" w:rsidP="00A1078E">
            <w:pPr>
              <w:pStyle w:val="Tabletext"/>
            </w:pPr>
            <w:r w:rsidRPr="00525C12">
              <w:t>NR</w:t>
            </w:r>
          </w:p>
        </w:tc>
        <w:tc>
          <w:tcPr>
            <w:tcW w:w="1000" w:type="pct"/>
          </w:tcPr>
          <w:p w14:paraId="58F6EB8B" w14:textId="77777777" w:rsidR="00A1078E" w:rsidRPr="00525C12" w:rsidRDefault="00A1078E" w:rsidP="00A1078E">
            <w:pPr>
              <w:pStyle w:val="Tabletext"/>
            </w:pPr>
            <w:r w:rsidRPr="00525C12">
              <w:t>NR</w:t>
            </w:r>
          </w:p>
        </w:tc>
      </w:tr>
      <w:tr w:rsidR="00A1078E" w:rsidRPr="00525C12" w14:paraId="352CD82F" w14:textId="77777777" w:rsidTr="00A1078E">
        <w:tc>
          <w:tcPr>
            <w:tcW w:w="1154" w:type="pct"/>
          </w:tcPr>
          <w:p w14:paraId="750DD9CB" w14:textId="77777777" w:rsidR="00A1078E" w:rsidRPr="00525C12" w:rsidRDefault="00A1078E" w:rsidP="00A1078E">
            <w:pPr>
              <w:pStyle w:val="Tabletext"/>
            </w:pPr>
            <w:r>
              <w:t xml:space="preserve"> </w:t>
            </w:r>
            <w:r w:rsidRPr="00525C12">
              <w:t>Epididymitis</w:t>
            </w:r>
          </w:p>
        </w:tc>
        <w:tc>
          <w:tcPr>
            <w:tcW w:w="538" w:type="pct"/>
          </w:tcPr>
          <w:p w14:paraId="2F693556" w14:textId="77777777" w:rsidR="00A1078E" w:rsidRPr="00525C12" w:rsidRDefault="00A1078E" w:rsidP="00A1078E">
            <w:pPr>
              <w:pStyle w:val="Tabletext"/>
            </w:pPr>
            <w:r w:rsidRPr="00525C12">
              <w:t>4</w:t>
            </w:r>
          </w:p>
        </w:tc>
        <w:tc>
          <w:tcPr>
            <w:tcW w:w="615" w:type="pct"/>
          </w:tcPr>
          <w:p w14:paraId="722FEFFE" w14:textId="77777777" w:rsidR="00A1078E" w:rsidRPr="00525C12" w:rsidRDefault="00A1078E" w:rsidP="00A1078E">
            <w:pPr>
              <w:pStyle w:val="Tabletext"/>
            </w:pPr>
            <w:r w:rsidRPr="00525C12">
              <w:t>4 (2.9)</w:t>
            </w:r>
          </w:p>
        </w:tc>
        <w:tc>
          <w:tcPr>
            <w:tcW w:w="461" w:type="pct"/>
          </w:tcPr>
          <w:p w14:paraId="3416D59D" w14:textId="77777777" w:rsidR="00A1078E" w:rsidRPr="00525C12" w:rsidRDefault="00A1078E" w:rsidP="00A1078E">
            <w:pPr>
              <w:pStyle w:val="Tabletext"/>
            </w:pPr>
            <w:r w:rsidRPr="00525C12">
              <w:t>0</w:t>
            </w:r>
          </w:p>
        </w:tc>
        <w:tc>
          <w:tcPr>
            <w:tcW w:w="615" w:type="pct"/>
          </w:tcPr>
          <w:p w14:paraId="6B0DC911" w14:textId="77777777" w:rsidR="00A1078E" w:rsidRPr="00525C12" w:rsidRDefault="00A1078E" w:rsidP="00A1078E">
            <w:pPr>
              <w:pStyle w:val="Tabletext"/>
            </w:pPr>
            <w:r w:rsidRPr="00525C12">
              <w:t>0 (0.0%)</w:t>
            </w:r>
          </w:p>
        </w:tc>
        <w:tc>
          <w:tcPr>
            <w:tcW w:w="615" w:type="pct"/>
          </w:tcPr>
          <w:p w14:paraId="0AE773A3" w14:textId="77777777" w:rsidR="00A1078E" w:rsidRPr="00525C12" w:rsidRDefault="00A1078E" w:rsidP="00A1078E">
            <w:pPr>
              <w:pStyle w:val="Tabletext"/>
            </w:pPr>
            <w:r w:rsidRPr="00525C12">
              <w:t>2</w:t>
            </w:r>
          </w:p>
        </w:tc>
        <w:tc>
          <w:tcPr>
            <w:tcW w:w="1000" w:type="pct"/>
          </w:tcPr>
          <w:p w14:paraId="6C4BDB66" w14:textId="77777777" w:rsidR="00A1078E" w:rsidRPr="00525C12" w:rsidRDefault="00A1078E" w:rsidP="00A1078E">
            <w:pPr>
              <w:pStyle w:val="Tabletext"/>
            </w:pPr>
            <w:r w:rsidRPr="00525C12">
              <w:t>2 (6.0%)</w:t>
            </w:r>
          </w:p>
        </w:tc>
      </w:tr>
      <w:tr w:rsidR="00A1078E" w:rsidRPr="00525C12" w14:paraId="4EB153DF" w14:textId="77777777" w:rsidTr="00A1078E">
        <w:tc>
          <w:tcPr>
            <w:tcW w:w="1154" w:type="pct"/>
          </w:tcPr>
          <w:p w14:paraId="146E4DEE" w14:textId="77777777" w:rsidR="00A1078E" w:rsidRPr="00525C12" w:rsidRDefault="00A1078E" w:rsidP="00A1078E">
            <w:pPr>
              <w:pStyle w:val="Tabletext"/>
            </w:pPr>
            <w:r>
              <w:t xml:space="preserve"> </w:t>
            </w:r>
            <w:r w:rsidRPr="00525C12">
              <w:t>UTI, culture proven</w:t>
            </w:r>
          </w:p>
        </w:tc>
        <w:tc>
          <w:tcPr>
            <w:tcW w:w="538" w:type="pct"/>
          </w:tcPr>
          <w:p w14:paraId="66B0688B" w14:textId="77777777" w:rsidR="00A1078E" w:rsidRPr="00525C12" w:rsidRDefault="00A1078E" w:rsidP="00A1078E">
            <w:pPr>
              <w:pStyle w:val="Tabletext"/>
            </w:pPr>
            <w:r w:rsidRPr="00525C12">
              <w:t>4</w:t>
            </w:r>
          </w:p>
        </w:tc>
        <w:tc>
          <w:tcPr>
            <w:tcW w:w="615" w:type="pct"/>
          </w:tcPr>
          <w:p w14:paraId="18A78878" w14:textId="77777777" w:rsidR="00A1078E" w:rsidRPr="00525C12" w:rsidRDefault="00A1078E" w:rsidP="00A1078E">
            <w:pPr>
              <w:pStyle w:val="Tabletext"/>
            </w:pPr>
            <w:r w:rsidRPr="00525C12">
              <w:t>4 (2.9)</w:t>
            </w:r>
          </w:p>
        </w:tc>
        <w:tc>
          <w:tcPr>
            <w:tcW w:w="461" w:type="pct"/>
          </w:tcPr>
          <w:p w14:paraId="6E2B339D" w14:textId="77777777" w:rsidR="00A1078E" w:rsidRPr="00525C12" w:rsidRDefault="00A1078E" w:rsidP="00A1078E">
            <w:pPr>
              <w:pStyle w:val="Tabletext"/>
            </w:pPr>
            <w:r w:rsidRPr="00525C12">
              <w:t>0</w:t>
            </w:r>
          </w:p>
        </w:tc>
        <w:tc>
          <w:tcPr>
            <w:tcW w:w="615" w:type="pct"/>
          </w:tcPr>
          <w:p w14:paraId="0A680DF1" w14:textId="77777777" w:rsidR="00A1078E" w:rsidRPr="00525C12" w:rsidRDefault="00A1078E" w:rsidP="00A1078E">
            <w:pPr>
              <w:pStyle w:val="Tabletext"/>
            </w:pPr>
            <w:r w:rsidRPr="00525C12">
              <w:t>0 (0.0%)</w:t>
            </w:r>
          </w:p>
        </w:tc>
        <w:tc>
          <w:tcPr>
            <w:tcW w:w="615" w:type="pct"/>
          </w:tcPr>
          <w:p w14:paraId="54EB8C6C" w14:textId="77777777" w:rsidR="00A1078E" w:rsidRPr="00525C12" w:rsidRDefault="00A1078E" w:rsidP="00A1078E">
            <w:pPr>
              <w:pStyle w:val="Tabletext"/>
            </w:pPr>
            <w:r w:rsidRPr="00525C12">
              <w:t>3</w:t>
            </w:r>
          </w:p>
        </w:tc>
        <w:tc>
          <w:tcPr>
            <w:tcW w:w="1000" w:type="pct"/>
          </w:tcPr>
          <w:p w14:paraId="6B76FC13" w14:textId="77777777" w:rsidR="00A1078E" w:rsidRPr="00525C12" w:rsidRDefault="00A1078E" w:rsidP="00A1078E">
            <w:pPr>
              <w:pStyle w:val="Tabletext"/>
            </w:pPr>
            <w:r w:rsidRPr="00525C12">
              <w:t>2 (6.0%)</w:t>
            </w:r>
          </w:p>
        </w:tc>
      </w:tr>
      <w:tr w:rsidR="00A1078E" w:rsidRPr="00525C12" w14:paraId="72873132" w14:textId="77777777" w:rsidTr="00A1078E">
        <w:tc>
          <w:tcPr>
            <w:tcW w:w="1154" w:type="pct"/>
          </w:tcPr>
          <w:p w14:paraId="03EB6C4E" w14:textId="77777777" w:rsidR="00A1078E" w:rsidRPr="00525C12" w:rsidRDefault="00A1078E" w:rsidP="00A1078E">
            <w:pPr>
              <w:pStyle w:val="Tabletext"/>
              <w:ind w:left="164" w:hanging="142"/>
            </w:pPr>
            <w:r>
              <w:t xml:space="preserve"> </w:t>
            </w:r>
            <w:r w:rsidRPr="00525C12">
              <w:t>Pain/discomfort of the pelvis</w:t>
            </w:r>
          </w:p>
        </w:tc>
        <w:tc>
          <w:tcPr>
            <w:tcW w:w="538" w:type="pct"/>
          </w:tcPr>
          <w:p w14:paraId="79A69B17" w14:textId="77777777" w:rsidR="00A1078E" w:rsidRPr="00525C12" w:rsidRDefault="00A1078E" w:rsidP="00A1078E">
            <w:pPr>
              <w:pStyle w:val="Tabletext"/>
            </w:pPr>
            <w:r w:rsidRPr="00525C12">
              <w:t>4</w:t>
            </w:r>
          </w:p>
        </w:tc>
        <w:tc>
          <w:tcPr>
            <w:tcW w:w="615" w:type="pct"/>
          </w:tcPr>
          <w:p w14:paraId="0798A863" w14:textId="77777777" w:rsidR="00A1078E" w:rsidRPr="00525C12" w:rsidRDefault="00A1078E" w:rsidP="00A1078E">
            <w:pPr>
              <w:pStyle w:val="Tabletext"/>
            </w:pPr>
            <w:r w:rsidRPr="00525C12">
              <w:t>4 (2.9)</w:t>
            </w:r>
          </w:p>
        </w:tc>
        <w:tc>
          <w:tcPr>
            <w:tcW w:w="461" w:type="pct"/>
          </w:tcPr>
          <w:p w14:paraId="06808827" w14:textId="77777777" w:rsidR="00A1078E" w:rsidRPr="00525C12" w:rsidRDefault="00A1078E" w:rsidP="00A1078E">
            <w:pPr>
              <w:pStyle w:val="Tabletext"/>
            </w:pPr>
            <w:r w:rsidRPr="00525C12">
              <w:t>0</w:t>
            </w:r>
          </w:p>
        </w:tc>
        <w:tc>
          <w:tcPr>
            <w:tcW w:w="615" w:type="pct"/>
          </w:tcPr>
          <w:p w14:paraId="0BF3FDC3" w14:textId="77777777" w:rsidR="00A1078E" w:rsidRPr="00525C12" w:rsidRDefault="00A1078E" w:rsidP="00A1078E">
            <w:pPr>
              <w:pStyle w:val="Tabletext"/>
            </w:pPr>
            <w:r w:rsidRPr="00525C12">
              <w:t>0 (0.0%)</w:t>
            </w:r>
          </w:p>
        </w:tc>
        <w:tc>
          <w:tcPr>
            <w:tcW w:w="615" w:type="pct"/>
          </w:tcPr>
          <w:p w14:paraId="2A5AE128" w14:textId="77777777" w:rsidR="00A1078E" w:rsidRPr="00525C12" w:rsidRDefault="00A1078E" w:rsidP="00A1078E">
            <w:pPr>
              <w:pStyle w:val="Tabletext"/>
            </w:pPr>
            <w:r w:rsidRPr="00525C12">
              <w:t>39</w:t>
            </w:r>
          </w:p>
        </w:tc>
        <w:tc>
          <w:tcPr>
            <w:tcW w:w="1000" w:type="pct"/>
          </w:tcPr>
          <w:p w14:paraId="7B7C81A9" w14:textId="77777777" w:rsidR="00A1078E" w:rsidRPr="00525C12" w:rsidRDefault="00A1078E" w:rsidP="00A1078E">
            <w:pPr>
              <w:pStyle w:val="Tabletext"/>
            </w:pPr>
            <w:r w:rsidRPr="00525C12">
              <w:t>21 (60.0%)</w:t>
            </w:r>
          </w:p>
        </w:tc>
      </w:tr>
      <w:tr w:rsidR="00A1078E" w:rsidRPr="00525C12" w14:paraId="7E9A584E" w14:textId="77777777" w:rsidTr="00A1078E">
        <w:tc>
          <w:tcPr>
            <w:tcW w:w="1154" w:type="pct"/>
          </w:tcPr>
          <w:p w14:paraId="47772E4B" w14:textId="77777777" w:rsidR="00A1078E" w:rsidRPr="00525C12" w:rsidRDefault="00A1078E" w:rsidP="00A1078E">
            <w:pPr>
              <w:pStyle w:val="Tabletext"/>
            </w:pPr>
            <w:r>
              <w:t xml:space="preserve"> </w:t>
            </w:r>
            <w:r w:rsidRPr="00525C12">
              <w:t>Bleeding (Grade 1)</w:t>
            </w:r>
          </w:p>
        </w:tc>
        <w:tc>
          <w:tcPr>
            <w:tcW w:w="538" w:type="pct"/>
          </w:tcPr>
          <w:p w14:paraId="4237D913" w14:textId="77777777" w:rsidR="00A1078E" w:rsidRPr="00525C12" w:rsidRDefault="00A1078E" w:rsidP="00A1078E">
            <w:pPr>
              <w:pStyle w:val="Tabletext"/>
            </w:pPr>
            <w:r w:rsidRPr="00525C12">
              <w:t>NR</w:t>
            </w:r>
          </w:p>
        </w:tc>
        <w:tc>
          <w:tcPr>
            <w:tcW w:w="615" w:type="pct"/>
          </w:tcPr>
          <w:p w14:paraId="738F81F8" w14:textId="77777777" w:rsidR="00A1078E" w:rsidRPr="00525C12" w:rsidRDefault="00A1078E" w:rsidP="00A1078E">
            <w:pPr>
              <w:pStyle w:val="Tabletext"/>
            </w:pPr>
            <w:r w:rsidRPr="00525C12">
              <w:t>NR</w:t>
            </w:r>
          </w:p>
        </w:tc>
        <w:tc>
          <w:tcPr>
            <w:tcW w:w="461" w:type="pct"/>
          </w:tcPr>
          <w:p w14:paraId="6379FFA7" w14:textId="77777777" w:rsidR="00A1078E" w:rsidRPr="00525C12" w:rsidRDefault="00A1078E" w:rsidP="00A1078E">
            <w:pPr>
              <w:pStyle w:val="Tabletext"/>
            </w:pPr>
            <w:r w:rsidRPr="00525C12">
              <w:t>NR</w:t>
            </w:r>
          </w:p>
        </w:tc>
        <w:tc>
          <w:tcPr>
            <w:tcW w:w="615" w:type="pct"/>
          </w:tcPr>
          <w:p w14:paraId="5A518D8C" w14:textId="77777777" w:rsidR="00A1078E" w:rsidRPr="00525C12" w:rsidRDefault="00A1078E" w:rsidP="00A1078E">
            <w:pPr>
              <w:pStyle w:val="Tabletext"/>
            </w:pPr>
            <w:r w:rsidRPr="00525C12">
              <w:t>NR</w:t>
            </w:r>
          </w:p>
        </w:tc>
        <w:tc>
          <w:tcPr>
            <w:tcW w:w="615" w:type="pct"/>
          </w:tcPr>
          <w:p w14:paraId="05B01293" w14:textId="77777777" w:rsidR="00A1078E" w:rsidRPr="00525C12" w:rsidRDefault="00A1078E" w:rsidP="00A1078E">
            <w:pPr>
              <w:pStyle w:val="Tabletext"/>
            </w:pPr>
            <w:r w:rsidRPr="00525C12">
              <w:t>20</w:t>
            </w:r>
          </w:p>
        </w:tc>
        <w:tc>
          <w:tcPr>
            <w:tcW w:w="1000" w:type="pct"/>
          </w:tcPr>
          <w:p w14:paraId="4EC5354B" w14:textId="77777777" w:rsidR="00A1078E" w:rsidRPr="00525C12" w:rsidRDefault="00A1078E" w:rsidP="00A1078E">
            <w:pPr>
              <w:pStyle w:val="Tabletext"/>
            </w:pPr>
            <w:r w:rsidRPr="00525C12">
              <w:t>20 (57.0%)</w:t>
            </w:r>
          </w:p>
        </w:tc>
      </w:tr>
      <w:tr w:rsidR="00A1078E" w:rsidRPr="00525C12" w14:paraId="4822722A" w14:textId="77777777" w:rsidTr="00A1078E">
        <w:tc>
          <w:tcPr>
            <w:tcW w:w="1154" w:type="pct"/>
          </w:tcPr>
          <w:p w14:paraId="023AB548" w14:textId="77777777" w:rsidR="00A1078E" w:rsidRPr="00525C12" w:rsidRDefault="00A1078E" w:rsidP="00A1078E">
            <w:pPr>
              <w:pStyle w:val="Tabletext"/>
            </w:pPr>
            <w:r>
              <w:t xml:space="preserve"> </w:t>
            </w:r>
            <w:r w:rsidRPr="00525C12">
              <w:t xml:space="preserve">Urinary incontinence </w:t>
            </w:r>
          </w:p>
        </w:tc>
        <w:tc>
          <w:tcPr>
            <w:tcW w:w="538" w:type="pct"/>
          </w:tcPr>
          <w:p w14:paraId="214931E5" w14:textId="77777777" w:rsidR="00A1078E" w:rsidRPr="00525C12" w:rsidRDefault="00A1078E" w:rsidP="00A1078E">
            <w:pPr>
              <w:pStyle w:val="Tabletext"/>
            </w:pPr>
            <w:r w:rsidRPr="00525C12">
              <w:t>NR</w:t>
            </w:r>
          </w:p>
        </w:tc>
        <w:tc>
          <w:tcPr>
            <w:tcW w:w="615" w:type="pct"/>
          </w:tcPr>
          <w:p w14:paraId="100BF484" w14:textId="77777777" w:rsidR="00A1078E" w:rsidRPr="00525C12" w:rsidRDefault="00A1078E" w:rsidP="00A1078E">
            <w:pPr>
              <w:pStyle w:val="Tabletext"/>
            </w:pPr>
            <w:r w:rsidRPr="00525C12">
              <w:t>NR</w:t>
            </w:r>
          </w:p>
        </w:tc>
        <w:tc>
          <w:tcPr>
            <w:tcW w:w="461" w:type="pct"/>
          </w:tcPr>
          <w:p w14:paraId="35B019A9" w14:textId="77777777" w:rsidR="00A1078E" w:rsidRPr="00525C12" w:rsidRDefault="00A1078E" w:rsidP="00A1078E">
            <w:pPr>
              <w:pStyle w:val="Tabletext"/>
            </w:pPr>
            <w:r w:rsidRPr="00525C12">
              <w:t>NR</w:t>
            </w:r>
          </w:p>
        </w:tc>
        <w:tc>
          <w:tcPr>
            <w:tcW w:w="615" w:type="pct"/>
          </w:tcPr>
          <w:p w14:paraId="3FD53A97" w14:textId="77777777" w:rsidR="00A1078E" w:rsidRPr="00525C12" w:rsidRDefault="00A1078E" w:rsidP="00A1078E">
            <w:pPr>
              <w:pStyle w:val="Tabletext"/>
            </w:pPr>
            <w:r w:rsidRPr="00525C12">
              <w:t>NR</w:t>
            </w:r>
          </w:p>
        </w:tc>
        <w:tc>
          <w:tcPr>
            <w:tcW w:w="615" w:type="pct"/>
          </w:tcPr>
          <w:p w14:paraId="723596A8" w14:textId="77777777" w:rsidR="00A1078E" w:rsidRPr="00525C12" w:rsidRDefault="00A1078E" w:rsidP="00A1078E">
            <w:pPr>
              <w:pStyle w:val="Tabletext"/>
            </w:pPr>
            <w:r w:rsidRPr="00525C12">
              <w:t>6</w:t>
            </w:r>
          </w:p>
        </w:tc>
        <w:tc>
          <w:tcPr>
            <w:tcW w:w="1000" w:type="pct"/>
          </w:tcPr>
          <w:p w14:paraId="0CE1A924" w14:textId="77777777" w:rsidR="00A1078E" w:rsidRPr="00525C12" w:rsidRDefault="00A1078E" w:rsidP="00A1078E">
            <w:pPr>
              <w:pStyle w:val="Tabletext"/>
            </w:pPr>
            <w:r w:rsidRPr="00525C12">
              <w:t>6 (17.0%)</w:t>
            </w:r>
          </w:p>
        </w:tc>
      </w:tr>
      <w:tr w:rsidR="00A1078E" w:rsidRPr="00525C12" w14:paraId="0F475C5E" w14:textId="77777777" w:rsidTr="00A1078E">
        <w:tc>
          <w:tcPr>
            <w:tcW w:w="1154" w:type="pct"/>
          </w:tcPr>
          <w:p w14:paraId="6C8295EA" w14:textId="77777777" w:rsidR="00A1078E" w:rsidRPr="00525C12" w:rsidRDefault="00A1078E" w:rsidP="00A1078E">
            <w:pPr>
              <w:pStyle w:val="Tabletext"/>
            </w:pPr>
            <w:r>
              <w:t xml:space="preserve"> </w:t>
            </w:r>
            <w:r w:rsidRPr="00525C12">
              <w:t>Erectile dysfunction</w:t>
            </w:r>
          </w:p>
        </w:tc>
        <w:tc>
          <w:tcPr>
            <w:tcW w:w="538" w:type="pct"/>
          </w:tcPr>
          <w:p w14:paraId="68BE17FC" w14:textId="77777777" w:rsidR="00A1078E" w:rsidRPr="00525C12" w:rsidRDefault="00A1078E" w:rsidP="00A1078E">
            <w:pPr>
              <w:pStyle w:val="Tabletext"/>
            </w:pPr>
            <w:r w:rsidRPr="00525C12">
              <w:t>NR</w:t>
            </w:r>
          </w:p>
        </w:tc>
        <w:tc>
          <w:tcPr>
            <w:tcW w:w="615" w:type="pct"/>
          </w:tcPr>
          <w:p w14:paraId="5FAB00A0" w14:textId="77777777" w:rsidR="00A1078E" w:rsidRPr="00525C12" w:rsidRDefault="00A1078E" w:rsidP="00A1078E">
            <w:pPr>
              <w:pStyle w:val="Tabletext"/>
            </w:pPr>
            <w:r w:rsidRPr="00525C12">
              <w:t>NR</w:t>
            </w:r>
          </w:p>
        </w:tc>
        <w:tc>
          <w:tcPr>
            <w:tcW w:w="461" w:type="pct"/>
          </w:tcPr>
          <w:p w14:paraId="3E43F169" w14:textId="77777777" w:rsidR="00A1078E" w:rsidRPr="00525C12" w:rsidRDefault="00A1078E" w:rsidP="00A1078E">
            <w:pPr>
              <w:pStyle w:val="Tabletext"/>
            </w:pPr>
            <w:r w:rsidRPr="00525C12">
              <w:t>NR</w:t>
            </w:r>
          </w:p>
        </w:tc>
        <w:tc>
          <w:tcPr>
            <w:tcW w:w="615" w:type="pct"/>
          </w:tcPr>
          <w:p w14:paraId="4F912994" w14:textId="77777777" w:rsidR="00A1078E" w:rsidRPr="00525C12" w:rsidRDefault="00A1078E" w:rsidP="00A1078E">
            <w:pPr>
              <w:pStyle w:val="Tabletext"/>
            </w:pPr>
            <w:r w:rsidRPr="00525C12">
              <w:t>NR</w:t>
            </w:r>
          </w:p>
        </w:tc>
        <w:tc>
          <w:tcPr>
            <w:tcW w:w="615" w:type="pct"/>
          </w:tcPr>
          <w:p w14:paraId="0EF4E3D7" w14:textId="77777777" w:rsidR="00A1078E" w:rsidRPr="00525C12" w:rsidRDefault="00A1078E" w:rsidP="00A1078E">
            <w:pPr>
              <w:pStyle w:val="Tabletext"/>
            </w:pPr>
            <w:r w:rsidRPr="00525C12">
              <w:t>3</w:t>
            </w:r>
          </w:p>
        </w:tc>
        <w:tc>
          <w:tcPr>
            <w:tcW w:w="1000" w:type="pct"/>
          </w:tcPr>
          <w:p w14:paraId="63D5771C" w14:textId="77777777" w:rsidR="00A1078E" w:rsidRPr="00525C12" w:rsidRDefault="00A1078E" w:rsidP="00A1078E">
            <w:pPr>
              <w:pStyle w:val="Tabletext"/>
            </w:pPr>
            <w:r w:rsidRPr="00525C12">
              <w:t>3 (9.0%)</w:t>
            </w:r>
          </w:p>
        </w:tc>
      </w:tr>
      <w:tr w:rsidR="00A1078E" w:rsidRPr="00525C12" w14:paraId="5A45896F" w14:textId="77777777" w:rsidTr="00A1078E">
        <w:tc>
          <w:tcPr>
            <w:tcW w:w="1154" w:type="pct"/>
          </w:tcPr>
          <w:p w14:paraId="3FAF4AE7" w14:textId="77777777" w:rsidR="00A1078E" w:rsidRPr="00525C12" w:rsidRDefault="00A1078E" w:rsidP="00A1078E">
            <w:pPr>
              <w:pStyle w:val="Tabletext"/>
            </w:pPr>
            <w:r>
              <w:t xml:space="preserve"> </w:t>
            </w:r>
            <w:r w:rsidRPr="00525C12">
              <w:t xml:space="preserve">Retrograde ejaculation </w:t>
            </w:r>
          </w:p>
        </w:tc>
        <w:tc>
          <w:tcPr>
            <w:tcW w:w="538" w:type="pct"/>
          </w:tcPr>
          <w:p w14:paraId="42D96812" w14:textId="77777777" w:rsidR="00A1078E" w:rsidRPr="00525C12" w:rsidRDefault="00A1078E" w:rsidP="00A1078E">
            <w:pPr>
              <w:pStyle w:val="Tabletext"/>
            </w:pPr>
            <w:r w:rsidRPr="00525C12">
              <w:t>NR</w:t>
            </w:r>
          </w:p>
        </w:tc>
        <w:tc>
          <w:tcPr>
            <w:tcW w:w="615" w:type="pct"/>
          </w:tcPr>
          <w:p w14:paraId="297A4073" w14:textId="77777777" w:rsidR="00A1078E" w:rsidRPr="00525C12" w:rsidRDefault="00A1078E" w:rsidP="00A1078E">
            <w:pPr>
              <w:pStyle w:val="Tabletext"/>
            </w:pPr>
            <w:r w:rsidRPr="00525C12">
              <w:t>NR</w:t>
            </w:r>
          </w:p>
        </w:tc>
        <w:tc>
          <w:tcPr>
            <w:tcW w:w="461" w:type="pct"/>
          </w:tcPr>
          <w:p w14:paraId="5207414F" w14:textId="77777777" w:rsidR="00A1078E" w:rsidRPr="00525C12" w:rsidRDefault="00A1078E" w:rsidP="00A1078E">
            <w:pPr>
              <w:pStyle w:val="Tabletext"/>
            </w:pPr>
            <w:r w:rsidRPr="00525C12">
              <w:t>NR</w:t>
            </w:r>
          </w:p>
        </w:tc>
        <w:tc>
          <w:tcPr>
            <w:tcW w:w="615" w:type="pct"/>
          </w:tcPr>
          <w:p w14:paraId="7B61631D" w14:textId="77777777" w:rsidR="00A1078E" w:rsidRPr="00525C12" w:rsidRDefault="00A1078E" w:rsidP="00A1078E">
            <w:pPr>
              <w:pStyle w:val="Tabletext"/>
            </w:pPr>
            <w:r w:rsidRPr="00525C12">
              <w:t>NR</w:t>
            </w:r>
          </w:p>
        </w:tc>
        <w:tc>
          <w:tcPr>
            <w:tcW w:w="615" w:type="pct"/>
          </w:tcPr>
          <w:p w14:paraId="6224538F" w14:textId="77777777" w:rsidR="00A1078E" w:rsidRPr="00525C12" w:rsidRDefault="00A1078E" w:rsidP="00A1078E">
            <w:pPr>
              <w:pStyle w:val="Tabletext"/>
            </w:pPr>
            <w:r w:rsidRPr="00525C12">
              <w:t>7</w:t>
            </w:r>
          </w:p>
        </w:tc>
        <w:tc>
          <w:tcPr>
            <w:tcW w:w="1000" w:type="pct"/>
          </w:tcPr>
          <w:p w14:paraId="26A670E3" w14:textId="77777777" w:rsidR="00A1078E" w:rsidRPr="00525C12" w:rsidRDefault="00A1078E" w:rsidP="00A1078E">
            <w:pPr>
              <w:pStyle w:val="Tabletext"/>
            </w:pPr>
            <w:r w:rsidRPr="00525C12">
              <w:t>7 (20.0%)</w:t>
            </w:r>
          </w:p>
        </w:tc>
      </w:tr>
      <w:tr w:rsidR="00A1078E" w:rsidRPr="00525C12" w14:paraId="1F62BA9F" w14:textId="77777777" w:rsidTr="00A1078E">
        <w:tc>
          <w:tcPr>
            <w:tcW w:w="1154" w:type="pct"/>
          </w:tcPr>
          <w:p w14:paraId="38B6406A" w14:textId="77777777" w:rsidR="00A1078E" w:rsidRPr="00525C12" w:rsidRDefault="00A1078E" w:rsidP="00A1078E">
            <w:pPr>
              <w:pStyle w:val="Tabletext"/>
            </w:pPr>
            <w:r>
              <w:t xml:space="preserve"> </w:t>
            </w:r>
            <w:r w:rsidRPr="00525C12">
              <w:t>Other</w:t>
            </w:r>
          </w:p>
        </w:tc>
        <w:tc>
          <w:tcPr>
            <w:tcW w:w="538" w:type="pct"/>
          </w:tcPr>
          <w:p w14:paraId="42D1FB39" w14:textId="77777777" w:rsidR="00A1078E" w:rsidRPr="00525C12" w:rsidRDefault="00A1078E" w:rsidP="00A1078E">
            <w:pPr>
              <w:pStyle w:val="Tabletext"/>
            </w:pPr>
            <w:r w:rsidRPr="00525C12">
              <w:t>NR</w:t>
            </w:r>
          </w:p>
        </w:tc>
        <w:tc>
          <w:tcPr>
            <w:tcW w:w="615" w:type="pct"/>
          </w:tcPr>
          <w:p w14:paraId="0C9F95F2" w14:textId="77777777" w:rsidR="00A1078E" w:rsidRPr="00525C12" w:rsidRDefault="00A1078E" w:rsidP="00A1078E">
            <w:pPr>
              <w:pStyle w:val="Tabletext"/>
            </w:pPr>
            <w:r w:rsidRPr="00525C12">
              <w:t>NR</w:t>
            </w:r>
          </w:p>
        </w:tc>
        <w:tc>
          <w:tcPr>
            <w:tcW w:w="461" w:type="pct"/>
          </w:tcPr>
          <w:p w14:paraId="61482F64" w14:textId="77777777" w:rsidR="00A1078E" w:rsidRPr="00525C12" w:rsidRDefault="00A1078E" w:rsidP="00A1078E">
            <w:pPr>
              <w:pStyle w:val="Tabletext"/>
            </w:pPr>
            <w:r w:rsidRPr="00525C12">
              <w:t>NR</w:t>
            </w:r>
          </w:p>
        </w:tc>
        <w:tc>
          <w:tcPr>
            <w:tcW w:w="615" w:type="pct"/>
          </w:tcPr>
          <w:p w14:paraId="294EFE4C" w14:textId="77777777" w:rsidR="00A1078E" w:rsidRPr="00525C12" w:rsidRDefault="00A1078E" w:rsidP="00A1078E">
            <w:pPr>
              <w:pStyle w:val="Tabletext"/>
            </w:pPr>
            <w:r w:rsidRPr="00525C12">
              <w:t>NR</w:t>
            </w:r>
          </w:p>
        </w:tc>
        <w:tc>
          <w:tcPr>
            <w:tcW w:w="615" w:type="pct"/>
          </w:tcPr>
          <w:p w14:paraId="567E83D2" w14:textId="77777777" w:rsidR="00A1078E" w:rsidRPr="00525C12" w:rsidRDefault="00A1078E" w:rsidP="00A1078E">
            <w:pPr>
              <w:pStyle w:val="Tabletext"/>
            </w:pPr>
            <w:r w:rsidRPr="00525C12">
              <w:t>4</w:t>
            </w:r>
          </w:p>
        </w:tc>
        <w:tc>
          <w:tcPr>
            <w:tcW w:w="1000" w:type="pct"/>
          </w:tcPr>
          <w:p w14:paraId="4E9403CD" w14:textId="77777777" w:rsidR="00A1078E" w:rsidRPr="00525C12" w:rsidRDefault="00A1078E" w:rsidP="00A1078E">
            <w:pPr>
              <w:pStyle w:val="Tabletext"/>
            </w:pPr>
            <w:r w:rsidRPr="00525C12">
              <w:t>3 (9.0%)</w:t>
            </w:r>
          </w:p>
        </w:tc>
      </w:tr>
      <w:tr w:rsidR="00A1078E" w:rsidRPr="00525C12" w14:paraId="72961B08" w14:textId="77777777" w:rsidTr="00A1078E">
        <w:tc>
          <w:tcPr>
            <w:tcW w:w="1154" w:type="pct"/>
          </w:tcPr>
          <w:p w14:paraId="299E35DD" w14:textId="77777777" w:rsidR="00A1078E" w:rsidRPr="00525C12" w:rsidRDefault="00A1078E" w:rsidP="00A1078E">
            <w:pPr>
              <w:pStyle w:val="Tabletext"/>
            </w:pPr>
            <w:r w:rsidRPr="00525C12">
              <w:t>All serious AEs</w:t>
            </w:r>
          </w:p>
        </w:tc>
        <w:tc>
          <w:tcPr>
            <w:tcW w:w="538" w:type="pct"/>
          </w:tcPr>
          <w:p w14:paraId="3585196E" w14:textId="77777777" w:rsidR="00A1078E" w:rsidRPr="00525C12" w:rsidRDefault="00A1078E" w:rsidP="00A1078E">
            <w:pPr>
              <w:pStyle w:val="Tabletext"/>
            </w:pPr>
            <w:r w:rsidRPr="00525C12">
              <w:t>8</w:t>
            </w:r>
          </w:p>
        </w:tc>
        <w:tc>
          <w:tcPr>
            <w:tcW w:w="615" w:type="pct"/>
          </w:tcPr>
          <w:p w14:paraId="4E2D6900" w14:textId="77777777" w:rsidR="00A1078E" w:rsidRPr="00525C12" w:rsidRDefault="00A1078E" w:rsidP="00A1078E">
            <w:pPr>
              <w:pStyle w:val="Tabletext"/>
            </w:pPr>
            <w:r w:rsidRPr="00525C12">
              <w:t>7 (5.1)</w:t>
            </w:r>
          </w:p>
        </w:tc>
        <w:tc>
          <w:tcPr>
            <w:tcW w:w="461" w:type="pct"/>
          </w:tcPr>
          <w:p w14:paraId="3F220F40" w14:textId="77777777" w:rsidR="00A1078E" w:rsidRPr="00525C12" w:rsidRDefault="00A1078E" w:rsidP="00A1078E">
            <w:pPr>
              <w:pStyle w:val="Tabletext"/>
            </w:pPr>
            <w:r w:rsidRPr="00525C12">
              <w:t>11</w:t>
            </w:r>
          </w:p>
        </w:tc>
        <w:tc>
          <w:tcPr>
            <w:tcW w:w="615" w:type="pct"/>
          </w:tcPr>
          <w:p w14:paraId="18AFD375" w14:textId="77777777" w:rsidR="00A1078E" w:rsidRPr="00525C12" w:rsidRDefault="00A1078E" w:rsidP="00A1078E">
            <w:pPr>
              <w:pStyle w:val="Tabletext"/>
            </w:pPr>
            <w:r w:rsidRPr="00525C12">
              <w:t>9 (6.6%)</w:t>
            </w:r>
          </w:p>
        </w:tc>
        <w:tc>
          <w:tcPr>
            <w:tcW w:w="615" w:type="pct"/>
          </w:tcPr>
          <w:p w14:paraId="2C4FF4BD" w14:textId="77777777" w:rsidR="00A1078E" w:rsidRPr="00525C12" w:rsidRDefault="00A1078E" w:rsidP="00A1078E">
            <w:pPr>
              <w:pStyle w:val="Tabletext"/>
            </w:pPr>
            <w:r w:rsidRPr="00525C12">
              <w:t>NR</w:t>
            </w:r>
          </w:p>
        </w:tc>
        <w:tc>
          <w:tcPr>
            <w:tcW w:w="1000" w:type="pct"/>
          </w:tcPr>
          <w:p w14:paraId="126CCA35" w14:textId="77777777" w:rsidR="00A1078E" w:rsidRPr="00525C12" w:rsidRDefault="00A1078E" w:rsidP="00A1078E">
            <w:pPr>
              <w:pStyle w:val="Tabletext"/>
            </w:pPr>
            <w:r w:rsidRPr="00525C12">
              <w:t>NR</w:t>
            </w:r>
          </w:p>
        </w:tc>
      </w:tr>
      <w:tr w:rsidR="00A1078E" w:rsidRPr="00525C12" w14:paraId="084FAD00" w14:textId="77777777" w:rsidTr="00A1078E">
        <w:tc>
          <w:tcPr>
            <w:tcW w:w="1154" w:type="pct"/>
          </w:tcPr>
          <w:p w14:paraId="03980290" w14:textId="77777777" w:rsidR="00A1078E" w:rsidRPr="00525C12" w:rsidRDefault="00A1078E" w:rsidP="00A1078E">
            <w:pPr>
              <w:pStyle w:val="Tabletext"/>
            </w:pPr>
            <w:r w:rsidRPr="00525C12">
              <w:t>All procedure related serious AEs</w:t>
            </w:r>
          </w:p>
        </w:tc>
        <w:tc>
          <w:tcPr>
            <w:tcW w:w="538" w:type="pct"/>
          </w:tcPr>
          <w:p w14:paraId="79A6FD24" w14:textId="77777777" w:rsidR="00A1078E" w:rsidRPr="00525C12" w:rsidRDefault="00A1078E" w:rsidP="00A1078E">
            <w:pPr>
              <w:pStyle w:val="Tabletext"/>
            </w:pPr>
            <w:r w:rsidRPr="00525C12">
              <w:t>3</w:t>
            </w:r>
          </w:p>
        </w:tc>
        <w:tc>
          <w:tcPr>
            <w:tcW w:w="615" w:type="pct"/>
          </w:tcPr>
          <w:p w14:paraId="164A3C13" w14:textId="77777777" w:rsidR="00A1078E" w:rsidRPr="00525C12" w:rsidRDefault="00A1078E" w:rsidP="00A1078E">
            <w:pPr>
              <w:pStyle w:val="Tabletext"/>
            </w:pPr>
            <w:r w:rsidRPr="00525C12">
              <w:t>2 (1.5)</w:t>
            </w:r>
          </w:p>
        </w:tc>
        <w:tc>
          <w:tcPr>
            <w:tcW w:w="461" w:type="pct"/>
          </w:tcPr>
          <w:p w14:paraId="38EF7141" w14:textId="77777777" w:rsidR="00A1078E" w:rsidRPr="00525C12" w:rsidRDefault="00A1078E" w:rsidP="00A1078E">
            <w:pPr>
              <w:pStyle w:val="Tabletext"/>
            </w:pPr>
            <w:r w:rsidRPr="00525C12">
              <w:t>0</w:t>
            </w:r>
          </w:p>
        </w:tc>
        <w:tc>
          <w:tcPr>
            <w:tcW w:w="615" w:type="pct"/>
          </w:tcPr>
          <w:p w14:paraId="54D8A7F9" w14:textId="77777777" w:rsidR="00A1078E" w:rsidRPr="00525C12" w:rsidRDefault="00A1078E" w:rsidP="00A1078E">
            <w:pPr>
              <w:pStyle w:val="Tabletext"/>
            </w:pPr>
            <w:r w:rsidRPr="00525C12">
              <w:t>0 (0.0%)</w:t>
            </w:r>
          </w:p>
        </w:tc>
        <w:tc>
          <w:tcPr>
            <w:tcW w:w="615" w:type="pct"/>
          </w:tcPr>
          <w:p w14:paraId="16B0E1BD" w14:textId="77777777" w:rsidR="00A1078E" w:rsidRPr="00525C12" w:rsidRDefault="00A1078E" w:rsidP="00A1078E">
            <w:pPr>
              <w:pStyle w:val="Tabletext"/>
            </w:pPr>
            <w:r w:rsidRPr="00525C12">
              <w:t>Grade 3a: 0</w:t>
            </w:r>
          </w:p>
          <w:p w14:paraId="1AD0C0D1" w14:textId="77777777" w:rsidR="00A1078E" w:rsidRPr="00525C12" w:rsidRDefault="00A1078E" w:rsidP="00A1078E">
            <w:pPr>
              <w:pStyle w:val="Tabletext"/>
            </w:pPr>
            <w:r w:rsidRPr="00525C12">
              <w:t>Grade 3b: 5</w:t>
            </w:r>
          </w:p>
        </w:tc>
        <w:tc>
          <w:tcPr>
            <w:tcW w:w="1000" w:type="pct"/>
          </w:tcPr>
          <w:p w14:paraId="5581CB65" w14:textId="77777777" w:rsidR="00A1078E" w:rsidRPr="00525C12" w:rsidRDefault="00A1078E" w:rsidP="00A1078E">
            <w:pPr>
              <w:pStyle w:val="Tabletext"/>
            </w:pPr>
            <w:r w:rsidRPr="00525C12">
              <w:t>Grade 3a: 0 (0.0%)</w:t>
            </w:r>
          </w:p>
          <w:p w14:paraId="6F64C7BE" w14:textId="77777777" w:rsidR="00A1078E" w:rsidRPr="00525C12" w:rsidRDefault="00A1078E" w:rsidP="00A1078E">
            <w:pPr>
              <w:pStyle w:val="Tabletext"/>
            </w:pPr>
            <w:r w:rsidRPr="00525C12">
              <w:t>Grade 3b: 5 (14.0%)</w:t>
            </w:r>
          </w:p>
        </w:tc>
      </w:tr>
      <w:tr w:rsidR="00A1078E" w:rsidRPr="00525C12" w14:paraId="7E81847E" w14:textId="77777777" w:rsidTr="00A1078E">
        <w:tc>
          <w:tcPr>
            <w:tcW w:w="1154" w:type="pct"/>
          </w:tcPr>
          <w:p w14:paraId="73AC9EE8" w14:textId="77777777" w:rsidR="00A1078E" w:rsidRPr="00525C12" w:rsidRDefault="00A1078E" w:rsidP="00A1078E">
            <w:pPr>
              <w:pStyle w:val="Tabletext"/>
            </w:pPr>
            <w:r>
              <w:t xml:space="preserve"> </w:t>
            </w:r>
            <w:r w:rsidRPr="00525C12">
              <w:t>Bleeding (Grade 3b)</w:t>
            </w:r>
          </w:p>
        </w:tc>
        <w:tc>
          <w:tcPr>
            <w:tcW w:w="538" w:type="pct"/>
          </w:tcPr>
          <w:p w14:paraId="4059162E" w14:textId="77777777" w:rsidR="00A1078E" w:rsidRPr="00525C12" w:rsidRDefault="00A1078E" w:rsidP="00A1078E">
            <w:pPr>
              <w:pStyle w:val="Tabletext"/>
            </w:pPr>
            <w:r w:rsidRPr="00525C12">
              <w:t>NR</w:t>
            </w:r>
          </w:p>
        </w:tc>
        <w:tc>
          <w:tcPr>
            <w:tcW w:w="615" w:type="pct"/>
          </w:tcPr>
          <w:p w14:paraId="34B4ABC4" w14:textId="77777777" w:rsidR="00A1078E" w:rsidRPr="00525C12" w:rsidRDefault="00A1078E" w:rsidP="00A1078E">
            <w:pPr>
              <w:pStyle w:val="Tabletext"/>
            </w:pPr>
            <w:r w:rsidRPr="00525C12">
              <w:t>NR</w:t>
            </w:r>
          </w:p>
        </w:tc>
        <w:tc>
          <w:tcPr>
            <w:tcW w:w="461" w:type="pct"/>
          </w:tcPr>
          <w:p w14:paraId="122E5BDE" w14:textId="77777777" w:rsidR="00A1078E" w:rsidRPr="00525C12" w:rsidRDefault="00A1078E" w:rsidP="00A1078E">
            <w:pPr>
              <w:pStyle w:val="Tabletext"/>
            </w:pPr>
            <w:r w:rsidRPr="00525C12">
              <w:t>NR</w:t>
            </w:r>
          </w:p>
        </w:tc>
        <w:tc>
          <w:tcPr>
            <w:tcW w:w="615" w:type="pct"/>
          </w:tcPr>
          <w:p w14:paraId="17870913" w14:textId="77777777" w:rsidR="00A1078E" w:rsidRPr="00525C12" w:rsidRDefault="00A1078E" w:rsidP="00A1078E">
            <w:pPr>
              <w:pStyle w:val="Tabletext"/>
            </w:pPr>
            <w:r w:rsidRPr="00525C12">
              <w:t>NR</w:t>
            </w:r>
          </w:p>
        </w:tc>
        <w:tc>
          <w:tcPr>
            <w:tcW w:w="615" w:type="pct"/>
          </w:tcPr>
          <w:p w14:paraId="3273E4EF" w14:textId="77777777" w:rsidR="00A1078E" w:rsidRPr="00525C12" w:rsidRDefault="00A1078E" w:rsidP="00A1078E">
            <w:pPr>
              <w:pStyle w:val="Tabletext"/>
            </w:pPr>
            <w:r w:rsidRPr="00525C12">
              <w:t>2</w:t>
            </w:r>
          </w:p>
        </w:tc>
        <w:tc>
          <w:tcPr>
            <w:tcW w:w="1000" w:type="pct"/>
          </w:tcPr>
          <w:p w14:paraId="23228628" w14:textId="77777777" w:rsidR="00A1078E" w:rsidRPr="00525C12" w:rsidRDefault="00A1078E" w:rsidP="00A1078E">
            <w:pPr>
              <w:pStyle w:val="Tabletext"/>
            </w:pPr>
            <w:r w:rsidRPr="00525C12">
              <w:t>2 (6.0%)</w:t>
            </w:r>
          </w:p>
        </w:tc>
      </w:tr>
      <w:tr w:rsidR="00A1078E" w:rsidRPr="00525C12" w14:paraId="2B5D19A6" w14:textId="77777777" w:rsidTr="00A1078E">
        <w:tc>
          <w:tcPr>
            <w:tcW w:w="1154" w:type="pct"/>
          </w:tcPr>
          <w:p w14:paraId="49C4DF6B" w14:textId="77777777" w:rsidR="00A1078E" w:rsidRPr="00525C12" w:rsidRDefault="00A1078E" w:rsidP="00A1078E">
            <w:pPr>
              <w:pStyle w:val="Tabletext"/>
            </w:pPr>
            <w:r>
              <w:t xml:space="preserve"> </w:t>
            </w:r>
            <w:r w:rsidRPr="00525C12">
              <w:t xml:space="preserve">Stricture (meatal, </w:t>
            </w:r>
          </w:p>
          <w:p w14:paraId="20BBD946" w14:textId="77777777" w:rsidR="00A1078E" w:rsidRPr="00525C12" w:rsidRDefault="00A1078E" w:rsidP="00A1078E">
            <w:pPr>
              <w:pStyle w:val="Tabletext"/>
            </w:pPr>
            <w:r>
              <w:t xml:space="preserve"> </w:t>
            </w:r>
            <w:r w:rsidRPr="00525C12">
              <w:t xml:space="preserve">urethral, bladder neck) </w:t>
            </w:r>
          </w:p>
          <w:p w14:paraId="618B1E41" w14:textId="77777777" w:rsidR="00A1078E" w:rsidRPr="00525C12" w:rsidRDefault="00A1078E" w:rsidP="00A1078E">
            <w:pPr>
              <w:pStyle w:val="Tabletext"/>
            </w:pPr>
            <w:r>
              <w:t xml:space="preserve"> </w:t>
            </w:r>
            <w:r w:rsidRPr="00525C12">
              <w:t>(Grade 3b)</w:t>
            </w:r>
          </w:p>
        </w:tc>
        <w:tc>
          <w:tcPr>
            <w:tcW w:w="538" w:type="pct"/>
          </w:tcPr>
          <w:p w14:paraId="31149CEC" w14:textId="77777777" w:rsidR="00A1078E" w:rsidRPr="00525C12" w:rsidRDefault="00A1078E" w:rsidP="00A1078E">
            <w:pPr>
              <w:pStyle w:val="Tabletext"/>
            </w:pPr>
            <w:r w:rsidRPr="00525C12">
              <w:t>NR</w:t>
            </w:r>
          </w:p>
        </w:tc>
        <w:tc>
          <w:tcPr>
            <w:tcW w:w="615" w:type="pct"/>
          </w:tcPr>
          <w:p w14:paraId="7ED4E67E" w14:textId="77777777" w:rsidR="00A1078E" w:rsidRPr="00525C12" w:rsidRDefault="00A1078E" w:rsidP="00A1078E">
            <w:pPr>
              <w:pStyle w:val="Tabletext"/>
            </w:pPr>
            <w:r w:rsidRPr="00525C12">
              <w:t>NR</w:t>
            </w:r>
          </w:p>
        </w:tc>
        <w:tc>
          <w:tcPr>
            <w:tcW w:w="461" w:type="pct"/>
          </w:tcPr>
          <w:p w14:paraId="489B6B08" w14:textId="77777777" w:rsidR="00A1078E" w:rsidRPr="00525C12" w:rsidRDefault="00A1078E" w:rsidP="00A1078E">
            <w:pPr>
              <w:pStyle w:val="Tabletext"/>
            </w:pPr>
            <w:r w:rsidRPr="00525C12">
              <w:t>NR</w:t>
            </w:r>
          </w:p>
        </w:tc>
        <w:tc>
          <w:tcPr>
            <w:tcW w:w="615" w:type="pct"/>
          </w:tcPr>
          <w:p w14:paraId="0D65E41B" w14:textId="77777777" w:rsidR="00A1078E" w:rsidRPr="00525C12" w:rsidRDefault="00A1078E" w:rsidP="00A1078E">
            <w:pPr>
              <w:pStyle w:val="Tabletext"/>
            </w:pPr>
            <w:r w:rsidRPr="00525C12">
              <w:t>NR</w:t>
            </w:r>
          </w:p>
        </w:tc>
        <w:tc>
          <w:tcPr>
            <w:tcW w:w="615" w:type="pct"/>
          </w:tcPr>
          <w:p w14:paraId="18EC9D41" w14:textId="77777777" w:rsidR="00A1078E" w:rsidRPr="00525C12" w:rsidRDefault="00A1078E" w:rsidP="00A1078E">
            <w:pPr>
              <w:pStyle w:val="Tabletext"/>
            </w:pPr>
            <w:r w:rsidRPr="00525C12">
              <w:t>1</w:t>
            </w:r>
          </w:p>
        </w:tc>
        <w:tc>
          <w:tcPr>
            <w:tcW w:w="1000" w:type="pct"/>
          </w:tcPr>
          <w:p w14:paraId="485977FE" w14:textId="77777777" w:rsidR="00A1078E" w:rsidRPr="00525C12" w:rsidRDefault="00A1078E" w:rsidP="00A1078E">
            <w:pPr>
              <w:pStyle w:val="Tabletext"/>
            </w:pPr>
            <w:r w:rsidRPr="00525C12">
              <w:t>1 (3.0%)</w:t>
            </w:r>
          </w:p>
        </w:tc>
      </w:tr>
    </w:tbl>
    <w:p w14:paraId="2DADCEFF" w14:textId="77777777" w:rsidR="00A1078E" w:rsidRPr="00C04271" w:rsidRDefault="00A1078E" w:rsidP="00A1078E">
      <w:pPr>
        <w:pStyle w:val="Tablenotes1"/>
      </w:pPr>
      <w:r w:rsidRPr="00C04271">
        <w:t>Note: For the purpose of this summary, Grade 1 and 2 adverse events according to the Clavian-Dindo Classification were considered non-serious adverse events and Grade 3 were considered serious adverse events.</w:t>
      </w:r>
    </w:p>
    <w:p w14:paraId="7FEAD05E" w14:textId="77777777" w:rsidR="00593C80" w:rsidRDefault="00A1078E" w:rsidP="00593C80">
      <w:pPr>
        <w:pStyle w:val="Tablenotes1"/>
      </w:pPr>
      <w:r w:rsidRPr="00C04271">
        <w:t>Abbreviations: AE = adverse event; NR = not reported; TURP = transurethral resection of the prostate; TUWA = transurethral water vapour ablation;</w:t>
      </w:r>
      <w:r w:rsidR="00593C80">
        <w:t xml:space="preserve"> UTI = urinary tract infection.</w:t>
      </w:r>
    </w:p>
    <w:p w14:paraId="6E48AE24" w14:textId="77777777" w:rsidR="00593C80" w:rsidRDefault="00A1078E" w:rsidP="00593C80">
      <w:pPr>
        <w:pStyle w:val="Tablenotes1"/>
      </w:pPr>
      <w:r>
        <w:t>Source: Table 17, p44 of the commentary.</w:t>
      </w:r>
    </w:p>
    <w:p w14:paraId="754D8EFD" w14:textId="77777777" w:rsidR="00BC1364" w:rsidRPr="00F715D1" w:rsidRDefault="00BC1364" w:rsidP="00A1078E">
      <w:pPr>
        <w:pStyle w:val="Heading1"/>
      </w:pPr>
      <w:r w:rsidRPr="00F715D1">
        <w:t>Comparative effectiveness</w:t>
      </w:r>
    </w:p>
    <w:p w14:paraId="3B73801D" w14:textId="77777777" w:rsidR="00593C80" w:rsidRDefault="00593C80" w:rsidP="00C31DA9">
      <w:r>
        <w:t xml:space="preserve">TUWA </w:t>
      </w:r>
      <w:r w:rsidRPr="00C31DA9">
        <w:rPr>
          <w:u w:val="single"/>
        </w:rPr>
        <w:t>versus</w:t>
      </w:r>
      <w:r>
        <w:t xml:space="preserve"> PUL</w:t>
      </w:r>
    </w:p>
    <w:p w14:paraId="6FBF6C83" w14:textId="16C1BFD7" w:rsidR="00593C80" w:rsidRDefault="00593C80" w:rsidP="00593C80">
      <w:r>
        <w:rPr>
          <w:snapToGrid w:val="0"/>
        </w:rPr>
        <w:t>For the key patient-relevant outcome,</w:t>
      </w:r>
      <w:r w:rsidRPr="00FC5507">
        <w:rPr>
          <w:snapToGrid w:val="0"/>
        </w:rPr>
        <w:t xml:space="preserve"> International Prostate Symptom Score</w:t>
      </w:r>
      <w:r>
        <w:t xml:space="preserve"> (IPSS) which a</w:t>
      </w:r>
      <w:r w:rsidRPr="00C6130E">
        <w:t>ssess</w:t>
      </w:r>
      <w:r>
        <w:t xml:space="preserve">es </w:t>
      </w:r>
      <w:r w:rsidRPr="00C6130E">
        <w:t>severity and frequency of urinary symptoms secondary to BPH</w:t>
      </w:r>
      <w:r>
        <w:t xml:space="preserve">, the ADAR found no statistically significant difference in the indirect treatment effect between TUWA and PUL (indirect mean difference: -1.7, 95%CI: -4.8, 1.4). Based on an established minimally important clinical difference (MCID) of three points for IPSS, the upper bound of the 95%CI of 1.4 was within the margin of non-inferiority. The ADAR stated this supported the claim of </w:t>
      </w:r>
      <w:r>
        <w:lastRenderedPageBreak/>
        <w:t>non-inferior effectiveness of TUWA relative to PUL with respect to impro</w:t>
      </w:r>
      <w:r w:rsidR="00C81465">
        <w:t>vements in urological symptoms.</w:t>
      </w:r>
    </w:p>
    <w:p w14:paraId="6F97E1A6" w14:textId="62C5FA68" w:rsidR="00593C80" w:rsidRDefault="00593C80" w:rsidP="00C81465">
      <w:pPr>
        <w:spacing w:before="240"/>
      </w:pPr>
      <w:r w:rsidRPr="00081F8A">
        <w:t>The ADAR also found no statistically significant differences between TUWA and PUL in terms of key secondary outcomes including post-void residual volume (PVR), IPSS-quality of life (IPSS-QoL), BPH- Impact Index (BPH-II), Male Sexual Health Questionnaire for Ejaculatory Dysfunction (MSHQ-EjD); whilst improvements in peak urinary flow</w:t>
      </w:r>
      <w:r>
        <w:t xml:space="preserve"> (Qmax) statistically favoured TUWA. The ADAR claimed this supported the non-inferiority of TUWA relative to PUL with respect to improvements in objective measures of urinary function, improvements in BPH-specific QoL indicators and preservation of ejaculatory function. The ADAR acknowledged that the 95% CIs slightly fell outside the margin of non-inferiority for IPSS-QoL (0.5 points) and BPH-II (1 point), despite point estimates being close to zero. The ADAR claimed the wide 95% CIs should be interpreted within the context of the ind</w:t>
      </w:r>
      <w:r w:rsidR="00C81465">
        <w:t>irect nature of the comparison.</w:t>
      </w:r>
    </w:p>
    <w:p w14:paraId="33EFC7E0" w14:textId="5178A833" w:rsidR="00593C80" w:rsidRDefault="00593C80" w:rsidP="00C81465">
      <w:pPr>
        <w:spacing w:before="240"/>
      </w:pPr>
      <w:r>
        <w:t>The ADAR claimed a naive comparison of retreatment rates demonstrated that t</w:t>
      </w:r>
      <w:r w:rsidRPr="00AA1C15">
        <w:t xml:space="preserve">he </w:t>
      </w:r>
      <w:r>
        <w:t xml:space="preserve">proportion </w:t>
      </w:r>
      <w:r w:rsidRPr="00AA1C15">
        <w:t>of subjects who received medical and surgical retreatment for BPH within 4 years of their index procedure was lower in the TUWA arm of REZUM-II (</w:t>
      </w:r>
      <w:r w:rsidR="00DA4EAD" w:rsidRPr="00DA4EAD">
        <w:rPr>
          <w:b/>
        </w:rPr>
        <w:t>redacted</w:t>
      </w:r>
      <w:r w:rsidRPr="00AA1C15">
        <w:t xml:space="preserve">% and </w:t>
      </w:r>
      <w:r w:rsidR="00DA4EAD" w:rsidRPr="00DA4EAD">
        <w:rPr>
          <w:b/>
        </w:rPr>
        <w:t>redacted</w:t>
      </w:r>
      <w:r w:rsidRPr="00AA1C15">
        <w:t>%, respectively) compared with the PUL arm of LIFT (9.3% and 13.6%, respectively)</w:t>
      </w:r>
      <w:r>
        <w:t xml:space="preserve">. Furthermore, a </w:t>
      </w:r>
      <w:r w:rsidRPr="00B97964">
        <w:rPr>
          <w:i/>
          <w:iCs/>
        </w:rPr>
        <w:t>post-hoc</w:t>
      </w:r>
      <w:r>
        <w:t xml:space="preserve"> life-table analysis of retreatment rates by Tallman (in press) found that the proportion free of retreatment through 4 years was significantly higher for TUWA treated subjects relative to PUL (</w:t>
      </w:r>
      <w:r w:rsidR="00DA4EAD" w:rsidRPr="00DA4EAD">
        <w:rPr>
          <w:b/>
        </w:rPr>
        <w:t>redacted</w:t>
      </w:r>
      <w:r>
        <w:t xml:space="preserve">% vs. </w:t>
      </w:r>
      <w:r w:rsidR="00DA4EAD" w:rsidRPr="00DA4EAD">
        <w:rPr>
          <w:b/>
        </w:rPr>
        <w:t>redacted</w:t>
      </w:r>
      <w:r>
        <w:t xml:space="preserve">%; log-rank p = </w:t>
      </w:r>
      <w:r w:rsidR="00DA4EAD" w:rsidRPr="00DA4EAD">
        <w:rPr>
          <w:b/>
        </w:rPr>
        <w:t>redacted</w:t>
      </w:r>
      <w:r>
        <w:t>). The ADAR claimed this indicated a potentially greater durability of effect for TUWA relative to PUL over the long-term.</w:t>
      </w:r>
    </w:p>
    <w:p w14:paraId="3E87EE28" w14:textId="40F7BFDA" w:rsidR="00C81465" w:rsidRDefault="00593C80" w:rsidP="00C81465">
      <w:pPr>
        <w:spacing w:before="240"/>
      </w:pPr>
      <w:r>
        <w:t xml:space="preserve">The benefits and harms of </w:t>
      </w:r>
      <w:r w:rsidRPr="00A62295">
        <w:t>TUWA, relative to PUL, and as measured by the critical patient-relevant outcomes</w:t>
      </w:r>
      <w:r>
        <w:t xml:space="preserve"> are summarised in </w:t>
      </w:r>
      <w:r w:rsidRPr="00C10743">
        <w:rPr>
          <w:szCs w:val="24"/>
        </w:rPr>
        <w:fldChar w:fldCharType="begin"/>
      </w:r>
      <w:r w:rsidRPr="00C10743">
        <w:rPr>
          <w:szCs w:val="24"/>
        </w:rPr>
        <w:instrText xml:space="preserve"> REF _Ref421184437 \h </w:instrText>
      </w:r>
      <w:r w:rsidR="00C10743" w:rsidRPr="00C10743">
        <w:rPr>
          <w:szCs w:val="24"/>
        </w:rPr>
        <w:instrText xml:space="preserve"> \* MERGEFORMAT </w:instrText>
      </w:r>
      <w:r w:rsidRPr="00C10743">
        <w:rPr>
          <w:szCs w:val="24"/>
        </w:rPr>
      </w:r>
      <w:r w:rsidRPr="00C10743">
        <w:rPr>
          <w:szCs w:val="24"/>
        </w:rPr>
        <w:fldChar w:fldCharType="separate"/>
      </w:r>
      <w:r w:rsidR="00601282" w:rsidRPr="00601282">
        <w:rPr>
          <w:szCs w:val="24"/>
        </w:rPr>
        <w:t xml:space="preserve">Table </w:t>
      </w:r>
      <w:r w:rsidR="00601282" w:rsidRPr="00601282">
        <w:rPr>
          <w:noProof/>
          <w:szCs w:val="24"/>
        </w:rPr>
        <w:t>5</w:t>
      </w:r>
      <w:r w:rsidRPr="00C10743">
        <w:rPr>
          <w:szCs w:val="24"/>
        </w:rPr>
        <w:fldChar w:fldCharType="end"/>
      </w:r>
      <w:r>
        <w:t>.</w:t>
      </w:r>
      <w:r w:rsidR="00C81465">
        <w:br w:type="page"/>
      </w:r>
    </w:p>
    <w:p w14:paraId="3657438B" w14:textId="540F74B8" w:rsidR="00593C80" w:rsidRPr="00C31DA9" w:rsidRDefault="00593C80" w:rsidP="00C31DA9">
      <w:pPr>
        <w:rPr>
          <w:rFonts w:ascii="Arial Narrow" w:hAnsi="Arial Narrow"/>
          <w:b/>
          <w:sz w:val="20"/>
        </w:rPr>
      </w:pPr>
      <w:bookmarkStart w:id="13" w:name="_Ref421184437"/>
      <w:bookmarkStart w:id="14" w:name="_Toc32315564"/>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5</w:t>
      </w:r>
      <w:r w:rsidRPr="00C31DA9">
        <w:rPr>
          <w:rFonts w:ascii="Arial Narrow" w:hAnsi="Arial Narrow"/>
          <w:b/>
          <w:sz w:val="20"/>
        </w:rPr>
        <w:fldChar w:fldCharType="end"/>
      </w:r>
      <w:bookmarkEnd w:id="13"/>
      <w:r w:rsidRPr="00C31DA9">
        <w:rPr>
          <w:rFonts w:ascii="Arial Narrow" w:hAnsi="Arial Narrow"/>
          <w:b/>
          <w:sz w:val="20"/>
        </w:rPr>
        <w:t xml:space="preserve"> Balance of clinical benefits and harms of TUWA, relative to PUL, and as measured by the critical patient-relevant outcomes in the key studies</w:t>
      </w:r>
      <w:bookmarkEnd w:id="14"/>
      <w:r w:rsidRPr="00C31DA9">
        <w:rPr>
          <w:rFonts w:ascii="Arial Narrow" w:hAnsi="Arial Narrow"/>
          <w:b/>
          <w:sz w:val="20"/>
        </w:rPr>
        <w:t xml:space="preserve"> </w:t>
      </w:r>
    </w:p>
    <w:tbl>
      <w:tblPr>
        <w:tblStyle w:val="TableGrid1"/>
        <w:tblW w:w="9493" w:type="dxa"/>
        <w:tblLook w:val="04A0" w:firstRow="1" w:lastRow="0" w:firstColumn="1" w:lastColumn="0" w:noHBand="0" w:noVBand="1"/>
        <w:tblDescription w:val="Summary of findings table"/>
      </w:tblPr>
      <w:tblGrid>
        <w:gridCol w:w="1145"/>
        <w:gridCol w:w="1407"/>
        <w:gridCol w:w="1071"/>
        <w:gridCol w:w="1213"/>
        <w:gridCol w:w="1086"/>
        <w:gridCol w:w="1043"/>
        <w:gridCol w:w="2528"/>
      </w:tblGrid>
      <w:tr w:rsidR="00593C80" w:rsidRPr="00FC5507" w14:paraId="512A1500" w14:textId="77777777" w:rsidTr="00C31DA9">
        <w:trPr>
          <w:cnfStyle w:val="100000000000" w:firstRow="1" w:lastRow="0" w:firstColumn="0" w:lastColumn="0" w:oddVBand="0" w:evenVBand="0" w:oddHBand="0" w:evenHBand="0" w:firstRowFirstColumn="0" w:firstRowLastColumn="0" w:lastRowFirstColumn="0" w:lastRowLastColumn="0"/>
          <w:tblHeader/>
        </w:trPr>
        <w:tc>
          <w:tcPr>
            <w:tcW w:w="1145" w:type="dxa"/>
          </w:tcPr>
          <w:p w14:paraId="4CC6EA5C"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Outcomes (units)</w:t>
            </w:r>
          </w:p>
          <w:p w14:paraId="0619B47A"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Follow-up</w:t>
            </w:r>
          </w:p>
        </w:tc>
        <w:tc>
          <w:tcPr>
            <w:tcW w:w="1407" w:type="dxa"/>
          </w:tcPr>
          <w:p w14:paraId="232D52C3"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Participants (studies)</w:t>
            </w:r>
          </w:p>
          <w:p w14:paraId="1CCCBD49" w14:textId="77777777" w:rsidR="00593C80" w:rsidRPr="00FC5507" w:rsidRDefault="00593C80" w:rsidP="00CC065D">
            <w:pPr>
              <w:keepNext/>
              <w:keepLines/>
              <w:widowControl w:val="0"/>
              <w:rPr>
                <w:rFonts w:ascii="Arial Narrow" w:hAnsi="Arial Narrow" w:cs="Tahoma"/>
                <w:b/>
                <w:sz w:val="20"/>
              </w:rPr>
            </w:pPr>
          </w:p>
        </w:tc>
        <w:tc>
          <w:tcPr>
            <w:tcW w:w="1071" w:type="dxa"/>
          </w:tcPr>
          <w:p w14:paraId="75866711"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Quality of evidence (GRADE)</w:t>
            </w:r>
            <w:r w:rsidRPr="00FC5507">
              <w:rPr>
                <w:rFonts w:ascii="Arial Narrow" w:hAnsi="Arial Narrow" w:cs="Tahoma"/>
                <w:b/>
                <w:sz w:val="20"/>
                <w:vertAlign w:val="superscript"/>
              </w:rPr>
              <w:t>a</w:t>
            </w:r>
          </w:p>
        </w:tc>
        <w:tc>
          <w:tcPr>
            <w:tcW w:w="1213" w:type="dxa"/>
          </w:tcPr>
          <w:p w14:paraId="402CF74E"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Indirect treatment difference (95%CI)</w:t>
            </w:r>
          </w:p>
        </w:tc>
        <w:tc>
          <w:tcPr>
            <w:tcW w:w="1086" w:type="dxa"/>
          </w:tcPr>
          <w:p w14:paraId="18183631"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TUWA versus sham (95%CI)</w:t>
            </w:r>
          </w:p>
        </w:tc>
        <w:tc>
          <w:tcPr>
            <w:tcW w:w="1043" w:type="dxa"/>
          </w:tcPr>
          <w:p w14:paraId="73E3BAE2"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PUL versus sham (95%CI)</w:t>
            </w:r>
          </w:p>
        </w:tc>
        <w:tc>
          <w:tcPr>
            <w:tcW w:w="2528" w:type="dxa"/>
          </w:tcPr>
          <w:p w14:paraId="02855C14" w14:textId="77777777" w:rsidR="00593C80" w:rsidRPr="00FC5507" w:rsidRDefault="00593C80" w:rsidP="00CC065D">
            <w:pPr>
              <w:keepNext/>
              <w:keepLines/>
              <w:widowControl w:val="0"/>
              <w:rPr>
                <w:rFonts w:ascii="Arial Narrow" w:hAnsi="Arial Narrow" w:cs="Tahoma"/>
                <w:b/>
                <w:sz w:val="20"/>
              </w:rPr>
            </w:pPr>
            <w:r w:rsidRPr="00FC5507">
              <w:rPr>
                <w:rFonts w:ascii="Arial Narrow" w:hAnsi="Arial Narrow" w:cs="Tahoma"/>
                <w:b/>
                <w:sz w:val="20"/>
              </w:rPr>
              <w:t>Comments</w:t>
            </w:r>
          </w:p>
        </w:tc>
      </w:tr>
      <w:tr w:rsidR="00593C80" w:rsidRPr="00FC5507" w14:paraId="703C279D" w14:textId="77777777" w:rsidTr="00C31DA9">
        <w:trPr>
          <w:trHeight w:val="263"/>
        </w:trPr>
        <w:tc>
          <w:tcPr>
            <w:tcW w:w="1145" w:type="dxa"/>
          </w:tcPr>
          <w:p w14:paraId="56748182" w14:textId="77777777" w:rsidR="00593C80" w:rsidRPr="00FC5507" w:rsidRDefault="00593C80" w:rsidP="00CC065D">
            <w:pPr>
              <w:rPr>
                <w:rFonts w:cs="Arial"/>
                <w:sz w:val="18"/>
                <w:szCs w:val="18"/>
              </w:rPr>
            </w:pPr>
            <w:r w:rsidRPr="00FC5507">
              <w:rPr>
                <w:rFonts w:cs="Arial"/>
                <w:sz w:val="18"/>
                <w:szCs w:val="18"/>
              </w:rPr>
              <w:t>IPSS – 3 months</w:t>
            </w:r>
          </w:p>
        </w:tc>
        <w:tc>
          <w:tcPr>
            <w:tcW w:w="1407" w:type="dxa"/>
          </w:tcPr>
          <w:p w14:paraId="4E994745"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6950033F"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3D997848" w14:textId="77777777" w:rsidR="00593C80" w:rsidRPr="00FC5507" w:rsidRDefault="00593C80" w:rsidP="00CC065D">
            <w:pPr>
              <w:rPr>
                <w:rFonts w:cs="Arial"/>
                <w:sz w:val="18"/>
                <w:szCs w:val="18"/>
              </w:rPr>
            </w:pPr>
            <w:r w:rsidRPr="00FC5507">
              <w:rPr>
                <w:rFonts w:cs="Arial"/>
                <w:sz w:val="18"/>
                <w:szCs w:val="18"/>
              </w:rPr>
              <w:t>-1.7 (-4.805, 1.405)</w:t>
            </w:r>
          </w:p>
        </w:tc>
        <w:tc>
          <w:tcPr>
            <w:tcW w:w="1086" w:type="dxa"/>
          </w:tcPr>
          <w:p w14:paraId="43A82751" w14:textId="77777777" w:rsidR="00593C80" w:rsidRPr="00FC5507" w:rsidRDefault="00593C80" w:rsidP="00CC065D">
            <w:pPr>
              <w:rPr>
                <w:rFonts w:cs="Arial"/>
                <w:sz w:val="18"/>
                <w:szCs w:val="18"/>
              </w:rPr>
            </w:pPr>
            <w:r w:rsidRPr="00FC5507">
              <w:rPr>
                <w:rFonts w:cs="Arial"/>
                <w:sz w:val="18"/>
                <w:szCs w:val="18"/>
              </w:rPr>
              <w:t>-6.90 (-9.05, -4.75)</w:t>
            </w:r>
          </w:p>
        </w:tc>
        <w:tc>
          <w:tcPr>
            <w:tcW w:w="1043" w:type="dxa"/>
          </w:tcPr>
          <w:p w14:paraId="24F91B01" w14:textId="77777777" w:rsidR="00593C80" w:rsidRPr="00FC5507" w:rsidRDefault="00593C80" w:rsidP="00CC065D">
            <w:pPr>
              <w:rPr>
                <w:rFonts w:cs="Arial"/>
                <w:sz w:val="18"/>
                <w:szCs w:val="18"/>
              </w:rPr>
            </w:pPr>
            <w:r w:rsidRPr="00FC5507">
              <w:rPr>
                <w:rFonts w:cs="Arial"/>
                <w:sz w:val="18"/>
                <w:szCs w:val="18"/>
              </w:rPr>
              <w:t>-5.20 (-7.44, -2.96)</w:t>
            </w:r>
          </w:p>
        </w:tc>
        <w:tc>
          <w:tcPr>
            <w:tcW w:w="2528" w:type="dxa"/>
          </w:tcPr>
          <w:p w14:paraId="038DC145" w14:textId="77777777" w:rsidR="00593C80" w:rsidRPr="00FC5507" w:rsidRDefault="00593C80" w:rsidP="00CC065D">
            <w:pPr>
              <w:rPr>
                <w:rFonts w:cs="Arial"/>
                <w:sz w:val="18"/>
                <w:szCs w:val="18"/>
              </w:rPr>
            </w:pPr>
            <w:r w:rsidRPr="00FC5507">
              <w:rPr>
                <w:rFonts w:cs="Arial"/>
                <w:sz w:val="18"/>
                <w:szCs w:val="18"/>
              </w:rPr>
              <w:t>No statistically significant difference evident (95%CI of the ITE crosses 0) numerically favouring TUWA. Upper 95%CI within established NIM of 3, supporting non-inferiority in IPSS between TUWA and PUL.</w:t>
            </w:r>
          </w:p>
        </w:tc>
      </w:tr>
      <w:tr w:rsidR="00593C80" w:rsidRPr="00FC5507" w14:paraId="6D0190CB" w14:textId="77777777" w:rsidTr="00C31DA9">
        <w:trPr>
          <w:trHeight w:val="25"/>
        </w:trPr>
        <w:tc>
          <w:tcPr>
            <w:tcW w:w="1145" w:type="dxa"/>
          </w:tcPr>
          <w:p w14:paraId="4EC8B10A" w14:textId="77777777" w:rsidR="00593C80" w:rsidRPr="00FC5507" w:rsidRDefault="00593C80" w:rsidP="00CC065D">
            <w:pPr>
              <w:rPr>
                <w:rFonts w:cs="Arial"/>
                <w:sz w:val="18"/>
                <w:szCs w:val="18"/>
              </w:rPr>
            </w:pPr>
            <w:r w:rsidRPr="00FC5507">
              <w:rPr>
                <w:rFonts w:cs="Arial"/>
                <w:sz w:val="18"/>
                <w:szCs w:val="18"/>
              </w:rPr>
              <w:t>Qmax – 3 months</w:t>
            </w:r>
          </w:p>
        </w:tc>
        <w:tc>
          <w:tcPr>
            <w:tcW w:w="1407" w:type="dxa"/>
          </w:tcPr>
          <w:p w14:paraId="043CA1FB"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251EC964"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2920C571" w14:textId="77777777" w:rsidR="00593C80" w:rsidRPr="00FC5507" w:rsidRDefault="00593C80" w:rsidP="00CC065D">
            <w:pPr>
              <w:rPr>
                <w:rFonts w:cs="Arial"/>
                <w:sz w:val="18"/>
                <w:szCs w:val="18"/>
              </w:rPr>
            </w:pPr>
            <w:r w:rsidRPr="00FC5507">
              <w:rPr>
                <w:rFonts w:cs="Arial"/>
                <w:sz w:val="18"/>
                <w:szCs w:val="18"/>
              </w:rPr>
              <w:t>3.4 (1.165, 5.635)</w:t>
            </w:r>
          </w:p>
        </w:tc>
        <w:tc>
          <w:tcPr>
            <w:tcW w:w="1086" w:type="dxa"/>
          </w:tcPr>
          <w:p w14:paraId="694337CC" w14:textId="77777777" w:rsidR="00593C80" w:rsidRPr="00FC5507" w:rsidRDefault="00593C80" w:rsidP="00CC065D">
            <w:pPr>
              <w:rPr>
                <w:rFonts w:cs="Arial"/>
                <w:sz w:val="18"/>
                <w:szCs w:val="18"/>
              </w:rPr>
            </w:pPr>
            <w:r w:rsidRPr="00FC5507">
              <w:rPr>
                <w:rFonts w:cs="Arial"/>
                <w:sz w:val="18"/>
                <w:szCs w:val="18"/>
              </w:rPr>
              <w:t>5.70 (4.10, 7.30)</w:t>
            </w:r>
          </w:p>
        </w:tc>
        <w:tc>
          <w:tcPr>
            <w:tcW w:w="1043" w:type="dxa"/>
          </w:tcPr>
          <w:p w14:paraId="52C06C58" w14:textId="77777777" w:rsidR="00593C80" w:rsidRPr="00FC5507" w:rsidRDefault="00593C80" w:rsidP="00CC065D">
            <w:pPr>
              <w:rPr>
                <w:rFonts w:cs="Arial"/>
                <w:sz w:val="18"/>
                <w:szCs w:val="18"/>
              </w:rPr>
            </w:pPr>
            <w:r w:rsidRPr="00FC5507">
              <w:rPr>
                <w:rFonts w:cs="Arial"/>
                <w:sz w:val="18"/>
                <w:szCs w:val="18"/>
              </w:rPr>
              <w:t>2.30 (0.74, 3.86)</w:t>
            </w:r>
          </w:p>
        </w:tc>
        <w:tc>
          <w:tcPr>
            <w:tcW w:w="2528" w:type="dxa"/>
          </w:tcPr>
          <w:p w14:paraId="3B0940A3" w14:textId="77777777" w:rsidR="00593C80" w:rsidRPr="00FC5507" w:rsidRDefault="00593C80" w:rsidP="00CC065D">
            <w:pPr>
              <w:rPr>
                <w:rFonts w:cs="Arial"/>
                <w:sz w:val="18"/>
                <w:szCs w:val="18"/>
              </w:rPr>
            </w:pPr>
            <w:r w:rsidRPr="00FC5507">
              <w:rPr>
                <w:rFonts w:cs="Arial"/>
                <w:sz w:val="18"/>
                <w:szCs w:val="18"/>
              </w:rPr>
              <w:t>Results are statistically significant in favour of TUWA relative to PUL.</w:t>
            </w:r>
          </w:p>
        </w:tc>
      </w:tr>
      <w:tr w:rsidR="00593C80" w:rsidRPr="00FC5507" w14:paraId="136578DB" w14:textId="77777777" w:rsidTr="00C31DA9">
        <w:tc>
          <w:tcPr>
            <w:tcW w:w="1145" w:type="dxa"/>
          </w:tcPr>
          <w:p w14:paraId="701CA4F1" w14:textId="77777777" w:rsidR="00593C80" w:rsidRPr="00FC5507" w:rsidRDefault="00593C80" w:rsidP="00CC065D">
            <w:pPr>
              <w:rPr>
                <w:rFonts w:cs="Arial"/>
                <w:sz w:val="18"/>
                <w:szCs w:val="18"/>
              </w:rPr>
            </w:pPr>
            <w:r w:rsidRPr="00FC5507">
              <w:rPr>
                <w:rFonts w:cs="Arial"/>
                <w:sz w:val="18"/>
                <w:szCs w:val="18"/>
              </w:rPr>
              <w:t>PVR – 3 months</w:t>
            </w:r>
          </w:p>
        </w:tc>
        <w:tc>
          <w:tcPr>
            <w:tcW w:w="1407" w:type="dxa"/>
          </w:tcPr>
          <w:p w14:paraId="15F0B2A8"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4E02894F"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525A70F8" w14:textId="77777777" w:rsidR="00593C80" w:rsidRPr="00FC5507" w:rsidRDefault="00593C80" w:rsidP="00CC065D">
            <w:pPr>
              <w:rPr>
                <w:rFonts w:cs="Arial"/>
                <w:sz w:val="18"/>
                <w:szCs w:val="18"/>
              </w:rPr>
            </w:pPr>
            <w:r w:rsidRPr="00FC5507">
              <w:rPr>
                <w:rFonts w:cs="Arial"/>
                <w:sz w:val="18"/>
                <w:szCs w:val="18"/>
              </w:rPr>
              <w:t>-30.3 (-62.050, 1.450)</w:t>
            </w:r>
          </w:p>
        </w:tc>
        <w:tc>
          <w:tcPr>
            <w:tcW w:w="1086" w:type="dxa"/>
          </w:tcPr>
          <w:p w14:paraId="72ACA8B1" w14:textId="77777777" w:rsidR="00593C80" w:rsidRPr="00FC5507" w:rsidRDefault="00593C80" w:rsidP="00CC065D">
            <w:pPr>
              <w:rPr>
                <w:rFonts w:cs="Arial"/>
                <w:sz w:val="18"/>
                <w:szCs w:val="18"/>
              </w:rPr>
            </w:pPr>
            <w:r w:rsidRPr="00FC5507">
              <w:rPr>
                <w:rFonts w:cs="Arial"/>
                <w:sz w:val="18"/>
                <w:szCs w:val="18"/>
              </w:rPr>
              <w:t>-17.80 (-40.43, 4.83)</w:t>
            </w:r>
          </w:p>
        </w:tc>
        <w:tc>
          <w:tcPr>
            <w:tcW w:w="1043" w:type="dxa"/>
          </w:tcPr>
          <w:p w14:paraId="64D07CE5" w14:textId="77777777" w:rsidR="00593C80" w:rsidRPr="00FC5507" w:rsidRDefault="00593C80" w:rsidP="00CC065D">
            <w:pPr>
              <w:rPr>
                <w:rFonts w:cs="Arial"/>
                <w:sz w:val="18"/>
                <w:szCs w:val="18"/>
              </w:rPr>
            </w:pPr>
            <w:r w:rsidRPr="00FC5507">
              <w:rPr>
                <w:rFonts w:cs="Arial"/>
                <w:sz w:val="18"/>
                <w:szCs w:val="18"/>
              </w:rPr>
              <w:t>12.50 (-9.77, 34.77)</w:t>
            </w:r>
          </w:p>
        </w:tc>
        <w:tc>
          <w:tcPr>
            <w:tcW w:w="2528" w:type="dxa"/>
          </w:tcPr>
          <w:p w14:paraId="2D543AEE" w14:textId="77777777" w:rsidR="00593C80" w:rsidRPr="00FC5507" w:rsidRDefault="00593C80" w:rsidP="00CC065D">
            <w:pPr>
              <w:rPr>
                <w:rFonts w:cs="Arial"/>
                <w:sz w:val="18"/>
                <w:szCs w:val="18"/>
              </w:rPr>
            </w:pPr>
            <w:r w:rsidRPr="00FC5507">
              <w:rPr>
                <w:rFonts w:cs="Arial"/>
                <w:sz w:val="18"/>
                <w:szCs w:val="18"/>
              </w:rPr>
              <w:t xml:space="preserve">No statistically significant difference evident (95%CI of the ITE crosses 0) numerically favouring TUWA, however disparity in treatment effects in common sham arms biases results in favour of TUWA. </w:t>
            </w:r>
          </w:p>
        </w:tc>
      </w:tr>
      <w:tr w:rsidR="00593C80" w:rsidRPr="00FC5507" w14:paraId="49F9501B" w14:textId="77777777" w:rsidTr="00C31DA9">
        <w:tc>
          <w:tcPr>
            <w:tcW w:w="1145" w:type="dxa"/>
          </w:tcPr>
          <w:p w14:paraId="36DA2C78" w14:textId="77777777" w:rsidR="00593C80" w:rsidRPr="00FC5507" w:rsidRDefault="00593C80" w:rsidP="00CC065D">
            <w:pPr>
              <w:rPr>
                <w:rFonts w:cs="Arial"/>
                <w:sz w:val="18"/>
                <w:szCs w:val="18"/>
              </w:rPr>
            </w:pPr>
            <w:r w:rsidRPr="00FC5507">
              <w:rPr>
                <w:rFonts w:cs="Arial"/>
                <w:sz w:val="18"/>
                <w:szCs w:val="18"/>
              </w:rPr>
              <w:t>IPSS-QoL – 3 months</w:t>
            </w:r>
          </w:p>
        </w:tc>
        <w:tc>
          <w:tcPr>
            <w:tcW w:w="1407" w:type="dxa"/>
          </w:tcPr>
          <w:p w14:paraId="6AE8D94C"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01E5336C"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50F25E9F" w14:textId="77777777" w:rsidR="00593C80" w:rsidRPr="00FC5507" w:rsidRDefault="00593C80" w:rsidP="00CC065D">
            <w:pPr>
              <w:rPr>
                <w:rFonts w:cs="Arial"/>
                <w:sz w:val="18"/>
                <w:szCs w:val="18"/>
              </w:rPr>
            </w:pPr>
            <w:r w:rsidRPr="00FC5507">
              <w:rPr>
                <w:rFonts w:cs="Arial"/>
                <w:sz w:val="18"/>
                <w:szCs w:val="18"/>
              </w:rPr>
              <w:t>0 (-0.658, 0.658)</w:t>
            </w:r>
          </w:p>
        </w:tc>
        <w:tc>
          <w:tcPr>
            <w:tcW w:w="1086" w:type="dxa"/>
          </w:tcPr>
          <w:p w14:paraId="7D24CFEE" w14:textId="77777777" w:rsidR="00593C80" w:rsidRPr="00FC5507" w:rsidRDefault="00593C80" w:rsidP="00CC065D">
            <w:pPr>
              <w:rPr>
                <w:rFonts w:cs="Arial"/>
                <w:sz w:val="18"/>
                <w:szCs w:val="18"/>
              </w:rPr>
            </w:pPr>
            <w:r w:rsidRPr="00FC5507">
              <w:rPr>
                <w:rFonts w:cs="Arial"/>
                <w:sz w:val="18"/>
                <w:szCs w:val="18"/>
              </w:rPr>
              <w:t>-1.20 (-1.66, -0.74)</w:t>
            </w:r>
          </w:p>
        </w:tc>
        <w:tc>
          <w:tcPr>
            <w:tcW w:w="1043" w:type="dxa"/>
          </w:tcPr>
          <w:p w14:paraId="0849C9F6" w14:textId="77777777" w:rsidR="00593C80" w:rsidRPr="00FC5507" w:rsidRDefault="00593C80" w:rsidP="00CC065D">
            <w:pPr>
              <w:rPr>
                <w:rFonts w:cs="Arial"/>
                <w:sz w:val="18"/>
                <w:szCs w:val="18"/>
              </w:rPr>
            </w:pPr>
            <w:r w:rsidRPr="00FC5507">
              <w:rPr>
                <w:rFonts w:cs="Arial"/>
                <w:sz w:val="18"/>
                <w:szCs w:val="18"/>
              </w:rPr>
              <w:t>-1.20 (-1.67, -0.73)</w:t>
            </w:r>
          </w:p>
        </w:tc>
        <w:tc>
          <w:tcPr>
            <w:tcW w:w="2528" w:type="dxa"/>
          </w:tcPr>
          <w:p w14:paraId="11D59672" w14:textId="5D4290BA" w:rsidR="00593C80" w:rsidRPr="00FC5507" w:rsidRDefault="00593C80" w:rsidP="00CC065D">
            <w:pPr>
              <w:rPr>
                <w:rFonts w:cs="Arial"/>
                <w:sz w:val="18"/>
                <w:szCs w:val="18"/>
              </w:rPr>
            </w:pPr>
            <w:r w:rsidRPr="00FC5507">
              <w:rPr>
                <w:rFonts w:cs="Arial"/>
                <w:sz w:val="18"/>
                <w:szCs w:val="18"/>
              </w:rPr>
              <w:t xml:space="preserve">No statistically significant difference evident (95%CI of the ITE crosses 0). Upper 95%CI marginally falls outside of the NIM of +0.5 previously applied in literature, </w:t>
            </w:r>
            <w:r w:rsidR="005F377C">
              <w:rPr>
                <w:rFonts w:cs="Arial"/>
                <w:sz w:val="18"/>
                <w:szCs w:val="18"/>
              </w:rPr>
              <w:t>l</w:t>
            </w:r>
            <w:r w:rsidRPr="00FC5507">
              <w:rPr>
                <w:rFonts w:cs="Arial"/>
                <w:sz w:val="18"/>
                <w:szCs w:val="18"/>
              </w:rPr>
              <w:t xml:space="preserve">argely due to the indirect nature of comparison. </w:t>
            </w:r>
          </w:p>
        </w:tc>
      </w:tr>
      <w:tr w:rsidR="00593C80" w:rsidRPr="00FC5507" w14:paraId="3D8722F3" w14:textId="77777777" w:rsidTr="00C31DA9">
        <w:tc>
          <w:tcPr>
            <w:tcW w:w="1145" w:type="dxa"/>
          </w:tcPr>
          <w:p w14:paraId="7C82FA97" w14:textId="77777777" w:rsidR="00593C80" w:rsidRPr="00FC5507" w:rsidRDefault="00593C80" w:rsidP="00CC065D">
            <w:pPr>
              <w:rPr>
                <w:rFonts w:cs="Arial"/>
                <w:sz w:val="18"/>
                <w:szCs w:val="18"/>
              </w:rPr>
            </w:pPr>
            <w:r w:rsidRPr="00FC5507">
              <w:rPr>
                <w:rFonts w:cs="Arial"/>
                <w:sz w:val="18"/>
                <w:szCs w:val="18"/>
              </w:rPr>
              <w:t>BPH-II – 3 months</w:t>
            </w:r>
          </w:p>
        </w:tc>
        <w:tc>
          <w:tcPr>
            <w:tcW w:w="1407" w:type="dxa"/>
          </w:tcPr>
          <w:p w14:paraId="47D46A71"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3B0446FF"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2E24653A" w14:textId="77777777" w:rsidR="00593C80" w:rsidRPr="00FC5507" w:rsidRDefault="00593C80" w:rsidP="00CC065D">
            <w:pPr>
              <w:rPr>
                <w:rFonts w:cs="Arial"/>
                <w:sz w:val="18"/>
                <w:szCs w:val="18"/>
              </w:rPr>
            </w:pPr>
            <w:r w:rsidRPr="00FC5507">
              <w:rPr>
                <w:rFonts w:cs="Arial"/>
                <w:sz w:val="18"/>
                <w:szCs w:val="18"/>
              </w:rPr>
              <w:t>-0.1 (-1.458, 1.258)</w:t>
            </w:r>
          </w:p>
        </w:tc>
        <w:tc>
          <w:tcPr>
            <w:tcW w:w="1086" w:type="dxa"/>
          </w:tcPr>
          <w:p w14:paraId="454C2B93" w14:textId="77777777" w:rsidR="00593C80" w:rsidRPr="00FC5507" w:rsidRDefault="00593C80" w:rsidP="00CC065D">
            <w:pPr>
              <w:rPr>
                <w:rFonts w:cs="Arial"/>
                <w:sz w:val="18"/>
                <w:szCs w:val="18"/>
              </w:rPr>
            </w:pPr>
            <w:r w:rsidRPr="00FC5507">
              <w:rPr>
                <w:rFonts w:cs="Arial"/>
                <w:sz w:val="18"/>
                <w:szCs w:val="18"/>
              </w:rPr>
              <w:t>-1.90 (-2.86, -0.94)</w:t>
            </w:r>
          </w:p>
        </w:tc>
        <w:tc>
          <w:tcPr>
            <w:tcW w:w="1043" w:type="dxa"/>
          </w:tcPr>
          <w:p w14:paraId="16308783" w14:textId="77777777" w:rsidR="00593C80" w:rsidRPr="00FC5507" w:rsidRDefault="00593C80" w:rsidP="00CC065D">
            <w:pPr>
              <w:rPr>
                <w:rFonts w:cs="Arial"/>
                <w:sz w:val="18"/>
                <w:szCs w:val="18"/>
              </w:rPr>
            </w:pPr>
            <w:r w:rsidRPr="00FC5507">
              <w:rPr>
                <w:rFonts w:cs="Arial"/>
                <w:sz w:val="18"/>
                <w:szCs w:val="18"/>
              </w:rPr>
              <w:t>-1.8 (-2.76, -0.84)</w:t>
            </w:r>
          </w:p>
        </w:tc>
        <w:tc>
          <w:tcPr>
            <w:tcW w:w="2528" w:type="dxa"/>
          </w:tcPr>
          <w:p w14:paraId="5ECB6FA6" w14:textId="77777777" w:rsidR="00593C80" w:rsidRPr="00FC5507" w:rsidRDefault="00593C80" w:rsidP="00CC065D">
            <w:pPr>
              <w:rPr>
                <w:rFonts w:cs="Arial"/>
                <w:sz w:val="18"/>
                <w:szCs w:val="18"/>
              </w:rPr>
            </w:pPr>
            <w:r w:rsidRPr="00FC5507">
              <w:rPr>
                <w:rFonts w:cs="Arial"/>
                <w:sz w:val="18"/>
                <w:szCs w:val="18"/>
              </w:rPr>
              <w:t>No statistically significant difference evident (95%CI of the ITE crosses 0), numerically favouring TUWA. Upper 95%CI marginally falls outside of the NIM of +1 previously applied in literature, largely due to the indirect nature of comparison.</w:t>
            </w:r>
          </w:p>
        </w:tc>
      </w:tr>
      <w:tr w:rsidR="00593C80" w:rsidRPr="00FC5507" w14:paraId="518777DC" w14:textId="77777777" w:rsidTr="00C31DA9">
        <w:tc>
          <w:tcPr>
            <w:tcW w:w="1145" w:type="dxa"/>
          </w:tcPr>
          <w:p w14:paraId="0454907C" w14:textId="77777777" w:rsidR="00593C80" w:rsidRPr="00FC5507" w:rsidRDefault="00593C80" w:rsidP="00CC065D">
            <w:pPr>
              <w:rPr>
                <w:rFonts w:cs="Arial"/>
                <w:sz w:val="18"/>
                <w:szCs w:val="18"/>
              </w:rPr>
            </w:pPr>
            <w:r w:rsidRPr="00FC5507">
              <w:rPr>
                <w:rFonts w:cs="Arial"/>
                <w:sz w:val="18"/>
                <w:szCs w:val="18"/>
              </w:rPr>
              <w:t>MSHQ-EjD EF – 3 months</w:t>
            </w:r>
          </w:p>
        </w:tc>
        <w:tc>
          <w:tcPr>
            <w:tcW w:w="1407" w:type="dxa"/>
          </w:tcPr>
          <w:p w14:paraId="3B378E1C"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5D539054" w14:textId="77777777" w:rsidR="00593C80" w:rsidRPr="00FC5507" w:rsidRDefault="00593C80" w:rsidP="00CC065D">
            <w:pPr>
              <w:rPr>
                <w:rFonts w:cs="Arial"/>
                <w:sz w:val="18"/>
                <w:szCs w:val="18"/>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69D4BD48" w14:textId="77777777" w:rsidR="00593C80" w:rsidRPr="00FC5507" w:rsidRDefault="00593C80" w:rsidP="00CC065D">
            <w:pPr>
              <w:rPr>
                <w:rFonts w:cs="Arial"/>
                <w:sz w:val="18"/>
                <w:szCs w:val="18"/>
              </w:rPr>
            </w:pPr>
            <w:r w:rsidRPr="00FC5507">
              <w:rPr>
                <w:rFonts w:cs="Arial"/>
                <w:sz w:val="18"/>
                <w:szCs w:val="18"/>
              </w:rPr>
              <w:t>-0.16 (-1.632, 1.312)</w:t>
            </w:r>
          </w:p>
        </w:tc>
        <w:tc>
          <w:tcPr>
            <w:tcW w:w="1086" w:type="dxa"/>
          </w:tcPr>
          <w:p w14:paraId="216E5A09" w14:textId="77777777" w:rsidR="00593C80" w:rsidRPr="00FC5507" w:rsidRDefault="00593C80" w:rsidP="00CC065D">
            <w:pPr>
              <w:rPr>
                <w:rFonts w:cs="Arial"/>
                <w:sz w:val="18"/>
                <w:szCs w:val="18"/>
              </w:rPr>
            </w:pPr>
            <w:r w:rsidRPr="00FC5507">
              <w:rPr>
                <w:rFonts w:cs="Arial"/>
                <w:sz w:val="18"/>
                <w:szCs w:val="18"/>
              </w:rPr>
              <w:t>0.34 (-0.84, 1.52)</w:t>
            </w:r>
          </w:p>
        </w:tc>
        <w:tc>
          <w:tcPr>
            <w:tcW w:w="1043" w:type="dxa"/>
          </w:tcPr>
          <w:p w14:paraId="2180CDCF" w14:textId="77777777" w:rsidR="00593C80" w:rsidRPr="00FC5507" w:rsidRDefault="00593C80" w:rsidP="00CC065D">
            <w:pPr>
              <w:rPr>
                <w:rFonts w:cs="Arial"/>
                <w:sz w:val="18"/>
                <w:szCs w:val="18"/>
              </w:rPr>
            </w:pPr>
            <w:r w:rsidRPr="00FC5507">
              <w:rPr>
                <w:rFonts w:cs="Arial"/>
                <w:sz w:val="18"/>
                <w:szCs w:val="18"/>
              </w:rPr>
              <w:t>0.50 (-0.38, 1.38)</w:t>
            </w:r>
          </w:p>
        </w:tc>
        <w:tc>
          <w:tcPr>
            <w:tcW w:w="2528" w:type="dxa"/>
          </w:tcPr>
          <w:p w14:paraId="65643D10" w14:textId="77777777" w:rsidR="00593C80" w:rsidRPr="00FC5507" w:rsidRDefault="00593C80" w:rsidP="00CC065D">
            <w:pPr>
              <w:rPr>
                <w:rFonts w:cs="Arial"/>
                <w:sz w:val="18"/>
                <w:szCs w:val="18"/>
              </w:rPr>
            </w:pPr>
            <w:r w:rsidRPr="00FC5507">
              <w:rPr>
                <w:rFonts w:cs="Arial"/>
                <w:sz w:val="18"/>
                <w:szCs w:val="18"/>
              </w:rPr>
              <w:t xml:space="preserve">No statistically significant difference evident (95%CI of the ITE crosses 0) numerically favouring PUL. The lower bound of the 95%CI was within the NIM of -2 previously applied in literature, supporting non-inferiority. </w:t>
            </w:r>
          </w:p>
        </w:tc>
      </w:tr>
      <w:tr w:rsidR="00593C80" w:rsidRPr="00FC5507" w14:paraId="4F80204D" w14:textId="77777777" w:rsidTr="00C31DA9">
        <w:tc>
          <w:tcPr>
            <w:tcW w:w="1145" w:type="dxa"/>
          </w:tcPr>
          <w:p w14:paraId="550E2616" w14:textId="77777777" w:rsidR="00593C80" w:rsidRPr="00FC5507" w:rsidRDefault="00593C80" w:rsidP="00CC065D">
            <w:pPr>
              <w:rPr>
                <w:rFonts w:cs="Arial"/>
                <w:sz w:val="18"/>
                <w:szCs w:val="18"/>
              </w:rPr>
            </w:pPr>
            <w:r w:rsidRPr="00FC5507">
              <w:rPr>
                <w:rFonts w:cs="Arial"/>
                <w:sz w:val="18"/>
                <w:szCs w:val="18"/>
              </w:rPr>
              <w:t>Free from retreatment through 4 years</w:t>
            </w:r>
          </w:p>
        </w:tc>
        <w:tc>
          <w:tcPr>
            <w:tcW w:w="1407" w:type="dxa"/>
          </w:tcPr>
          <w:p w14:paraId="1AD7FACD" w14:textId="77777777" w:rsidR="00593C80" w:rsidRPr="00FC5507" w:rsidRDefault="00593C80" w:rsidP="00CC065D">
            <w:pPr>
              <w:rPr>
                <w:rFonts w:cs="Arial"/>
                <w:sz w:val="18"/>
                <w:szCs w:val="18"/>
              </w:rPr>
            </w:pPr>
            <w:r w:rsidRPr="00FC5507">
              <w:rPr>
                <w:rFonts w:cs="Arial"/>
                <w:sz w:val="18"/>
                <w:szCs w:val="18"/>
              </w:rPr>
              <w:t>K=2; N=275; naive comparison</w:t>
            </w:r>
          </w:p>
        </w:tc>
        <w:tc>
          <w:tcPr>
            <w:tcW w:w="1071" w:type="dxa"/>
          </w:tcPr>
          <w:p w14:paraId="6ABD5805" w14:textId="77777777" w:rsidR="00593C80" w:rsidRPr="00FC5507" w:rsidRDefault="00593C80" w:rsidP="00CC065D">
            <w:pPr>
              <w:rPr>
                <w:rFonts w:ascii="Cambria Math" w:hAnsi="Cambria Math" w:cs="Tahoma"/>
                <w:color w:val="00B050"/>
                <w:sz w:val="22"/>
                <w:szCs w:val="22"/>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7CE6B7F1" w14:textId="6115A988" w:rsidR="00593C80" w:rsidRPr="00FC5507" w:rsidRDefault="00593C80" w:rsidP="00DA4EAD">
            <w:pPr>
              <w:rPr>
                <w:rFonts w:cs="Arial"/>
                <w:sz w:val="18"/>
                <w:szCs w:val="18"/>
              </w:rPr>
            </w:pPr>
            <w:r w:rsidRPr="00FC5507">
              <w:rPr>
                <w:rFonts w:cs="Arial"/>
                <w:sz w:val="18"/>
                <w:szCs w:val="18"/>
              </w:rPr>
              <w:t xml:space="preserve">Difference: </w:t>
            </w:r>
            <w:r w:rsidR="00DA4EAD" w:rsidRPr="00DA4EAD">
              <w:rPr>
                <w:rFonts w:cs="Arial"/>
                <w:b/>
                <w:sz w:val="18"/>
                <w:szCs w:val="18"/>
              </w:rPr>
              <w:t>redacted</w:t>
            </w:r>
            <w:r w:rsidRPr="00FC5507">
              <w:rPr>
                <w:rFonts w:cs="Arial"/>
                <w:sz w:val="18"/>
                <w:szCs w:val="18"/>
              </w:rPr>
              <w:t>%; log-rank p =</w:t>
            </w:r>
            <w:r w:rsidR="00DA4EAD">
              <w:rPr>
                <w:rFonts w:cs="Arial"/>
                <w:b/>
                <w:sz w:val="18"/>
                <w:szCs w:val="18"/>
              </w:rPr>
              <w:t xml:space="preserve"> </w:t>
            </w:r>
            <w:r w:rsidR="00DA4EAD" w:rsidRPr="00DA4EAD">
              <w:rPr>
                <w:rFonts w:cs="Arial"/>
                <w:b/>
                <w:sz w:val="18"/>
                <w:szCs w:val="18"/>
              </w:rPr>
              <w:t>redacted</w:t>
            </w:r>
          </w:p>
        </w:tc>
        <w:tc>
          <w:tcPr>
            <w:tcW w:w="1086" w:type="dxa"/>
          </w:tcPr>
          <w:p w14:paraId="3A2B899E" w14:textId="1715BE4B" w:rsidR="00593C80" w:rsidRPr="00FC5507" w:rsidRDefault="00DA4EAD" w:rsidP="00CC065D">
            <w:pPr>
              <w:rPr>
                <w:rFonts w:cs="Arial"/>
                <w:sz w:val="18"/>
                <w:szCs w:val="18"/>
              </w:rPr>
            </w:pPr>
            <w:r w:rsidRPr="00DA4EAD">
              <w:rPr>
                <w:rFonts w:cs="Arial"/>
                <w:b/>
                <w:sz w:val="18"/>
                <w:szCs w:val="18"/>
              </w:rPr>
              <w:t>redacted</w:t>
            </w:r>
            <w:r w:rsidR="00593C80" w:rsidRPr="00FC5507">
              <w:rPr>
                <w:rFonts w:cs="Arial"/>
                <w:sz w:val="18"/>
                <w:szCs w:val="18"/>
              </w:rPr>
              <w:t>%</w:t>
            </w:r>
          </w:p>
        </w:tc>
        <w:tc>
          <w:tcPr>
            <w:tcW w:w="1043" w:type="dxa"/>
          </w:tcPr>
          <w:p w14:paraId="334B4FFC" w14:textId="38320EB3" w:rsidR="00593C80" w:rsidRPr="00FC5507" w:rsidRDefault="00DA4EAD" w:rsidP="00DA4EAD">
            <w:pPr>
              <w:rPr>
                <w:rFonts w:cs="Arial"/>
                <w:sz w:val="18"/>
                <w:szCs w:val="18"/>
              </w:rPr>
            </w:pPr>
            <w:r w:rsidRPr="00DA4EAD">
              <w:rPr>
                <w:rFonts w:cs="Arial"/>
                <w:b/>
                <w:sz w:val="18"/>
                <w:szCs w:val="18"/>
              </w:rPr>
              <w:t>redacted</w:t>
            </w:r>
            <w:r w:rsidR="00593C80" w:rsidRPr="00FC5507">
              <w:rPr>
                <w:rFonts w:cs="Arial"/>
                <w:sz w:val="18"/>
                <w:szCs w:val="18"/>
              </w:rPr>
              <w:t>%</w:t>
            </w:r>
          </w:p>
        </w:tc>
        <w:tc>
          <w:tcPr>
            <w:tcW w:w="2528" w:type="dxa"/>
          </w:tcPr>
          <w:p w14:paraId="6B484B5D" w14:textId="77777777" w:rsidR="00593C80" w:rsidRPr="00FC5507" w:rsidRDefault="00593C80" w:rsidP="00CC065D">
            <w:pPr>
              <w:rPr>
                <w:rFonts w:cs="Arial"/>
                <w:sz w:val="18"/>
                <w:szCs w:val="18"/>
              </w:rPr>
            </w:pPr>
            <w:r w:rsidRPr="00FC5507">
              <w:rPr>
                <w:rFonts w:cs="Arial"/>
                <w:sz w:val="18"/>
                <w:szCs w:val="18"/>
              </w:rPr>
              <w:t>The proportion of patients free form retreatment through 4 years was significantly higher with TUWA relative to PUL.</w:t>
            </w:r>
          </w:p>
        </w:tc>
      </w:tr>
      <w:tr w:rsidR="00593C80" w:rsidRPr="00FC5507" w14:paraId="3594EC48" w14:textId="77777777" w:rsidTr="00C31DA9">
        <w:tc>
          <w:tcPr>
            <w:tcW w:w="1145" w:type="dxa"/>
          </w:tcPr>
          <w:p w14:paraId="01640B02" w14:textId="77777777" w:rsidR="00593C80" w:rsidRPr="00FC5507" w:rsidRDefault="00593C80" w:rsidP="00CC065D">
            <w:pPr>
              <w:rPr>
                <w:rFonts w:cs="Arial"/>
                <w:sz w:val="18"/>
                <w:szCs w:val="18"/>
              </w:rPr>
            </w:pPr>
            <w:r w:rsidRPr="00FC5507">
              <w:rPr>
                <w:rFonts w:cs="Arial"/>
                <w:sz w:val="18"/>
                <w:szCs w:val="18"/>
              </w:rPr>
              <w:t>All related AEs</w:t>
            </w:r>
          </w:p>
        </w:tc>
        <w:tc>
          <w:tcPr>
            <w:tcW w:w="1407" w:type="dxa"/>
          </w:tcPr>
          <w:p w14:paraId="760707D1" w14:textId="77777777" w:rsidR="00593C80" w:rsidRPr="00FC5507" w:rsidRDefault="00593C80" w:rsidP="00CC065D">
            <w:pPr>
              <w:rPr>
                <w:rFonts w:cs="Arial"/>
                <w:sz w:val="18"/>
                <w:szCs w:val="18"/>
              </w:rPr>
            </w:pPr>
            <w:r w:rsidRPr="00FC5507">
              <w:rPr>
                <w:rFonts w:cs="Arial"/>
                <w:sz w:val="18"/>
                <w:szCs w:val="18"/>
              </w:rPr>
              <w:t>K=2; N=403 – One-step ITC of RCTs</w:t>
            </w:r>
          </w:p>
        </w:tc>
        <w:tc>
          <w:tcPr>
            <w:tcW w:w="1071" w:type="dxa"/>
          </w:tcPr>
          <w:p w14:paraId="06C3D0B2" w14:textId="77777777" w:rsidR="00593C80" w:rsidRPr="00FC5507" w:rsidRDefault="00593C80" w:rsidP="00CC065D">
            <w:pPr>
              <w:rPr>
                <w:rFonts w:ascii="Cambria Math" w:hAnsi="Cambria Math" w:cs="Tahoma"/>
                <w:color w:val="00B050"/>
                <w:sz w:val="22"/>
                <w:szCs w:val="22"/>
              </w:rPr>
            </w:pPr>
            <w:r w:rsidRPr="00FC5507">
              <w:rPr>
                <w:rFonts w:ascii="Cambria Math" w:hAnsi="Cambria Math" w:cs="Tahoma"/>
                <w:color w:val="00B050"/>
                <w:sz w:val="22"/>
                <w:szCs w:val="22"/>
              </w:rPr>
              <w:t>⨁⨁</w:t>
            </w:r>
            <w:r w:rsidRPr="00FC5507">
              <w:rPr>
                <w:rFonts w:ascii="Cambria Math" w:hAnsi="Cambria Math" w:cs="Cambria Math"/>
                <w:color w:val="C00000"/>
                <w:sz w:val="22"/>
                <w:szCs w:val="22"/>
              </w:rPr>
              <w:t>⨀⨀</w:t>
            </w:r>
          </w:p>
        </w:tc>
        <w:tc>
          <w:tcPr>
            <w:tcW w:w="1213" w:type="dxa"/>
          </w:tcPr>
          <w:p w14:paraId="2129EDBF" w14:textId="77777777" w:rsidR="00593C80" w:rsidRPr="00FC5507" w:rsidRDefault="00593C80" w:rsidP="00CC065D">
            <w:pPr>
              <w:rPr>
                <w:rFonts w:cs="Arial"/>
                <w:sz w:val="18"/>
                <w:szCs w:val="18"/>
              </w:rPr>
            </w:pPr>
            <w:r w:rsidRPr="00FC5507">
              <w:rPr>
                <w:rFonts w:cs="Arial"/>
                <w:sz w:val="18"/>
                <w:szCs w:val="18"/>
              </w:rPr>
              <w:t>1.462 (0.611, 3.499)</w:t>
            </w:r>
          </w:p>
        </w:tc>
        <w:tc>
          <w:tcPr>
            <w:tcW w:w="1086" w:type="dxa"/>
          </w:tcPr>
          <w:p w14:paraId="60926AE3" w14:textId="77777777" w:rsidR="00593C80" w:rsidRPr="00FC5507" w:rsidRDefault="00593C80" w:rsidP="00CC065D">
            <w:pPr>
              <w:rPr>
                <w:rFonts w:cs="Arial"/>
                <w:sz w:val="18"/>
                <w:szCs w:val="18"/>
              </w:rPr>
            </w:pPr>
            <w:r w:rsidRPr="00FC5507">
              <w:rPr>
                <w:rFonts w:cs="Arial"/>
                <w:sz w:val="18"/>
                <w:szCs w:val="18"/>
              </w:rPr>
              <w:t>3.89 (1.77, 8.56)</w:t>
            </w:r>
          </w:p>
        </w:tc>
        <w:tc>
          <w:tcPr>
            <w:tcW w:w="1043" w:type="dxa"/>
          </w:tcPr>
          <w:p w14:paraId="6C1B70A3" w14:textId="77777777" w:rsidR="00593C80" w:rsidRPr="00FC5507" w:rsidRDefault="00593C80" w:rsidP="00CC065D">
            <w:pPr>
              <w:rPr>
                <w:rFonts w:cs="Arial"/>
                <w:sz w:val="18"/>
                <w:szCs w:val="18"/>
              </w:rPr>
            </w:pPr>
            <w:r w:rsidRPr="00FC5507">
              <w:rPr>
                <w:rFonts w:cs="Arial"/>
                <w:sz w:val="18"/>
                <w:szCs w:val="18"/>
              </w:rPr>
              <w:t>2.66 (1.83, 3.87)</w:t>
            </w:r>
          </w:p>
        </w:tc>
        <w:tc>
          <w:tcPr>
            <w:tcW w:w="2528" w:type="dxa"/>
          </w:tcPr>
          <w:p w14:paraId="73BD05D0" w14:textId="77777777" w:rsidR="00593C80" w:rsidRPr="00FC5507" w:rsidRDefault="00593C80" w:rsidP="00CC065D">
            <w:pPr>
              <w:rPr>
                <w:rFonts w:cs="Arial"/>
                <w:sz w:val="18"/>
                <w:szCs w:val="18"/>
              </w:rPr>
            </w:pPr>
            <w:r w:rsidRPr="00FC5507">
              <w:rPr>
                <w:rFonts w:cs="Arial"/>
                <w:sz w:val="18"/>
                <w:szCs w:val="18"/>
              </w:rPr>
              <w:t>No statistically significant difference evident (95%CI of the ITE crosses 1).</w:t>
            </w:r>
          </w:p>
        </w:tc>
      </w:tr>
    </w:tbl>
    <w:p w14:paraId="2D395967" w14:textId="77777777" w:rsidR="00593C80" w:rsidRDefault="00593C80" w:rsidP="00593C80">
      <w:pPr>
        <w:pStyle w:val="Tablenotes1"/>
      </w:pPr>
      <w:r>
        <w:t>Abbreviation: BPH-II =</w:t>
      </w:r>
      <w:r w:rsidRPr="00FC5507">
        <w:t xml:space="preserve"> benign prostatic hyperplasia Impact Index; CI</w:t>
      </w:r>
      <w:r>
        <w:t xml:space="preserve"> = confidence interval; EF =</w:t>
      </w:r>
      <w:r w:rsidRPr="00FC5507">
        <w:t xml:space="preserve"> ejaculatory functioni</w:t>
      </w:r>
      <w:r>
        <w:t>ng; IPSS = I</w:t>
      </w:r>
      <w:r w:rsidRPr="00FC5507">
        <w:t>nternational P</w:t>
      </w:r>
      <w:r>
        <w:t>rostate Symptom Score; IPSS-QoL =</w:t>
      </w:r>
      <w:r w:rsidRPr="00FC5507">
        <w:t xml:space="preserve"> International Prostate Sym</w:t>
      </w:r>
      <w:r>
        <w:t>ptom Score-Quality of Life; ITC =</w:t>
      </w:r>
      <w:r w:rsidRPr="00FC5507">
        <w:t xml:space="preserve"> ind</w:t>
      </w:r>
      <w:r>
        <w:t>irect treatment comparison; ITE =</w:t>
      </w:r>
      <w:r w:rsidRPr="00FC5507">
        <w:t xml:space="preserve"> indi</w:t>
      </w:r>
      <w:r>
        <w:t>rect treatment effect; MSHQ-EjD =</w:t>
      </w:r>
      <w:r w:rsidRPr="00FC5507">
        <w:t xml:space="preserve"> Male Sexual Health Questionnaire for Ejaculatory Dysfunction; NIM</w:t>
      </w:r>
      <w:r>
        <w:t xml:space="preserve"> =</w:t>
      </w:r>
      <w:r w:rsidRPr="00FC5507">
        <w:t xml:space="preserve"> non-inferiority margin; PUL</w:t>
      </w:r>
      <w:r>
        <w:t xml:space="preserve"> =</w:t>
      </w:r>
      <w:r w:rsidRPr="00FC5507">
        <w:t xml:space="preserve"> prostatic urethral lift; PVR</w:t>
      </w:r>
      <w:r>
        <w:t xml:space="preserve"> =</w:t>
      </w:r>
      <w:r w:rsidRPr="00FC5507">
        <w:t xml:space="preserve"> post-void residual volume; Qmax</w:t>
      </w:r>
      <w:r>
        <w:t xml:space="preserve"> =</w:t>
      </w:r>
      <w:r w:rsidRPr="00FC5507">
        <w:t xml:space="preserve"> Peak urinary flow rate; RCT</w:t>
      </w:r>
      <w:r>
        <w:t xml:space="preserve"> =</w:t>
      </w:r>
      <w:r w:rsidRPr="00FC5507">
        <w:t xml:space="preserve"> randomised controlled trial; TUWA</w:t>
      </w:r>
      <w:r>
        <w:t xml:space="preserve"> =</w:t>
      </w:r>
      <w:r w:rsidRPr="00FC5507">
        <w:t xml:space="preserve"> transurethral water vapour ablation. </w:t>
      </w:r>
    </w:p>
    <w:p w14:paraId="0C2796B1" w14:textId="77777777" w:rsidR="00593C80" w:rsidRDefault="00593C80" w:rsidP="00593C80">
      <w:pPr>
        <w:pStyle w:val="Tablenotes1"/>
        <w:rPr>
          <w:szCs w:val="18"/>
        </w:rPr>
      </w:pPr>
      <w:r w:rsidRPr="00FC5507">
        <w:rPr>
          <w:szCs w:val="18"/>
          <w:vertAlign w:val="superscript"/>
        </w:rPr>
        <w:t xml:space="preserve">a </w:t>
      </w:r>
      <w:r w:rsidRPr="00FC5507">
        <w:rPr>
          <w:szCs w:val="18"/>
        </w:rPr>
        <w:t xml:space="preserve">GRADE Working Group grades of evidence (Guyatt 2013); </w:t>
      </w:r>
      <w:r w:rsidRPr="00FC5507">
        <w:t xml:space="preserve">See evidence profile (Appendix C) for reasons for quality of evidence grading </w:t>
      </w:r>
      <w:r w:rsidRPr="00FC5507">
        <w:rPr>
          <w:rFonts w:ascii="Cambria Math" w:hAnsi="Cambria Math"/>
          <w:color w:val="00B050"/>
        </w:rPr>
        <w:t xml:space="preserve">⨁⨁⨁⨁ </w:t>
      </w:r>
      <w:r w:rsidRPr="00FC5507">
        <w:rPr>
          <w:b/>
          <w:bCs/>
          <w:szCs w:val="18"/>
        </w:rPr>
        <w:t>High quality:</w:t>
      </w:r>
      <w:r w:rsidRPr="00FC5507">
        <w:rPr>
          <w:szCs w:val="18"/>
        </w:rPr>
        <w:t xml:space="preserve"> We are very confident that the true effect lies close to that of the estimate of effect. </w:t>
      </w:r>
      <w:r w:rsidRPr="00FC5507">
        <w:rPr>
          <w:rFonts w:ascii="Cambria Math" w:hAnsi="Cambria Math"/>
          <w:color w:val="00B050"/>
        </w:rPr>
        <w:t>⨁⨁⨁</w:t>
      </w:r>
      <w:r w:rsidRPr="00FC5507">
        <w:rPr>
          <w:rFonts w:ascii="Cambria Math" w:hAnsi="Cambria Math" w:cs="Cambria Math"/>
          <w:color w:val="C00000"/>
        </w:rPr>
        <w:t xml:space="preserve">⨀ </w:t>
      </w:r>
      <w:r w:rsidRPr="00FC5507">
        <w:rPr>
          <w:b/>
          <w:bCs/>
          <w:szCs w:val="18"/>
        </w:rPr>
        <w:t>Moderate quality:</w:t>
      </w:r>
      <w:r w:rsidRPr="00FC5507">
        <w:rPr>
          <w:szCs w:val="18"/>
        </w:rPr>
        <w:t xml:space="preserve"> We are moderately confident in the effect estimate: The true effect is likely to be close to the estimate of the effect, but there is a possibility that it is substantially different. </w:t>
      </w:r>
      <w:r w:rsidRPr="00FC5507">
        <w:rPr>
          <w:rFonts w:ascii="Cambria Math" w:hAnsi="Cambria Math"/>
          <w:color w:val="00B050"/>
        </w:rPr>
        <w:t>⨁⨁</w:t>
      </w:r>
      <w:r w:rsidRPr="00FC5507">
        <w:rPr>
          <w:rFonts w:ascii="Cambria Math" w:hAnsi="Cambria Math" w:cs="Cambria Math"/>
          <w:color w:val="C00000"/>
        </w:rPr>
        <w:t xml:space="preserve">⨀⨀ </w:t>
      </w:r>
      <w:r w:rsidRPr="00FC5507">
        <w:rPr>
          <w:b/>
          <w:bCs/>
          <w:szCs w:val="18"/>
        </w:rPr>
        <w:t>Low quality:</w:t>
      </w:r>
      <w:r w:rsidRPr="00FC5507">
        <w:rPr>
          <w:szCs w:val="18"/>
        </w:rPr>
        <w:t xml:space="preserve"> Our confidence in the effect estimate is limited: The true effect may be substantially different from the estimate of the effect. </w:t>
      </w:r>
      <w:r w:rsidRPr="00FC5507">
        <w:rPr>
          <w:rFonts w:ascii="Cambria Math" w:hAnsi="Cambria Math"/>
          <w:color w:val="00B050"/>
        </w:rPr>
        <w:t>⨁</w:t>
      </w:r>
      <w:r w:rsidRPr="00FC5507">
        <w:rPr>
          <w:rFonts w:ascii="Cambria Math" w:hAnsi="Cambria Math" w:cs="Cambria Math"/>
          <w:color w:val="C00000"/>
        </w:rPr>
        <w:t xml:space="preserve">⨀⨀⨀ </w:t>
      </w:r>
      <w:r w:rsidRPr="00FC5507">
        <w:rPr>
          <w:b/>
          <w:bCs/>
          <w:szCs w:val="18"/>
        </w:rPr>
        <w:t>Very low quality:</w:t>
      </w:r>
      <w:r w:rsidRPr="00FC5507">
        <w:rPr>
          <w:szCs w:val="18"/>
        </w:rPr>
        <w:t xml:space="preserve"> We have very little confidence in the effect estimate: The true effect is likely to be substantially different from the estimate of effect.</w:t>
      </w:r>
    </w:p>
    <w:p w14:paraId="65CCC8B5" w14:textId="77777777" w:rsidR="00593C80" w:rsidRDefault="00593C80" w:rsidP="00593C80">
      <w:pPr>
        <w:pStyle w:val="Tablenotes1"/>
      </w:pPr>
      <w:r>
        <w:t>Source:  Table 2, p20 of the ADAR.</w:t>
      </w:r>
    </w:p>
    <w:p w14:paraId="41E13E69" w14:textId="24D2AB50" w:rsidR="00593C80" w:rsidRDefault="00593C80" w:rsidP="00593C80">
      <w:r>
        <w:lastRenderedPageBreak/>
        <w:t>The commentary noted</w:t>
      </w:r>
      <w:r w:rsidRPr="00525C12">
        <w:t xml:space="preserve"> the long-term data</w:t>
      </w:r>
      <w:r>
        <w:t xml:space="preserve"> comparing TUWA and PUL</w:t>
      </w:r>
      <w:r w:rsidRPr="00525C12">
        <w:t xml:space="preserve"> is subject to greater uncertainty and a higher risk of bias due to the use of a single-arm study </w:t>
      </w:r>
      <w:r>
        <w:t xml:space="preserve">design for these results. However, the commentary considered the </w:t>
      </w:r>
      <w:r w:rsidRPr="00525C12">
        <w:t>comparison between TUWA and PUL</w:t>
      </w:r>
      <w:r>
        <w:t>, using</w:t>
      </w:r>
      <w:r w:rsidRPr="00525C12">
        <w:t xml:space="preserve"> short- and long-term data</w:t>
      </w:r>
      <w:r>
        <w:t>,</w:t>
      </w:r>
      <w:r w:rsidRPr="00525C12">
        <w:t xml:space="preserve"> </w:t>
      </w:r>
      <w:r>
        <w:t>su</w:t>
      </w:r>
      <w:r w:rsidRPr="00525C12">
        <w:t>pport</w:t>
      </w:r>
      <w:r>
        <w:t>ed</w:t>
      </w:r>
      <w:r w:rsidRPr="00525C12">
        <w:t xml:space="preserve"> the findin</w:t>
      </w:r>
      <w:r>
        <w:t>g</w:t>
      </w:r>
      <w:r w:rsidR="00C81465">
        <w:t xml:space="preserve"> of non-inferior effectiveness.</w:t>
      </w:r>
    </w:p>
    <w:p w14:paraId="78C86A6C" w14:textId="3D788C08" w:rsidR="00593C80" w:rsidRDefault="00593C80" w:rsidP="00C81465">
      <w:pPr>
        <w:spacing w:before="240" w:after="240"/>
      </w:pPr>
      <w:r>
        <w:t>The pre-ESC response claimed that f</w:t>
      </w:r>
      <w:r w:rsidRPr="00A54B1A">
        <w:t>ive-year results from the REZUM-II trial, published since the</w:t>
      </w:r>
      <w:r>
        <w:t xml:space="preserve"> lodgement of the ADAR, </w:t>
      </w:r>
      <w:r w:rsidRPr="00A54B1A">
        <w:t>support the sustained efficacy of TUWA, with a mean reduction from baseline of 10.4 points in IPSS and an improvement of 4.3 mL/sec in maximum urinary flow rate (McVary 2020).</w:t>
      </w:r>
      <w:r>
        <w:t xml:space="preserve"> The applicant highlighted that the surgical retreatment rate of 4.4% in the TUWA arm of the REZUM-II remained consistent between years 4 and 5 post-procedure (McVary 2020). The applicant also referred to a</w:t>
      </w:r>
      <w:r w:rsidRPr="000E6AA2">
        <w:t xml:space="preserve"> recently published systematic r</w:t>
      </w:r>
      <w:r>
        <w:t>eview by Miller (2019; n=200) which</w:t>
      </w:r>
      <w:r w:rsidRPr="000E6AA2">
        <w:t xml:space="preserve"> estimated the annual rate of surgical reintervention after PUL to be 6.0% per year (95% CI: 3.0% to 8.9%), with higher annual reinterventions rates observed in studies with longer follow up (4.3% per year with ≤1 year mean follow-up versus 10.7% per year wit</w:t>
      </w:r>
      <w:r w:rsidR="00C81465">
        <w:t>h 1-3 years follow up, p=0.04).</w:t>
      </w:r>
    </w:p>
    <w:p w14:paraId="3BA7B722" w14:textId="77777777" w:rsidR="00593C80" w:rsidRPr="00C31DA9" w:rsidRDefault="00593C80" w:rsidP="00C31DA9">
      <w:pPr>
        <w:rPr>
          <w:u w:val="single"/>
        </w:rPr>
      </w:pPr>
      <w:r w:rsidRPr="00C31DA9">
        <w:rPr>
          <w:u w:val="single"/>
        </w:rPr>
        <w:t>TUWA versus TURP</w:t>
      </w:r>
    </w:p>
    <w:p w14:paraId="49F8DD5F" w14:textId="53847AA6" w:rsidR="00593C80" w:rsidRDefault="00593C80" w:rsidP="00593C80">
      <w:r>
        <w:t xml:space="preserve">The ADAR found no statistically significant difference in the indirect treatment effect between TUWA and TURP (mean difference: -1.6, 95%CI: -6.8, 3.6) for the key patient-relevant outcome evaluating urological symptoms, IPSS. </w:t>
      </w:r>
    </w:p>
    <w:p w14:paraId="2DAC7B62" w14:textId="50429DEE" w:rsidR="00593C80" w:rsidRDefault="00593C80" w:rsidP="00C81465">
      <w:pPr>
        <w:spacing w:before="240"/>
      </w:pPr>
      <w:r>
        <w:t>The ADAR also found no statistically significant differences between TUWA and TURP in terms of key secondary outcomes including PVR, IPSS-QoL and BPH-II</w:t>
      </w:r>
      <w:r w:rsidR="00A634A9">
        <w:t xml:space="preserve"> and</w:t>
      </w:r>
      <w:r>
        <w:t xml:space="preserve"> claim</w:t>
      </w:r>
      <w:r w:rsidR="00A634A9">
        <w:t>ed</w:t>
      </w:r>
      <w:r>
        <w:t xml:space="preserve"> this supported the non-inferiority of TUWA relative to TURP</w:t>
      </w:r>
      <w:r w:rsidR="00A634A9">
        <w:t>.</w:t>
      </w:r>
      <w:r w:rsidR="005F377C">
        <w:t xml:space="preserve"> </w:t>
      </w:r>
      <w:r w:rsidR="00A634A9">
        <w:t>How</w:t>
      </w:r>
      <w:r w:rsidR="005F377C">
        <w:t>e</w:t>
      </w:r>
      <w:r w:rsidR="00A634A9">
        <w:t>ver, i</w:t>
      </w:r>
      <w:r>
        <w:t>mprovements in Qmax statistically favoured TURP. The ADAR noted the results for the ejaculatory function score on the MSHQ-EjD statistically favoured TUWA relative to TURP and suggested this demonstrated that TUWA preserve</w:t>
      </w:r>
      <w:r w:rsidR="00A634A9">
        <w:t>d</w:t>
      </w:r>
      <w:r w:rsidR="00C81465">
        <w:t xml:space="preserve"> ejaculatory function.</w:t>
      </w:r>
    </w:p>
    <w:p w14:paraId="011DAAD5" w14:textId="736ABF7E" w:rsidR="00593C80" w:rsidRDefault="00593C80" w:rsidP="00C81465">
      <w:pPr>
        <w:spacing w:before="240"/>
      </w:pPr>
      <w:r>
        <w:t xml:space="preserve">The ADAR noted that retreatment rates beyond 24 months were not available from the BPH6 study, which limited a comparative assessment of durability over the longer term. However, the ADAR claimed a slightly greater proportion of subjects had undergone surgical retreatment in the TURP arm of BPH6 relative to the TUWA arm of REZUM-II at 24 months (5.7% versus </w:t>
      </w:r>
      <w:r w:rsidR="00DA4EAD" w:rsidRPr="00DA4EAD">
        <w:rPr>
          <w:b/>
        </w:rPr>
        <w:t>redacted</w:t>
      </w:r>
      <w:r>
        <w:t>%) which supported the durability of e</w:t>
      </w:r>
      <w:r w:rsidR="00C81465">
        <w:t>ffect of TUWA relative to TURP.</w:t>
      </w:r>
    </w:p>
    <w:p w14:paraId="3A3603D5" w14:textId="51E63A97" w:rsidR="00C81465" w:rsidRDefault="00593C80" w:rsidP="00C81465">
      <w:pPr>
        <w:spacing w:before="240"/>
      </w:pPr>
      <w:r>
        <w:t>The benefits and harms of TUWA, relative to TURP</w:t>
      </w:r>
      <w:r w:rsidRPr="00A62295">
        <w:t>, and as measured by the critical patient-relevant outcomes</w:t>
      </w:r>
      <w:r>
        <w:t xml:space="preserve"> are summarised in </w:t>
      </w:r>
      <w:r w:rsidRPr="00C10743">
        <w:rPr>
          <w:szCs w:val="24"/>
        </w:rPr>
        <w:fldChar w:fldCharType="begin"/>
      </w:r>
      <w:r w:rsidRPr="00C10743">
        <w:rPr>
          <w:szCs w:val="24"/>
        </w:rPr>
        <w:instrText xml:space="preserve"> REF _Ref41061400 \h </w:instrText>
      </w:r>
      <w:r w:rsidR="00C10743" w:rsidRPr="00C10743">
        <w:rPr>
          <w:szCs w:val="24"/>
        </w:rPr>
        <w:instrText xml:space="preserve"> \* MERGEFORMAT </w:instrText>
      </w:r>
      <w:r w:rsidRPr="00C10743">
        <w:rPr>
          <w:szCs w:val="24"/>
        </w:rPr>
      </w:r>
      <w:r w:rsidRPr="00C10743">
        <w:rPr>
          <w:szCs w:val="24"/>
        </w:rPr>
        <w:fldChar w:fldCharType="separate"/>
      </w:r>
      <w:r w:rsidR="00601282" w:rsidRPr="00601282">
        <w:rPr>
          <w:szCs w:val="24"/>
        </w:rPr>
        <w:t xml:space="preserve">Table </w:t>
      </w:r>
      <w:r w:rsidR="00601282" w:rsidRPr="00601282">
        <w:rPr>
          <w:noProof/>
          <w:szCs w:val="24"/>
        </w:rPr>
        <w:t>6</w:t>
      </w:r>
      <w:r w:rsidRPr="00C10743">
        <w:rPr>
          <w:szCs w:val="24"/>
        </w:rPr>
        <w:fldChar w:fldCharType="end"/>
      </w:r>
      <w:r>
        <w:t>.</w:t>
      </w:r>
      <w:r w:rsidR="00C81465">
        <w:br w:type="page"/>
      </w:r>
    </w:p>
    <w:p w14:paraId="41C81DC2" w14:textId="6FE8C02A" w:rsidR="00593C80" w:rsidRPr="00C31DA9" w:rsidRDefault="00593C80" w:rsidP="00C31DA9">
      <w:pPr>
        <w:rPr>
          <w:rFonts w:ascii="Arial Narrow" w:hAnsi="Arial Narrow"/>
          <w:b/>
          <w:sz w:val="20"/>
        </w:rPr>
      </w:pPr>
      <w:bookmarkStart w:id="15" w:name="_Ref41061400"/>
      <w:bookmarkStart w:id="16" w:name="_Toc32315565"/>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6</w:t>
      </w:r>
      <w:r w:rsidRPr="00C31DA9">
        <w:rPr>
          <w:rFonts w:ascii="Arial Narrow" w:hAnsi="Arial Narrow"/>
          <w:b/>
          <w:sz w:val="20"/>
        </w:rPr>
        <w:fldChar w:fldCharType="end"/>
      </w:r>
      <w:bookmarkEnd w:id="15"/>
      <w:r w:rsidRPr="00C31DA9">
        <w:rPr>
          <w:rFonts w:ascii="Arial Narrow" w:hAnsi="Arial Narrow"/>
          <w:b/>
          <w:sz w:val="20"/>
        </w:rPr>
        <w:tab/>
        <w:t>Balance of clinical benefits and harms of TUWA, relative to TURP, and as measured by the critical patient-relevant outcomes in the key studies</w:t>
      </w:r>
      <w:bookmarkEnd w:id="16"/>
      <w:r w:rsidRPr="00C31DA9">
        <w:rPr>
          <w:rFonts w:ascii="Arial Narrow" w:hAnsi="Arial Narrow"/>
          <w:b/>
          <w:sz w:val="20"/>
        </w:rPr>
        <w:t xml:space="preserve"> </w:t>
      </w:r>
    </w:p>
    <w:tbl>
      <w:tblPr>
        <w:tblStyle w:val="TableGrid1"/>
        <w:tblW w:w="9351" w:type="dxa"/>
        <w:tblLook w:val="04A0" w:firstRow="1" w:lastRow="0" w:firstColumn="1" w:lastColumn="0" w:noHBand="0" w:noVBand="1"/>
        <w:tblDescription w:val="Summary of findings table"/>
      </w:tblPr>
      <w:tblGrid>
        <w:gridCol w:w="1138"/>
        <w:gridCol w:w="1407"/>
        <w:gridCol w:w="1072"/>
        <w:gridCol w:w="1214"/>
        <w:gridCol w:w="1087"/>
        <w:gridCol w:w="1044"/>
        <w:gridCol w:w="2389"/>
      </w:tblGrid>
      <w:tr w:rsidR="00593C80" w:rsidRPr="00217A82" w14:paraId="04E359F4" w14:textId="77777777" w:rsidTr="00C31DA9">
        <w:trPr>
          <w:cnfStyle w:val="100000000000" w:firstRow="1" w:lastRow="0" w:firstColumn="0" w:lastColumn="0" w:oddVBand="0" w:evenVBand="0" w:oddHBand="0" w:evenHBand="0" w:firstRowFirstColumn="0" w:firstRowLastColumn="0" w:lastRowFirstColumn="0" w:lastRowLastColumn="0"/>
          <w:tblHeader/>
        </w:trPr>
        <w:tc>
          <w:tcPr>
            <w:tcW w:w="1138" w:type="dxa"/>
          </w:tcPr>
          <w:p w14:paraId="352A66EE"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Outcomes (units)</w:t>
            </w:r>
          </w:p>
          <w:p w14:paraId="36BB8EEE"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Follow-up</w:t>
            </w:r>
          </w:p>
        </w:tc>
        <w:tc>
          <w:tcPr>
            <w:tcW w:w="1407" w:type="dxa"/>
          </w:tcPr>
          <w:p w14:paraId="54670B77"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Participants (studies)</w:t>
            </w:r>
          </w:p>
          <w:p w14:paraId="102FA741" w14:textId="77777777" w:rsidR="00593C80" w:rsidRPr="00217A82" w:rsidRDefault="00593C80" w:rsidP="00CC065D">
            <w:pPr>
              <w:keepNext/>
              <w:keepLines/>
              <w:widowControl w:val="0"/>
              <w:rPr>
                <w:rFonts w:ascii="Arial Narrow" w:hAnsi="Arial Narrow" w:cs="Tahoma"/>
                <w:b/>
                <w:sz w:val="20"/>
              </w:rPr>
            </w:pPr>
          </w:p>
        </w:tc>
        <w:tc>
          <w:tcPr>
            <w:tcW w:w="1072" w:type="dxa"/>
          </w:tcPr>
          <w:p w14:paraId="0F3025FC"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Quality of evidence (GRADE)</w:t>
            </w:r>
            <w:r w:rsidRPr="00217A82">
              <w:rPr>
                <w:rFonts w:ascii="Arial Narrow" w:hAnsi="Arial Narrow" w:cs="Tahoma"/>
                <w:b/>
                <w:sz w:val="20"/>
                <w:vertAlign w:val="superscript"/>
              </w:rPr>
              <w:t>a</w:t>
            </w:r>
          </w:p>
        </w:tc>
        <w:tc>
          <w:tcPr>
            <w:tcW w:w="1214" w:type="dxa"/>
          </w:tcPr>
          <w:p w14:paraId="452DDEF5"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Indirect treatment difference (95%CI)</w:t>
            </w:r>
          </w:p>
        </w:tc>
        <w:tc>
          <w:tcPr>
            <w:tcW w:w="1087" w:type="dxa"/>
          </w:tcPr>
          <w:p w14:paraId="0BCF2F81"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TUWA versus PUL, via sham (95%CI)</w:t>
            </w:r>
          </w:p>
        </w:tc>
        <w:tc>
          <w:tcPr>
            <w:tcW w:w="1044" w:type="dxa"/>
          </w:tcPr>
          <w:p w14:paraId="265E1AD1"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TURP versus PUL (95%CI)</w:t>
            </w:r>
          </w:p>
        </w:tc>
        <w:tc>
          <w:tcPr>
            <w:tcW w:w="2389" w:type="dxa"/>
          </w:tcPr>
          <w:p w14:paraId="03378B30" w14:textId="77777777" w:rsidR="00593C80" w:rsidRPr="00217A82" w:rsidRDefault="00593C80" w:rsidP="00CC065D">
            <w:pPr>
              <w:keepNext/>
              <w:keepLines/>
              <w:widowControl w:val="0"/>
              <w:rPr>
                <w:rFonts w:ascii="Arial Narrow" w:hAnsi="Arial Narrow" w:cs="Tahoma"/>
                <w:b/>
                <w:sz w:val="20"/>
              </w:rPr>
            </w:pPr>
            <w:r w:rsidRPr="00217A82">
              <w:rPr>
                <w:rFonts w:ascii="Arial Narrow" w:hAnsi="Arial Narrow" w:cs="Tahoma"/>
                <w:b/>
                <w:sz w:val="20"/>
              </w:rPr>
              <w:t>Comments</w:t>
            </w:r>
          </w:p>
        </w:tc>
      </w:tr>
      <w:tr w:rsidR="00593C80" w:rsidRPr="00217A82" w14:paraId="3E4DB300" w14:textId="77777777" w:rsidTr="00C31DA9">
        <w:trPr>
          <w:trHeight w:val="263"/>
        </w:trPr>
        <w:tc>
          <w:tcPr>
            <w:tcW w:w="1138" w:type="dxa"/>
          </w:tcPr>
          <w:p w14:paraId="20FE8AE2" w14:textId="77777777" w:rsidR="00593C80" w:rsidRPr="00217A82" w:rsidRDefault="00593C80" w:rsidP="00CC065D">
            <w:pPr>
              <w:rPr>
                <w:rFonts w:cs="Arial"/>
                <w:sz w:val="18"/>
                <w:szCs w:val="18"/>
                <w:vertAlign w:val="superscript"/>
              </w:rPr>
            </w:pPr>
            <w:r w:rsidRPr="00217A82">
              <w:rPr>
                <w:rFonts w:cs="Arial"/>
                <w:sz w:val="18"/>
                <w:szCs w:val="18"/>
              </w:rPr>
              <w:t>IPSS – 3 months</w:t>
            </w:r>
          </w:p>
        </w:tc>
        <w:tc>
          <w:tcPr>
            <w:tcW w:w="1407" w:type="dxa"/>
          </w:tcPr>
          <w:p w14:paraId="6022D522"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33577087"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3C84ADE1" w14:textId="77777777" w:rsidR="00593C80" w:rsidRPr="00217A82" w:rsidRDefault="00593C80" w:rsidP="00CC065D">
            <w:pPr>
              <w:rPr>
                <w:rFonts w:cs="Arial"/>
                <w:sz w:val="18"/>
                <w:szCs w:val="18"/>
              </w:rPr>
            </w:pPr>
            <w:r w:rsidRPr="00217A82">
              <w:rPr>
                <w:rFonts w:cs="Arial"/>
                <w:sz w:val="18"/>
                <w:szCs w:val="18"/>
              </w:rPr>
              <w:t>-1.6 (-6.783, 3.583)</w:t>
            </w:r>
          </w:p>
        </w:tc>
        <w:tc>
          <w:tcPr>
            <w:tcW w:w="1087" w:type="dxa"/>
          </w:tcPr>
          <w:p w14:paraId="490F6B7A" w14:textId="77777777" w:rsidR="00593C80" w:rsidRPr="00217A82" w:rsidRDefault="00593C80" w:rsidP="00CC065D">
            <w:pPr>
              <w:rPr>
                <w:rFonts w:cs="Arial"/>
                <w:sz w:val="18"/>
                <w:szCs w:val="18"/>
              </w:rPr>
            </w:pPr>
            <w:r w:rsidRPr="00217A82">
              <w:rPr>
                <w:rFonts w:cs="Arial"/>
                <w:sz w:val="18"/>
                <w:szCs w:val="18"/>
              </w:rPr>
              <w:t>-1.7 (-4.8, 1.4)</w:t>
            </w:r>
          </w:p>
        </w:tc>
        <w:tc>
          <w:tcPr>
            <w:tcW w:w="1044" w:type="dxa"/>
          </w:tcPr>
          <w:p w14:paraId="6F9AFFE2" w14:textId="77777777" w:rsidR="00593C80" w:rsidRPr="00217A82" w:rsidRDefault="00593C80" w:rsidP="00CC065D">
            <w:pPr>
              <w:rPr>
                <w:rFonts w:cs="Arial"/>
                <w:sz w:val="18"/>
                <w:szCs w:val="18"/>
              </w:rPr>
            </w:pPr>
            <w:r w:rsidRPr="00217A82">
              <w:rPr>
                <w:rFonts w:cs="Arial"/>
                <w:sz w:val="18"/>
                <w:szCs w:val="18"/>
              </w:rPr>
              <w:t>-0.1 (-4.2, 4.1)</w:t>
            </w:r>
          </w:p>
        </w:tc>
        <w:tc>
          <w:tcPr>
            <w:tcW w:w="2389" w:type="dxa"/>
          </w:tcPr>
          <w:p w14:paraId="285775C4" w14:textId="77777777" w:rsidR="00593C80" w:rsidRPr="00217A82" w:rsidRDefault="00593C80" w:rsidP="00CC065D">
            <w:pPr>
              <w:rPr>
                <w:rFonts w:cs="Arial"/>
                <w:sz w:val="18"/>
                <w:szCs w:val="18"/>
              </w:rPr>
            </w:pPr>
            <w:r w:rsidRPr="00217A82">
              <w:rPr>
                <w:rFonts w:cs="Arial"/>
                <w:sz w:val="18"/>
                <w:szCs w:val="18"/>
              </w:rPr>
              <w:t xml:space="preserve">No statistically significant difference evident (95%CI of the ITE crosses 0) numerically favouring TUWA. Upper 95%CI falls outside of the established NIM of +3, however, wide CIs largely results from multi-step indirect comparison. </w:t>
            </w:r>
          </w:p>
        </w:tc>
      </w:tr>
      <w:tr w:rsidR="00593C80" w:rsidRPr="00217A82" w14:paraId="45E8FC8D" w14:textId="77777777" w:rsidTr="00C31DA9">
        <w:trPr>
          <w:trHeight w:val="25"/>
        </w:trPr>
        <w:tc>
          <w:tcPr>
            <w:tcW w:w="1138" w:type="dxa"/>
          </w:tcPr>
          <w:p w14:paraId="45D8D5D3" w14:textId="77777777" w:rsidR="00593C80" w:rsidRPr="00217A82" w:rsidRDefault="00593C80" w:rsidP="00CC065D">
            <w:pPr>
              <w:rPr>
                <w:rFonts w:cs="Arial"/>
                <w:sz w:val="18"/>
                <w:szCs w:val="18"/>
                <w:vertAlign w:val="superscript"/>
              </w:rPr>
            </w:pPr>
            <w:r w:rsidRPr="00217A82">
              <w:rPr>
                <w:rFonts w:cs="Arial"/>
                <w:sz w:val="18"/>
                <w:szCs w:val="18"/>
              </w:rPr>
              <w:t>Qmax – 3 months</w:t>
            </w:r>
          </w:p>
        </w:tc>
        <w:tc>
          <w:tcPr>
            <w:tcW w:w="1407" w:type="dxa"/>
          </w:tcPr>
          <w:p w14:paraId="2A8FDCCA"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6C1602C1"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237489FF" w14:textId="77777777" w:rsidR="00593C80" w:rsidRPr="00217A82" w:rsidRDefault="00593C80" w:rsidP="00CC065D">
            <w:pPr>
              <w:rPr>
                <w:rFonts w:cs="Arial"/>
                <w:sz w:val="18"/>
                <w:szCs w:val="18"/>
              </w:rPr>
            </w:pPr>
            <w:r w:rsidRPr="00217A82">
              <w:rPr>
                <w:rFonts w:cs="Arial"/>
                <w:sz w:val="18"/>
                <w:szCs w:val="18"/>
              </w:rPr>
              <w:t>-5.8 (-10.469, -1.131)</w:t>
            </w:r>
          </w:p>
        </w:tc>
        <w:tc>
          <w:tcPr>
            <w:tcW w:w="1087" w:type="dxa"/>
          </w:tcPr>
          <w:p w14:paraId="48DEB40F" w14:textId="77777777" w:rsidR="00593C80" w:rsidRPr="00217A82" w:rsidRDefault="00593C80" w:rsidP="00CC065D">
            <w:pPr>
              <w:rPr>
                <w:rFonts w:cs="Arial"/>
                <w:sz w:val="18"/>
                <w:szCs w:val="18"/>
              </w:rPr>
            </w:pPr>
            <w:r w:rsidRPr="00217A82">
              <w:rPr>
                <w:rFonts w:cs="Arial"/>
                <w:sz w:val="18"/>
                <w:szCs w:val="18"/>
              </w:rPr>
              <w:t>3.4 (1.165, 5.635)</w:t>
            </w:r>
          </w:p>
        </w:tc>
        <w:tc>
          <w:tcPr>
            <w:tcW w:w="1044" w:type="dxa"/>
          </w:tcPr>
          <w:p w14:paraId="22AE74AC" w14:textId="77777777" w:rsidR="00593C80" w:rsidRPr="00217A82" w:rsidRDefault="00593C80" w:rsidP="00CC065D">
            <w:pPr>
              <w:rPr>
                <w:rFonts w:cs="Arial"/>
                <w:sz w:val="18"/>
                <w:szCs w:val="18"/>
              </w:rPr>
            </w:pPr>
            <w:r w:rsidRPr="00217A82">
              <w:rPr>
                <w:rFonts w:cs="Arial"/>
                <w:sz w:val="18"/>
                <w:szCs w:val="18"/>
              </w:rPr>
              <w:t>9.2 (5.1, 13.3)</w:t>
            </w:r>
          </w:p>
        </w:tc>
        <w:tc>
          <w:tcPr>
            <w:tcW w:w="2389" w:type="dxa"/>
          </w:tcPr>
          <w:p w14:paraId="19BEC06E" w14:textId="77777777" w:rsidR="00593C80" w:rsidRPr="00217A82" w:rsidRDefault="00593C80" w:rsidP="00CC065D">
            <w:pPr>
              <w:rPr>
                <w:rFonts w:cs="Arial"/>
                <w:sz w:val="18"/>
                <w:szCs w:val="18"/>
              </w:rPr>
            </w:pPr>
            <w:r w:rsidRPr="00217A82">
              <w:rPr>
                <w:rFonts w:cs="Arial"/>
                <w:sz w:val="18"/>
                <w:szCs w:val="18"/>
              </w:rPr>
              <w:t>Results are statistically significant in favour of TURP relative to TUWA</w:t>
            </w:r>
          </w:p>
        </w:tc>
      </w:tr>
      <w:tr w:rsidR="00593C80" w:rsidRPr="00217A82" w14:paraId="6500F07B" w14:textId="77777777" w:rsidTr="00C31DA9">
        <w:tc>
          <w:tcPr>
            <w:tcW w:w="1138" w:type="dxa"/>
          </w:tcPr>
          <w:p w14:paraId="162D76BB" w14:textId="77777777" w:rsidR="00593C80" w:rsidRPr="00217A82" w:rsidRDefault="00593C80" w:rsidP="00CC065D">
            <w:pPr>
              <w:rPr>
                <w:rFonts w:cs="Arial"/>
                <w:sz w:val="18"/>
                <w:szCs w:val="18"/>
                <w:vertAlign w:val="superscript"/>
              </w:rPr>
            </w:pPr>
            <w:r w:rsidRPr="00217A82">
              <w:rPr>
                <w:rFonts w:cs="Arial"/>
                <w:sz w:val="18"/>
                <w:szCs w:val="18"/>
              </w:rPr>
              <w:t>PVR – 3 months</w:t>
            </w:r>
          </w:p>
        </w:tc>
        <w:tc>
          <w:tcPr>
            <w:tcW w:w="1407" w:type="dxa"/>
          </w:tcPr>
          <w:p w14:paraId="69309EAD"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09443C47"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19C912B6" w14:textId="77777777" w:rsidR="00593C80" w:rsidRPr="00217A82" w:rsidRDefault="00593C80" w:rsidP="00CC065D">
            <w:pPr>
              <w:rPr>
                <w:rFonts w:cs="Arial"/>
                <w:sz w:val="18"/>
                <w:szCs w:val="18"/>
              </w:rPr>
            </w:pPr>
            <w:r w:rsidRPr="00217A82">
              <w:rPr>
                <w:rFonts w:cs="Arial"/>
                <w:sz w:val="18"/>
                <w:szCs w:val="18"/>
              </w:rPr>
              <w:t>10.3 (-34.779, 55.379)</w:t>
            </w:r>
          </w:p>
        </w:tc>
        <w:tc>
          <w:tcPr>
            <w:tcW w:w="1087" w:type="dxa"/>
          </w:tcPr>
          <w:p w14:paraId="51DF9C52" w14:textId="77777777" w:rsidR="00593C80" w:rsidRPr="00217A82" w:rsidRDefault="00593C80" w:rsidP="00CC065D">
            <w:pPr>
              <w:rPr>
                <w:rFonts w:cs="Arial"/>
                <w:sz w:val="18"/>
                <w:szCs w:val="18"/>
              </w:rPr>
            </w:pPr>
            <w:r w:rsidRPr="00217A82">
              <w:rPr>
                <w:rFonts w:cs="Arial"/>
                <w:sz w:val="18"/>
                <w:szCs w:val="18"/>
              </w:rPr>
              <w:t>-30.3 (-62.050, 1.450)</w:t>
            </w:r>
          </w:p>
        </w:tc>
        <w:tc>
          <w:tcPr>
            <w:tcW w:w="1044" w:type="dxa"/>
          </w:tcPr>
          <w:p w14:paraId="0A7CC537" w14:textId="77777777" w:rsidR="00593C80" w:rsidRPr="00217A82" w:rsidRDefault="00593C80" w:rsidP="00CC065D">
            <w:pPr>
              <w:rPr>
                <w:rFonts w:cs="Arial"/>
                <w:sz w:val="18"/>
                <w:szCs w:val="18"/>
              </w:rPr>
            </w:pPr>
            <w:r w:rsidRPr="00217A82">
              <w:rPr>
                <w:rFonts w:cs="Arial"/>
                <w:sz w:val="18"/>
                <w:szCs w:val="18"/>
              </w:rPr>
              <w:t>-40.6 (-72.6, -8.6)</w:t>
            </w:r>
          </w:p>
        </w:tc>
        <w:tc>
          <w:tcPr>
            <w:tcW w:w="2389" w:type="dxa"/>
          </w:tcPr>
          <w:p w14:paraId="6FA69722" w14:textId="77777777" w:rsidR="00593C80" w:rsidRPr="00217A82" w:rsidRDefault="00593C80" w:rsidP="00CC065D">
            <w:pPr>
              <w:rPr>
                <w:rFonts w:cs="Arial"/>
                <w:sz w:val="18"/>
                <w:szCs w:val="18"/>
              </w:rPr>
            </w:pPr>
            <w:r w:rsidRPr="00217A82">
              <w:rPr>
                <w:rFonts w:cs="Arial"/>
                <w:sz w:val="18"/>
                <w:szCs w:val="18"/>
              </w:rPr>
              <w:t xml:space="preserve">No statistically significant difference evident (95%CI of the ITE crosses 0) numerically favouring TURP. </w:t>
            </w:r>
          </w:p>
        </w:tc>
      </w:tr>
      <w:tr w:rsidR="00593C80" w:rsidRPr="00217A82" w14:paraId="4DD61C70" w14:textId="77777777" w:rsidTr="00C31DA9">
        <w:tc>
          <w:tcPr>
            <w:tcW w:w="1138" w:type="dxa"/>
          </w:tcPr>
          <w:p w14:paraId="701685B5" w14:textId="77777777" w:rsidR="00593C80" w:rsidRPr="00217A82" w:rsidRDefault="00593C80" w:rsidP="00CC065D">
            <w:pPr>
              <w:rPr>
                <w:rFonts w:cs="Arial"/>
                <w:sz w:val="18"/>
                <w:szCs w:val="18"/>
                <w:vertAlign w:val="superscript"/>
              </w:rPr>
            </w:pPr>
            <w:r w:rsidRPr="00217A82">
              <w:rPr>
                <w:rFonts w:cs="Arial"/>
                <w:sz w:val="18"/>
                <w:szCs w:val="18"/>
              </w:rPr>
              <w:t>IPSS-QoL – 3 months</w:t>
            </w:r>
          </w:p>
        </w:tc>
        <w:tc>
          <w:tcPr>
            <w:tcW w:w="1407" w:type="dxa"/>
          </w:tcPr>
          <w:p w14:paraId="2B146797"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48D6E8FE"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77B529A4" w14:textId="77777777" w:rsidR="00593C80" w:rsidRPr="00217A82" w:rsidRDefault="00593C80" w:rsidP="00CC065D">
            <w:pPr>
              <w:rPr>
                <w:rFonts w:cs="Arial"/>
                <w:sz w:val="18"/>
                <w:szCs w:val="18"/>
              </w:rPr>
            </w:pPr>
            <w:r w:rsidRPr="00217A82">
              <w:rPr>
                <w:rFonts w:cs="Arial"/>
                <w:sz w:val="18"/>
                <w:szCs w:val="18"/>
              </w:rPr>
              <w:t>-0.3 (-1.375, 0.775)</w:t>
            </w:r>
          </w:p>
        </w:tc>
        <w:tc>
          <w:tcPr>
            <w:tcW w:w="1087" w:type="dxa"/>
          </w:tcPr>
          <w:p w14:paraId="7C0B82D1" w14:textId="77777777" w:rsidR="00593C80" w:rsidRPr="00217A82" w:rsidRDefault="00593C80" w:rsidP="00CC065D">
            <w:pPr>
              <w:rPr>
                <w:rFonts w:cs="Arial"/>
                <w:sz w:val="18"/>
                <w:szCs w:val="18"/>
              </w:rPr>
            </w:pPr>
            <w:r w:rsidRPr="00217A82">
              <w:rPr>
                <w:rFonts w:cs="Arial"/>
                <w:sz w:val="18"/>
                <w:szCs w:val="18"/>
              </w:rPr>
              <w:t>0 (-0.658, 0.658)</w:t>
            </w:r>
          </w:p>
        </w:tc>
        <w:tc>
          <w:tcPr>
            <w:tcW w:w="1044" w:type="dxa"/>
          </w:tcPr>
          <w:p w14:paraId="60A69112" w14:textId="77777777" w:rsidR="00593C80" w:rsidRPr="00217A82" w:rsidRDefault="00593C80" w:rsidP="00CC065D">
            <w:pPr>
              <w:rPr>
                <w:rFonts w:cs="Arial"/>
                <w:sz w:val="18"/>
                <w:szCs w:val="18"/>
              </w:rPr>
            </w:pPr>
            <w:r w:rsidRPr="00217A82">
              <w:rPr>
                <w:rFonts w:cs="Arial"/>
                <w:sz w:val="18"/>
                <w:szCs w:val="18"/>
              </w:rPr>
              <w:t>0.3 (-0.6, 1.1)</w:t>
            </w:r>
          </w:p>
        </w:tc>
        <w:tc>
          <w:tcPr>
            <w:tcW w:w="2389" w:type="dxa"/>
          </w:tcPr>
          <w:p w14:paraId="71185732" w14:textId="77777777" w:rsidR="00593C80" w:rsidRPr="00217A82" w:rsidRDefault="00593C80" w:rsidP="00CC065D">
            <w:pPr>
              <w:rPr>
                <w:rFonts w:cs="Arial"/>
                <w:sz w:val="18"/>
                <w:szCs w:val="18"/>
              </w:rPr>
            </w:pPr>
            <w:r w:rsidRPr="00217A82">
              <w:rPr>
                <w:rFonts w:cs="Arial"/>
                <w:sz w:val="18"/>
                <w:szCs w:val="18"/>
              </w:rPr>
              <w:t>No statistically significant difference evident (95%CI of the ITE crosses 0), numerically favouring TUWA. Upper 95%CI marginally falls outside of the NIM of +0.5 previously applied in literature, largely due to the multi-step indirect nature of comparison</w:t>
            </w:r>
          </w:p>
        </w:tc>
      </w:tr>
      <w:tr w:rsidR="00593C80" w:rsidRPr="00217A82" w14:paraId="2B93FDE7" w14:textId="77777777" w:rsidTr="00C31DA9">
        <w:tc>
          <w:tcPr>
            <w:tcW w:w="1138" w:type="dxa"/>
          </w:tcPr>
          <w:p w14:paraId="2A0DD785" w14:textId="77777777" w:rsidR="00593C80" w:rsidRPr="00217A82" w:rsidRDefault="00593C80" w:rsidP="00CC065D">
            <w:pPr>
              <w:rPr>
                <w:rFonts w:cs="Arial"/>
                <w:sz w:val="18"/>
                <w:szCs w:val="18"/>
                <w:vertAlign w:val="superscript"/>
              </w:rPr>
            </w:pPr>
            <w:r w:rsidRPr="00217A82">
              <w:rPr>
                <w:rFonts w:cs="Arial"/>
                <w:sz w:val="18"/>
                <w:szCs w:val="18"/>
              </w:rPr>
              <w:t>BPH-II – 3 months</w:t>
            </w:r>
          </w:p>
        </w:tc>
        <w:tc>
          <w:tcPr>
            <w:tcW w:w="1407" w:type="dxa"/>
          </w:tcPr>
          <w:p w14:paraId="7011D331"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76E002BF"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0AD654A6" w14:textId="77777777" w:rsidR="00593C80" w:rsidRPr="00217A82" w:rsidRDefault="00593C80" w:rsidP="00CC065D">
            <w:pPr>
              <w:rPr>
                <w:rFonts w:cs="Arial"/>
                <w:sz w:val="18"/>
                <w:szCs w:val="18"/>
              </w:rPr>
            </w:pPr>
            <w:r w:rsidRPr="00217A82">
              <w:rPr>
                <w:rFonts w:cs="Arial"/>
                <w:sz w:val="18"/>
                <w:szCs w:val="18"/>
              </w:rPr>
              <w:t>-1.5 (-3.637, 0.637)</w:t>
            </w:r>
          </w:p>
        </w:tc>
        <w:tc>
          <w:tcPr>
            <w:tcW w:w="1087" w:type="dxa"/>
          </w:tcPr>
          <w:p w14:paraId="5B7A1023" w14:textId="77777777" w:rsidR="00593C80" w:rsidRPr="00217A82" w:rsidRDefault="00593C80" w:rsidP="00CC065D">
            <w:pPr>
              <w:rPr>
                <w:rFonts w:cs="Arial"/>
                <w:sz w:val="18"/>
                <w:szCs w:val="18"/>
              </w:rPr>
            </w:pPr>
            <w:r w:rsidRPr="00217A82">
              <w:rPr>
                <w:rFonts w:cs="Arial"/>
                <w:sz w:val="18"/>
                <w:szCs w:val="18"/>
              </w:rPr>
              <w:t>-0.1 (-1.458, 1.258)</w:t>
            </w:r>
          </w:p>
        </w:tc>
        <w:tc>
          <w:tcPr>
            <w:tcW w:w="1044" w:type="dxa"/>
          </w:tcPr>
          <w:p w14:paraId="74C9F284" w14:textId="77777777" w:rsidR="00593C80" w:rsidRPr="00217A82" w:rsidRDefault="00593C80" w:rsidP="00CC065D">
            <w:pPr>
              <w:rPr>
                <w:rFonts w:cs="Arial"/>
                <w:sz w:val="18"/>
                <w:szCs w:val="18"/>
              </w:rPr>
            </w:pPr>
            <w:r w:rsidRPr="00217A82">
              <w:rPr>
                <w:rFonts w:cs="Arial"/>
                <w:sz w:val="18"/>
                <w:szCs w:val="18"/>
              </w:rPr>
              <w:t>1.4 (-0.3, 3.0)</w:t>
            </w:r>
          </w:p>
        </w:tc>
        <w:tc>
          <w:tcPr>
            <w:tcW w:w="2389" w:type="dxa"/>
          </w:tcPr>
          <w:p w14:paraId="0269B010" w14:textId="77777777" w:rsidR="00593C80" w:rsidRPr="00217A82" w:rsidRDefault="00593C80" w:rsidP="00CC065D">
            <w:pPr>
              <w:rPr>
                <w:rFonts w:cs="Arial"/>
                <w:sz w:val="18"/>
                <w:szCs w:val="18"/>
              </w:rPr>
            </w:pPr>
            <w:r w:rsidRPr="00217A82">
              <w:rPr>
                <w:rFonts w:cs="Arial"/>
                <w:sz w:val="18"/>
                <w:szCs w:val="18"/>
              </w:rPr>
              <w:t>No statistically significant difference evident (95%CI of the ITE crosses 0) numerically favouring TUWA. Upper 95%CI within nominated NIM of 1, supporting non-inferiority between TUWA and PUL.</w:t>
            </w:r>
          </w:p>
        </w:tc>
      </w:tr>
      <w:tr w:rsidR="00593C80" w:rsidRPr="00217A82" w14:paraId="116F0A1D" w14:textId="77777777" w:rsidTr="00C31DA9">
        <w:tc>
          <w:tcPr>
            <w:tcW w:w="1138" w:type="dxa"/>
          </w:tcPr>
          <w:p w14:paraId="67804136" w14:textId="77777777" w:rsidR="00593C80" w:rsidRPr="00217A82" w:rsidRDefault="00593C80" w:rsidP="00CC065D">
            <w:pPr>
              <w:rPr>
                <w:rFonts w:cs="Arial"/>
                <w:sz w:val="18"/>
                <w:szCs w:val="18"/>
                <w:vertAlign w:val="superscript"/>
              </w:rPr>
            </w:pPr>
            <w:r w:rsidRPr="00217A82">
              <w:rPr>
                <w:rFonts w:cs="Arial"/>
                <w:sz w:val="18"/>
                <w:szCs w:val="18"/>
              </w:rPr>
              <w:t>MSHQ-EjD EF – 3 months</w:t>
            </w:r>
          </w:p>
        </w:tc>
        <w:tc>
          <w:tcPr>
            <w:tcW w:w="1407" w:type="dxa"/>
          </w:tcPr>
          <w:p w14:paraId="3E52B199" w14:textId="77777777" w:rsidR="00593C80" w:rsidRPr="00217A82" w:rsidRDefault="00593C80" w:rsidP="00CC065D">
            <w:pPr>
              <w:rPr>
                <w:rFonts w:cs="Arial"/>
                <w:sz w:val="18"/>
                <w:szCs w:val="18"/>
              </w:rPr>
            </w:pPr>
            <w:r w:rsidRPr="00217A82">
              <w:rPr>
                <w:rFonts w:cs="Arial"/>
                <w:sz w:val="18"/>
                <w:szCs w:val="18"/>
              </w:rPr>
              <w:t>K=3 (N=494)</w:t>
            </w:r>
            <w:r w:rsidRPr="00217A82">
              <w:rPr>
                <w:rFonts w:cs="Arial"/>
                <w:sz w:val="18"/>
                <w:szCs w:val="18"/>
              </w:rPr>
              <w:br/>
              <w:t>ITC of RCTs</w:t>
            </w:r>
          </w:p>
        </w:tc>
        <w:tc>
          <w:tcPr>
            <w:tcW w:w="1072" w:type="dxa"/>
          </w:tcPr>
          <w:p w14:paraId="05741387" w14:textId="77777777" w:rsidR="00593C80" w:rsidRPr="00217A82" w:rsidRDefault="00593C80" w:rsidP="00CC065D">
            <w:pPr>
              <w:rPr>
                <w:rFonts w:cs="Arial"/>
                <w:sz w:val="18"/>
                <w:szCs w:val="18"/>
                <w:vertAlign w:val="superscript"/>
              </w:rPr>
            </w:pPr>
            <w:r w:rsidRPr="00217A82">
              <w:rPr>
                <w:rFonts w:ascii="Cambria Math" w:hAnsi="Cambria Math" w:cs="Tahoma"/>
                <w:color w:val="00B050"/>
                <w:sz w:val="22"/>
                <w:szCs w:val="22"/>
              </w:rPr>
              <w:t>⨁⨁</w:t>
            </w:r>
            <w:r w:rsidRPr="00217A82">
              <w:rPr>
                <w:rFonts w:ascii="Cambria Math" w:hAnsi="Cambria Math" w:cs="Cambria Math"/>
                <w:color w:val="C00000"/>
                <w:sz w:val="22"/>
                <w:szCs w:val="22"/>
              </w:rPr>
              <w:t>⨀⨀</w:t>
            </w:r>
          </w:p>
        </w:tc>
        <w:tc>
          <w:tcPr>
            <w:tcW w:w="1214" w:type="dxa"/>
          </w:tcPr>
          <w:p w14:paraId="511DC675" w14:textId="77777777" w:rsidR="00593C80" w:rsidRPr="00217A82" w:rsidRDefault="00593C80" w:rsidP="00CC065D">
            <w:pPr>
              <w:rPr>
                <w:rFonts w:cs="Arial"/>
                <w:sz w:val="18"/>
                <w:szCs w:val="18"/>
              </w:rPr>
            </w:pPr>
            <w:r w:rsidRPr="00217A82">
              <w:rPr>
                <w:rFonts w:cs="Arial"/>
                <w:sz w:val="18"/>
                <w:szCs w:val="18"/>
              </w:rPr>
              <w:t>3.54 (1.057, 6.023)</w:t>
            </w:r>
          </w:p>
        </w:tc>
        <w:tc>
          <w:tcPr>
            <w:tcW w:w="1087" w:type="dxa"/>
          </w:tcPr>
          <w:p w14:paraId="7E535AFB" w14:textId="77777777" w:rsidR="00593C80" w:rsidRPr="00217A82" w:rsidRDefault="00593C80" w:rsidP="00CC065D">
            <w:pPr>
              <w:rPr>
                <w:rFonts w:cs="Arial"/>
                <w:sz w:val="18"/>
                <w:szCs w:val="18"/>
              </w:rPr>
            </w:pPr>
            <w:r w:rsidRPr="00217A82">
              <w:rPr>
                <w:rFonts w:cs="Arial"/>
                <w:sz w:val="18"/>
                <w:szCs w:val="18"/>
              </w:rPr>
              <w:t>-0.16 (-1.632, 1.312)</w:t>
            </w:r>
          </w:p>
        </w:tc>
        <w:tc>
          <w:tcPr>
            <w:tcW w:w="1044" w:type="dxa"/>
          </w:tcPr>
          <w:p w14:paraId="5ED63F46" w14:textId="77777777" w:rsidR="00593C80" w:rsidRPr="00217A82" w:rsidRDefault="00593C80" w:rsidP="00CC065D">
            <w:pPr>
              <w:rPr>
                <w:rFonts w:cs="Arial"/>
                <w:sz w:val="18"/>
                <w:szCs w:val="18"/>
              </w:rPr>
            </w:pPr>
            <w:r w:rsidRPr="00217A82">
              <w:rPr>
                <w:rFonts w:cs="Arial"/>
                <w:sz w:val="18"/>
                <w:szCs w:val="18"/>
              </w:rPr>
              <w:t>-3.7 (-5.7, -1.7)</w:t>
            </w:r>
          </w:p>
        </w:tc>
        <w:tc>
          <w:tcPr>
            <w:tcW w:w="2389" w:type="dxa"/>
          </w:tcPr>
          <w:p w14:paraId="5C465671" w14:textId="77777777" w:rsidR="00593C80" w:rsidRPr="00217A82" w:rsidRDefault="00593C80" w:rsidP="00CC065D">
            <w:pPr>
              <w:rPr>
                <w:rFonts w:cs="Arial"/>
                <w:sz w:val="18"/>
                <w:szCs w:val="18"/>
              </w:rPr>
            </w:pPr>
            <w:r w:rsidRPr="00217A82">
              <w:rPr>
                <w:rFonts w:cs="Arial"/>
                <w:sz w:val="18"/>
                <w:szCs w:val="18"/>
              </w:rPr>
              <w:t xml:space="preserve">Results are statistically significant in favour of TUWA relative to TURP. </w:t>
            </w:r>
          </w:p>
        </w:tc>
      </w:tr>
    </w:tbl>
    <w:p w14:paraId="6BE3C4F0" w14:textId="77777777" w:rsidR="00593C80" w:rsidRDefault="00593C80" w:rsidP="00593C80">
      <w:pPr>
        <w:pStyle w:val="Tablenotes1"/>
      </w:pPr>
      <w:r w:rsidRPr="00217A82">
        <w:t>Abbreviations: BPH-II</w:t>
      </w:r>
      <w:r>
        <w:t xml:space="preserve"> =</w:t>
      </w:r>
      <w:r w:rsidRPr="00217A82">
        <w:t xml:space="preserve"> benign prostatic hyperplasia Impact Index; CI</w:t>
      </w:r>
      <w:r>
        <w:t xml:space="preserve"> =</w:t>
      </w:r>
      <w:r w:rsidRPr="00217A82">
        <w:t xml:space="preserve"> confidence interval; EF</w:t>
      </w:r>
      <w:r>
        <w:t xml:space="preserve"> =</w:t>
      </w:r>
      <w:r w:rsidRPr="00217A82">
        <w:t xml:space="preserve"> ejaculatory functioning; IPSS</w:t>
      </w:r>
      <w:r>
        <w:t xml:space="preserve"> =</w:t>
      </w:r>
      <w:r w:rsidRPr="00217A82">
        <w:t xml:space="preserve"> International Prostate Symptom Score; IPSS-QoL</w:t>
      </w:r>
      <w:r>
        <w:t xml:space="preserve"> =</w:t>
      </w:r>
      <w:r w:rsidRPr="00217A82">
        <w:t xml:space="preserve"> International Prostate Symptom Score-Quality of Life; ITC, indirect treatment comparison; ITE</w:t>
      </w:r>
      <w:r>
        <w:t xml:space="preserve"> =</w:t>
      </w:r>
      <w:r w:rsidRPr="00217A82">
        <w:t xml:space="preserve"> indirect treatment effect; MSHQ-EjD</w:t>
      </w:r>
      <w:r>
        <w:t xml:space="preserve"> =</w:t>
      </w:r>
      <w:r w:rsidRPr="00217A82">
        <w:t xml:space="preserve"> Male Sexual Health Questionnaire for Ejaculatory Dysfunction; NIM</w:t>
      </w:r>
      <w:r>
        <w:t xml:space="preserve"> =</w:t>
      </w:r>
      <w:r w:rsidRPr="00217A82">
        <w:t xml:space="preserve"> non-inferiority margin; PUL</w:t>
      </w:r>
      <w:r>
        <w:t xml:space="preserve"> =</w:t>
      </w:r>
      <w:r w:rsidRPr="00217A82">
        <w:t xml:space="preserve"> prostatic urethral lift; PVR</w:t>
      </w:r>
      <w:r>
        <w:t xml:space="preserve"> =</w:t>
      </w:r>
      <w:r w:rsidRPr="00217A82">
        <w:t xml:space="preserve"> post-void residual volume; Qmax</w:t>
      </w:r>
      <w:r>
        <w:t xml:space="preserve"> =</w:t>
      </w:r>
      <w:r w:rsidRPr="00217A82">
        <w:t xml:space="preserve"> Peak urinary flow rate; RCT</w:t>
      </w:r>
      <w:r>
        <w:t xml:space="preserve"> =</w:t>
      </w:r>
      <w:r w:rsidRPr="00217A82">
        <w:t xml:space="preserve"> randomised controlled trial; TURP</w:t>
      </w:r>
      <w:r>
        <w:t xml:space="preserve"> =</w:t>
      </w:r>
      <w:r w:rsidRPr="00217A82">
        <w:t xml:space="preserve"> transurethral resection of the prostate; TUWA</w:t>
      </w:r>
      <w:r>
        <w:t xml:space="preserve"> =</w:t>
      </w:r>
      <w:r w:rsidRPr="00217A82">
        <w:t xml:space="preserve"> transurethral water vapour ablation. </w:t>
      </w:r>
    </w:p>
    <w:p w14:paraId="1C071331" w14:textId="77777777" w:rsidR="00593C80" w:rsidRDefault="00593C80" w:rsidP="00593C80">
      <w:pPr>
        <w:pStyle w:val="Tablenotes1"/>
        <w:rPr>
          <w:szCs w:val="18"/>
        </w:rPr>
      </w:pPr>
      <w:r w:rsidRPr="00217A82">
        <w:rPr>
          <w:szCs w:val="18"/>
          <w:vertAlign w:val="superscript"/>
        </w:rPr>
        <w:t xml:space="preserve">a </w:t>
      </w:r>
      <w:r w:rsidRPr="00217A82">
        <w:rPr>
          <w:szCs w:val="18"/>
        </w:rPr>
        <w:t xml:space="preserve">GRADE Working Group grades of evidence (Guyatt 2013); </w:t>
      </w:r>
      <w:r w:rsidRPr="00217A82">
        <w:t xml:space="preserve">See evidence profile (Appendix C) for reasons for quality of evidence grading. </w:t>
      </w:r>
      <w:r w:rsidRPr="00217A82">
        <w:rPr>
          <w:rFonts w:ascii="Cambria Math" w:hAnsi="Cambria Math"/>
          <w:color w:val="00B050"/>
        </w:rPr>
        <w:t xml:space="preserve">⨁⨁⨁⨁ </w:t>
      </w:r>
      <w:r w:rsidRPr="00217A82">
        <w:rPr>
          <w:b/>
          <w:bCs/>
          <w:szCs w:val="18"/>
        </w:rPr>
        <w:t>High quality:</w:t>
      </w:r>
      <w:r w:rsidRPr="00217A82">
        <w:rPr>
          <w:szCs w:val="18"/>
        </w:rPr>
        <w:t xml:space="preserve"> We are very confident that the true effect lies close to that of the estimate of effect. </w:t>
      </w:r>
      <w:r w:rsidRPr="00217A82">
        <w:rPr>
          <w:rFonts w:ascii="Cambria Math" w:hAnsi="Cambria Math"/>
          <w:color w:val="00B050"/>
        </w:rPr>
        <w:t>⨁⨁⨁</w:t>
      </w:r>
      <w:r w:rsidRPr="00217A82">
        <w:rPr>
          <w:rFonts w:ascii="Cambria Math" w:hAnsi="Cambria Math" w:cs="Cambria Math"/>
          <w:color w:val="C00000"/>
        </w:rPr>
        <w:t xml:space="preserve">⨀ </w:t>
      </w:r>
      <w:r w:rsidRPr="00217A82">
        <w:rPr>
          <w:b/>
          <w:bCs/>
          <w:szCs w:val="18"/>
        </w:rPr>
        <w:t>Moderate quality:</w:t>
      </w:r>
      <w:r w:rsidRPr="00217A82">
        <w:rPr>
          <w:szCs w:val="18"/>
        </w:rPr>
        <w:t xml:space="preserve"> We are moderately confident in the effect estimate: The true effect is likely to be close to the estimate of the effect, but there is a possibility that it is substantially different. </w:t>
      </w:r>
      <w:r w:rsidRPr="00217A82">
        <w:rPr>
          <w:rFonts w:ascii="Cambria Math" w:hAnsi="Cambria Math"/>
          <w:color w:val="00B050"/>
        </w:rPr>
        <w:t>⨁⨁</w:t>
      </w:r>
      <w:r w:rsidRPr="00217A82">
        <w:rPr>
          <w:rFonts w:ascii="Cambria Math" w:hAnsi="Cambria Math" w:cs="Cambria Math"/>
          <w:color w:val="C00000"/>
        </w:rPr>
        <w:t xml:space="preserve">⨀⨀ </w:t>
      </w:r>
      <w:r w:rsidRPr="00217A82">
        <w:rPr>
          <w:b/>
          <w:bCs/>
          <w:szCs w:val="18"/>
        </w:rPr>
        <w:t>Low quality:</w:t>
      </w:r>
      <w:r w:rsidRPr="00217A82">
        <w:rPr>
          <w:szCs w:val="18"/>
        </w:rPr>
        <w:t xml:space="preserve"> Our confidence in the effect estimate is limited: The true effect may be substantially different from the estimate of the effect. </w:t>
      </w:r>
      <w:r w:rsidRPr="00217A82">
        <w:rPr>
          <w:rFonts w:ascii="Cambria Math" w:hAnsi="Cambria Math"/>
          <w:color w:val="00B050"/>
        </w:rPr>
        <w:t>⨁</w:t>
      </w:r>
      <w:r w:rsidRPr="00217A82">
        <w:rPr>
          <w:rFonts w:ascii="Cambria Math" w:hAnsi="Cambria Math" w:cs="Cambria Math"/>
          <w:color w:val="C00000"/>
        </w:rPr>
        <w:t xml:space="preserve">⨀⨀⨀ </w:t>
      </w:r>
      <w:r w:rsidRPr="00217A82">
        <w:rPr>
          <w:b/>
          <w:bCs/>
          <w:szCs w:val="18"/>
        </w:rPr>
        <w:t>Very low quality:</w:t>
      </w:r>
      <w:r w:rsidRPr="00217A82">
        <w:rPr>
          <w:szCs w:val="18"/>
        </w:rPr>
        <w:t xml:space="preserve"> We have very little confidence in the effect estimate: The true effect is likely to be substantially different from the estimate of effect</w:t>
      </w:r>
      <w:r>
        <w:rPr>
          <w:szCs w:val="18"/>
        </w:rPr>
        <w:t>.</w:t>
      </w:r>
    </w:p>
    <w:p w14:paraId="5677F6C5" w14:textId="290DA1EC" w:rsidR="00593C80" w:rsidRDefault="00593C80" w:rsidP="00593C80">
      <w:pPr>
        <w:pStyle w:val="Tablenotes1"/>
      </w:pPr>
      <w:r>
        <w:t>Source: Table 3, p22 of ADAR.</w:t>
      </w:r>
    </w:p>
    <w:p w14:paraId="09E99C3A" w14:textId="7A9B3E01" w:rsidR="00F92968" w:rsidRDefault="00593C80">
      <w:r>
        <w:t>The commentary did not consider a finding of non-inferior effectiveness betw</w:t>
      </w:r>
      <w:r w:rsidRPr="00525C12">
        <w:t xml:space="preserve">een TUWA and TURP </w:t>
      </w:r>
      <w:r>
        <w:t>to be</w:t>
      </w:r>
      <w:r w:rsidRPr="00525C12">
        <w:t xml:space="preserve"> appropriate.</w:t>
      </w:r>
      <w:r>
        <w:t xml:space="preserve"> The commentary noted that</w:t>
      </w:r>
      <w:r w:rsidRPr="00525C12">
        <w:t xml:space="preserve"> TURP appears to be associated with improved IPSS over 24 months (results from a naïve comparison) and QMax (results from the indirect and naïve comparisons). Conversely, TURP is associated with worse ejaculatory function scores over 24 months.</w:t>
      </w:r>
      <w:r w:rsidR="00F92968">
        <w:br w:type="page"/>
      </w:r>
    </w:p>
    <w:p w14:paraId="2B8D1320" w14:textId="77777777" w:rsidR="00593C80" w:rsidRDefault="00593C80" w:rsidP="00F92968">
      <w:pPr>
        <w:pStyle w:val="Heading2"/>
        <w:spacing w:before="240"/>
      </w:pPr>
      <w:r>
        <w:lastRenderedPageBreak/>
        <w:t>Clinical claim</w:t>
      </w:r>
    </w:p>
    <w:p w14:paraId="5E236A72" w14:textId="77777777" w:rsidR="00593C80" w:rsidRPr="00525C12" w:rsidRDefault="00593C80" w:rsidP="00593C80">
      <w:r w:rsidRPr="00525C12">
        <w:t>The</w:t>
      </w:r>
      <w:r>
        <w:t xml:space="preserve"> ADAR</w:t>
      </w:r>
      <w:r w:rsidRPr="00525C12">
        <w:t xml:space="preserve"> claimed that:</w:t>
      </w:r>
    </w:p>
    <w:p w14:paraId="0FB77D9F" w14:textId="77777777" w:rsidR="00593C80" w:rsidRDefault="00593C80" w:rsidP="00593C80">
      <w:pPr>
        <w:pStyle w:val="ListParagraph"/>
        <w:numPr>
          <w:ilvl w:val="0"/>
          <w:numId w:val="28"/>
        </w:numPr>
      </w:pPr>
      <w:r>
        <w:t>r</w:t>
      </w:r>
      <w:r w:rsidRPr="00525C12">
        <w:t>elative to PUL, TUWA is non-inferior with respect to effectiveness and safety.</w:t>
      </w:r>
    </w:p>
    <w:p w14:paraId="735AB5DE" w14:textId="48555AA5" w:rsidR="00593C80" w:rsidRPr="00F92968" w:rsidRDefault="00593C80" w:rsidP="00F92968">
      <w:pPr>
        <w:pStyle w:val="ListParagraph"/>
        <w:numPr>
          <w:ilvl w:val="0"/>
          <w:numId w:val="28"/>
        </w:numPr>
      </w:pPr>
      <w:r>
        <w:t>r</w:t>
      </w:r>
      <w:r w:rsidRPr="00525C12">
        <w:t>elative to TURP, TUWA is non-inferior with respect to efficacy and safety.</w:t>
      </w:r>
    </w:p>
    <w:p w14:paraId="79FFEB53" w14:textId="77777777" w:rsidR="00BC1364" w:rsidRPr="00F715D1" w:rsidRDefault="00BC1364" w:rsidP="00F715D1">
      <w:pPr>
        <w:pStyle w:val="Heading1"/>
      </w:pPr>
      <w:r w:rsidRPr="00F715D1">
        <w:t>Economic evaluation</w:t>
      </w:r>
    </w:p>
    <w:p w14:paraId="467589B0" w14:textId="1D0A1417" w:rsidR="00593C80" w:rsidRDefault="00593C80" w:rsidP="00593C80">
      <w:bookmarkStart w:id="17" w:name="_Ref379404328"/>
      <w:r>
        <w:t>Based on a clinical claim of non-inferior safety and effectiveness of TUWA versus PUL and TURP, the ADAR presented a</w:t>
      </w:r>
      <w:r w:rsidRPr="00F2171B">
        <w:t xml:space="preserve"> cost comparison to illustrate the relative cost of conducting TUWA compared t</w:t>
      </w:r>
      <w:r w:rsidR="00F92968">
        <w:t>o PUL and TURP in treating BPH.</w:t>
      </w:r>
    </w:p>
    <w:p w14:paraId="1C1CB525" w14:textId="00CDDAAE" w:rsidR="00593C80" w:rsidRDefault="00593C80" w:rsidP="00F92968">
      <w:pPr>
        <w:spacing w:before="240"/>
      </w:pPr>
      <w:r>
        <w:t>The commentary considered this approach to be acceptable if MSAC accepts the non-inferiority claim. The commentary did not consider the finding that TUWA has non-inferior safety and effectiveness compared to TURP to be appropriate.</w:t>
      </w:r>
    </w:p>
    <w:p w14:paraId="792C1E21" w14:textId="2F3A2127" w:rsidR="00593C80" w:rsidRDefault="00593C80" w:rsidP="00F92968">
      <w:pPr>
        <w:spacing w:before="240"/>
      </w:pPr>
      <w:r>
        <w:t>The pre-</w:t>
      </w:r>
      <w:r w:rsidR="00842E3D">
        <w:t xml:space="preserve">MSAC </w:t>
      </w:r>
      <w:r>
        <w:t>response maintained</w:t>
      </w:r>
      <w:r w:rsidRPr="00D66BB3">
        <w:t xml:space="preserve"> that</w:t>
      </w:r>
      <w:r w:rsidR="00C040B3">
        <w:t xml:space="preserve"> TUWA has non-inferior safety and effectiveness compared to TURP and therefore claimed</w:t>
      </w:r>
      <w:r w:rsidRPr="00D66BB3">
        <w:t xml:space="preserve"> the cos</w:t>
      </w:r>
      <w:r>
        <w:t xml:space="preserve">t comparison analysis provided </w:t>
      </w:r>
      <w:r w:rsidRPr="00D66BB3">
        <w:t>is the most appropriate approach to</w:t>
      </w:r>
      <w:r>
        <w:t xml:space="preserve"> the</w:t>
      </w:r>
      <w:r w:rsidR="00F92968">
        <w:t xml:space="preserve"> economic evaluation.</w:t>
      </w:r>
    </w:p>
    <w:p w14:paraId="2C8CD293" w14:textId="73840B56" w:rsidR="00593C80" w:rsidRPr="00C31DA9" w:rsidRDefault="00593C80" w:rsidP="00C31DA9">
      <w:pPr>
        <w:spacing w:before="240"/>
        <w:rPr>
          <w:rFonts w:ascii="Arial Narrow" w:hAnsi="Arial Narrow"/>
          <w:b/>
          <w:sz w:val="20"/>
        </w:rPr>
      </w:pPr>
      <w:bookmarkStart w:id="18" w:name="_Toc32315566"/>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601282">
        <w:rPr>
          <w:rFonts w:ascii="Arial Narrow" w:hAnsi="Arial Narrow"/>
          <w:b/>
          <w:noProof/>
          <w:sz w:val="20"/>
        </w:rPr>
        <w:t>7</w:t>
      </w:r>
      <w:r w:rsidR="000B40BF" w:rsidRPr="00C31DA9">
        <w:rPr>
          <w:rFonts w:ascii="Arial Narrow" w:hAnsi="Arial Narrow"/>
          <w:b/>
          <w:noProof/>
          <w:sz w:val="20"/>
        </w:rPr>
        <w:fldChar w:fldCharType="end"/>
      </w:r>
      <w:r w:rsidRPr="00C31DA9">
        <w:rPr>
          <w:rFonts w:ascii="Arial Narrow" w:hAnsi="Arial Narrow"/>
          <w:b/>
          <w:noProof/>
          <w:sz w:val="20"/>
        </w:rPr>
        <w:t xml:space="preserve"> </w:t>
      </w:r>
      <w:r w:rsidRPr="00C31DA9">
        <w:rPr>
          <w:rFonts w:ascii="Arial Narrow" w:hAnsi="Arial Narrow"/>
          <w:b/>
          <w:sz w:val="20"/>
        </w:rPr>
        <w:t>Summary of the economic evaluation</w:t>
      </w:r>
      <w:bookmarkEnd w:id="18"/>
      <w:r w:rsidRPr="00C31DA9">
        <w:rPr>
          <w:rFonts w:ascii="Arial Narrow" w:hAnsi="Arial Narrow"/>
          <w:b/>
          <w:sz w:val="20"/>
        </w:rPr>
        <w:t xml:space="preserve"> </w:t>
      </w:r>
    </w:p>
    <w:tbl>
      <w:tblPr>
        <w:tblStyle w:val="TableGrid1"/>
        <w:tblW w:w="5000" w:type="pct"/>
        <w:tblLook w:val="01E0" w:firstRow="1" w:lastRow="1" w:firstColumn="1" w:lastColumn="1" w:noHBand="0" w:noVBand="0"/>
        <w:tblDescription w:val="Summary of the economic evaluation "/>
      </w:tblPr>
      <w:tblGrid>
        <w:gridCol w:w="3109"/>
        <w:gridCol w:w="5907"/>
      </w:tblGrid>
      <w:tr w:rsidR="00593C80" w:rsidRPr="00462982" w14:paraId="42DB3D5A" w14:textId="77777777" w:rsidTr="00C31DA9">
        <w:trPr>
          <w:cnfStyle w:val="100000000000" w:firstRow="1" w:lastRow="0" w:firstColumn="0" w:lastColumn="0" w:oddVBand="0" w:evenVBand="0" w:oddHBand="0" w:evenHBand="0" w:firstRowFirstColumn="0" w:firstRowLastColumn="0" w:lastRowFirstColumn="0" w:lastRowLastColumn="0"/>
          <w:trHeight w:val="20"/>
          <w:tblHeader/>
        </w:trPr>
        <w:tc>
          <w:tcPr>
            <w:tcW w:w="1724" w:type="pct"/>
          </w:tcPr>
          <w:p w14:paraId="31770B2C" w14:textId="77777777" w:rsidR="00593C80" w:rsidRPr="00462982" w:rsidRDefault="00593C80" w:rsidP="00CC065D">
            <w:pPr>
              <w:pStyle w:val="Tabletext"/>
              <w:rPr>
                <w:b/>
                <w:bCs/>
              </w:rPr>
            </w:pPr>
            <w:bookmarkStart w:id="19" w:name="_Ref379483368"/>
            <w:bookmarkStart w:id="20" w:name="_Ref394419656"/>
            <w:r w:rsidRPr="00462982">
              <w:rPr>
                <w:b/>
                <w:bCs/>
              </w:rPr>
              <w:t>Perspective</w:t>
            </w:r>
          </w:p>
        </w:tc>
        <w:tc>
          <w:tcPr>
            <w:tcW w:w="3276" w:type="pct"/>
          </w:tcPr>
          <w:p w14:paraId="3EF4728C" w14:textId="77777777" w:rsidR="00593C80" w:rsidRPr="00462982" w:rsidRDefault="00593C80" w:rsidP="00CC065D">
            <w:pPr>
              <w:pStyle w:val="Tabletext"/>
            </w:pPr>
            <w:r w:rsidRPr="00462982">
              <w:t>Healthcare system</w:t>
            </w:r>
          </w:p>
        </w:tc>
      </w:tr>
      <w:tr w:rsidR="00593C80" w:rsidRPr="00462982" w14:paraId="439CA985" w14:textId="77777777" w:rsidTr="00C31DA9">
        <w:trPr>
          <w:trHeight w:val="20"/>
        </w:trPr>
        <w:tc>
          <w:tcPr>
            <w:tcW w:w="1724" w:type="pct"/>
          </w:tcPr>
          <w:p w14:paraId="6FCD6D06" w14:textId="77777777" w:rsidR="00593C80" w:rsidRPr="00462982" w:rsidRDefault="00593C80" w:rsidP="00CC065D">
            <w:pPr>
              <w:pStyle w:val="Tabletext"/>
              <w:rPr>
                <w:b/>
                <w:bCs/>
              </w:rPr>
            </w:pPr>
            <w:r w:rsidRPr="00462982">
              <w:rPr>
                <w:b/>
                <w:bCs/>
              </w:rPr>
              <w:t>Comparator</w:t>
            </w:r>
          </w:p>
        </w:tc>
        <w:tc>
          <w:tcPr>
            <w:tcW w:w="3276" w:type="pct"/>
          </w:tcPr>
          <w:p w14:paraId="36DC7C63" w14:textId="77777777" w:rsidR="00593C80" w:rsidRPr="00462982" w:rsidRDefault="00593C80" w:rsidP="00CC065D">
            <w:pPr>
              <w:pStyle w:val="Tabletext"/>
            </w:pPr>
            <w:r w:rsidRPr="00462982">
              <w:t>PUL (primary) and TURP (secondary)</w:t>
            </w:r>
          </w:p>
        </w:tc>
      </w:tr>
      <w:tr w:rsidR="00593C80" w:rsidRPr="00462982" w14:paraId="69036539" w14:textId="77777777" w:rsidTr="00C31DA9">
        <w:trPr>
          <w:trHeight w:val="20"/>
        </w:trPr>
        <w:tc>
          <w:tcPr>
            <w:tcW w:w="1724" w:type="pct"/>
          </w:tcPr>
          <w:p w14:paraId="6C203F10" w14:textId="77777777" w:rsidR="00593C80" w:rsidRPr="00462982" w:rsidRDefault="00593C80" w:rsidP="00CC065D">
            <w:pPr>
              <w:pStyle w:val="Tabletext"/>
              <w:rPr>
                <w:b/>
                <w:bCs/>
              </w:rPr>
            </w:pPr>
            <w:r w:rsidRPr="00462982">
              <w:rPr>
                <w:b/>
                <w:bCs/>
              </w:rPr>
              <w:t>Type of economic evaluation</w:t>
            </w:r>
          </w:p>
        </w:tc>
        <w:tc>
          <w:tcPr>
            <w:tcW w:w="3276" w:type="pct"/>
          </w:tcPr>
          <w:p w14:paraId="2C202A4C" w14:textId="77777777" w:rsidR="00593C80" w:rsidRPr="00462982" w:rsidRDefault="00593C80" w:rsidP="00CC065D">
            <w:pPr>
              <w:pStyle w:val="Tabletext"/>
            </w:pPr>
            <w:r w:rsidRPr="00462982">
              <w:t>Cost comparison</w:t>
            </w:r>
          </w:p>
        </w:tc>
      </w:tr>
      <w:tr w:rsidR="00593C80" w:rsidRPr="00740F19" w14:paraId="24702D97" w14:textId="77777777" w:rsidTr="00C31DA9">
        <w:trPr>
          <w:trHeight w:val="20"/>
        </w:trPr>
        <w:tc>
          <w:tcPr>
            <w:tcW w:w="1724" w:type="pct"/>
          </w:tcPr>
          <w:p w14:paraId="424F1DB7" w14:textId="77777777" w:rsidR="00593C80" w:rsidRPr="00462982" w:rsidRDefault="00593C80" w:rsidP="00CC065D">
            <w:pPr>
              <w:pStyle w:val="Tabletext"/>
              <w:rPr>
                <w:b/>
                <w:bCs/>
              </w:rPr>
            </w:pPr>
            <w:r w:rsidRPr="00462982">
              <w:rPr>
                <w:b/>
                <w:bCs/>
              </w:rPr>
              <w:t>Sources of evidence</w:t>
            </w:r>
          </w:p>
        </w:tc>
        <w:tc>
          <w:tcPr>
            <w:tcW w:w="3276" w:type="pct"/>
          </w:tcPr>
          <w:p w14:paraId="7033BF6F" w14:textId="77777777" w:rsidR="00593C80" w:rsidRDefault="00593C80" w:rsidP="00CC065D">
            <w:pPr>
              <w:pStyle w:val="Tabletext"/>
            </w:pPr>
            <w:r w:rsidRPr="00740F19">
              <w:rPr>
                <w:u w:val="single"/>
              </w:rPr>
              <w:t>Outcomes</w:t>
            </w:r>
            <w:r>
              <w:t xml:space="preserve">: </w:t>
            </w:r>
            <w:r w:rsidRPr="00462982">
              <w:t>REZUM</w:t>
            </w:r>
            <w:r>
              <w:t>-</w:t>
            </w:r>
            <w:r w:rsidRPr="00462982">
              <w:t>II, LIFT, BPH6</w:t>
            </w:r>
            <w:r>
              <w:t xml:space="preserve"> studies</w:t>
            </w:r>
          </w:p>
          <w:p w14:paraId="0C43E9E2" w14:textId="77777777" w:rsidR="00593C80" w:rsidRPr="00740F19" w:rsidRDefault="00593C80" w:rsidP="00CC065D">
            <w:pPr>
              <w:pStyle w:val="Tabletext"/>
            </w:pPr>
            <w:r w:rsidRPr="00740F19">
              <w:rPr>
                <w:u w:val="single"/>
              </w:rPr>
              <w:t>Costs</w:t>
            </w:r>
            <w:r>
              <w:t xml:space="preserve">: MBS, </w:t>
            </w:r>
            <w:bookmarkStart w:id="21" w:name="_Hlk31811953"/>
            <w:r>
              <w:t>PHDB</w:t>
            </w:r>
            <w:bookmarkEnd w:id="21"/>
            <w:r>
              <w:t xml:space="preserve">, PL and Whitty (2013) </w:t>
            </w:r>
            <w:r w:rsidRPr="00740F19">
              <w:rPr>
                <w:vertAlign w:val="superscript"/>
              </w:rPr>
              <w:t>a</w:t>
            </w:r>
          </w:p>
        </w:tc>
      </w:tr>
      <w:tr w:rsidR="00593C80" w:rsidRPr="00462982" w14:paraId="1738543D" w14:textId="77777777" w:rsidTr="00C31DA9">
        <w:trPr>
          <w:trHeight w:val="20"/>
        </w:trPr>
        <w:tc>
          <w:tcPr>
            <w:tcW w:w="1724" w:type="pct"/>
            <w:hideMark/>
          </w:tcPr>
          <w:p w14:paraId="7E91ACF4" w14:textId="77777777" w:rsidR="00593C80" w:rsidRPr="00462982" w:rsidRDefault="00593C80" w:rsidP="00CC065D">
            <w:pPr>
              <w:pStyle w:val="Tabletext"/>
              <w:rPr>
                <w:b/>
                <w:bCs/>
              </w:rPr>
            </w:pPr>
            <w:r w:rsidRPr="00462982">
              <w:rPr>
                <w:b/>
                <w:bCs/>
              </w:rPr>
              <w:t>Software packages used</w:t>
            </w:r>
          </w:p>
        </w:tc>
        <w:tc>
          <w:tcPr>
            <w:tcW w:w="3276" w:type="pct"/>
          </w:tcPr>
          <w:p w14:paraId="35A50833" w14:textId="77777777" w:rsidR="00593C80" w:rsidRPr="00462982" w:rsidRDefault="00593C80" w:rsidP="00CC065D">
            <w:pPr>
              <w:pStyle w:val="Tabletext"/>
            </w:pPr>
            <w:r w:rsidRPr="00462982">
              <w:t>Microsoft Excel Office 365 MSO</w:t>
            </w:r>
          </w:p>
        </w:tc>
      </w:tr>
    </w:tbl>
    <w:bookmarkEnd w:id="17"/>
    <w:bookmarkEnd w:id="19"/>
    <w:bookmarkEnd w:id="20"/>
    <w:p w14:paraId="6704551D" w14:textId="77777777" w:rsidR="00593C80" w:rsidRDefault="00593C80" w:rsidP="00593C80">
      <w:pPr>
        <w:pStyle w:val="Tablenotes1"/>
      </w:pPr>
      <w:r>
        <w:t>Abbreviations: MBS = Medicare Benefits Scheme; PL = Prostheses List; PUL =</w:t>
      </w:r>
      <w:r w:rsidRPr="00ED5770">
        <w:t xml:space="preserve"> prostatic urethral lift; TURP</w:t>
      </w:r>
      <w:r>
        <w:t xml:space="preserve"> =</w:t>
      </w:r>
      <w:r w:rsidRPr="00ED5770">
        <w:t xml:space="preserve"> transure</w:t>
      </w:r>
      <w:r>
        <w:t>thral resection of the prostate; Source: Table 4, p24 of the ADAR.</w:t>
      </w:r>
    </w:p>
    <w:p w14:paraId="0396DA5F" w14:textId="7B7E23A1" w:rsidR="00593C80" w:rsidRDefault="00593C80" w:rsidP="00593C80">
      <w:r w:rsidRPr="00B966D0">
        <w:t>The commentary noted that PUL and TUWA were assumed to be same day procedures, whereas TURP included overnight hospital stay in the ADAR cost model. The commentary stated this assump</w:t>
      </w:r>
      <w:r>
        <w:t>tion is not valid where catheteris</w:t>
      </w:r>
      <w:r w:rsidRPr="00B966D0">
        <w:t>ation is used for TUWA procedures, as catheterised patients will be admitted for the period in which the catheter is in place. For example, in the REZUM</w:t>
      </w:r>
      <w:r w:rsidR="0025493D">
        <w:t>-II</w:t>
      </w:r>
      <w:r w:rsidRPr="00B966D0">
        <w:t xml:space="preserve"> trial, catheterization immediately after the procedure was at the discretion of the physician with 90.4% (122 of 135) of patients being catheterized for a mean 3.4 days. The study reported 68% (83 o</w:t>
      </w:r>
      <w:r>
        <w:t>f 122) of the catheterizations. Th</w:t>
      </w:r>
      <w:r w:rsidRPr="00B966D0">
        <w:t>e applicability of catheteri</w:t>
      </w:r>
      <w:r>
        <w:t>s</w:t>
      </w:r>
      <w:r w:rsidRPr="00B966D0">
        <w:t>ation to the patient population and implications for the costing model were not described.</w:t>
      </w:r>
    </w:p>
    <w:p w14:paraId="48F882AB" w14:textId="12227AE4" w:rsidR="00593C80" w:rsidRPr="00B966D0" w:rsidRDefault="00593C80" w:rsidP="00F92968">
      <w:pPr>
        <w:spacing w:before="240"/>
      </w:pPr>
      <w:r>
        <w:t>The pre-ESC response acknowledged a proportion of TUWA patients will require a catheter and an overnight hospitalisation but claimed catheterisation does not necessitate an overnight hospitalisation. The Brisbane Urology Clinic</w:t>
      </w:r>
      <w:r>
        <w:rPr>
          <w:rStyle w:val="FootnoteReference"/>
        </w:rPr>
        <w:footnoteReference w:id="5"/>
      </w:r>
      <w:r>
        <w:t xml:space="preserve"> notes TUWA is performed as day surgery at their clinic, with patients receiving a catheter post procedure and subsequently recovering at home.  The applicant maintained the median TUWA (and PUL) procedure is expected to be a same day procedure, irrespecti</w:t>
      </w:r>
      <w:r w:rsidR="00F92968">
        <w:t>ve of catheter use.</w:t>
      </w:r>
    </w:p>
    <w:p w14:paraId="00B9C20D" w14:textId="328ADC27" w:rsidR="00593C80" w:rsidRDefault="00593C80" w:rsidP="00DA4EAD">
      <w:pPr>
        <w:spacing w:before="240" w:after="240"/>
      </w:pPr>
      <w:r>
        <w:t xml:space="preserve">The disaggregated results of the cost comparison are provided in </w:t>
      </w:r>
      <w:r>
        <w:fldChar w:fldCharType="begin"/>
      </w:r>
      <w:r>
        <w:instrText xml:space="preserve"> REF _Ref31811892 \h  \* MERGEFORMAT </w:instrText>
      </w:r>
      <w:r>
        <w:fldChar w:fldCharType="separate"/>
      </w:r>
      <w:r w:rsidR="00601282" w:rsidRPr="00601282">
        <w:t>Table 8</w:t>
      </w:r>
      <w:r>
        <w:fldChar w:fldCharType="end"/>
      </w:r>
      <w:r>
        <w:t>.The ADAR stated TUWA procedures are estimated to cost $</w:t>
      </w:r>
      <w:r w:rsidR="00DA4EAD" w:rsidRPr="00DA4EAD">
        <w:rPr>
          <w:b/>
        </w:rPr>
        <w:t>redacted</w:t>
      </w:r>
      <w:r>
        <w:t xml:space="preserve">, compared to $5,189 for PUL procedures and $5,373 for TURP procedures. As such, TUWA is claimed to provide cost savings of </w:t>
      </w:r>
      <w:r>
        <w:lastRenderedPageBreak/>
        <w:t>$</w:t>
      </w:r>
      <w:r w:rsidR="00DA4EAD" w:rsidRPr="00DA4EAD">
        <w:rPr>
          <w:b/>
        </w:rPr>
        <w:t>redacted</w:t>
      </w:r>
      <w:r>
        <w:t xml:space="preserve"> per procedure compared with PUL and cost savings of $</w:t>
      </w:r>
      <w:r w:rsidR="00DA4EAD" w:rsidRPr="00DA4EAD">
        <w:rPr>
          <w:b/>
        </w:rPr>
        <w:t>redacted</w:t>
      </w:r>
      <w:r>
        <w:t xml:space="preserve"> per procedure compared to TURP. </w:t>
      </w:r>
    </w:p>
    <w:p w14:paraId="0FBF3A79" w14:textId="2B8E9C78" w:rsidR="00593C80" w:rsidRPr="00C31DA9" w:rsidRDefault="00593C80" w:rsidP="00C31DA9">
      <w:pPr>
        <w:rPr>
          <w:rFonts w:ascii="Arial Narrow" w:hAnsi="Arial Narrow"/>
          <w:b/>
          <w:sz w:val="20"/>
        </w:rPr>
      </w:pPr>
      <w:bookmarkStart w:id="22" w:name="_Ref31811892"/>
      <w:bookmarkStart w:id="23" w:name="_Toc32315567"/>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601282">
        <w:rPr>
          <w:rFonts w:ascii="Arial Narrow" w:hAnsi="Arial Narrow"/>
          <w:b/>
          <w:noProof/>
          <w:sz w:val="20"/>
        </w:rPr>
        <w:t>8</w:t>
      </w:r>
      <w:r w:rsidR="000B40BF" w:rsidRPr="00C31DA9">
        <w:rPr>
          <w:rFonts w:ascii="Arial Narrow" w:hAnsi="Arial Narrow"/>
          <w:b/>
          <w:sz w:val="20"/>
        </w:rPr>
        <w:fldChar w:fldCharType="end"/>
      </w:r>
      <w:bookmarkEnd w:id="22"/>
      <w:r w:rsidRPr="00C31DA9">
        <w:rPr>
          <w:rFonts w:ascii="Arial Narrow" w:hAnsi="Arial Narrow"/>
          <w:b/>
          <w:sz w:val="20"/>
        </w:rPr>
        <w:t xml:space="preserve"> Cost comparison: TUWA versus PUL and TURP</w:t>
      </w:r>
      <w:bookmarkEnd w:id="23"/>
    </w:p>
    <w:tbl>
      <w:tblPr>
        <w:tblStyle w:val="TableGrid1"/>
        <w:tblW w:w="4950" w:type="pct"/>
        <w:tblLook w:val="04A0" w:firstRow="1" w:lastRow="0" w:firstColumn="1" w:lastColumn="0" w:noHBand="0" w:noVBand="1"/>
        <w:tblDescription w:val="Cost comparison: TUWA versus PUL and TURP"/>
      </w:tblPr>
      <w:tblGrid>
        <w:gridCol w:w="563"/>
        <w:gridCol w:w="2833"/>
        <w:gridCol w:w="1276"/>
        <w:gridCol w:w="1276"/>
        <w:gridCol w:w="993"/>
        <w:gridCol w:w="1985"/>
      </w:tblGrid>
      <w:tr w:rsidR="00593C80" w:rsidRPr="00D06443" w14:paraId="20B1C51D" w14:textId="77777777" w:rsidTr="000B40BF">
        <w:trPr>
          <w:cnfStyle w:val="100000000000" w:firstRow="1" w:lastRow="0" w:firstColumn="0" w:lastColumn="0" w:oddVBand="0" w:evenVBand="0" w:oddHBand="0" w:evenHBand="0" w:firstRowFirstColumn="0" w:firstRowLastColumn="0" w:lastRowFirstColumn="0" w:lastRowLastColumn="0"/>
          <w:trHeight w:val="315"/>
          <w:tblHeader/>
        </w:trPr>
        <w:tc>
          <w:tcPr>
            <w:tcW w:w="315" w:type="pct"/>
          </w:tcPr>
          <w:p w14:paraId="3632E124" w14:textId="77777777" w:rsidR="00593C80" w:rsidRPr="00B22B13" w:rsidRDefault="00593C80" w:rsidP="00CC065D">
            <w:pPr>
              <w:pStyle w:val="Tabletext"/>
              <w:keepNext/>
              <w:keepLines/>
              <w:widowControl w:val="0"/>
              <w:rPr>
                <w:b/>
                <w:bCs/>
              </w:rPr>
            </w:pPr>
            <w:r w:rsidRPr="00B22B13">
              <w:rPr>
                <w:b/>
                <w:bCs/>
              </w:rPr>
              <w:t>Row</w:t>
            </w:r>
          </w:p>
        </w:tc>
        <w:tc>
          <w:tcPr>
            <w:tcW w:w="1587" w:type="pct"/>
            <w:noWrap/>
            <w:hideMark/>
          </w:tcPr>
          <w:p w14:paraId="58F3E9DC" w14:textId="77777777" w:rsidR="00593C80" w:rsidRPr="00B22B13" w:rsidRDefault="00593C80" w:rsidP="00CC065D">
            <w:pPr>
              <w:pStyle w:val="Tabletext"/>
              <w:keepNext/>
              <w:keepLines/>
              <w:widowControl w:val="0"/>
              <w:rPr>
                <w:b/>
                <w:bCs/>
              </w:rPr>
            </w:pPr>
            <w:r w:rsidRPr="00B22B13">
              <w:rPr>
                <w:b/>
                <w:bCs/>
              </w:rPr>
              <w:t>Cost category</w:t>
            </w:r>
          </w:p>
        </w:tc>
        <w:tc>
          <w:tcPr>
            <w:tcW w:w="715" w:type="pct"/>
            <w:noWrap/>
            <w:hideMark/>
          </w:tcPr>
          <w:p w14:paraId="205F7736" w14:textId="77777777" w:rsidR="00593C80" w:rsidRPr="00B22B13" w:rsidRDefault="00593C80" w:rsidP="00CC065D">
            <w:pPr>
              <w:pStyle w:val="Tabletext"/>
              <w:keepNext/>
              <w:keepLines/>
              <w:widowControl w:val="0"/>
              <w:rPr>
                <w:b/>
                <w:bCs/>
              </w:rPr>
            </w:pPr>
            <w:r w:rsidRPr="00B22B13">
              <w:rPr>
                <w:b/>
                <w:bCs/>
              </w:rPr>
              <w:t>TUWA</w:t>
            </w:r>
          </w:p>
        </w:tc>
        <w:tc>
          <w:tcPr>
            <w:tcW w:w="715" w:type="pct"/>
            <w:noWrap/>
            <w:hideMark/>
          </w:tcPr>
          <w:p w14:paraId="096D27BD" w14:textId="77777777" w:rsidR="00593C80" w:rsidRPr="00B22B13" w:rsidRDefault="00593C80" w:rsidP="00CC065D">
            <w:pPr>
              <w:pStyle w:val="Tabletext"/>
              <w:keepNext/>
              <w:keepLines/>
              <w:widowControl w:val="0"/>
              <w:rPr>
                <w:b/>
                <w:bCs/>
              </w:rPr>
            </w:pPr>
            <w:r w:rsidRPr="00B22B13">
              <w:rPr>
                <w:b/>
                <w:bCs/>
              </w:rPr>
              <w:t>PUL</w:t>
            </w:r>
          </w:p>
        </w:tc>
        <w:tc>
          <w:tcPr>
            <w:tcW w:w="556" w:type="pct"/>
          </w:tcPr>
          <w:p w14:paraId="3B9A3E53" w14:textId="77777777" w:rsidR="00593C80" w:rsidRPr="00B22B13" w:rsidRDefault="00593C80" w:rsidP="00CC065D">
            <w:pPr>
              <w:pStyle w:val="Tabletext"/>
              <w:keepNext/>
              <w:keepLines/>
              <w:widowControl w:val="0"/>
              <w:rPr>
                <w:b/>
                <w:bCs/>
              </w:rPr>
            </w:pPr>
            <w:r w:rsidRPr="00B22B13">
              <w:rPr>
                <w:b/>
                <w:bCs/>
              </w:rPr>
              <w:t>TURP</w:t>
            </w:r>
          </w:p>
        </w:tc>
        <w:tc>
          <w:tcPr>
            <w:tcW w:w="1112" w:type="pct"/>
          </w:tcPr>
          <w:p w14:paraId="2755C6A1" w14:textId="77777777" w:rsidR="00593C80" w:rsidRPr="00B22B13" w:rsidRDefault="00593C80" w:rsidP="00CC065D">
            <w:pPr>
              <w:pStyle w:val="Tabletext"/>
              <w:keepNext/>
              <w:keepLines/>
              <w:widowControl w:val="0"/>
              <w:rPr>
                <w:b/>
                <w:bCs/>
              </w:rPr>
            </w:pPr>
            <w:r w:rsidRPr="00B22B13">
              <w:rPr>
                <w:b/>
                <w:bCs/>
              </w:rPr>
              <w:t>Source / calculation</w:t>
            </w:r>
          </w:p>
        </w:tc>
      </w:tr>
      <w:tr w:rsidR="00593C80" w:rsidRPr="00D06443" w14:paraId="3E72AE70" w14:textId="77777777" w:rsidTr="00CC065D">
        <w:trPr>
          <w:trHeight w:val="315"/>
        </w:trPr>
        <w:tc>
          <w:tcPr>
            <w:tcW w:w="315" w:type="pct"/>
          </w:tcPr>
          <w:p w14:paraId="5EE3ACF8" w14:textId="77777777" w:rsidR="00593C80" w:rsidRPr="00D06443" w:rsidRDefault="00593C80" w:rsidP="00CC065D">
            <w:pPr>
              <w:pStyle w:val="Tabletext"/>
              <w:keepNext/>
              <w:keepLines/>
              <w:widowControl w:val="0"/>
            </w:pPr>
            <w:r>
              <w:t>A</w:t>
            </w:r>
          </w:p>
        </w:tc>
        <w:tc>
          <w:tcPr>
            <w:tcW w:w="1587" w:type="pct"/>
            <w:noWrap/>
            <w:hideMark/>
          </w:tcPr>
          <w:p w14:paraId="5F6F9237" w14:textId="77777777" w:rsidR="00593C80" w:rsidRPr="00D06443" w:rsidRDefault="00593C80" w:rsidP="00CC065D">
            <w:pPr>
              <w:pStyle w:val="Tabletext"/>
              <w:keepNext/>
              <w:keepLines/>
              <w:widowControl w:val="0"/>
            </w:pPr>
            <w:r w:rsidRPr="00360086">
              <w:t>Medical service costs</w:t>
            </w:r>
          </w:p>
        </w:tc>
        <w:tc>
          <w:tcPr>
            <w:tcW w:w="715" w:type="pct"/>
            <w:noWrap/>
            <w:hideMark/>
          </w:tcPr>
          <w:p w14:paraId="564925F1" w14:textId="77777777" w:rsidR="00593C80" w:rsidRPr="00D06443" w:rsidRDefault="00593C80" w:rsidP="00CC065D">
            <w:pPr>
              <w:pStyle w:val="Tabletext"/>
              <w:keepNext/>
              <w:keepLines/>
              <w:widowControl w:val="0"/>
            </w:pPr>
            <w:r w:rsidRPr="00AD3C03">
              <w:t>$1,0</w:t>
            </w:r>
            <w:r>
              <w:t>2</w:t>
            </w:r>
            <w:r w:rsidRPr="00AD3C03">
              <w:t>3</w:t>
            </w:r>
          </w:p>
        </w:tc>
        <w:tc>
          <w:tcPr>
            <w:tcW w:w="715" w:type="pct"/>
            <w:noWrap/>
            <w:hideMark/>
          </w:tcPr>
          <w:p w14:paraId="4F415FD9" w14:textId="77777777" w:rsidR="00593C80" w:rsidRPr="00D06443" w:rsidRDefault="00593C80" w:rsidP="00CC065D">
            <w:pPr>
              <w:pStyle w:val="Tabletext"/>
              <w:keepNext/>
              <w:keepLines/>
              <w:widowControl w:val="0"/>
            </w:pPr>
            <w:r w:rsidRPr="00AD3C03">
              <w:t>$550</w:t>
            </w:r>
          </w:p>
        </w:tc>
        <w:tc>
          <w:tcPr>
            <w:tcW w:w="556" w:type="pct"/>
          </w:tcPr>
          <w:p w14:paraId="1A06E4BF" w14:textId="77777777" w:rsidR="00593C80" w:rsidRPr="00D06443" w:rsidRDefault="00593C80" w:rsidP="00CC065D">
            <w:pPr>
              <w:pStyle w:val="Tabletext"/>
              <w:keepNext/>
              <w:keepLines/>
              <w:widowControl w:val="0"/>
            </w:pPr>
            <w:r w:rsidRPr="00AD3C03">
              <w:t>$1,300</w:t>
            </w:r>
          </w:p>
        </w:tc>
        <w:tc>
          <w:tcPr>
            <w:tcW w:w="1112" w:type="pct"/>
          </w:tcPr>
          <w:p w14:paraId="15822FDB" w14:textId="77777777" w:rsidR="00593C80" w:rsidRPr="00D06443" w:rsidRDefault="00593C80" w:rsidP="00CC065D">
            <w:pPr>
              <w:pStyle w:val="Tabletext"/>
              <w:keepNext/>
              <w:keepLines/>
              <w:widowControl w:val="0"/>
            </w:pPr>
            <w:r>
              <w:t>Table 72 of the ADAR</w:t>
            </w:r>
          </w:p>
        </w:tc>
      </w:tr>
      <w:tr w:rsidR="00593C80" w:rsidRPr="00D06443" w14:paraId="77106526" w14:textId="77777777" w:rsidTr="00CC065D">
        <w:trPr>
          <w:trHeight w:val="315"/>
        </w:trPr>
        <w:tc>
          <w:tcPr>
            <w:tcW w:w="315" w:type="pct"/>
          </w:tcPr>
          <w:p w14:paraId="509ADC46" w14:textId="77777777" w:rsidR="00593C80" w:rsidRPr="00D06443" w:rsidRDefault="00593C80" w:rsidP="00CC065D">
            <w:pPr>
              <w:pStyle w:val="Tabletext"/>
              <w:keepNext/>
              <w:keepLines/>
              <w:widowControl w:val="0"/>
            </w:pPr>
            <w:r>
              <w:t>B</w:t>
            </w:r>
          </w:p>
        </w:tc>
        <w:tc>
          <w:tcPr>
            <w:tcW w:w="1587" w:type="pct"/>
            <w:noWrap/>
            <w:hideMark/>
          </w:tcPr>
          <w:p w14:paraId="60013E3F" w14:textId="77777777" w:rsidR="00593C80" w:rsidRPr="00D06443" w:rsidRDefault="00593C80" w:rsidP="00CC065D">
            <w:pPr>
              <w:pStyle w:val="Tabletext"/>
              <w:keepNext/>
              <w:keepLines/>
              <w:widowControl w:val="0"/>
            </w:pPr>
            <w:r w:rsidRPr="00360086">
              <w:t>Consumables cost</w:t>
            </w:r>
          </w:p>
        </w:tc>
        <w:tc>
          <w:tcPr>
            <w:tcW w:w="715" w:type="pct"/>
            <w:noWrap/>
            <w:hideMark/>
          </w:tcPr>
          <w:p w14:paraId="2ABDE868" w14:textId="2DA5463A" w:rsidR="00593C80" w:rsidRPr="00D06443" w:rsidRDefault="00593C80" w:rsidP="000F60BE">
            <w:pPr>
              <w:pStyle w:val="Tabletext"/>
              <w:keepNext/>
              <w:keepLines/>
              <w:widowControl w:val="0"/>
            </w:pPr>
            <w:r w:rsidRPr="00A51140">
              <w:t>$</w:t>
            </w:r>
            <w:r w:rsidR="000F60BE" w:rsidRPr="000F60BE">
              <w:rPr>
                <w:b/>
              </w:rPr>
              <w:t>redacted</w:t>
            </w:r>
          </w:p>
        </w:tc>
        <w:tc>
          <w:tcPr>
            <w:tcW w:w="715" w:type="pct"/>
            <w:noWrap/>
            <w:hideMark/>
          </w:tcPr>
          <w:p w14:paraId="52899860" w14:textId="77777777" w:rsidR="00593C80" w:rsidRPr="00D06443" w:rsidRDefault="00593C80" w:rsidP="00CC065D">
            <w:pPr>
              <w:pStyle w:val="Tabletext"/>
              <w:keepNext/>
              <w:keepLines/>
              <w:widowControl w:val="0"/>
            </w:pPr>
            <w:r w:rsidRPr="00A51140">
              <w:t>$0</w:t>
            </w:r>
          </w:p>
        </w:tc>
        <w:tc>
          <w:tcPr>
            <w:tcW w:w="556" w:type="pct"/>
          </w:tcPr>
          <w:p w14:paraId="03A7765E" w14:textId="77777777" w:rsidR="00593C80" w:rsidRPr="00D06443" w:rsidRDefault="00593C80" w:rsidP="00CC065D">
            <w:pPr>
              <w:pStyle w:val="Tabletext"/>
              <w:keepNext/>
              <w:keepLines/>
              <w:widowControl w:val="0"/>
            </w:pPr>
            <w:r w:rsidRPr="00A51140">
              <w:t>$412</w:t>
            </w:r>
          </w:p>
        </w:tc>
        <w:tc>
          <w:tcPr>
            <w:tcW w:w="1112" w:type="pct"/>
          </w:tcPr>
          <w:p w14:paraId="4A749F4F" w14:textId="77777777" w:rsidR="00593C80" w:rsidRPr="00D06443" w:rsidRDefault="00593C80" w:rsidP="00CC065D">
            <w:pPr>
              <w:pStyle w:val="Tabletext"/>
              <w:keepNext/>
              <w:keepLines/>
              <w:widowControl w:val="0"/>
            </w:pPr>
            <w:r>
              <w:t>Table 74 of the ADAR</w:t>
            </w:r>
          </w:p>
        </w:tc>
      </w:tr>
      <w:tr w:rsidR="00593C80" w:rsidRPr="00D06443" w14:paraId="55FC1261" w14:textId="77777777" w:rsidTr="00CC065D">
        <w:trPr>
          <w:trHeight w:val="315"/>
        </w:trPr>
        <w:tc>
          <w:tcPr>
            <w:tcW w:w="315" w:type="pct"/>
          </w:tcPr>
          <w:p w14:paraId="4B055FA3" w14:textId="77777777" w:rsidR="00593C80" w:rsidRPr="00D06443" w:rsidRDefault="00593C80" w:rsidP="00CC065D">
            <w:pPr>
              <w:pStyle w:val="Tabletext"/>
              <w:keepNext/>
              <w:keepLines/>
              <w:widowControl w:val="0"/>
            </w:pPr>
            <w:r>
              <w:t>C</w:t>
            </w:r>
          </w:p>
        </w:tc>
        <w:tc>
          <w:tcPr>
            <w:tcW w:w="1587" w:type="pct"/>
            <w:noWrap/>
            <w:hideMark/>
          </w:tcPr>
          <w:p w14:paraId="2832BB5F" w14:textId="77777777" w:rsidR="00593C80" w:rsidRPr="00D06443" w:rsidRDefault="00593C80" w:rsidP="00CC065D">
            <w:pPr>
              <w:pStyle w:val="Tabletext"/>
              <w:keepNext/>
              <w:keepLines/>
              <w:widowControl w:val="0"/>
            </w:pPr>
            <w:r w:rsidRPr="00360086">
              <w:t>Capital costs</w:t>
            </w:r>
          </w:p>
        </w:tc>
        <w:tc>
          <w:tcPr>
            <w:tcW w:w="715" w:type="pct"/>
            <w:noWrap/>
            <w:hideMark/>
          </w:tcPr>
          <w:p w14:paraId="3D4AE61B" w14:textId="3883F204" w:rsidR="00593C80" w:rsidRPr="00D06443" w:rsidRDefault="00593C80" w:rsidP="000F60BE">
            <w:pPr>
              <w:pStyle w:val="Tabletext"/>
              <w:keepNext/>
              <w:keepLines/>
              <w:widowControl w:val="0"/>
            </w:pPr>
            <w:r w:rsidRPr="00A51140">
              <w:t>$</w:t>
            </w:r>
            <w:r w:rsidR="000F60BE" w:rsidRPr="000F60BE">
              <w:rPr>
                <w:b/>
              </w:rPr>
              <w:t>redacted</w:t>
            </w:r>
          </w:p>
        </w:tc>
        <w:tc>
          <w:tcPr>
            <w:tcW w:w="715" w:type="pct"/>
            <w:noWrap/>
            <w:hideMark/>
          </w:tcPr>
          <w:p w14:paraId="7D6A754B" w14:textId="77777777" w:rsidR="00593C80" w:rsidRPr="00D06443" w:rsidRDefault="00593C80" w:rsidP="00CC065D">
            <w:pPr>
              <w:pStyle w:val="Tabletext"/>
              <w:keepNext/>
              <w:keepLines/>
              <w:widowControl w:val="0"/>
            </w:pPr>
            <w:r w:rsidRPr="00A51140">
              <w:t>$0</w:t>
            </w:r>
          </w:p>
        </w:tc>
        <w:tc>
          <w:tcPr>
            <w:tcW w:w="556" w:type="pct"/>
          </w:tcPr>
          <w:p w14:paraId="7822B621" w14:textId="77777777" w:rsidR="00593C80" w:rsidRPr="00D06443" w:rsidRDefault="00593C80" w:rsidP="00CC065D">
            <w:pPr>
              <w:pStyle w:val="Tabletext"/>
              <w:keepNext/>
              <w:keepLines/>
              <w:widowControl w:val="0"/>
            </w:pPr>
            <w:r w:rsidRPr="00A51140">
              <w:t>$0</w:t>
            </w:r>
          </w:p>
        </w:tc>
        <w:tc>
          <w:tcPr>
            <w:tcW w:w="1112" w:type="pct"/>
          </w:tcPr>
          <w:p w14:paraId="66B201CD" w14:textId="77777777" w:rsidR="00593C80" w:rsidRPr="00D06443" w:rsidRDefault="00593C80" w:rsidP="00CC065D">
            <w:pPr>
              <w:pStyle w:val="Tabletext"/>
              <w:keepNext/>
              <w:keepLines/>
              <w:widowControl w:val="0"/>
            </w:pPr>
            <w:r>
              <w:t>Table 75 of the ADAR</w:t>
            </w:r>
          </w:p>
        </w:tc>
      </w:tr>
      <w:tr w:rsidR="00593C80" w:rsidRPr="00D06443" w14:paraId="571C9EFB" w14:textId="77777777" w:rsidTr="00CC065D">
        <w:trPr>
          <w:trHeight w:val="315"/>
        </w:trPr>
        <w:tc>
          <w:tcPr>
            <w:tcW w:w="315" w:type="pct"/>
          </w:tcPr>
          <w:p w14:paraId="4259E536" w14:textId="77777777" w:rsidR="00593C80" w:rsidRPr="00D06443" w:rsidRDefault="00593C80" w:rsidP="00CC065D">
            <w:pPr>
              <w:pStyle w:val="Tabletext"/>
              <w:keepNext/>
              <w:keepLines/>
              <w:widowControl w:val="0"/>
            </w:pPr>
            <w:r>
              <w:t>D</w:t>
            </w:r>
          </w:p>
        </w:tc>
        <w:tc>
          <w:tcPr>
            <w:tcW w:w="1587" w:type="pct"/>
            <w:noWrap/>
            <w:hideMark/>
          </w:tcPr>
          <w:p w14:paraId="0DBB1785" w14:textId="77777777" w:rsidR="00593C80" w:rsidRPr="00D06443" w:rsidRDefault="00593C80" w:rsidP="00CC065D">
            <w:pPr>
              <w:pStyle w:val="Tabletext"/>
              <w:keepNext/>
              <w:keepLines/>
              <w:widowControl w:val="0"/>
            </w:pPr>
            <w:r w:rsidRPr="00360086">
              <w:t>Hospital stay</w:t>
            </w:r>
          </w:p>
        </w:tc>
        <w:tc>
          <w:tcPr>
            <w:tcW w:w="715" w:type="pct"/>
            <w:noWrap/>
            <w:hideMark/>
          </w:tcPr>
          <w:p w14:paraId="5D82070E" w14:textId="77777777" w:rsidR="00593C80" w:rsidRPr="00D06443" w:rsidRDefault="00593C80" w:rsidP="00CC065D">
            <w:pPr>
              <w:pStyle w:val="Tabletext"/>
              <w:keepNext/>
              <w:keepLines/>
              <w:widowControl w:val="0"/>
            </w:pPr>
            <w:r w:rsidRPr="00A51140">
              <w:t>$1,293</w:t>
            </w:r>
          </w:p>
        </w:tc>
        <w:tc>
          <w:tcPr>
            <w:tcW w:w="715" w:type="pct"/>
            <w:noWrap/>
            <w:hideMark/>
          </w:tcPr>
          <w:p w14:paraId="605597B3" w14:textId="77777777" w:rsidR="00593C80" w:rsidRPr="00D06443" w:rsidRDefault="00593C80" w:rsidP="00CC065D">
            <w:pPr>
              <w:pStyle w:val="Tabletext"/>
              <w:keepNext/>
              <w:keepLines/>
              <w:widowControl w:val="0"/>
            </w:pPr>
            <w:r w:rsidRPr="00A51140">
              <w:t>$1,293</w:t>
            </w:r>
          </w:p>
        </w:tc>
        <w:tc>
          <w:tcPr>
            <w:tcW w:w="556" w:type="pct"/>
          </w:tcPr>
          <w:p w14:paraId="4EA99248" w14:textId="77777777" w:rsidR="00593C80" w:rsidRPr="00D06443" w:rsidRDefault="00593C80" w:rsidP="00CC065D">
            <w:pPr>
              <w:pStyle w:val="Tabletext"/>
              <w:keepNext/>
              <w:keepLines/>
              <w:widowControl w:val="0"/>
            </w:pPr>
            <w:r w:rsidRPr="00A51140">
              <w:t>$3,662</w:t>
            </w:r>
          </w:p>
        </w:tc>
        <w:tc>
          <w:tcPr>
            <w:tcW w:w="1112" w:type="pct"/>
          </w:tcPr>
          <w:p w14:paraId="5A5DAF58" w14:textId="77777777" w:rsidR="00593C80" w:rsidRPr="00D06443" w:rsidRDefault="00593C80" w:rsidP="00CC065D">
            <w:pPr>
              <w:pStyle w:val="Tabletext"/>
              <w:keepNext/>
              <w:keepLines/>
              <w:widowControl w:val="0"/>
            </w:pPr>
            <w:r>
              <w:t>Table 77 of the ADAR</w:t>
            </w:r>
          </w:p>
        </w:tc>
      </w:tr>
      <w:tr w:rsidR="00593C80" w:rsidRPr="00D06443" w14:paraId="3B3766EE" w14:textId="77777777" w:rsidTr="00CC065D">
        <w:trPr>
          <w:trHeight w:val="315"/>
        </w:trPr>
        <w:tc>
          <w:tcPr>
            <w:tcW w:w="315" w:type="pct"/>
          </w:tcPr>
          <w:p w14:paraId="000BDF20" w14:textId="77777777" w:rsidR="00593C80" w:rsidRPr="00D06443" w:rsidRDefault="00593C80" w:rsidP="00CC065D">
            <w:pPr>
              <w:pStyle w:val="Tabletext"/>
              <w:keepNext/>
              <w:keepLines/>
              <w:widowControl w:val="0"/>
            </w:pPr>
            <w:r>
              <w:t>E</w:t>
            </w:r>
          </w:p>
        </w:tc>
        <w:tc>
          <w:tcPr>
            <w:tcW w:w="1587" w:type="pct"/>
            <w:noWrap/>
            <w:hideMark/>
          </w:tcPr>
          <w:p w14:paraId="627B7D3B" w14:textId="77777777" w:rsidR="00593C80" w:rsidRPr="00D06443" w:rsidRDefault="00593C80" w:rsidP="00CC065D">
            <w:pPr>
              <w:pStyle w:val="Tabletext"/>
              <w:keepNext/>
              <w:keepLines/>
              <w:widowControl w:val="0"/>
            </w:pPr>
            <w:r w:rsidRPr="00360086">
              <w:t>Prostheses</w:t>
            </w:r>
          </w:p>
        </w:tc>
        <w:tc>
          <w:tcPr>
            <w:tcW w:w="715" w:type="pct"/>
            <w:noWrap/>
            <w:hideMark/>
          </w:tcPr>
          <w:p w14:paraId="36801987" w14:textId="77777777" w:rsidR="00593C80" w:rsidRPr="00D06443" w:rsidRDefault="00593C80" w:rsidP="00CC065D">
            <w:pPr>
              <w:pStyle w:val="Tabletext"/>
              <w:keepNext/>
              <w:keepLines/>
              <w:widowControl w:val="0"/>
            </w:pPr>
            <w:r w:rsidRPr="00A51140">
              <w:t>$0</w:t>
            </w:r>
          </w:p>
        </w:tc>
        <w:tc>
          <w:tcPr>
            <w:tcW w:w="715" w:type="pct"/>
            <w:noWrap/>
            <w:hideMark/>
          </w:tcPr>
          <w:p w14:paraId="6B601008" w14:textId="77777777" w:rsidR="00593C80" w:rsidRPr="00D06443" w:rsidRDefault="00593C80" w:rsidP="00CC065D">
            <w:pPr>
              <w:pStyle w:val="Tabletext"/>
              <w:keepNext/>
              <w:keepLines/>
              <w:widowControl w:val="0"/>
            </w:pPr>
            <w:r w:rsidRPr="00A51140">
              <w:t>$3,346</w:t>
            </w:r>
          </w:p>
        </w:tc>
        <w:tc>
          <w:tcPr>
            <w:tcW w:w="556" w:type="pct"/>
          </w:tcPr>
          <w:p w14:paraId="5F53E164" w14:textId="77777777" w:rsidR="00593C80" w:rsidRPr="00D06443" w:rsidRDefault="00593C80" w:rsidP="00CC065D">
            <w:pPr>
              <w:pStyle w:val="Tabletext"/>
              <w:keepNext/>
              <w:keepLines/>
              <w:widowControl w:val="0"/>
            </w:pPr>
            <w:r w:rsidRPr="00A51140">
              <w:t>$0</w:t>
            </w:r>
          </w:p>
        </w:tc>
        <w:tc>
          <w:tcPr>
            <w:tcW w:w="1112" w:type="pct"/>
          </w:tcPr>
          <w:p w14:paraId="2FFA951E" w14:textId="77777777" w:rsidR="00593C80" w:rsidRPr="00D06443" w:rsidRDefault="00593C80" w:rsidP="00CC065D">
            <w:pPr>
              <w:pStyle w:val="Tabletext"/>
              <w:keepNext/>
              <w:keepLines/>
              <w:widowControl w:val="0"/>
            </w:pPr>
            <w:r>
              <w:t>Table 78 of the ADAR</w:t>
            </w:r>
          </w:p>
        </w:tc>
      </w:tr>
      <w:tr w:rsidR="00593C80" w:rsidRPr="00D06443" w14:paraId="5F2FF136" w14:textId="77777777" w:rsidTr="00CC065D">
        <w:trPr>
          <w:trHeight w:val="315"/>
        </w:trPr>
        <w:tc>
          <w:tcPr>
            <w:tcW w:w="315" w:type="pct"/>
          </w:tcPr>
          <w:p w14:paraId="577499CB" w14:textId="77777777" w:rsidR="00593C80" w:rsidRPr="004E41F6" w:rsidRDefault="00593C80" w:rsidP="00CC065D">
            <w:pPr>
              <w:pStyle w:val="Tabletext"/>
              <w:keepNext/>
              <w:keepLines/>
              <w:widowControl w:val="0"/>
              <w:rPr>
                <w:b/>
                <w:bCs/>
              </w:rPr>
            </w:pPr>
            <w:r w:rsidRPr="004E41F6">
              <w:rPr>
                <w:b/>
                <w:bCs/>
              </w:rPr>
              <w:t>F</w:t>
            </w:r>
          </w:p>
        </w:tc>
        <w:tc>
          <w:tcPr>
            <w:tcW w:w="1587" w:type="pct"/>
            <w:noWrap/>
            <w:hideMark/>
          </w:tcPr>
          <w:p w14:paraId="2F3CD8B7" w14:textId="77777777" w:rsidR="00593C80" w:rsidRPr="004E41F6" w:rsidRDefault="00593C80" w:rsidP="00CC065D">
            <w:pPr>
              <w:pStyle w:val="Tabletext"/>
              <w:keepNext/>
              <w:keepLines/>
              <w:widowControl w:val="0"/>
              <w:rPr>
                <w:b/>
                <w:bCs/>
              </w:rPr>
            </w:pPr>
            <w:r w:rsidRPr="004E41F6">
              <w:rPr>
                <w:b/>
                <w:bCs/>
              </w:rPr>
              <w:t>Total</w:t>
            </w:r>
          </w:p>
        </w:tc>
        <w:tc>
          <w:tcPr>
            <w:tcW w:w="715" w:type="pct"/>
            <w:noWrap/>
            <w:hideMark/>
          </w:tcPr>
          <w:p w14:paraId="4C52A166" w14:textId="6FD54D7E" w:rsidR="00593C80" w:rsidRPr="004E41F6" w:rsidRDefault="00593C80" w:rsidP="00CC065D">
            <w:pPr>
              <w:pStyle w:val="Tabletext"/>
              <w:keepNext/>
              <w:keepLines/>
              <w:widowControl w:val="0"/>
              <w:rPr>
                <w:b/>
                <w:bCs/>
              </w:rPr>
            </w:pPr>
            <w:r w:rsidRPr="00A51140">
              <w:t>$</w:t>
            </w:r>
            <w:r w:rsidR="000F60BE" w:rsidRPr="000F60BE">
              <w:rPr>
                <w:b/>
              </w:rPr>
              <w:t>redacted</w:t>
            </w:r>
          </w:p>
        </w:tc>
        <w:tc>
          <w:tcPr>
            <w:tcW w:w="715" w:type="pct"/>
            <w:noWrap/>
            <w:hideMark/>
          </w:tcPr>
          <w:p w14:paraId="19069362" w14:textId="77777777" w:rsidR="00593C80" w:rsidRPr="004E41F6" w:rsidRDefault="00593C80" w:rsidP="00CC065D">
            <w:pPr>
              <w:pStyle w:val="Tabletext"/>
              <w:keepNext/>
              <w:keepLines/>
              <w:widowControl w:val="0"/>
              <w:rPr>
                <w:b/>
                <w:bCs/>
              </w:rPr>
            </w:pPr>
            <w:r w:rsidRPr="00A51140">
              <w:t>$5,189</w:t>
            </w:r>
          </w:p>
        </w:tc>
        <w:tc>
          <w:tcPr>
            <w:tcW w:w="556" w:type="pct"/>
          </w:tcPr>
          <w:p w14:paraId="2C50DB76" w14:textId="77777777" w:rsidR="00593C80" w:rsidRPr="004E41F6" w:rsidRDefault="00593C80" w:rsidP="00CC065D">
            <w:pPr>
              <w:pStyle w:val="Tabletext"/>
              <w:keepNext/>
              <w:keepLines/>
              <w:widowControl w:val="0"/>
              <w:rPr>
                <w:b/>
                <w:bCs/>
              </w:rPr>
            </w:pPr>
            <w:r w:rsidRPr="00A51140">
              <w:t>$5,373</w:t>
            </w:r>
          </w:p>
        </w:tc>
        <w:tc>
          <w:tcPr>
            <w:tcW w:w="1112" w:type="pct"/>
          </w:tcPr>
          <w:p w14:paraId="350014EF" w14:textId="77777777" w:rsidR="00593C80" w:rsidRPr="004E41F6" w:rsidRDefault="00593C80" w:rsidP="00CC065D">
            <w:pPr>
              <w:pStyle w:val="Tabletext"/>
              <w:keepNext/>
              <w:keepLines/>
              <w:widowControl w:val="0"/>
              <w:rPr>
                <w:b/>
                <w:bCs/>
              </w:rPr>
            </w:pPr>
            <w:r w:rsidRPr="004E41F6">
              <w:rPr>
                <w:b/>
                <w:bCs/>
              </w:rPr>
              <w:t>A+B+C+D+E</w:t>
            </w:r>
          </w:p>
        </w:tc>
      </w:tr>
      <w:tr w:rsidR="00593C80" w:rsidRPr="00D06443" w14:paraId="0132CF25" w14:textId="77777777" w:rsidTr="00CC065D">
        <w:trPr>
          <w:trHeight w:val="315"/>
        </w:trPr>
        <w:tc>
          <w:tcPr>
            <w:tcW w:w="315" w:type="pct"/>
          </w:tcPr>
          <w:p w14:paraId="4D457D08" w14:textId="77777777" w:rsidR="00593C80" w:rsidRPr="00D06443" w:rsidRDefault="00593C80" w:rsidP="00CC065D">
            <w:pPr>
              <w:pStyle w:val="Tabletext"/>
              <w:keepNext/>
              <w:keepLines/>
              <w:widowControl w:val="0"/>
              <w:rPr>
                <w:b/>
                <w:bCs/>
              </w:rPr>
            </w:pPr>
            <w:r>
              <w:rPr>
                <w:b/>
                <w:bCs/>
              </w:rPr>
              <w:t>G</w:t>
            </w:r>
          </w:p>
        </w:tc>
        <w:tc>
          <w:tcPr>
            <w:tcW w:w="1587" w:type="pct"/>
            <w:noWrap/>
            <w:hideMark/>
          </w:tcPr>
          <w:p w14:paraId="7DDA82A1" w14:textId="77777777" w:rsidR="00593C80" w:rsidRPr="00D06443" w:rsidRDefault="00593C80" w:rsidP="00CC065D">
            <w:pPr>
              <w:pStyle w:val="Tabletext"/>
              <w:keepNext/>
              <w:keepLines/>
              <w:widowControl w:val="0"/>
              <w:rPr>
                <w:b/>
                <w:bCs/>
              </w:rPr>
            </w:pPr>
            <w:r w:rsidRPr="00D06443">
              <w:rPr>
                <w:b/>
                <w:bCs/>
              </w:rPr>
              <w:t xml:space="preserve">Incremental cost of </w:t>
            </w:r>
            <w:r>
              <w:rPr>
                <w:b/>
                <w:bCs/>
              </w:rPr>
              <w:t>TUWA</w:t>
            </w:r>
          </w:p>
        </w:tc>
        <w:tc>
          <w:tcPr>
            <w:tcW w:w="715" w:type="pct"/>
            <w:noWrap/>
            <w:hideMark/>
          </w:tcPr>
          <w:p w14:paraId="42D25BD1" w14:textId="77777777" w:rsidR="00593C80" w:rsidRPr="00BC6C8C" w:rsidRDefault="00593C80" w:rsidP="00CC065D">
            <w:pPr>
              <w:pStyle w:val="Tabletext"/>
              <w:keepNext/>
              <w:keepLines/>
              <w:widowControl w:val="0"/>
              <w:rPr>
                <w:b/>
                <w:bCs/>
              </w:rPr>
            </w:pPr>
          </w:p>
        </w:tc>
        <w:tc>
          <w:tcPr>
            <w:tcW w:w="715" w:type="pct"/>
            <w:noWrap/>
            <w:hideMark/>
          </w:tcPr>
          <w:p w14:paraId="1B19282F" w14:textId="6CF27564" w:rsidR="00593C80" w:rsidRPr="00AD6D74" w:rsidRDefault="00593C80" w:rsidP="00CC065D">
            <w:pPr>
              <w:pStyle w:val="Tabletext"/>
              <w:keepNext/>
              <w:keepLines/>
              <w:widowControl w:val="0"/>
              <w:rPr>
                <w:b/>
                <w:bCs/>
              </w:rPr>
            </w:pPr>
            <w:r w:rsidRPr="00AD6D74">
              <w:rPr>
                <w:b/>
                <w:bCs/>
              </w:rPr>
              <w:t>$</w:t>
            </w:r>
            <w:r w:rsidR="000F60BE" w:rsidRPr="000F60BE">
              <w:rPr>
                <w:b/>
              </w:rPr>
              <w:t>redacted</w:t>
            </w:r>
          </w:p>
        </w:tc>
        <w:tc>
          <w:tcPr>
            <w:tcW w:w="556" w:type="pct"/>
          </w:tcPr>
          <w:p w14:paraId="2F2762F3" w14:textId="70B7C4A2" w:rsidR="00593C80" w:rsidRPr="00AD6D74" w:rsidRDefault="00593C80" w:rsidP="00CC065D">
            <w:pPr>
              <w:pStyle w:val="Tabletext"/>
              <w:keepNext/>
              <w:keepLines/>
              <w:widowControl w:val="0"/>
              <w:rPr>
                <w:b/>
                <w:bCs/>
              </w:rPr>
            </w:pPr>
            <w:r w:rsidRPr="00AD6D74">
              <w:rPr>
                <w:b/>
                <w:bCs/>
              </w:rPr>
              <w:t>$</w:t>
            </w:r>
            <w:r w:rsidR="000F60BE" w:rsidRPr="000F60BE">
              <w:rPr>
                <w:b/>
              </w:rPr>
              <w:t>redacted</w:t>
            </w:r>
          </w:p>
        </w:tc>
        <w:tc>
          <w:tcPr>
            <w:tcW w:w="1112" w:type="pct"/>
          </w:tcPr>
          <w:p w14:paraId="150BCFE2" w14:textId="77777777" w:rsidR="00593C80" w:rsidRPr="00D06443" w:rsidRDefault="00593C80" w:rsidP="00CC065D">
            <w:pPr>
              <w:pStyle w:val="Tabletext"/>
              <w:keepNext/>
              <w:keepLines/>
              <w:widowControl w:val="0"/>
              <w:rPr>
                <w:b/>
                <w:bCs/>
              </w:rPr>
            </w:pPr>
            <w:r>
              <w:rPr>
                <w:b/>
                <w:bCs/>
              </w:rPr>
              <w:t>Calculated</w:t>
            </w:r>
          </w:p>
        </w:tc>
      </w:tr>
    </w:tbl>
    <w:p w14:paraId="15418135" w14:textId="77777777" w:rsidR="00593C80" w:rsidRDefault="00593C80" w:rsidP="00593C80">
      <w:pPr>
        <w:pStyle w:val="Tablenotes1"/>
      </w:pPr>
      <w:r>
        <w:t>Source: Table 5, p24 of the ADAR.</w:t>
      </w:r>
    </w:p>
    <w:p w14:paraId="4CC2EA95" w14:textId="246B62D3" w:rsidR="00593C80" w:rsidRPr="00F92968" w:rsidRDefault="00593C80" w:rsidP="00593C80">
      <w:pPr>
        <w:rPr>
          <w:b/>
          <w:i/>
        </w:rPr>
      </w:pPr>
      <w:r w:rsidRPr="00303C40">
        <w:rPr>
          <w:rStyle w:val="CommentChar"/>
          <w:rFonts w:ascii="Times New Roman" w:hAnsi="Times New Roman" w:cs="Times New Roman"/>
          <w:i w:val="0"/>
          <w:szCs w:val="24"/>
        </w:rPr>
        <w:t>The major cost difference was associated with average length of hospital stay for TURP and number of devices per PUL procedure. The commentary noted it is reasonable to expect that minimally invasive procedur</w:t>
      </w:r>
      <w:r w:rsidR="00F92968">
        <w:rPr>
          <w:rStyle w:val="CommentChar"/>
          <w:rFonts w:ascii="Times New Roman" w:hAnsi="Times New Roman" w:cs="Times New Roman"/>
          <w:i w:val="0"/>
          <w:szCs w:val="24"/>
        </w:rPr>
        <w:t>es would reduce hospital costs.</w:t>
      </w:r>
    </w:p>
    <w:p w14:paraId="6CAE32B3" w14:textId="77777777" w:rsidR="00593C80" w:rsidRPr="006C1969" w:rsidRDefault="00593C80" w:rsidP="00F92968">
      <w:pPr>
        <w:spacing w:before="240"/>
        <w:rPr>
          <w:i/>
        </w:rPr>
      </w:pPr>
      <w:r w:rsidRPr="006C1969">
        <w:rPr>
          <w:i/>
        </w:rPr>
        <w:t>Sensitivity analyses</w:t>
      </w:r>
    </w:p>
    <w:p w14:paraId="1F12F7AB" w14:textId="21EC7510" w:rsidR="00593C80" w:rsidRDefault="00593C80" w:rsidP="00593C80">
      <w:r>
        <w:t xml:space="preserve">The ADAR sensitivity analyses indicated that the primary uncertainties in the cost comparison analysis related to hospitalisation costs across all procedures, capital costs associated with TUWA and </w:t>
      </w:r>
      <w:r w:rsidR="00F92968">
        <w:t>device use associated with PUL.</w:t>
      </w:r>
    </w:p>
    <w:p w14:paraId="5B21ACE7" w14:textId="54FF6181" w:rsidR="00593C80" w:rsidRDefault="00593C80" w:rsidP="00F92968">
      <w:pPr>
        <w:spacing w:before="240"/>
      </w:pPr>
      <w:r>
        <w:t xml:space="preserve">The commentary noted </w:t>
      </w:r>
      <w:r w:rsidRPr="00525C12">
        <w:t xml:space="preserve">the </w:t>
      </w:r>
      <w:r>
        <w:t>sensitivity analyses showed</w:t>
      </w:r>
      <w:r w:rsidRPr="00525C12">
        <w:t xml:space="preserve"> cost rankings are relatively robust to changes in key assumptions. A reduction in TURP length of stay to </w:t>
      </w:r>
      <w:r w:rsidR="000F60BE" w:rsidRPr="000F60BE">
        <w:rPr>
          <w:b/>
        </w:rPr>
        <w:t>redacted</w:t>
      </w:r>
      <w:r w:rsidRPr="000F60BE">
        <w:rPr>
          <w:b/>
        </w:rPr>
        <w:t xml:space="preserve"> </w:t>
      </w:r>
      <w:r w:rsidRPr="00525C12">
        <w:t>results in TURP being less costly than TUWA</w:t>
      </w:r>
      <w:r>
        <w:t>.</w:t>
      </w:r>
    </w:p>
    <w:p w14:paraId="4735CBDA" w14:textId="61F233E4" w:rsidR="00593C80" w:rsidRDefault="00593C80" w:rsidP="00F92968">
      <w:pPr>
        <w:spacing w:before="240"/>
      </w:pPr>
      <w:r>
        <w:t>The commentary presented a</w:t>
      </w:r>
      <w:r w:rsidRPr="00525C12">
        <w:t xml:space="preserve">dditional sensitivity analyses for the number and cost of loops used in TURP and the use of MBS item 37207 ($880.30). </w:t>
      </w:r>
      <w:r>
        <w:t xml:space="preserve">The commentary noted that these </w:t>
      </w:r>
      <w:r w:rsidRPr="00525C12">
        <w:t xml:space="preserve">had no </w:t>
      </w:r>
      <w:r w:rsidRPr="009157D2">
        <w:t xml:space="preserve">impact on the cost ranking of procedures but changed cost differences to varying degrees. </w:t>
      </w:r>
      <w:r>
        <w:rPr>
          <w:color w:val="000000" w:themeColor="text1"/>
        </w:rPr>
        <w:t xml:space="preserve">If only </w:t>
      </w:r>
      <w:r w:rsidR="000F60BE" w:rsidRPr="000F60BE">
        <w:rPr>
          <w:b/>
        </w:rPr>
        <w:t>redacted</w:t>
      </w:r>
      <w:r w:rsidR="000F60BE" w:rsidDel="000F60BE">
        <w:rPr>
          <w:color w:val="000000" w:themeColor="text1"/>
        </w:rPr>
        <w:t xml:space="preserve"> </w:t>
      </w:r>
      <w:r w:rsidRPr="009157D2">
        <w:rPr>
          <w:color w:val="000000" w:themeColor="text1"/>
        </w:rPr>
        <w:t>Urolift devices were used per PUL procedure, then PUL would be less costly than TUWA. These estimates differ considerably to base values for TURP length of stay and Urolift devices per procedure included in the cost comparison model.</w:t>
      </w:r>
    </w:p>
    <w:p w14:paraId="7E9898DC" w14:textId="36D91D00" w:rsidR="00F92968" w:rsidRDefault="00593C80" w:rsidP="00F92968">
      <w:pPr>
        <w:spacing w:before="240"/>
      </w:pPr>
      <w:r w:rsidRPr="00C10743">
        <w:rPr>
          <w:szCs w:val="24"/>
        </w:rPr>
        <w:fldChar w:fldCharType="begin"/>
      </w:r>
      <w:r w:rsidRPr="00C10743">
        <w:rPr>
          <w:szCs w:val="24"/>
        </w:rPr>
        <w:instrText xml:space="preserve"> REF _Ref40192037 \h </w:instrText>
      </w:r>
      <w:r w:rsidR="00C10743" w:rsidRPr="00C10743">
        <w:rPr>
          <w:szCs w:val="24"/>
        </w:rPr>
        <w:instrText xml:space="preserve"> \* MERGEFORMAT </w:instrText>
      </w:r>
      <w:r w:rsidRPr="00C10743">
        <w:rPr>
          <w:szCs w:val="24"/>
        </w:rPr>
      </w:r>
      <w:r w:rsidRPr="00C10743">
        <w:rPr>
          <w:szCs w:val="24"/>
        </w:rPr>
        <w:fldChar w:fldCharType="separate"/>
      </w:r>
      <w:r w:rsidR="00601282" w:rsidRPr="00601282">
        <w:rPr>
          <w:szCs w:val="24"/>
        </w:rPr>
        <w:t xml:space="preserve">Table </w:t>
      </w:r>
      <w:r w:rsidR="00601282" w:rsidRPr="00601282">
        <w:rPr>
          <w:noProof/>
          <w:szCs w:val="24"/>
        </w:rPr>
        <w:t>9</w:t>
      </w:r>
      <w:r w:rsidRPr="00C10743">
        <w:rPr>
          <w:szCs w:val="24"/>
        </w:rPr>
        <w:fldChar w:fldCharType="end"/>
      </w:r>
      <w:r>
        <w:t xml:space="preserve"> presents the sensitivity analyses conducted by the ADAR and commentary around key drivers of the cost comparison.</w:t>
      </w:r>
      <w:r w:rsidR="00F92968">
        <w:br w:type="page"/>
      </w:r>
    </w:p>
    <w:p w14:paraId="390BF587" w14:textId="00179AEC" w:rsidR="00593C80" w:rsidRPr="00C31DA9" w:rsidRDefault="00593C80" w:rsidP="00C31DA9">
      <w:pPr>
        <w:rPr>
          <w:rFonts w:ascii="Arial Narrow" w:hAnsi="Arial Narrow"/>
          <w:b/>
          <w:sz w:val="20"/>
        </w:rPr>
      </w:pPr>
      <w:bookmarkStart w:id="24" w:name="_Ref40192037"/>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9</w:t>
      </w:r>
      <w:r w:rsidRPr="00C31DA9">
        <w:rPr>
          <w:rFonts w:ascii="Arial Narrow" w:hAnsi="Arial Narrow"/>
          <w:b/>
          <w:sz w:val="20"/>
        </w:rPr>
        <w:fldChar w:fldCharType="end"/>
      </w:r>
      <w:bookmarkEnd w:id="24"/>
      <w:r w:rsidRPr="00C31DA9">
        <w:rPr>
          <w:rFonts w:ascii="Arial Narrow" w:hAnsi="Arial Narrow"/>
          <w:b/>
          <w:sz w:val="20"/>
        </w:rPr>
        <w:t xml:space="preserve"> Sensitivity analysis</w:t>
      </w:r>
    </w:p>
    <w:tbl>
      <w:tblPr>
        <w:tblStyle w:val="TableGrid1"/>
        <w:tblW w:w="5000" w:type="pct"/>
        <w:tblLook w:val="04A0" w:firstRow="1" w:lastRow="0" w:firstColumn="1" w:lastColumn="0" w:noHBand="0" w:noVBand="1"/>
        <w:tblDescription w:val="Sensitivity analysis"/>
      </w:tblPr>
      <w:tblGrid>
        <w:gridCol w:w="3830"/>
        <w:gridCol w:w="2593"/>
        <w:gridCol w:w="2593"/>
      </w:tblGrid>
      <w:tr w:rsidR="00593C80" w:rsidRPr="000B40BF" w14:paraId="2E81221E" w14:textId="77777777" w:rsidTr="000B40BF">
        <w:trPr>
          <w:cnfStyle w:val="100000000000" w:firstRow="1" w:lastRow="0" w:firstColumn="0" w:lastColumn="0" w:oddVBand="0" w:evenVBand="0" w:oddHBand="0" w:evenHBand="0" w:firstRowFirstColumn="0" w:firstRowLastColumn="0" w:lastRowFirstColumn="0" w:lastRowLastColumn="0"/>
          <w:trHeight w:val="315"/>
          <w:tblHeader/>
        </w:trPr>
        <w:tc>
          <w:tcPr>
            <w:tcW w:w="2124" w:type="pct"/>
            <w:tcBorders>
              <w:bottom w:val="nil"/>
            </w:tcBorders>
            <w:shd w:val="clear" w:color="auto" w:fill="auto"/>
            <w:noWrap/>
            <w:hideMark/>
          </w:tcPr>
          <w:p w14:paraId="1AD716B5" w14:textId="77777777" w:rsidR="00593C80" w:rsidRPr="000B40BF" w:rsidRDefault="00593C80" w:rsidP="00CC065D">
            <w:pPr>
              <w:keepNext/>
              <w:keepLines/>
              <w:widowControl w:val="0"/>
              <w:ind w:left="6"/>
              <w:rPr>
                <w:rFonts w:ascii="Arial Narrow" w:hAnsi="Arial Narrow"/>
                <w:b/>
                <w:bCs/>
                <w:sz w:val="20"/>
              </w:rPr>
            </w:pPr>
          </w:p>
        </w:tc>
        <w:tc>
          <w:tcPr>
            <w:tcW w:w="2876" w:type="pct"/>
            <w:gridSpan w:val="2"/>
            <w:shd w:val="clear" w:color="auto" w:fill="auto"/>
            <w:noWrap/>
            <w:hideMark/>
          </w:tcPr>
          <w:p w14:paraId="488EEF5A" w14:textId="77777777" w:rsidR="00593C80" w:rsidRPr="000B40BF" w:rsidRDefault="00593C80" w:rsidP="00CC065D">
            <w:pPr>
              <w:keepNext/>
              <w:keepLines/>
              <w:widowControl w:val="0"/>
              <w:ind w:left="6"/>
              <w:jc w:val="center"/>
              <w:rPr>
                <w:rFonts w:ascii="Arial Narrow" w:hAnsi="Arial Narrow"/>
                <w:b/>
                <w:bCs/>
                <w:sz w:val="20"/>
              </w:rPr>
            </w:pPr>
            <w:r w:rsidRPr="000B40BF">
              <w:rPr>
                <w:rFonts w:ascii="Arial Narrow" w:hAnsi="Arial Narrow"/>
                <w:b/>
                <w:bCs/>
                <w:sz w:val="20"/>
              </w:rPr>
              <w:t>Incremental cost of TUWA</w:t>
            </w:r>
          </w:p>
        </w:tc>
      </w:tr>
      <w:tr w:rsidR="00593C80" w:rsidRPr="000B40BF" w14:paraId="4CEA0D04" w14:textId="77777777" w:rsidTr="00CC065D">
        <w:trPr>
          <w:trHeight w:val="315"/>
        </w:trPr>
        <w:tc>
          <w:tcPr>
            <w:tcW w:w="2124" w:type="pct"/>
            <w:tcBorders>
              <w:top w:val="nil"/>
            </w:tcBorders>
            <w:shd w:val="clear" w:color="auto" w:fill="auto"/>
            <w:noWrap/>
          </w:tcPr>
          <w:p w14:paraId="2B06AB3F" w14:textId="77777777" w:rsidR="00593C80" w:rsidRPr="000B40BF" w:rsidRDefault="00593C80" w:rsidP="00CC065D">
            <w:pPr>
              <w:keepNext/>
              <w:keepLines/>
              <w:widowControl w:val="0"/>
              <w:ind w:left="6"/>
              <w:rPr>
                <w:b/>
                <w:bCs/>
                <w:sz w:val="20"/>
              </w:rPr>
            </w:pPr>
          </w:p>
        </w:tc>
        <w:tc>
          <w:tcPr>
            <w:tcW w:w="1438" w:type="pct"/>
            <w:shd w:val="clear" w:color="auto" w:fill="auto"/>
            <w:noWrap/>
            <w:hideMark/>
          </w:tcPr>
          <w:p w14:paraId="39E45B44" w14:textId="77777777" w:rsidR="00593C80" w:rsidRPr="000B40BF" w:rsidRDefault="00593C80" w:rsidP="00CC065D">
            <w:pPr>
              <w:keepNext/>
              <w:keepLines/>
              <w:widowControl w:val="0"/>
              <w:ind w:left="6"/>
              <w:jc w:val="center"/>
              <w:rPr>
                <w:b/>
                <w:bCs/>
                <w:sz w:val="20"/>
              </w:rPr>
            </w:pPr>
            <w:r w:rsidRPr="000B40BF">
              <w:rPr>
                <w:b/>
                <w:bCs/>
                <w:sz w:val="20"/>
              </w:rPr>
              <w:t>TUWA versus PUL</w:t>
            </w:r>
          </w:p>
        </w:tc>
        <w:tc>
          <w:tcPr>
            <w:tcW w:w="1438" w:type="pct"/>
            <w:shd w:val="clear" w:color="auto" w:fill="auto"/>
            <w:noWrap/>
          </w:tcPr>
          <w:p w14:paraId="088E0F35" w14:textId="77777777" w:rsidR="00593C80" w:rsidRPr="000B40BF" w:rsidRDefault="00593C80" w:rsidP="00CC065D">
            <w:pPr>
              <w:keepNext/>
              <w:keepLines/>
              <w:widowControl w:val="0"/>
              <w:ind w:left="6"/>
              <w:jc w:val="center"/>
              <w:rPr>
                <w:b/>
                <w:bCs/>
                <w:sz w:val="20"/>
              </w:rPr>
            </w:pPr>
            <w:r w:rsidRPr="000B40BF">
              <w:rPr>
                <w:b/>
                <w:bCs/>
                <w:sz w:val="20"/>
              </w:rPr>
              <w:t>TUWA versus TURP</w:t>
            </w:r>
          </w:p>
        </w:tc>
      </w:tr>
      <w:tr w:rsidR="00593C80" w:rsidRPr="000B40BF" w14:paraId="44059D99" w14:textId="77777777" w:rsidTr="00CC065D">
        <w:trPr>
          <w:trHeight w:val="315"/>
        </w:trPr>
        <w:tc>
          <w:tcPr>
            <w:tcW w:w="2124" w:type="pct"/>
            <w:tcBorders>
              <w:bottom w:val="single" w:sz="4" w:space="0" w:color="auto"/>
            </w:tcBorders>
            <w:noWrap/>
          </w:tcPr>
          <w:p w14:paraId="4A022519" w14:textId="77777777" w:rsidR="00593C80" w:rsidRPr="000B40BF" w:rsidRDefault="00593C80" w:rsidP="00CC065D">
            <w:pPr>
              <w:pStyle w:val="Tabletext"/>
              <w:rPr>
                <w:szCs w:val="20"/>
              </w:rPr>
            </w:pPr>
            <w:r w:rsidRPr="000B40BF">
              <w:rPr>
                <w:szCs w:val="20"/>
              </w:rPr>
              <w:t>Base case</w:t>
            </w:r>
          </w:p>
        </w:tc>
        <w:tc>
          <w:tcPr>
            <w:tcW w:w="1438" w:type="pct"/>
            <w:tcBorders>
              <w:bottom w:val="single" w:sz="4" w:space="0" w:color="auto"/>
            </w:tcBorders>
            <w:noWrap/>
            <w:hideMark/>
          </w:tcPr>
          <w:p w14:paraId="4F561755" w14:textId="3A8426B5" w:rsidR="00593C80" w:rsidRPr="000B40BF" w:rsidRDefault="00593C80" w:rsidP="00797FF3">
            <w:pPr>
              <w:pStyle w:val="Tabletextcentred"/>
              <w:rPr>
                <w:szCs w:val="20"/>
              </w:rPr>
            </w:pPr>
            <w:r w:rsidRPr="000B40BF">
              <w:rPr>
                <w:szCs w:val="20"/>
              </w:rPr>
              <w:t>$</w:t>
            </w:r>
            <w:r w:rsidR="00797FF3" w:rsidRPr="00797FF3">
              <w:rPr>
                <w:b/>
                <w:szCs w:val="20"/>
              </w:rPr>
              <w:t>redacted</w:t>
            </w:r>
          </w:p>
        </w:tc>
        <w:tc>
          <w:tcPr>
            <w:tcW w:w="1438" w:type="pct"/>
            <w:tcBorders>
              <w:bottom w:val="single" w:sz="4" w:space="0" w:color="auto"/>
            </w:tcBorders>
            <w:noWrap/>
            <w:hideMark/>
          </w:tcPr>
          <w:p w14:paraId="34C9FD42" w14:textId="412FFDC2"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1A681C05" w14:textId="77777777" w:rsidTr="00CC065D">
        <w:trPr>
          <w:trHeight w:val="315"/>
        </w:trPr>
        <w:tc>
          <w:tcPr>
            <w:tcW w:w="2124" w:type="pct"/>
            <w:tcBorders>
              <w:right w:val="nil"/>
            </w:tcBorders>
            <w:noWrap/>
          </w:tcPr>
          <w:p w14:paraId="267BE182" w14:textId="77777777" w:rsidR="00593C80" w:rsidRPr="000B40BF" w:rsidRDefault="00593C80" w:rsidP="00CC065D">
            <w:pPr>
              <w:pStyle w:val="Tabletext"/>
              <w:rPr>
                <w:szCs w:val="20"/>
              </w:rPr>
            </w:pPr>
            <w:r w:rsidRPr="000B40BF">
              <w:rPr>
                <w:szCs w:val="20"/>
              </w:rPr>
              <w:t>TURP hospitalisation costs</w:t>
            </w:r>
          </w:p>
        </w:tc>
        <w:tc>
          <w:tcPr>
            <w:tcW w:w="1438" w:type="pct"/>
            <w:tcBorders>
              <w:left w:val="nil"/>
              <w:right w:val="nil"/>
            </w:tcBorders>
            <w:noWrap/>
          </w:tcPr>
          <w:p w14:paraId="7986F36B" w14:textId="77777777" w:rsidR="00593C80" w:rsidRPr="000B40BF" w:rsidRDefault="00593C80" w:rsidP="00CC065D">
            <w:pPr>
              <w:pStyle w:val="Tabletextcentred"/>
              <w:rPr>
                <w:szCs w:val="20"/>
              </w:rPr>
            </w:pPr>
          </w:p>
        </w:tc>
        <w:tc>
          <w:tcPr>
            <w:tcW w:w="1438" w:type="pct"/>
            <w:tcBorders>
              <w:left w:val="nil"/>
            </w:tcBorders>
            <w:noWrap/>
          </w:tcPr>
          <w:p w14:paraId="49353CBE" w14:textId="77777777" w:rsidR="00593C80" w:rsidRPr="000B40BF" w:rsidRDefault="00593C80" w:rsidP="00CC065D">
            <w:pPr>
              <w:pStyle w:val="Tabletextcentred"/>
              <w:rPr>
                <w:szCs w:val="20"/>
              </w:rPr>
            </w:pPr>
          </w:p>
        </w:tc>
      </w:tr>
      <w:tr w:rsidR="00593C80" w:rsidRPr="000B40BF" w14:paraId="1A00741B" w14:textId="77777777" w:rsidTr="00CC065D">
        <w:trPr>
          <w:trHeight w:val="315"/>
        </w:trPr>
        <w:tc>
          <w:tcPr>
            <w:tcW w:w="2124" w:type="pct"/>
            <w:tcBorders>
              <w:bottom w:val="single" w:sz="4" w:space="0" w:color="auto"/>
            </w:tcBorders>
            <w:noWrap/>
          </w:tcPr>
          <w:p w14:paraId="27079AE0" w14:textId="77777777" w:rsidR="00593C80" w:rsidRPr="000B40BF" w:rsidRDefault="00593C80" w:rsidP="00CC065D">
            <w:pPr>
              <w:pStyle w:val="Tabletext"/>
              <w:rPr>
                <w:szCs w:val="20"/>
              </w:rPr>
            </w:pPr>
            <w:r w:rsidRPr="000B40BF">
              <w:rPr>
                <w:szCs w:val="20"/>
              </w:rPr>
              <w:t>ALOS for TURP = 1 day</w:t>
            </w:r>
            <w:r w:rsidRPr="000B40BF">
              <w:rPr>
                <w:szCs w:val="20"/>
              </w:rPr>
              <w:br/>
              <w:t>(Base case: 2 days)</w:t>
            </w:r>
          </w:p>
        </w:tc>
        <w:tc>
          <w:tcPr>
            <w:tcW w:w="1438" w:type="pct"/>
            <w:tcBorders>
              <w:bottom w:val="single" w:sz="4" w:space="0" w:color="auto"/>
            </w:tcBorders>
            <w:noWrap/>
          </w:tcPr>
          <w:p w14:paraId="69CD398C" w14:textId="0ECFF8C3" w:rsidR="00593C80" w:rsidRPr="000B40BF" w:rsidRDefault="00593C80" w:rsidP="00797FF3">
            <w:pPr>
              <w:pStyle w:val="Tabletextcentred"/>
              <w:rPr>
                <w:szCs w:val="20"/>
              </w:rPr>
            </w:pPr>
            <w:r w:rsidRPr="000B40BF">
              <w:rPr>
                <w:szCs w:val="20"/>
              </w:rPr>
              <w:t>$</w:t>
            </w:r>
            <w:r w:rsidR="00797FF3" w:rsidRPr="00797FF3">
              <w:rPr>
                <w:b/>
                <w:szCs w:val="20"/>
              </w:rPr>
              <w:t>redacted</w:t>
            </w:r>
          </w:p>
        </w:tc>
        <w:tc>
          <w:tcPr>
            <w:tcW w:w="1438" w:type="pct"/>
            <w:tcBorders>
              <w:bottom w:val="single" w:sz="4" w:space="0" w:color="auto"/>
            </w:tcBorders>
            <w:noWrap/>
          </w:tcPr>
          <w:p w14:paraId="01259637" w14:textId="5B86FBC6"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62D40746" w14:textId="77777777" w:rsidTr="00CC065D">
        <w:trPr>
          <w:trHeight w:val="315"/>
        </w:trPr>
        <w:tc>
          <w:tcPr>
            <w:tcW w:w="2124" w:type="pct"/>
            <w:tcBorders>
              <w:bottom w:val="single" w:sz="4" w:space="0" w:color="auto"/>
            </w:tcBorders>
            <w:noWrap/>
          </w:tcPr>
          <w:p w14:paraId="1E72E529" w14:textId="77777777" w:rsidR="00593C80" w:rsidRPr="000B40BF" w:rsidRDefault="00593C80" w:rsidP="00CC065D">
            <w:pPr>
              <w:pStyle w:val="Tabletext"/>
              <w:rPr>
                <w:szCs w:val="20"/>
              </w:rPr>
            </w:pPr>
            <w:r w:rsidRPr="000B40BF">
              <w:rPr>
                <w:szCs w:val="20"/>
              </w:rPr>
              <w:t>ALOS for TURP = 3 days</w:t>
            </w:r>
            <w:r w:rsidRPr="000B40BF">
              <w:rPr>
                <w:szCs w:val="20"/>
              </w:rPr>
              <w:br/>
              <w:t>(Base case: 2 days)</w:t>
            </w:r>
          </w:p>
        </w:tc>
        <w:tc>
          <w:tcPr>
            <w:tcW w:w="1438" w:type="pct"/>
            <w:tcBorders>
              <w:bottom w:val="single" w:sz="4" w:space="0" w:color="auto"/>
            </w:tcBorders>
            <w:noWrap/>
          </w:tcPr>
          <w:p w14:paraId="38CE2176" w14:textId="131A95F0" w:rsidR="00593C80" w:rsidRPr="000B40BF" w:rsidRDefault="00593C80" w:rsidP="00CC065D">
            <w:pPr>
              <w:pStyle w:val="Tabletextcentred"/>
              <w:rPr>
                <w:szCs w:val="20"/>
              </w:rPr>
            </w:pPr>
            <w:r w:rsidRPr="000B40BF">
              <w:rPr>
                <w:szCs w:val="20"/>
              </w:rPr>
              <w:t>$</w:t>
            </w:r>
            <w:r w:rsidR="00797FF3" w:rsidRPr="00797FF3">
              <w:rPr>
                <w:b/>
                <w:szCs w:val="20"/>
              </w:rPr>
              <w:t>redacted</w:t>
            </w:r>
          </w:p>
        </w:tc>
        <w:tc>
          <w:tcPr>
            <w:tcW w:w="1438" w:type="pct"/>
            <w:tcBorders>
              <w:bottom w:val="single" w:sz="4" w:space="0" w:color="auto"/>
            </w:tcBorders>
            <w:noWrap/>
          </w:tcPr>
          <w:p w14:paraId="56E6799B" w14:textId="034B83C4"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4129087F" w14:textId="77777777" w:rsidTr="00CC065D">
        <w:trPr>
          <w:trHeight w:val="315"/>
        </w:trPr>
        <w:tc>
          <w:tcPr>
            <w:tcW w:w="2124" w:type="pct"/>
            <w:tcBorders>
              <w:right w:val="nil"/>
            </w:tcBorders>
            <w:noWrap/>
          </w:tcPr>
          <w:p w14:paraId="7B27EBB5" w14:textId="77777777" w:rsidR="00593C80" w:rsidRPr="000B40BF" w:rsidRDefault="00593C80" w:rsidP="00CC065D">
            <w:pPr>
              <w:pStyle w:val="Tabletext"/>
              <w:rPr>
                <w:szCs w:val="20"/>
              </w:rPr>
            </w:pPr>
            <w:r w:rsidRPr="000B40BF">
              <w:rPr>
                <w:szCs w:val="20"/>
              </w:rPr>
              <w:t>TUWA capital costs</w:t>
            </w:r>
          </w:p>
        </w:tc>
        <w:tc>
          <w:tcPr>
            <w:tcW w:w="1438" w:type="pct"/>
            <w:tcBorders>
              <w:left w:val="nil"/>
              <w:right w:val="nil"/>
            </w:tcBorders>
            <w:noWrap/>
          </w:tcPr>
          <w:p w14:paraId="458A7271" w14:textId="77777777" w:rsidR="00593C80" w:rsidRPr="000B40BF" w:rsidRDefault="00593C80" w:rsidP="00CC065D">
            <w:pPr>
              <w:pStyle w:val="Tabletextcentred"/>
              <w:rPr>
                <w:szCs w:val="20"/>
              </w:rPr>
            </w:pPr>
          </w:p>
        </w:tc>
        <w:tc>
          <w:tcPr>
            <w:tcW w:w="1438" w:type="pct"/>
            <w:tcBorders>
              <w:left w:val="nil"/>
            </w:tcBorders>
            <w:noWrap/>
          </w:tcPr>
          <w:p w14:paraId="6B554445" w14:textId="77777777" w:rsidR="00593C80" w:rsidRPr="000B40BF" w:rsidRDefault="00593C80" w:rsidP="00CC065D">
            <w:pPr>
              <w:pStyle w:val="Tabletextcentred"/>
              <w:rPr>
                <w:szCs w:val="20"/>
              </w:rPr>
            </w:pPr>
          </w:p>
        </w:tc>
      </w:tr>
      <w:tr w:rsidR="00593C80" w:rsidRPr="000B40BF" w14:paraId="6AD8C4C8" w14:textId="77777777" w:rsidTr="00CC065D">
        <w:trPr>
          <w:trHeight w:val="315"/>
        </w:trPr>
        <w:tc>
          <w:tcPr>
            <w:tcW w:w="2124" w:type="pct"/>
            <w:noWrap/>
          </w:tcPr>
          <w:p w14:paraId="5E37CCAC" w14:textId="77777777" w:rsidR="00593C80" w:rsidRPr="000B40BF" w:rsidRDefault="00593C80" w:rsidP="00CC065D">
            <w:pPr>
              <w:pStyle w:val="Tabletext"/>
              <w:rPr>
                <w:szCs w:val="20"/>
              </w:rPr>
            </w:pPr>
            <w:r w:rsidRPr="000B40BF">
              <w:rPr>
                <w:szCs w:val="20"/>
              </w:rPr>
              <w:t>Procedures per device per year = 10</w:t>
            </w:r>
            <w:r w:rsidRPr="000B40BF">
              <w:rPr>
                <w:szCs w:val="20"/>
              </w:rPr>
              <w:br/>
              <w:t>(Base case: 50)</w:t>
            </w:r>
          </w:p>
        </w:tc>
        <w:tc>
          <w:tcPr>
            <w:tcW w:w="1438" w:type="pct"/>
            <w:noWrap/>
          </w:tcPr>
          <w:p w14:paraId="1DB3C8D7" w14:textId="4A5E926C" w:rsidR="00593C80" w:rsidRPr="000B40BF" w:rsidRDefault="00593C80" w:rsidP="00797FF3">
            <w:pPr>
              <w:pStyle w:val="Tabletextcentred"/>
              <w:rPr>
                <w:szCs w:val="20"/>
              </w:rPr>
            </w:pPr>
            <w:r w:rsidRPr="000B40BF">
              <w:rPr>
                <w:szCs w:val="20"/>
              </w:rPr>
              <w:t>$</w:t>
            </w:r>
            <w:r w:rsidR="00797FF3" w:rsidRPr="00797FF3">
              <w:rPr>
                <w:b/>
                <w:szCs w:val="20"/>
              </w:rPr>
              <w:t>redacted</w:t>
            </w:r>
          </w:p>
        </w:tc>
        <w:tc>
          <w:tcPr>
            <w:tcW w:w="1438" w:type="pct"/>
            <w:noWrap/>
          </w:tcPr>
          <w:p w14:paraId="152C983B" w14:textId="662218E8"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4F52A02F" w14:textId="77777777" w:rsidTr="00CC065D">
        <w:trPr>
          <w:trHeight w:val="315"/>
        </w:trPr>
        <w:tc>
          <w:tcPr>
            <w:tcW w:w="2124" w:type="pct"/>
            <w:tcBorders>
              <w:bottom w:val="single" w:sz="4" w:space="0" w:color="auto"/>
            </w:tcBorders>
            <w:noWrap/>
          </w:tcPr>
          <w:p w14:paraId="19021316" w14:textId="77777777" w:rsidR="00593C80" w:rsidRPr="000B40BF" w:rsidRDefault="00593C80" w:rsidP="00CC065D">
            <w:pPr>
              <w:pStyle w:val="Tabletext"/>
              <w:rPr>
                <w:szCs w:val="20"/>
              </w:rPr>
            </w:pPr>
            <w:r w:rsidRPr="000B40BF">
              <w:rPr>
                <w:szCs w:val="20"/>
              </w:rPr>
              <w:t>Portable generator life span = 5 years</w:t>
            </w:r>
            <w:r w:rsidRPr="000B40BF">
              <w:rPr>
                <w:szCs w:val="20"/>
              </w:rPr>
              <w:br/>
              <w:t>(Base case: 10 years)</w:t>
            </w:r>
          </w:p>
        </w:tc>
        <w:tc>
          <w:tcPr>
            <w:tcW w:w="1438" w:type="pct"/>
            <w:tcBorders>
              <w:bottom w:val="single" w:sz="4" w:space="0" w:color="auto"/>
            </w:tcBorders>
            <w:noWrap/>
          </w:tcPr>
          <w:p w14:paraId="7FA2F227" w14:textId="525FC8A6" w:rsidR="00593C80" w:rsidRPr="000B40BF" w:rsidRDefault="00593C80" w:rsidP="00CC065D">
            <w:pPr>
              <w:pStyle w:val="Tabletextcentred"/>
              <w:rPr>
                <w:szCs w:val="20"/>
              </w:rPr>
            </w:pPr>
            <w:r w:rsidRPr="000B40BF">
              <w:rPr>
                <w:szCs w:val="20"/>
              </w:rPr>
              <w:t>$</w:t>
            </w:r>
            <w:r w:rsidR="00797FF3" w:rsidRPr="00797FF3">
              <w:rPr>
                <w:b/>
                <w:szCs w:val="20"/>
              </w:rPr>
              <w:t>redacted</w:t>
            </w:r>
          </w:p>
        </w:tc>
        <w:tc>
          <w:tcPr>
            <w:tcW w:w="1438" w:type="pct"/>
            <w:tcBorders>
              <w:bottom w:val="single" w:sz="4" w:space="0" w:color="auto"/>
            </w:tcBorders>
            <w:noWrap/>
          </w:tcPr>
          <w:p w14:paraId="2930C718" w14:textId="2BFFE578"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683BD0CC" w14:textId="77777777" w:rsidTr="00CC065D">
        <w:trPr>
          <w:trHeight w:val="315"/>
        </w:trPr>
        <w:tc>
          <w:tcPr>
            <w:tcW w:w="2124" w:type="pct"/>
            <w:tcBorders>
              <w:right w:val="nil"/>
            </w:tcBorders>
            <w:noWrap/>
          </w:tcPr>
          <w:p w14:paraId="2FD81B51" w14:textId="77777777" w:rsidR="00593C80" w:rsidRPr="000B40BF" w:rsidRDefault="00593C80" w:rsidP="00CC065D">
            <w:pPr>
              <w:pStyle w:val="Tabletext"/>
              <w:rPr>
                <w:szCs w:val="20"/>
              </w:rPr>
            </w:pPr>
            <w:r w:rsidRPr="000B40BF">
              <w:rPr>
                <w:szCs w:val="20"/>
              </w:rPr>
              <w:t>PUL prostheses costs</w:t>
            </w:r>
          </w:p>
        </w:tc>
        <w:tc>
          <w:tcPr>
            <w:tcW w:w="1438" w:type="pct"/>
            <w:tcBorders>
              <w:left w:val="nil"/>
              <w:right w:val="nil"/>
            </w:tcBorders>
            <w:noWrap/>
          </w:tcPr>
          <w:p w14:paraId="109CD004" w14:textId="77777777" w:rsidR="00593C80" w:rsidRPr="000B40BF" w:rsidRDefault="00593C80" w:rsidP="00CC065D">
            <w:pPr>
              <w:pStyle w:val="Tabletextcentred"/>
              <w:rPr>
                <w:szCs w:val="20"/>
              </w:rPr>
            </w:pPr>
          </w:p>
        </w:tc>
        <w:tc>
          <w:tcPr>
            <w:tcW w:w="1438" w:type="pct"/>
            <w:tcBorders>
              <w:left w:val="nil"/>
            </w:tcBorders>
            <w:noWrap/>
          </w:tcPr>
          <w:p w14:paraId="6AE4D7E8" w14:textId="77777777" w:rsidR="00593C80" w:rsidRPr="000B40BF" w:rsidRDefault="00593C80" w:rsidP="00CC065D">
            <w:pPr>
              <w:pStyle w:val="Tabletextcentred"/>
              <w:rPr>
                <w:szCs w:val="20"/>
              </w:rPr>
            </w:pPr>
          </w:p>
        </w:tc>
      </w:tr>
      <w:tr w:rsidR="00593C80" w:rsidRPr="000B40BF" w14:paraId="0DC812D1" w14:textId="77777777" w:rsidTr="00CC065D">
        <w:trPr>
          <w:trHeight w:val="315"/>
        </w:trPr>
        <w:tc>
          <w:tcPr>
            <w:tcW w:w="2124" w:type="pct"/>
            <w:noWrap/>
          </w:tcPr>
          <w:p w14:paraId="59C60324" w14:textId="77777777" w:rsidR="00593C80" w:rsidRPr="000B40BF" w:rsidRDefault="00593C80" w:rsidP="00CC065D">
            <w:pPr>
              <w:pStyle w:val="Tabletext"/>
              <w:rPr>
                <w:szCs w:val="20"/>
              </w:rPr>
            </w:pPr>
            <w:r w:rsidRPr="000B40BF">
              <w:rPr>
                <w:szCs w:val="20"/>
              </w:rPr>
              <w:t>Urolift devices per procedure = 3</w:t>
            </w:r>
            <w:r w:rsidRPr="000B40BF">
              <w:rPr>
                <w:szCs w:val="20"/>
              </w:rPr>
              <w:br/>
              <w:t>(Base case: 4.7)</w:t>
            </w:r>
          </w:p>
        </w:tc>
        <w:tc>
          <w:tcPr>
            <w:tcW w:w="1438" w:type="pct"/>
            <w:noWrap/>
          </w:tcPr>
          <w:p w14:paraId="1C735E89" w14:textId="13130310" w:rsidR="00593C80" w:rsidRPr="000B40BF" w:rsidRDefault="00593C80" w:rsidP="00CC065D">
            <w:pPr>
              <w:pStyle w:val="Tabletextcentred"/>
              <w:rPr>
                <w:szCs w:val="20"/>
              </w:rPr>
            </w:pPr>
            <w:r w:rsidRPr="000B40BF">
              <w:rPr>
                <w:szCs w:val="20"/>
              </w:rPr>
              <w:t>$</w:t>
            </w:r>
            <w:r w:rsidR="00797FF3" w:rsidRPr="00797FF3">
              <w:rPr>
                <w:b/>
                <w:szCs w:val="20"/>
              </w:rPr>
              <w:t>redacted</w:t>
            </w:r>
          </w:p>
        </w:tc>
        <w:tc>
          <w:tcPr>
            <w:tcW w:w="1438" w:type="pct"/>
            <w:noWrap/>
          </w:tcPr>
          <w:p w14:paraId="10FE7B2C" w14:textId="70F4EFF2"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5A4EAE08" w14:textId="77777777" w:rsidTr="00CC065D">
        <w:trPr>
          <w:trHeight w:val="315"/>
        </w:trPr>
        <w:tc>
          <w:tcPr>
            <w:tcW w:w="2124" w:type="pct"/>
            <w:noWrap/>
          </w:tcPr>
          <w:p w14:paraId="4F868882" w14:textId="77777777" w:rsidR="00593C80" w:rsidRPr="000B40BF" w:rsidRDefault="00593C80" w:rsidP="00CC065D">
            <w:pPr>
              <w:pStyle w:val="Tabletext"/>
              <w:rPr>
                <w:szCs w:val="20"/>
              </w:rPr>
            </w:pPr>
            <w:r w:rsidRPr="000B40BF">
              <w:rPr>
                <w:szCs w:val="20"/>
              </w:rPr>
              <w:t>Urolift devices per procedure = 4</w:t>
            </w:r>
            <w:r w:rsidRPr="000B40BF">
              <w:rPr>
                <w:szCs w:val="20"/>
              </w:rPr>
              <w:br/>
              <w:t>(Base case: 4.7)</w:t>
            </w:r>
          </w:p>
        </w:tc>
        <w:tc>
          <w:tcPr>
            <w:tcW w:w="1438" w:type="pct"/>
            <w:noWrap/>
          </w:tcPr>
          <w:p w14:paraId="772FBFFC" w14:textId="1D8D5CCB" w:rsidR="00593C80" w:rsidRPr="000B40BF" w:rsidRDefault="00593C80" w:rsidP="00797FF3">
            <w:pPr>
              <w:pStyle w:val="Tabletextcentred"/>
              <w:rPr>
                <w:szCs w:val="20"/>
              </w:rPr>
            </w:pPr>
            <w:r w:rsidRPr="000B40BF">
              <w:rPr>
                <w:szCs w:val="20"/>
              </w:rPr>
              <w:t>$</w:t>
            </w:r>
            <w:r w:rsidR="00797FF3" w:rsidRPr="00797FF3">
              <w:rPr>
                <w:b/>
                <w:szCs w:val="20"/>
              </w:rPr>
              <w:t>redacted</w:t>
            </w:r>
          </w:p>
        </w:tc>
        <w:tc>
          <w:tcPr>
            <w:tcW w:w="1438" w:type="pct"/>
            <w:noWrap/>
          </w:tcPr>
          <w:p w14:paraId="7DE521CD" w14:textId="15375BE6"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2905BC81" w14:textId="77777777" w:rsidTr="00CC065D">
        <w:trPr>
          <w:trHeight w:val="315"/>
        </w:trPr>
        <w:tc>
          <w:tcPr>
            <w:tcW w:w="2124" w:type="pct"/>
            <w:noWrap/>
          </w:tcPr>
          <w:p w14:paraId="17774CCA" w14:textId="77777777" w:rsidR="00593C80" w:rsidRPr="000B40BF" w:rsidRDefault="00593C80" w:rsidP="00CC065D">
            <w:pPr>
              <w:pStyle w:val="Tabletext"/>
              <w:rPr>
                <w:szCs w:val="20"/>
              </w:rPr>
            </w:pPr>
            <w:r w:rsidRPr="000B40BF">
              <w:rPr>
                <w:szCs w:val="20"/>
              </w:rPr>
              <w:t>Urolift devices per procedure = 5</w:t>
            </w:r>
            <w:r w:rsidRPr="000B40BF">
              <w:rPr>
                <w:szCs w:val="20"/>
              </w:rPr>
              <w:br/>
              <w:t>(Base case: 4.7)</w:t>
            </w:r>
          </w:p>
        </w:tc>
        <w:tc>
          <w:tcPr>
            <w:tcW w:w="1438" w:type="pct"/>
            <w:noWrap/>
          </w:tcPr>
          <w:p w14:paraId="56C999BA" w14:textId="699F3AE6" w:rsidR="00593C80" w:rsidRPr="000B40BF" w:rsidRDefault="00593C80" w:rsidP="00CC065D">
            <w:pPr>
              <w:pStyle w:val="Tabletextcentred"/>
              <w:rPr>
                <w:szCs w:val="20"/>
              </w:rPr>
            </w:pPr>
            <w:r w:rsidRPr="000B40BF">
              <w:rPr>
                <w:szCs w:val="20"/>
              </w:rPr>
              <w:t>$</w:t>
            </w:r>
            <w:r w:rsidR="00797FF3" w:rsidRPr="00797FF3">
              <w:rPr>
                <w:b/>
                <w:szCs w:val="20"/>
              </w:rPr>
              <w:t>redacted</w:t>
            </w:r>
          </w:p>
        </w:tc>
        <w:tc>
          <w:tcPr>
            <w:tcW w:w="1438" w:type="pct"/>
            <w:noWrap/>
          </w:tcPr>
          <w:p w14:paraId="0F1B6531" w14:textId="48E8A926" w:rsidR="00593C80" w:rsidRPr="000B40BF" w:rsidRDefault="00593C80" w:rsidP="00CC065D">
            <w:pPr>
              <w:pStyle w:val="Tabletextcentred"/>
              <w:rPr>
                <w:szCs w:val="20"/>
              </w:rPr>
            </w:pPr>
            <w:r w:rsidRPr="000B40BF">
              <w:rPr>
                <w:szCs w:val="20"/>
              </w:rPr>
              <w:t>$</w:t>
            </w:r>
            <w:r w:rsidR="00797FF3" w:rsidRPr="00797FF3">
              <w:rPr>
                <w:b/>
                <w:szCs w:val="20"/>
              </w:rPr>
              <w:t>redacted</w:t>
            </w:r>
          </w:p>
        </w:tc>
      </w:tr>
      <w:tr w:rsidR="00593C80" w:rsidRPr="000B40BF" w14:paraId="66670F53" w14:textId="77777777" w:rsidTr="00CC065D">
        <w:trPr>
          <w:trHeight w:val="315"/>
        </w:trPr>
        <w:tc>
          <w:tcPr>
            <w:tcW w:w="2124" w:type="pct"/>
            <w:noWrap/>
            <w:vAlign w:val="center"/>
          </w:tcPr>
          <w:p w14:paraId="5C1D6113" w14:textId="77777777" w:rsidR="00593C80" w:rsidRPr="000B40BF" w:rsidRDefault="00593C80" w:rsidP="00CC065D">
            <w:pPr>
              <w:pStyle w:val="Tabletext"/>
              <w:rPr>
                <w:iCs/>
                <w:szCs w:val="20"/>
              </w:rPr>
            </w:pPr>
            <w:r w:rsidRPr="000B40BF">
              <w:rPr>
                <w:iCs/>
                <w:szCs w:val="20"/>
              </w:rPr>
              <w:t xml:space="preserve">MBS item 37207 $880.30. </w:t>
            </w:r>
          </w:p>
          <w:p w14:paraId="6E22094A" w14:textId="77777777" w:rsidR="00593C80" w:rsidRPr="000B40BF" w:rsidRDefault="00593C80" w:rsidP="00CC065D">
            <w:pPr>
              <w:pStyle w:val="Tabletext"/>
              <w:rPr>
                <w:iCs/>
                <w:szCs w:val="20"/>
              </w:rPr>
            </w:pPr>
            <w:r w:rsidRPr="000B40BF">
              <w:rPr>
                <w:iCs/>
                <w:szCs w:val="20"/>
              </w:rPr>
              <w:t>(Base case: TUNA MBS $842.10)</w:t>
            </w:r>
          </w:p>
        </w:tc>
        <w:tc>
          <w:tcPr>
            <w:tcW w:w="1438" w:type="pct"/>
            <w:noWrap/>
            <w:vAlign w:val="center"/>
          </w:tcPr>
          <w:p w14:paraId="2ACB5199" w14:textId="4BE47C64" w:rsidR="00593C80" w:rsidRPr="000B40BF" w:rsidRDefault="00593C80" w:rsidP="00CC065D">
            <w:pPr>
              <w:pStyle w:val="Tabletextcentred"/>
              <w:rPr>
                <w:iCs/>
                <w:szCs w:val="20"/>
              </w:rPr>
            </w:pPr>
            <w:r w:rsidRPr="000B40BF">
              <w:rPr>
                <w:rFonts w:cs="Calibri"/>
                <w:iCs/>
                <w:szCs w:val="20"/>
              </w:rPr>
              <w:t>$</w:t>
            </w:r>
            <w:r w:rsidR="00797FF3" w:rsidRPr="00797FF3">
              <w:rPr>
                <w:b/>
                <w:szCs w:val="20"/>
              </w:rPr>
              <w:t>redacted</w:t>
            </w:r>
          </w:p>
        </w:tc>
        <w:tc>
          <w:tcPr>
            <w:tcW w:w="1438" w:type="pct"/>
            <w:noWrap/>
            <w:vAlign w:val="center"/>
          </w:tcPr>
          <w:p w14:paraId="55061BD8" w14:textId="5DC8F59B" w:rsidR="00593C80" w:rsidRPr="000B40BF" w:rsidRDefault="00593C80" w:rsidP="00CC065D">
            <w:pPr>
              <w:pStyle w:val="Tabletextcentred"/>
              <w:rPr>
                <w:iCs/>
                <w:szCs w:val="20"/>
              </w:rPr>
            </w:pPr>
            <w:r w:rsidRPr="000B40BF">
              <w:rPr>
                <w:rFonts w:cs="Calibri"/>
                <w:iCs/>
                <w:szCs w:val="20"/>
              </w:rPr>
              <w:t>$</w:t>
            </w:r>
            <w:r w:rsidR="00797FF3" w:rsidRPr="00797FF3">
              <w:rPr>
                <w:b/>
                <w:szCs w:val="20"/>
              </w:rPr>
              <w:t>redacted</w:t>
            </w:r>
          </w:p>
        </w:tc>
      </w:tr>
      <w:tr w:rsidR="00593C80" w:rsidRPr="000B40BF" w14:paraId="1D8BB448" w14:textId="77777777" w:rsidTr="00CC065D">
        <w:trPr>
          <w:trHeight w:val="315"/>
        </w:trPr>
        <w:tc>
          <w:tcPr>
            <w:tcW w:w="2124" w:type="pct"/>
            <w:noWrap/>
            <w:vAlign w:val="center"/>
          </w:tcPr>
          <w:p w14:paraId="1AC3C589" w14:textId="77777777" w:rsidR="00593C80" w:rsidRPr="000B40BF" w:rsidRDefault="00593C80" w:rsidP="00CC065D">
            <w:pPr>
              <w:pStyle w:val="Tabletext"/>
              <w:rPr>
                <w:iCs/>
                <w:szCs w:val="20"/>
              </w:rPr>
            </w:pPr>
            <w:r w:rsidRPr="000B40BF">
              <w:rPr>
                <w:iCs/>
                <w:szCs w:val="20"/>
              </w:rPr>
              <w:t>No. of loops/fibres used per TURP patient = 1</w:t>
            </w:r>
          </w:p>
          <w:p w14:paraId="637DDF33" w14:textId="77777777" w:rsidR="00593C80" w:rsidRPr="000B40BF" w:rsidRDefault="00593C80" w:rsidP="00CC065D">
            <w:pPr>
              <w:pStyle w:val="Tabletext"/>
              <w:rPr>
                <w:iCs/>
                <w:szCs w:val="20"/>
              </w:rPr>
            </w:pPr>
            <w:r w:rsidRPr="000B40BF">
              <w:rPr>
                <w:iCs/>
                <w:szCs w:val="20"/>
              </w:rPr>
              <w:t>(Base case: 1.13)</w:t>
            </w:r>
          </w:p>
        </w:tc>
        <w:tc>
          <w:tcPr>
            <w:tcW w:w="1438" w:type="pct"/>
            <w:tcBorders>
              <w:bottom w:val="single" w:sz="4" w:space="0" w:color="auto"/>
            </w:tcBorders>
            <w:noWrap/>
            <w:vAlign w:val="center"/>
          </w:tcPr>
          <w:p w14:paraId="6EE89DD6" w14:textId="1DDD5853" w:rsidR="00593C80" w:rsidRPr="000B40BF" w:rsidRDefault="00593C80" w:rsidP="00CC065D">
            <w:pPr>
              <w:pStyle w:val="Tabletextcentred"/>
              <w:rPr>
                <w:iCs/>
                <w:szCs w:val="20"/>
              </w:rPr>
            </w:pPr>
            <w:r w:rsidRPr="000B40BF">
              <w:rPr>
                <w:rFonts w:cs="Calibri"/>
                <w:iCs/>
                <w:szCs w:val="20"/>
              </w:rPr>
              <w:t>$</w:t>
            </w:r>
            <w:r w:rsidR="00797FF3" w:rsidRPr="00797FF3">
              <w:rPr>
                <w:b/>
                <w:szCs w:val="20"/>
              </w:rPr>
              <w:t>redacted</w:t>
            </w:r>
          </w:p>
        </w:tc>
        <w:tc>
          <w:tcPr>
            <w:tcW w:w="1438" w:type="pct"/>
            <w:tcBorders>
              <w:bottom w:val="single" w:sz="4" w:space="0" w:color="auto"/>
            </w:tcBorders>
            <w:noWrap/>
            <w:vAlign w:val="center"/>
          </w:tcPr>
          <w:p w14:paraId="6CFC13AD" w14:textId="3299D3E8" w:rsidR="00593C80" w:rsidRPr="000B40BF" w:rsidRDefault="00593C80" w:rsidP="00CC065D">
            <w:pPr>
              <w:pStyle w:val="Tabletextcentred"/>
              <w:rPr>
                <w:iCs/>
                <w:szCs w:val="20"/>
              </w:rPr>
            </w:pPr>
            <w:r w:rsidRPr="000B40BF">
              <w:rPr>
                <w:rFonts w:cs="Calibri"/>
                <w:iCs/>
                <w:szCs w:val="20"/>
              </w:rPr>
              <w:t>$</w:t>
            </w:r>
            <w:r w:rsidR="00797FF3" w:rsidRPr="00797FF3">
              <w:rPr>
                <w:b/>
                <w:szCs w:val="20"/>
              </w:rPr>
              <w:t>redacted</w:t>
            </w:r>
          </w:p>
        </w:tc>
      </w:tr>
      <w:tr w:rsidR="00593C80" w:rsidRPr="000B40BF" w14:paraId="72A0D814" w14:textId="77777777" w:rsidTr="00CC065D">
        <w:trPr>
          <w:trHeight w:val="315"/>
        </w:trPr>
        <w:tc>
          <w:tcPr>
            <w:tcW w:w="2124" w:type="pct"/>
            <w:noWrap/>
            <w:vAlign w:val="center"/>
          </w:tcPr>
          <w:p w14:paraId="138FFF4E" w14:textId="77777777" w:rsidR="00593C80" w:rsidRPr="000B40BF" w:rsidRDefault="00593C80" w:rsidP="00CC065D">
            <w:pPr>
              <w:pStyle w:val="Tabletext"/>
              <w:rPr>
                <w:iCs/>
                <w:szCs w:val="20"/>
              </w:rPr>
            </w:pPr>
            <w:r w:rsidRPr="000B40BF">
              <w:rPr>
                <w:iCs/>
                <w:szCs w:val="20"/>
              </w:rPr>
              <w:t>Cost per loop used per TURP patient = $402</w:t>
            </w:r>
          </w:p>
          <w:p w14:paraId="16422250" w14:textId="77777777" w:rsidR="00593C80" w:rsidRPr="000B40BF" w:rsidRDefault="00593C80" w:rsidP="00CC065D">
            <w:pPr>
              <w:pStyle w:val="Tabletext"/>
              <w:rPr>
                <w:iCs/>
                <w:szCs w:val="20"/>
              </w:rPr>
            </w:pPr>
            <w:r w:rsidRPr="000B40BF">
              <w:rPr>
                <w:iCs/>
                <w:szCs w:val="20"/>
              </w:rPr>
              <w:t>(Base case: $365 per loop)</w:t>
            </w:r>
          </w:p>
        </w:tc>
        <w:tc>
          <w:tcPr>
            <w:tcW w:w="1438" w:type="pct"/>
            <w:noWrap/>
            <w:vAlign w:val="center"/>
          </w:tcPr>
          <w:p w14:paraId="022B1BC7" w14:textId="41D610AC" w:rsidR="00593C80" w:rsidRPr="000B40BF" w:rsidRDefault="00593C80" w:rsidP="00797FF3">
            <w:pPr>
              <w:pStyle w:val="Tabletextcentred"/>
              <w:rPr>
                <w:iCs/>
                <w:szCs w:val="20"/>
              </w:rPr>
            </w:pPr>
            <w:r w:rsidRPr="000B40BF">
              <w:rPr>
                <w:iCs/>
                <w:szCs w:val="20"/>
              </w:rPr>
              <w:t>$</w:t>
            </w:r>
            <w:r w:rsidR="00797FF3" w:rsidRPr="00797FF3">
              <w:rPr>
                <w:b/>
                <w:szCs w:val="20"/>
              </w:rPr>
              <w:t>redacted</w:t>
            </w:r>
          </w:p>
        </w:tc>
        <w:tc>
          <w:tcPr>
            <w:tcW w:w="1438" w:type="pct"/>
            <w:noWrap/>
            <w:vAlign w:val="center"/>
          </w:tcPr>
          <w:p w14:paraId="4AD5440F" w14:textId="5DC41D55" w:rsidR="00593C80" w:rsidRPr="000B40BF" w:rsidRDefault="00593C80" w:rsidP="00CC065D">
            <w:pPr>
              <w:pStyle w:val="Tabletextcentred"/>
              <w:rPr>
                <w:iCs/>
                <w:szCs w:val="20"/>
              </w:rPr>
            </w:pPr>
            <w:r w:rsidRPr="000B40BF">
              <w:rPr>
                <w:iCs/>
                <w:szCs w:val="20"/>
              </w:rPr>
              <w:t>$</w:t>
            </w:r>
            <w:r w:rsidR="00797FF3" w:rsidRPr="00797FF3">
              <w:rPr>
                <w:b/>
                <w:szCs w:val="20"/>
              </w:rPr>
              <w:t>redacted</w:t>
            </w:r>
          </w:p>
        </w:tc>
      </w:tr>
      <w:tr w:rsidR="00593C80" w:rsidRPr="000B40BF" w14:paraId="14FC939A" w14:textId="77777777" w:rsidTr="00CC065D">
        <w:trPr>
          <w:trHeight w:val="315"/>
        </w:trPr>
        <w:tc>
          <w:tcPr>
            <w:tcW w:w="2124" w:type="pct"/>
            <w:noWrap/>
            <w:vAlign w:val="center"/>
          </w:tcPr>
          <w:p w14:paraId="1F8E65F0" w14:textId="77777777" w:rsidR="00593C80" w:rsidRPr="000B40BF" w:rsidRDefault="00593C80" w:rsidP="00CC065D">
            <w:pPr>
              <w:pStyle w:val="Tabletext"/>
              <w:rPr>
                <w:iCs/>
                <w:szCs w:val="20"/>
              </w:rPr>
            </w:pPr>
            <w:r w:rsidRPr="000B40BF">
              <w:rPr>
                <w:iCs/>
                <w:szCs w:val="20"/>
              </w:rPr>
              <w:t xml:space="preserve">MBS fee for TUWA equivalent to fee for VLAP </w:t>
            </w:r>
          </w:p>
          <w:p w14:paraId="34E9669B" w14:textId="573C72DB" w:rsidR="00593C80" w:rsidRPr="000B40BF" w:rsidRDefault="00593C80" w:rsidP="00CC065D">
            <w:pPr>
              <w:pStyle w:val="Tabletext"/>
              <w:rPr>
                <w:iCs/>
                <w:szCs w:val="20"/>
              </w:rPr>
            </w:pPr>
            <w:r w:rsidRPr="000B40BF">
              <w:rPr>
                <w:iCs/>
                <w:szCs w:val="20"/>
              </w:rPr>
              <w:t>($1058</w:t>
            </w:r>
            <w:r w:rsidR="00D81002">
              <w:rPr>
                <w:iCs/>
                <w:szCs w:val="20"/>
              </w:rPr>
              <w:t>)</w:t>
            </w:r>
            <w:r w:rsidRPr="000B40BF">
              <w:rPr>
                <w:iCs/>
                <w:szCs w:val="20"/>
              </w:rPr>
              <w:t>.</w:t>
            </w:r>
          </w:p>
        </w:tc>
        <w:tc>
          <w:tcPr>
            <w:tcW w:w="1438" w:type="pct"/>
            <w:tcBorders>
              <w:bottom w:val="single" w:sz="4" w:space="0" w:color="auto"/>
            </w:tcBorders>
            <w:noWrap/>
            <w:vAlign w:val="center"/>
          </w:tcPr>
          <w:p w14:paraId="7912078B" w14:textId="4E43632D" w:rsidR="00593C80" w:rsidRPr="000B40BF" w:rsidRDefault="00593C80" w:rsidP="00CC065D">
            <w:pPr>
              <w:pStyle w:val="Tabletextcentred"/>
              <w:rPr>
                <w:iCs/>
                <w:szCs w:val="20"/>
              </w:rPr>
            </w:pPr>
            <w:r w:rsidRPr="000B40BF">
              <w:rPr>
                <w:iCs/>
                <w:szCs w:val="20"/>
              </w:rPr>
              <w:t>$</w:t>
            </w:r>
            <w:r w:rsidR="00797FF3" w:rsidRPr="00797FF3">
              <w:rPr>
                <w:b/>
                <w:szCs w:val="20"/>
              </w:rPr>
              <w:t>redacted</w:t>
            </w:r>
          </w:p>
        </w:tc>
        <w:tc>
          <w:tcPr>
            <w:tcW w:w="1438" w:type="pct"/>
            <w:tcBorders>
              <w:bottom w:val="single" w:sz="4" w:space="0" w:color="auto"/>
            </w:tcBorders>
            <w:noWrap/>
            <w:vAlign w:val="center"/>
          </w:tcPr>
          <w:p w14:paraId="43B86B63" w14:textId="689FA32B" w:rsidR="00593C80" w:rsidRPr="000B40BF" w:rsidRDefault="00593C80" w:rsidP="00CC065D">
            <w:pPr>
              <w:pStyle w:val="Tabletextcentred"/>
              <w:rPr>
                <w:iCs/>
                <w:szCs w:val="20"/>
              </w:rPr>
            </w:pPr>
            <w:r w:rsidRPr="000B40BF">
              <w:rPr>
                <w:iCs/>
                <w:szCs w:val="20"/>
              </w:rPr>
              <w:t>$</w:t>
            </w:r>
            <w:r w:rsidR="00797FF3" w:rsidRPr="00797FF3">
              <w:rPr>
                <w:b/>
                <w:szCs w:val="20"/>
              </w:rPr>
              <w:t>redacted</w:t>
            </w:r>
          </w:p>
        </w:tc>
      </w:tr>
    </w:tbl>
    <w:p w14:paraId="38B73E3B" w14:textId="77777777" w:rsidR="00593C80" w:rsidRPr="004E601B" w:rsidRDefault="00593C80" w:rsidP="00593C80">
      <w:pPr>
        <w:pStyle w:val="Tablenotes1"/>
      </w:pPr>
      <w:r w:rsidRPr="004E601B">
        <w:t>Abbreviations</w:t>
      </w:r>
      <w:r>
        <w:t>: ALOS = a</w:t>
      </w:r>
      <w:r w:rsidRPr="00212A45">
        <w:t>verage lengths of stay</w:t>
      </w:r>
      <w:r>
        <w:t xml:space="preserve">; MBS = Medicare Benefits Scheme; PUL = </w:t>
      </w:r>
      <w:r w:rsidRPr="004E601B">
        <w:t xml:space="preserve">prostatic urethral lift; </w:t>
      </w:r>
      <w:r>
        <w:t>TUNA =</w:t>
      </w:r>
      <w:r w:rsidRPr="000F24F7">
        <w:t xml:space="preserve"> transurethral needle ablation</w:t>
      </w:r>
      <w:r>
        <w:t xml:space="preserve">; </w:t>
      </w:r>
      <w:r w:rsidRPr="004E601B">
        <w:t>TURP</w:t>
      </w:r>
      <w:r>
        <w:t xml:space="preserve"> = </w:t>
      </w:r>
      <w:r w:rsidRPr="004E601B">
        <w:t>transurethral resection of the prostate</w:t>
      </w:r>
      <w:r>
        <w:t>;</w:t>
      </w:r>
      <w:r w:rsidRPr="004E601B">
        <w:t xml:space="preserve"> TUWA</w:t>
      </w:r>
      <w:r>
        <w:t xml:space="preserve"> = t</w:t>
      </w:r>
      <w:r w:rsidRPr="004E601B">
        <w:t>ransurethral water vapour</w:t>
      </w:r>
      <w:r>
        <w:t xml:space="preserve"> ablation.</w:t>
      </w:r>
    </w:p>
    <w:p w14:paraId="68DB3B9E" w14:textId="77777777" w:rsidR="00593C80" w:rsidRPr="004E601B" w:rsidRDefault="00593C80" w:rsidP="00593C80">
      <w:pPr>
        <w:pStyle w:val="Tablenotes1"/>
      </w:pPr>
      <w:r w:rsidRPr="004E601B">
        <w:t>Source: Table 66, p88 of the commentary.</w:t>
      </w:r>
    </w:p>
    <w:p w14:paraId="6737912D" w14:textId="276639EA" w:rsidR="00F92968" w:rsidRDefault="00593C80">
      <w:r>
        <w:t>The commentary noted the k</w:t>
      </w:r>
      <w:r w:rsidRPr="00525C12">
        <w:t>ey drivers of the economic model include average length of hospital stay for TURP an</w:t>
      </w:r>
      <w:r>
        <w:t xml:space="preserve">d Urolift devices per </w:t>
      </w:r>
      <w:r w:rsidRPr="000F24F7">
        <w:t>procedure (</w:t>
      </w:r>
      <w:r w:rsidRPr="000F24F7">
        <w:fldChar w:fldCharType="begin"/>
      </w:r>
      <w:r w:rsidRPr="000F24F7">
        <w:instrText xml:space="preserve"> REF _Ref41055857 \h </w:instrText>
      </w:r>
      <w:r>
        <w:instrText xml:space="preserve"> \* MERGEFORMAT </w:instrText>
      </w:r>
      <w:r w:rsidRPr="000F24F7">
        <w:fldChar w:fldCharType="separate"/>
      </w:r>
      <w:r w:rsidR="00601282" w:rsidRPr="00601282">
        <w:t>Table 10</w:t>
      </w:r>
      <w:r w:rsidRPr="000F24F7">
        <w:fldChar w:fldCharType="end"/>
      </w:r>
      <w:r w:rsidRPr="000F24F7">
        <w:t>).</w:t>
      </w:r>
      <w:r w:rsidR="00F92968">
        <w:br w:type="page"/>
      </w:r>
    </w:p>
    <w:p w14:paraId="3BA02BBA" w14:textId="505F2BCA" w:rsidR="00593C80" w:rsidRPr="00C31DA9" w:rsidRDefault="00593C80" w:rsidP="00C31DA9">
      <w:pPr>
        <w:rPr>
          <w:rFonts w:ascii="Arial Narrow" w:hAnsi="Arial Narrow"/>
          <w:b/>
          <w:sz w:val="20"/>
        </w:rPr>
      </w:pPr>
      <w:bookmarkStart w:id="25" w:name="_Ref41055857"/>
      <w:r w:rsidRPr="00C31DA9">
        <w:rPr>
          <w:rFonts w:ascii="Arial Narrow" w:hAnsi="Arial Narrow"/>
          <w:b/>
          <w:sz w:val="20"/>
        </w:rPr>
        <w:lastRenderedPageBreak/>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601282">
        <w:rPr>
          <w:rFonts w:ascii="Arial Narrow" w:hAnsi="Arial Narrow"/>
          <w:b/>
          <w:noProof/>
          <w:sz w:val="20"/>
        </w:rPr>
        <w:t>10</w:t>
      </w:r>
      <w:r w:rsidR="000B40BF" w:rsidRPr="00C31DA9">
        <w:rPr>
          <w:rFonts w:ascii="Arial Narrow" w:hAnsi="Arial Narrow"/>
          <w:b/>
          <w:sz w:val="20"/>
        </w:rPr>
        <w:fldChar w:fldCharType="end"/>
      </w:r>
      <w:bookmarkEnd w:id="25"/>
      <w:r w:rsidRPr="00C31DA9">
        <w:rPr>
          <w:rFonts w:ascii="Arial Narrow" w:hAnsi="Arial Narrow"/>
          <w:b/>
          <w:sz w:val="20"/>
        </w:rPr>
        <w:t>: Key drivers of the economic model</w:t>
      </w:r>
    </w:p>
    <w:tbl>
      <w:tblPr>
        <w:tblStyle w:val="TableGrid"/>
        <w:tblW w:w="0" w:type="auto"/>
        <w:tblLook w:val="04A0" w:firstRow="1" w:lastRow="0" w:firstColumn="1" w:lastColumn="0" w:noHBand="0" w:noVBand="1"/>
        <w:tblDescription w:val="Key drivers of the economic model"/>
      </w:tblPr>
      <w:tblGrid>
        <w:gridCol w:w="1980"/>
        <w:gridCol w:w="2835"/>
        <w:gridCol w:w="4201"/>
      </w:tblGrid>
      <w:tr w:rsidR="00593C80" w:rsidRPr="00525C12" w14:paraId="74877DAF" w14:textId="77777777" w:rsidTr="000B40BF">
        <w:trPr>
          <w:tblHeader/>
        </w:trPr>
        <w:tc>
          <w:tcPr>
            <w:tcW w:w="1980" w:type="dxa"/>
            <w:vAlign w:val="center"/>
          </w:tcPr>
          <w:p w14:paraId="0ABA6440" w14:textId="77777777" w:rsidR="00593C80" w:rsidRPr="000F24F7" w:rsidRDefault="00593C80" w:rsidP="00CC065D">
            <w:pPr>
              <w:pStyle w:val="TableHeading"/>
            </w:pPr>
            <w:r w:rsidRPr="000F24F7">
              <w:t>Description</w:t>
            </w:r>
          </w:p>
        </w:tc>
        <w:tc>
          <w:tcPr>
            <w:tcW w:w="2835" w:type="dxa"/>
            <w:vAlign w:val="center"/>
          </w:tcPr>
          <w:p w14:paraId="2BA4B162" w14:textId="77777777" w:rsidR="00593C80" w:rsidRPr="000F24F7" w:rsidRDefault="00593C80" w:rsidP="00CC065D">
            <w:pPr>
              <w:pStyle w:val="TableHeading"/>
            </w:pPr>
            <w:r w:rsidRPr="000F24F7">
              <w:t>Method/Value</w:t>
            </w:r>
          </w:p>
        </w:tc>
        <w:tc>
          <w:tcPr>
            <w:tcW w:w="4201" w:type="dxa"/>
            <w:vAlign w:val="center"/>
          </w:tcPr>
          <w:p w14:paraId="6835D70A" w14:textId="77777777" w:rsidR="00593C80" w:rsidRPr="000F24F7" w:rsidRDefault="00593C80" w:rsidP="00CC065D">
            <w:pPr>
              <w:pStyle w:val="TableHeading"/>
            </w:pPr>
            <w:r w:rsidRPr="000F24F7">
              <w:t>Impact</w:t>
            </w:r>
          </w:p>
        </w:tc>
      </w:tr>
      <w:tr w:rsidR="00593C80" w:rsidRPr="00525C12" w14:paraId="03F4F8C4" w14:textId="77777777" w:rsidTr="00CC065D">
        <w:tc>
          <w:tcPr>
            <w:tcW w:w="1980" w:type="dxa"/>
            <w:vAlign w:val="center"/>
          </w:tcPr>
          <w:p w14:paraId="0CEDA7BA" w14:textId="77777777" w:rsidR="00593C80" w:rsidRPr="00143377" w:rsidRDefault="00593C80" w:rsidP="00CC065D">
            <w:pPr>
              <w:pStyle w:val="Tabletext"/>
            </w:pPr>
            <w:r w:rsidRPr="00143377">
              <w:t>ALOS for TURP</w:t>
            </w:r>
          </w:p>
        </w:tc>
        <w:tc>
          <w:tcPr>
            <w:tcW w:w="2835" w:type="dxa"/>
            <w:vAlign w:val="center"/>
          </w:tcPr>
          <w:p w14:paraId="14483582" w14:textId="77777777" w:rsidR="00593C80" w:rsidRPr="00143377" w:rsidRDefault="00593C80" w:rsidP="00CC065D">
            <w:pPr>
              <w:pStyle w:val="Tabletext"/>
            </w:pPr>
            <w:r w:rsidRPr="00143377">
              <w:t xml:space="preserve">Average length of stay is varied between 1 and 3 days for TURP. </w:t>
            </w:r>
          </w:p>
        </w:tc>
        <w:tc>
          <w:tcPr>
            <w:tcW w:w="4201" w:type="dxa"/>
            <w:vAlign w:val="center"/>
          </w:tcPr>
          <w:p w14:paraId="313972C7" w14:textId="4F43A29B" w:rsidR="00593C80" w:rsidRPr="00143377" w:rsidRDefault="00593C80" w:rsidP="00797FF3">
            <w:pPr>
              <w:pStyle w:val="Tabletext"/>
            </w:pPr>
            <w:r w:rsidRPr="00143377">
              <w:t xml:space="preserve">High. Reductions in the average length of stay favours the comparator. TUWA is more costly than TURP at an average stay of </w:t>
            </w:r>
            <w:r w:rsidR="00797FF3" w:rsidRPr="00797FF3">
              <w:rPr>
                <w:b/>
              </w:rPr>
              <w:t>redacted</w:t>
            </w:r>
            <w:r w:rsidR="00797FF3" w:rsidRPr="00143377">
              <w:t xml:space="preserve"> </w:t>
            </w:r>
            <w:r w:rsidRPr="00143377">
              <w:t xml:space="preserve">day for TURP. Changes in this variable changed intervention cost ranking. </w:t>
            </w:r>
          </w:p>
        </w:tc>
      </w:tr>
      <w:tr w:rsidR="00593C80" w:rsidRPr="00525C12" w14:paraId="564945CF" w14:textId="77777777" w:rsidTr="00CC065D">
        <w:tc>
          <w:tcPr>
            <w:tcW w:w="1980" w:type="dxa"/>
            <w:vAlign w:val="center"/>
          </w:tcPr>
          <w:p w14:paraId="67F81AB8" w14:textId="77777777" w:rsidR="00593C80" w:rsidRPr="00143377" w:rsidRDefault="00593C80" w:rsidP="00CC065D">
            <w:pPr>
              <w:pStyle w:val="Tabletext"/>
            </w:pPr>
            <w:r w:rsidRPr="00143377">
              <w:t>Urolift devices per procedure</w:t>
            </w:r>
          </w:p>
        </w:tc>
        <w:tc>
          <w:tcPr>
            <w:tcW w:w="2835" w:type="dxa"/>
            <w:vAlign w:val="center"/>
          </w:tcPr>
          <w:p w14:paraId="3425E26E" w14:textId="77777777" w:rsidR="00593C80" w:rsidRPr="00143377" w:rsidRDefault="00593C80" w:rsidP="00CC065D">
            <w:pPr>
              <w:pStyle w:val="Tabletext"/>
            </w:pPr>
            <w:r w:rsidRPr="00143377">
              <w:t>An average of 4.7 Urolift devices per procedure was assumed in the base case (from the BPH6 trial). It was increased to 5 and reduced to 3 in the sensitivity analysis provided with the ADAR</w:t>
            </w:r>
          </w:p>
        </w:tc>
        <w:tc>
          <w:tcPr>
            <w:tcW w:w="4201" w:type="dxa"/>
            <w:vAlign w:val="center"/>
          </w:tcPr>
          <w:p w14:paraId="2C6C6AC8" w14:textId="2952B9C7" w:rsidR="00593C80" w:rsidRPr="00143377" w:rsidRDefault="00593C80" w:rsidP="00CC065D">
            <w:pPr>
              <w:pStyle w:val="Tabletext"/>
            </w:pPr>
            <w:r w:rsidRPr="00143377">
              <w:t xml:space="preserve">High. The Urolift device was estimated to cost $712, which is a large component of total PUL cost. Increases or decreases in devices per procedure have large cost impacts. A reduction to </w:t>
            </w:r>
            <w:r w:rsidR="00797FF3" w:rsidRPr="00797FF3">
              <w:rPr>
                <w:b/>
              </w:rPr>
              <w:t>redacted</w:t>
            </w:r>
            <w:r w:rsidRPr="00143377">
              <w:t xml:space="preserve"> devices per procedure changed procedure cost ranking, with PUL less expensive than TUWA. Based on trial results, only a small proportion of PUL patients would receive 3 devices per procedure</w:t>
            </w:r>
          </w:p>
        </w:tc>
      </w:tr>
      <w:tr w:rsidR="00593C80" w:rsidRPr="00525C12" w14:paraId="376C7F0F" w14:textId="77777777" w:rsidTr="00CC065D">
        <w:tc>
          <w:tcPr>
            <w:tcW w:w="1980" w:type="dxa"/>
            <w:vAlign w:val="center"/>
          </w:tcPr>
          <w:p w14:paraId="5407F728" w14:textId="77777777" w:rsidR="00593C80" w:rsidRPr="00143377" w:rsidRDefault="00593C80" w:rsidP="00CC065D">
            <w:pPr>
              <w:pStyle w:val="Tabletext"/>
            </w:pPr>
            <w:r w:rsidRPr="00143377">
              <w:t>Cost per loop used per TURP patient</w:t>
            </w:r>
          </w:p>
        </w:tc>
        <w:tc>
          <w:tcPr>
            <w:tcW w:w="2835" w:type="dxa"/>
            <w:vAlign w:val="center"/>
          </w:tcPr>
          <w:p w14:paraId="50A19505" w14:textId="77777777" w:rsidR="00593C80" w:rsidRPr="00143377" w:rsidRDefault="00593C80" w:rsidP="00CC065D">
            <w:pPr>
              <w:pStyle w:val="Tabletext"/>
            </w:pPr>
            <w:r w:rsidRPr="00143377">
              <w:t xml:space="preserve">The cost per loop of $365 was taken the Whitty (2014) study. The study is 8 years old, so the cost is increased by 10% to account for inflation. </w:t>
            </w:r>
          </w:p>
        </w:tc>
        <w:tc>
          <w:tcPr>
            <w:tcW w:w="4201" w:type="dxa"/>
            <w:vAlign w:val="center"/>
          </w:tcPr>
          <w:p w14:paraId="61DEB256" w14:textId="77777777" w:rsidR="00593C80" w:rsidRPr="00143377" w:rsidRDefault="00593C80" w:rsidP="00CC065D">
            <w:pPr>
              <w:pStyle w:val="Tabletext"/>
            </w:pPr>
            <w:r w:rsidRPr="00143377">
              <w:t>Moderate. The increase to $402 per loop has a moderate impact on cost, given the relative cost per loop is significant. It did not change intervention cost ranking.</w:t>
            </w:r>
          </w:p>
        </w:tc>
      </w:tr>
    </w:tbl>
    <w:p w14:paraId="585338EA" w14:textId="77777777" w:rsidR="00593C80" w:rsidRDefault="00593C80" w:rsidP="00593C80">
      <w:pPr>
        <w:pStyle w:val="Tablenotes1"/>
      </w:pPr>
      <w:r w:rsidRPr="000F24F7">
        <w:t>Abbreviations</w:t>
      </w:r>
      <w:r>
        <w:t>: ALOS = average length of stay; PUL = prostatic urethral lift; TURP =</w:t>
      </w:r>
      <w:r w:rsidRPr="000F24F7">
        <w:t xml:space="preserve"> transurethral resection of the prostate, TUWA = </w:t>
      </w:r>
      <w:r>
        <w:t>t</w:t>
      </w:r>
      <w:r w:rsidRPr="000F24F7">
        <w:t xml:space="preserve">ransurethral water vapour ablation. </w:t>
      </w:r>
    </w:p>
    <w:p w14:paraId="0BBB5A61" w14:textId="77777777" w:rsidR="00593C80" w:rsidRPr="000F24F7" w:rsidRDefault="00593C80" w:rsidP="00593C80">
      <w:pPr>
        <w:pStyle w:val="Tablenotes1"/>
        <w:spacing w:after="0"/>
      </w:pPr>
      <w:r>
        <w:t>Source: Table 67, p88 of the commentary.</w:t>
      </w:r>
    </w:p>
    <w:p w14:paraId="2D86E7E6" w14:textId="77777777" w:rsidR="00BC1364" w:rsidRPr="00F715D1" w:rsidRDefault="00BC1364" w:rsidP="00F715D1">
      <w:pPr>
        <w:pStyle w:val="Heading1"/>
      </w:pPr>
      <w:r w:rsidRPr="00F715D1">
        <w:t>Financial/budgetary impacts</w:t>
      </w:r>
    </w:p>
    <w:p w14:paraId="2D847182" w14:textId="54D88425" w:rsidR="00593C80" w:rsidRPr="00B21377" w:rsidRDefault="00593C80" w:rsidP="00593C80">
      <w:r>
        <w:t xml:space="preserve">The ADAR used a </w:t>
      </w:r>
      <w:r w:rsidRPr="00C0742F">
        <w:t>mark</w:t>
      </w:r>
      <w:r>
        <w:t xml:space="preserve">et share approach </w:t>
      </w:r>
      <w:r w:rsidRPr="00C0742F">
        <w:t xml:space="preserve">to estimate the financial implications of listing </w:t>
      </w:r>
      <w:r>
        <w:t xml:space="preserve">TUWA for BPH on the MBS. The ADAR </w:t>
      </w:r>
      <w:r w:rsidRPr="00C0742F">
        <w:t xml:space="preserve">considered </w:t>
      </w:r>
      <w:r>
        <w:t>this appropriate, stating</w:t>
      </w:r>
      <w:r w:rsidRPr="00C0742F">
        <w:t xml:space="preserve"> the BPH market is a mature MBS market with several treatment options currently available and TUWA is expected to wholly substitute from existing services</w:t>
      </w:r>
      <w:r>
        <w:t xml:space="preserve"> (</w:t>
      </w:r>
      <w:r w:rsidR="00074FB4">
        <w:t>i.e.</w:t>
      </w:r>
      <w:r w:rsidRPr="00C0742F">
        <w:t xml:space="preserve"> no increase to the BPH market</w:t>
      </w:r>
      <w:r>
        <w:t>)</w:t>
      </w:r>
      <w:r w:rsidRPr="00C0742F">
        <w:t>.</w:t>
      </w:r>
      <w:r>
        <w:t xml:space="preserve"> </w:t>
      </w:r>
      <w:r w:rsidRPr="005C061E">
        <w:t xml:space="preserve">The financial implications to the MBS resulting from the proposed listing of </w:t>
      </w:r>
      <w:r>
        <w:t>TUWA</w:t>
      </w:r>
      <w:r w:rsidRPr="005C061E">
        <w:t xml:space="preserve"> are summarised </w:t>
      </w:r>
      <w:r w:rsidRPr="00B21377">
        <w:t>in</w:t>
      </w:r>
      <w:r>
        <w:t xml:space="preserve"> </w:t>
      </w:r>
      <w:r w:rsidRPr="00C10743">
        <w:rPr>
          <w:szCs w:val="24"/>
        </w:rPr>
        <w:fldChar w:fldCharType="begin"/>
      </w:r>
      <w:r w:rsidRPr="00C10743">
        <w:rPr>
          <w:szCs w:val="24"/>
        </w:rPr>
        <w:instrText xml:space="preserve"> REF _Ref395200110 \h </w:instrText>
      </w:r>
      <w:r w:rsidR="00C10743" w:rsidRPr="00C10743">
        <w:rPr>
          <w:szCs w:val="24"/>
        </w:rPr>
        <w:instrText xml:space="preserve"> \* MERGEFORMAT </w:instrText>
      </w:r>
      <w:r w:rsidRPr="00C10743">
        <w:rPr>
          <w:szCs w:val="24"/>
        </w:rPr>
      </w:r>
      <w:r w:rsidRPr="00C10743">
        <w:rPr>
          <w:szCs w:val="24"/>
        </w:rPr>
        <w:fldChar w:fldCharType="separate"/>
      </w:r>
      <w:r w:rsidR="00601282" w:rsidRPr="00601282">
        <w:rPr>
          <w:szCs w:val="24"/>
        </w:rPr>
        <w:t xml:space="preserve">Table </w:t>
      </w:r>
      <w:r w:rsidR="00601282" w:rsidRPr="00601282">
        <w:rPr>
          <w:noProof/>
          <w:szCs w:val="24"/>
        </w:rPr>
        <w:t>11</w:t>
      </w:r>
      <w:r w:rsidRPr="00C10743">
        <w:rPr>
          <w:szCs w:val="24"/>
        </w:rPr>
        <w:fldChar w:fldCharType="end"/>
      </w:r>
      <w:r w:rsidRPr="00B21377">
        <w:t>.</w:t>
      </w:r>
    </w:p>
    <w:p w14:paraId="4D035AB9" w14:textId="2E9BA962" w:rsidR="00593C80" w:rsidRPr="00C31DA9" w:rsidRDefault="00593C80" w:rsidP="00C31DA9">
      <w:pPr>
        <w:spacing w:before="240"/>
        <w:rPr>
          <w:rFonts w:ascii="Arial Narrow" w:hAnsi="Arial Narrow"/>
          <w:b/>
          <w:sz w:val="20"/>
        </w:rPr>
      </w:pPr>
      <w:bookmarkStart w:id="26" w:name="_Ref395200110"/>
      <w:bookmarkStart w:id="27" w:name="_Toc393197779"/>
      <w:bookmarkStart w:id="28" w:name="_Toc393378192"/>
      <w:bookmarkStart w:id="29" w:name="_Toc32315568"/>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601282">
        <w:rPr>
          <w:rFonts w:ascii="Arial Narrow" w:hAnsi="Arial Narrow"/>
          <w:b/>
          <w:noProof/>
          <w:sz w:val="20"/>
        </w:rPr>
        <w:t>11</w:t>
      </w:r>
      <w:r w:rsidR="000B40BF" w:rsidRPr="00C31DA9">
        <w:rPr>
          <w:rFonts w:ascii="Arial Narrow" w:hAnsi="Arial Narrow"/>
          <w:b/>
          <w:sz w:val="20"/>
        </w:rPr>
        <w:fldChar w:fldCharType="end"/>
      </w:r>
      <w:bookmarkEnd w:id="26"/>
      <w:r w:rsidRPr="00C31DA9">
        <w:rPr>
          <w:rFonts w:ascii="Arial Narrow" w:hAnsi="Arial Narrow"/>
          <w:b/>
          <w:sz w:val="20"/>
        </w:rPr>
        <w:t xml:space="preserve"> Total costs to the MBS associated with </w:t>
      </w:r>
      <w:bookmarkEnd w:id="27"/>
      <w:bookmarkEnd w:id="28"/>
      <w:r w:rsidRPr="00C31DA9">
        <w:rPr>
          <w:rFonts w:ascii="Arial Narrow" w:hAnsi="Arial Narrow"/>
          <w:b/>
          <w:sz w:val="20"/>
        </w:rPr>
        <w:t>TUWA</w:t>
      </w:r>
      <w:bookmarkEnd w:id="29"/>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93"/>
        <w:gridCol w:w="1235"/>
        <w:gridCol w:w="1235"/>
        <w:gridCol w:w="1235"/>
        <w:gridCol w:w="1235"/>
        <w:gridCol w:w="1228"/>
      </w:tblGrid>
      <w:tr w:rsidR="00593C80" w:rsidRPr="00C0742F" w14:paraId="0B42D0EF" w14:textId="77777777" w:rsidTr="00170844">
        <w:trPr>
          <w:trHeight w:val="300"/>
          <w:tblHeader/>
        </w:trPr>
        <w:tc>
          <w:tcPr>
            <w:tcW w:w="316" w:type="pct"/>
            <w:tcBorders>
              <w:bottom w:val="single" w:sz="4" w:space="0" w:color="auto"/>
            </w:tcBorders>
          </w:tcPr>
          <w:p w14:paraId="14BC4486" w14:textId="77777777" w:rsidR="00593C80" w:rsidRPr="00C0742F" w:rsidRDefault="00593C80" w:rsidP="00CC065D">
            <w:pPr>
              <w:pStyle w:val="Tabletext"/>
              <w:keepNext/>
              <w:keepLines/>
              <w:widowControl w:val="0"/>
              <w:rPr>
                <w:b/>
                <w:bCs/>
              </w:rPr>
            </w:pPr>
            <w:r w:rsidRPr="00C0742F">
              <w:rPr>
                <w:b/>
                <w:bCs/>
              </w:rPr>
              <w:t>Row</w:t>
            </w:r>
          </w:p>
        </w:tc>
        <w:tc>
          <w:tcPr>
            <w:tcW w:w="1227" w:type="pct"/>
            <w:tcBorders>
              <w:bottom w:val="single" w:sz="4" w:space="0" w:color="auto"/>
            </w:tcBorders>
            <w:shd w:val="clear" w:color="auto" w:fill="auto"/>
          </w:tcPr>
          <w:p w14:paraId="159D8FF0" w14:textId="77777777" w:rsidR="00593C80" w:rsidRPr="00C0742F" w:rsidRDefault="00593C80" w:rsidP="00CC065D">
            <w:pPr>
              <w:pStyle w:val="Tabletext"/>
              <w:keepNext/>
              <w:keepLines/>
              <w:widowControl w:val="0"/>
              <w:rPr>
                <w:b/>
                <w:bCs/>
              </w:rPr>
            </w:pPr>
            <w:r w:rsidRPr="00C0742F">
              <w:rPr>
                <w:b/>
                <w:bCs/>
              </w:rPr>
              <w:t>Parameter</w:t>
            </w:r>
          </w:p>
        </w:tc>
        <w:tc>
          <w:tcPr>
            <w:tcW w:w="692" w:type="pct"/>
            <w:tcBorders>
              <w:bottom w:val="single" w:sz="4" w:space="0" w:color="auto"/>
            </w:tcBorders>
          </w:tcPr>
          <w:p w14:paraId="58A7BA0F" w14:textId="77777777" w:rsidR="00593C80" w:rsidRPr="00C0742F" w:rsidRDefault="00593C80" w:rsidP="00CC065D">
            <w:pPr>
              <w:pStyle w:val="Tabletext"/>
              <w:keepNext/>
              <w:keepLines/>
              <w:widowControl w:val="0"/>
              <w:rPr>
                <w:b/>
                <w:bCs/>
              </w:rPr>
            </w:pPr>
            <w:r w:rsidRPr="00C0742F">
              <w:rPr>
                <w:b/>
                <w:bCs/>
              </w:rPr>
              <w:t>Year 1</w:t>
            </w:r>
          </w:p>
        </w:tc>
        <w:tc>
          <w:tcPr>
            <w:tcW w:w="692" w:type="pct"/>
            <w:tcBorders>
              <w:bottom w:val="single" w:sz="4" w:space="0" w:color="auto"/>
            </w:tcBorders>
            <w:shd w:val="clear" w:color="auto" w:fill="auto"/>
          </w:tcPr>
          <w:p w14:paraId="3599C36B" w14:textId="77777777" w:rsidR="00593C80" w:rsidRPr="00C0742F" w:rsidRDefault="00593C80" w:rsidP="00CC065D">
            <w:pPr>
              <w:pStyle w:val="Tabletext"/>
              <w:keepNext/>
              <w:keepLines/>
              <w:widowControl w:val="0"/>
              <w:rPr>
                <w:b/>
                <w:bCs/>
              </w:rPr>
            </w:pPr>
            <w:r w:rsidRPr="00C0742F">
              <w:rPr>
                <w:b/>
                <w:bCs/>
              </w:rPr>
              <w:t>Year 2</w:t>
            </w:r>
          </w:p>
        </w:tc>
        <w:tc>
          <w:tcPr>
            <w:tcW w:w="692" w:type="pct"/>
            <w:tcBorders>
              <w:bottom w:val="single" w:sz="4" w:space="0" w:color="auto"/>
            </w:tcBorders>
            <w:shd w:val="clear" w:color="auto" w:fill="auto"/>
          </w:tcPr>
          <w:p w14:paraId="66EA9DE9" w14:textId="77777777" w:rsidR="00593C80" w:rsidRPr="00C0742F" w:rsidRDefault="00593C80" w:rsidP="00CC065D">
            <w:pPr>
              <w:pStyle w:val="Tabletext"/>
              <w:keepNext/>
              <w:keepLines/>
              <w:widowControl w:val="0"/>
              <w:rPr>
                <w:b/>
                <w:bCs/>
              </w:rPr>
            </w:pPr>
            <w:r w:rsidRPr="00C0742F">
              <w:rPr>
                <w:b/>
                <w:bCs/>
              </w:rPr>
              <w:t>Year 3</w:t>
            </w:r>
          </w:p>
        </w:tc>
        <w:tc>
          <w:tcPr>
            <w:tcW w:w="692" w:type="pct"/>
            <w:tcBorders>
              <w:bottom w:val="single" w:sz="4" w:space="0" w:color="auto"/>
            </w:tcBorders>
            <w:shd w:val="clear" w:color="auto" w:fill="auto"/>
          </w:tcPr>
          <w:p w14:paraId="51B8DCC5" w14:textId="77777777" w:rsidR="00593C80" w:rsidRPr="00C0742F" w:rsidRDefault="00593C80" w:rsidP="00CC065D">
            <w:pPr>
              <w:pStyle w:val="Tabletext"/>
              <w:keepNext/>
              <w:keepLines/>
              <w:widowControl w:val="0"/>
              <w:rPr>
                <w:b/>
                <w:bCs/>
              </w:rPr>
            </w:pPr>
            <w:r w:rsidRPr="00C0742F">
              <w:rPr>
                <w:b/>
                <w:bCs/>
              </w:rPr>
              <w:t>Year 4</w:t>
            </w:r>
          </w:p>
        </w:tc>
        <w:tc>
          <w:tcPr>
            <w:tcW w:w="689" w:type="pct"/>
            <w:tcBorders>
              <w:bottom w:val="single" w:sz="4" w:space="0" w:color="auto"/>
            </w:tcBorders>
            <w:shd w:val="clear" w:color="auto" w:fill="auto"/>
          </w:tcPr>
          <w:p w14:paraId="3BFA4556" w14:textId="77777777" w:rsidR="00593C80" w:rsidRPr="00C0742F" w:rsidRDefault="00593C80" w:rsidP="00CC065D">
            <w:pPr>
              <w:pStyle w:val="Tabletext"/>
              <w:keepNext/>
              <w:keepLines/>
              <w:widowControl w:val="0"/>
              <w:rPr>
                <w:b/>
                <w:bCs/>
              </w:rPr>
            </w:pPr>
            <w:r w:rsidRPr="00C0742F">
              <w:rPr>
                <w:b/>
                <w:bCs/>
              </w:rPr>
              <w:t>Year 5</w:t>
            </w:r>
          </w:p>
        </w:tc>
      </w:tr>
      <w:tr w:rsidR="00593C80" w:rsidRPr="00094732" w14:paraId="6FD73B35" w14:textId="77777777" w:rsidTr="00170844">
        <w:trPr>
          <w:trHeight w:val="300"/>
        </w:trPr>
        <w:tc>
          <w:tcPr>
            <w:tcW w:w="1544" w:type="pct"/>
            <w:gridSpan w:val="2"/>
            <w:tcBorders>
              <w:right w:val="nil"/>
            </w:tcBorders>
          </w:tcPr>
          <w:p w14:paraId="1D560864" w14:textId="77777777" w:rsidR="00593C80" w:rsidRPr="00094732" w:rsidRDefault="00593C80" w:rsidP="00CC065D">
            <w:pPr>
              <w:pStyle w:val="Tabletext"/>
              <w:keepNext/>
              <w:keepLines/>
              <w:widowControl w:val="0"/>
            </w:pPr>
            <w:r w:rsidRPr="00094732">
              <w:t>Intervention</w:t>
            </w:r>
            <w:r>
              <w:t xml:space="preserve"> (TUWA)</w:t>
            </w:r>
          </w:p>
        </w:tc>
        <w:tc>
          <w:tcPr>
            <w:tcW w:w="692" w:type="pct"/>
            <w:tcBorders>
              <w:left w:val="nil"/>
              <w:right w:val="nil"/>
            </w:tcBorders>
          </w:tcPr>
          <w:p w14:paraId="088C9436" w14:textId="77777777" w:rsidR="00593C80" w:rsidRPr="00094732" w:rsidRDefault="00593C80" w:rsidP="00CC065D">
            <w:pPr>
              <w:pStyle w:val="Tabletext"/>
              <w:keepNext/>
              <w:keepLines/>
              <w:widowControl w:val="0"/>
            </w:pPr>
            <w:r w:rsidRPr="00094732">
              <w:t>-</w:t>
            </w:r>
          </w:p>
        </w:tc>
        <w:tc>
          <w:tcPr>
            <w:tcW w:w="692" w:type="pct"/>
            <w:tcBorders>
              <w:left w:val="nil"/>
              <w:right w:val="nil"/>
            </w:tcBorders>
            <w:shd w:val="clear" w:color="auto" w:fill="auto"/>
          </w:tcPr>
          <w:p w14:paraId="141E91B8" w14:textId="77777777" w:rsidR="00593C80" w:rsidRPr="00094732" w:rsidRDefault="00593C80" w:rsidP="00CC065D">
            <w:pPr>
              <w:pStyle w:val="Tabletext"/>
              <w:keepNext/>
              <w:keepLines/>
              <w:widowControl w:val="0"/>
            </w:pPr>
            <w:r w:rsidRPr="00094732">
              <w:t>-</w:t>
            </w:r>
          </w:p>
        </w:tc>
        <w:tc>
          <w:tcPr>
            <w:tcW w:w="692" w:type="pct"/>
            <w:tcBorders>
              <w:left w:val="nil"/>
              <w:right w:val="nil"/>
            </w:tcBorders>
            <w:shd w:val="clear" w:color="auto" w:fill="auto"/>
          </w:tcPr>
          <w:p w14:paraId="73C8F8DD" w14:textId="77777777" w:rsidR="00593C80" w:rsidRPr="00094732" w:rsidRDefault="00593C80" w:rsidP="00CC065D">
            <w:pPr>
              <w:pStyle w:val="Tabletext"/>
              <w:keepNext/>
              <w:keepLines/>
              <w:widowControl w:val="0"/>
            </w:pPr>
            <w:r w:rsidRPr="00094732">
              <w:t>-</w:t>
            </w:r>
          </w:p>
        </w:tc>
        <w:tc>
          <w:tcPr>
            <w:tcW w:w="692" w:type="pct"/>
            <w:tcBorders>
              <w:left w:val="nil"/>
              <w:right w:val="nil"/>
            </w:tcBorders>
            <w:shd w:val="clear" w:color="auto" w:fill="auto"/>
          </w:tcPr>
          <w:p w14:paraId="000018E5" w14:textId="77777777" w:rsidR="00593C80" w:rsidRPr="00094732" w:rsidRDefault="00593C80" w:rsidP="00CC065D">
            <w:pPr>
              <w:pStyle w:val="Tabletext"/>
              <w:keepNext/>
              <w:keepLines/>
              <w:widowControl w:val="0"/>
            </w:pPr>
            <w:r w:rsidRPr="00094732">
              <w:t>-</w:t>
            </w:r>
          </w:p>
        </w:tc>
        <w:tc>
          <w:tcPr>
            <w:tcW w:w="689" w:type="pct"/>
            <w:tcBorders>
              <w:left w:val="nil"/>
              <w:right w:val="single" w:sz="4" w:space="0" w:color="auto"/>
            </w:tcBorders>
            <w:shd w:val="clear" w:color="auto" w:fill="auto"/>
          </w:tcPr>
          <w:p w14:paraId="1EC7BE2B" w14:textId="77777777" w:rsidR="00593C80" w:rsidRPr="00094732" w:rsidRDefault="00593C80" w:rsidP="00CC065D">
            <w:pPr>
              <w:pStyle w:val="Tabletext"/>
              <w:keepNext/>
              <w:keepLines/>
              <w:widowControl w:val="0"/>
            </w:pPr>
            <w:r w:rsidRPr="00094732">
              <w:t>-</w:t>
            </w:r>
          </w:p>
        </w:tc>
      </w:tr>
      <w:tr w:rsidR="00170844" w:rsidRPr="002A6B43" w14:paraId="37C8FFB0" w14:textId="77777777" w:rsidTr="00170844">
        <w:trPr>
          <w:trHeight w:val="300"/>
        </w:trPr>
        <w:tc>
          <w:tcPr>
            <w:tcW w:w="316" w:type="pct"/>
          </w:tcPr>
          <w:p w14:paraId="2F0741BD" w14:textId="77777777" w:rsidR="00170844" w:rsidRPr="00094732" w:rsidRDefault="00170844" w:rsidP="00170844">
            <w:pPr>
              <w:pStyle w:val="Tabletext"/>
            </w:pPr>
            <w:r>
              <w:t>A</w:t>
            </w:r>
          </w:p>
        </w:tc>
        <w:tc>
          <w:tcPr>
            <w:tcW w:w="1227" w:type="pct"/>
            <w:shd w:val="clear" w:color="auto" w:fill="auto"/>
          </w:tcPr>
          <w:p w14:paraId="4471AF46" w14:textId="77777777" w:rsidR="00170844" w:rsidRPr="00094732" w:rsidRDefault="00170844" w:rsidP="00170844">
            <w:pPr>
              <w:pStyle w:val="Tabletext"/>
            </w:pPr>
            <w:r w:rsidRPr="00094732">
              <w:t>Number of services</w:t>
            </w:r>
          </w:p>
        </w:tc>
        <w:tc>
          <w:tcPr>
            <w:tcW w:w="692" w:type="pct"/>
          </w:tcPr>
          <w:p w14:paraId="585DF26F" w14:textId="59308C9E" w:rsidR="00170844" w:rsidRPr="00094732" w:rsidRDefault="00170844" w:rsidP="00170844">
            <w:pPr>
              <w:pStyle w:val="Tabletext"/>
            </w:pPr>
            <w:r w:rsidRPr="00170844">
              <w:rPr>
                <w:b/>
              </w:rPr>
              <w:t>redacted</w:t>
            </w:r>
          </w:p>
        </w:tc>
        <w:tc>
          <w:tcPr>
            <w:tcW w:w="692" w:type="pct"/>
            <w:shd w:val="clear" w:color="auto" w:fill="auto"/>
          </w:tcPr>
          <w:p w14:paraId="272A7CA5" w14:textId="368F5F0B" w:rsidR="00170844" w:rsidRPr="00094732" w:rsidRDefault="00170844" w:rsidP="00170844">
            <w:pPr>
              <w:pStyle w:val="Tabletext"/>
            </w:pPr>
            <w:r w:rsidRPr="00AD2B65">
              <w:rPr>
                <w:b/>
              </w:rPr>
              <w:t>redacted</w:t>
            </w:r>
          </w:p>
        </w:tc>
        <w:tc>
          <w:tcPr>
            <w:tcW w:w="692" w:type="pct"/>
            <w:shd w:val="clear" w:color="auto" w:fill="auto"/>
          </w:tcPr>
          <w:p w14:paraId="23FC8422" w14:textId="353DF413" w:rsidR="00170844" w:rsidRPr="00094732" w:rsidRDefault="00170844" w:rsidP="00170844">
            <w:pPr>
              <w:pStyle w:val="Tabletext"/>
            </w:pPr>
            <w:r w:rsidRPr="00AD2B65">
              <w:rPr>
                <w:b/>
              </w:rPr>
              <w:t>redacted</w:t>
            </w:r>
          </w:p>
        </w:tc>
        <w:tc>
          <w:tcPr>
            <w:tcW w:w="692" w:type="pct"/>
            <w:shd w:val="clear" w:color="auto" w:fill="auto"/>
          </w:tcPr>
          <w:p w14:paraId="2965DD0D" w14:textId="24C956E5" w:rsidR="00170844" w:rsidRPr="00094732" w:rsidRDefault="00170844" w:rsidP="00170844">
            <w:pPr>
              <w:pStyle w:val="Tabletext"/>
            </w:pPr>
            <w:r w:rsidRPr="00AD2B65">
              <w:rPr>
                <w:b/>
              </w:rPr>
              <w:t>redacted</w:t>
            </w:r>
          </w:p>
        </w:tc>
        <w:tc>
          <w:tcPr>
            <w:tcW w:w="689" w:type="pct"/>
            <w:shd w:val="clear" w:color="auto" w:fill="auto"/>
          </w:tcPr>
          <w:p w14:paraId="43DE0740" w14:textId="5B17486F" w:rsidR="00170844" w:rsidRPr="00094732" w:rsidRDefault="00170844" w:rsidP="00170844">
            <w:pPr>
              <w:pStyle w:val="Tabletext"/>
            </w:pPr>
            <w:r w:rsidRPr="00AD2B65">
              <w:rPr>
                <w:b/>
              </w:rPr>
              <w:t>redacted</w:t>
            </w:r>
          </w:p>
        </w:tc>
      </w:tr>
      <w:tr w:rsidR="00593C80" w:rsidRPr="0022507B" w14:paraId="08218748" w14:textId="77777777" w:rsidTr="00170844">
        <w:trPr>
          <w:trHeight w:val="315"/>
        </w:trPr>
        <w:tc>
          <w:tcPr>
            <w:tcW w:w="316" w:type="pct"/>
            <w:tcBorders>
              <w:bottom w:val="single" w:sz="4" w:space="0" w:color="auto"/>
            </w:tcBorders>
          </w:tcPr>
          <w:p w14:paraId="3505C9D2" w14:textId="77777777" w:rsidR="00593C80" w:rsidRPr="00094732" w:rsidRDefault="00593C80" w:rsidP="00CC065D">
            <w:pPr>
              <w:pStyle w:val="Tabletext"/>
            </w:pPr>
            <w:r>
              <w:t>B</w:t>
            </w:r>
          </w:p>
        </w:tc>
        <w:tc>
          <w:tcPr>
            <w:tcW w:w="1227" w:type="pct"/>
            <w:tcBorders>
              <w:bottom w:val="single" w:sz="4" w:space="0" w:color="auto"/>
            </w:tcBorders>
            <w:shd w:val="clear" w:color="auto" w:fill="auto"/>
          </w:tcPr>
          <w:p w14:paraId="3A1C50AF" w14:textId="77777777" w:rsidR="00593C80" w:rsidRPr="00094732" w:rsidRDefault="00593C80" w:rsidP="00CC065D">
            <w:pPr>
              <w:pStyle w:val="Tabletext"/>
            </w:pPr>
            <w:r>
              <w:t>Total cost of services</w:t>
            </w:r>
          </w:p>
        </w:tc>
        <w:tc>
          <w:tcPr>
            <w:tcW w:w="692" w:type="pct"/>
            <w:tcBorders>
              <w:bottom w:val="single" w:sz="4" w:space="0" w:color="auto"/>
            </w:tcBorders>
          </w:tcPr>
          <w:p w14:paraId="6B5029C8" w14:textId="2742C1D6"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7D5FC02F" w14:textId="4712FDB7"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5D5CC5E1" w14:textId="3E9C408E"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4B203DDA" w14:textId="0B6550B8" w:rsidR="00593C80" w:rsidRPr="00094732" w:rsidRDefault="00593C80" w:rsidP="00170844">
            <w:pPr>
              <w:pStyle w:val="Tabletext"/>
            </w:pPr>
            <w:r w:rsidRPr="0022507B">
              <w:t>$</w:t>
            </w:r>
            <w:r w:rsidR="00170844" w:rsidRPr="00170844">
              <w:rPr>
                <w:b/>
              </w:rPr>
              <w:t>redacted</w:t>
            </w:r>
          </w:p>
        </w:tc>
        <w:tc>
          <w:tcPr>
            <w:tcW w:w="689" w:type="pct"/>
            <w:tcBorders>
              <w:bottom w:val="single" w:sz="4" w:space="0" w:color="auto"/>
            </w:tcBorders>
            <w:shd w:val="clear" w:color="auto" w:fill="auto"/>
          </w:tcPr>
          <w:p w14:paraId="2EF1AA5D" w14:textId="48D6611C" w:rsidR="00593C80" w:rsidRPr="00094732" w:rsidRDefault="00593C80" w:rsidP="00CC065D">
            <w:pPr>
              <w:pStyle w:val="Tabletext"/>
            </w:pPr>
            <w:r w:rsidRPr="0022507B">
              <w:t>$</w:t>
            </w:r>
            <w:r w:rsidR="00170844" w:rsidRPr="00170844">
              <w:rPr>
                <w:b/>
              </w:rPr>
              <w:t>redacted</w:t>
            </w:r>
          </w:p>
        </w:tc>
      </w:tr>
      <w:tr w:rsidR="00593C80" w:rsidRPr="0022507B" w14:paraId="3E8683C7" w14:textId="77777777" w:rsidTr="00170844">
        <w:trPr>
          <w:trHeight w:val="315"/>
        </w:trPr>
        <w:tc>
          <w:tcPr>
            <w:tcW w:w="316" w:type="pct"/>
            <w:tcBorders>
              <w:bottom w:val="single" w:sz="4" w:space="0" w:color="auto"/>
            </w:tcBorders>
          </w:tcPr>
          <w:p w14:paraId="094F924D" w14:textId="77777777" w:rsidR="00593C80" w:rsidRPr="00094732" w:rsidRDefault="00593C80" w:rsidP="00CC065D">
            <w:pPr>
              <w:pStyle w:val="Tabletext"/>
            </w:pPr>
            <w:r>
              <w:t>C</w:t>
            </w:r>
          </w:p>
        </w:tc>
        <w:tc>
          <w:tcPr>
            <w:tcW w:w="1227" w:type="pct"/>
            <w:tcBorders>
              <w:bottom w:val="single" w:sz="4" w:space="0" w:color="auto"/>
            </w:tcBorders>
            <w:shd w:val="clear" w:color="auto" w:fill="auto"/>
          </w:tcPr>
          <w:p w14:paraId="4CAC4FD7" w14:textId="77777777" w:rsidR="00593C80" w:rsidRPr="00094732" w:rsidRDefault="00593C80" w:rsidP="00CC065D">
            <w:pPr>
              <w:pStyle w:val="Tabletext"/>
            </w:pPr>
            <w:r>
              <w:t>-</w:t>
            </w:r>
            <w:r w:rsidRPr="00EB4641">
              <w:t>MBS costs</w:t>
            </w:r>
            <w:r>
              <w:t xml:space="preserve"> (75% rebate)</w:t>
            </w:r>
          </w:p>
        </w:tc>
        <w:tc>
          <w:tcPr>
            <w:tcW w:w="692" w:type="pct"/>
            <w:tcBorders>
              <w:bottom w:val="single" w:sz="4" w:space="0" w:color="auto"/>
            </w:tcBorders>
          </w:tcPr>
          <w:p w14:paraId="097FC9F8" w14:textId="635846D6"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0673E0ED" w14:textId="4CA26D83"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26888F8F" w14:textId="0E501867"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5FF821E9" w14:textId="31C4EAC8" w:rsidR="00593C80" w:rsidRPr="00094732" w:rsidRDefault="00593C80" w:rsidP="00CC065D">
            <w:pPr>
              <w:pStyle w:val="Tabletext"/>
            </w:pPr>
            <w:r w:rsidRPr="0022507B">
              <w:t>$</w:t>
            </w:r>
            <w:r w:rsidR="00170844" w:rsidRPr="00170844">
              <w:rPr>
                <w:b/>
              </w:rPr>
              <w:t>redacted</w:t>
            </w:r>
          </w:p>
        </w:tc>
        <w:tc>
          <w:tcPr>
            <w:tcW w:w="689" w:type="pct"/>
            <w:tcBorders>
              <w:bottom w:val="single" w:sz="4" w:space="0" w:color="auto"/>
            </w:tcBorders>
            <w:shd w:val="clear" w:color="auto" w:fill="auto"/>
          </w:tcPr>
          <w:p w14:paraId="4D39D3FE" w14:textId="6A6FB972" w:rsidR="00593C80" w:rsidRPr="00094732" w:rsidRDefault="00593C80" w:rsidP="00CC065D">
            <w:pPr>
              <w:pStyle w:val="Tabletext"/>
            </w:pPr>
            <w:r w:rsidRPr="0022507B">
              <w:t>$</w:t>
            </w:r>
            <w:r w:rsidR="00170844" w:rsidRPr="00170844">
              <w:rPr>
                <w:b/>
              </w:rPr>
              <w:t>redacted</w:t>
            </w:r>
          </w:p>
        </w:tc>
      </w:tr>
      <w:tr w:rsidR="00593C80" w:rsidRPr="0022507B" w14:paraId="5DDB6663" w14:textId="77777777" w:rsidTr="00170844">
        <w:trPr>
          <w:trHeight w:val="315"/>
        </w:trPr>
        <w:tc>
          <w:tcPr>
            <w:tcW w:w="316" w:type="pct"/>
            <w:tcBorders>
              <w:bottom w:val="single" w:sz="4" w:space="0" w:color="auto"/>
            </w:tcBorders>
          </w:tcPr>
          <w:p w14:paraId="497A2E3A" w14:textId="77777777" w:rsidR="00593C80" w:rsidRPr="00094732" w:rsidRDefault="00593C80" w:rsidP="00CC065D">
            <w:pPr>
              <w:pStyle w:val="Tabletext"/>
            </w:pPr>
            <w:r>
              <w:t>D</w:t>
            </w:r>
          </w:p>
        </w:tc>
        <w:tc>
          <w:tcPr>
            <w:tcW w:w="1227" w:type="pct"/>
            <w:tcBorders>
              <w:bottom w:val="single" w:sz="4" w:space="0" w:color="auto"/>
            </w:tcBorders>
            <w:shd w:val="clear" w:color="auto" w:fill="auto"/>
          </w:tcPr>
          <w:p w14:paraId="6F4C451A" w14:textId="77777777" w:rsidR="00593C80" w:rsidRPr="00094732" w:rsidRDefault="00593C80" w:rsidP="00CC065D">
            <w:pPr>
              <w:pStyle w:val="Tabletext"/>
            </w:pPr>
            <w:r>
              <w:t>-Co-payments</w:t>
            </w:r>
          </w:p>
        </w:tc>
        <w:tc>
          <w:tcPr>
            <w:tcW w:w="692" w:type="pct"/>
            <w:tcBorders>
              <w:bottom w:val="single" w:sz="4" w:space="0" w:color="auto"/>
            </w:tcBorders>
          </w:tcPr>
          <w:p w14:paraId="5C03F513" w14:textId="5B2A2C7E"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1EDDB2D8" w14:textId="7BF9D50E" w:rsidR="00593C80" w:rsidRPr="00094732" w:rsidRDefault="00593C80" w:rsidP="00CC065D">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3A22D33F" w14:textId="3A6F80E2" w:rsidR="00593C80" w:rsidRPr="00094732" w:rsidRDefault="00593C80" w:rsidP="00170844">
            <w:pPr>
              <w:pStyle w:val="Tabletext"/>
            </w:pPr>
            <w:r w:rsidRPr="0022507B">
              <w:t>$</w:t>
            </w:r>
            <w:r w:rsidR="00170844" w:rsidRPr="00170844">
              <w:rPr>
                <w:b/>
              </w:rPr>
              <w:t>redacted</w:t>
            </w:r>
          </w:p>
        </w:tc>
        <w:tc>
          <w:tcPr>
            <w:tcW w:w="692" w:type="pct"/>
            <w:tcBorders>
              <w:bottom w:val="single" w:sz="4" w:space="0" w:color="auto"/>
            </w:tcBorders>
            <w:shd w:val="clear" w:color="auto" w:fill="auto"/>
          </w:tcPr>
          <w:p w14:paraId="650EFC5D" w14:textId="62B02F3F" w:rsidR="00593C80" w:rsidRPr="00094732" w:rsidRDefault="00593C80" w:rsidP="00CC065D">
            <w:pPr>
              <w:pStyle w:val="Tabletext"/>
            </w:pPr>
            <w:r w:rsidRPr="0022507B">
              <w:t>$</w:t>
            </w:r>
            <w:r w:rsidR="00170844" w:rsidRPr="00170844">
              <w:rPr>
                <w:b/>
              </w:rPr>
              <w:t>redacted</w:t>
            </w:r>
          </w:p>
        </w:tc>
        <w:tc>
          <w:tcPr>
            <w:tcW w:w="689" w:type="pct"/>
            <w:tcBorders>
              <w:bottom w:val="single" w:sz="4" w:space="0" w:color="auto"/>
            </w:tcBorders>
            <w:shd w:val="clear" w:color="auto" w:fill="auto"/>
          </w:tcPr>
          <w:p w14:paraId="0AF46BE2" w14:textId="1C11793A" w:rsidR="00593C80" w:rsidRPr="00094732" w:rsidRDefault="00593C80" w:rsidP="00CC065D">
            <w:pPr>
              <w:pStyle w:val="Tabletext"/>
            </w:pPr>
            <w:r w:rsidRPr="0022507B">
              <w:t>$</w:t>
            </w:r>
            <w:r w:rsidR="00170844" w:rsidRPr="00170844">
              <w:rPr>
                <w:b/>
              </w:rPr>
              <w:t>redacted</w:t>
            </w:r>
          </w:p>
        </w:tc>
      </w:tr>
      <w:tr w:rsidR="00593C80" w:rsidRPr="00094732" w14:paraId="625A3801" w14:textId="77777777" w:rsidTr="00170844">
        <w:trPr>
          <w:trHeight w:val="77"/>
        </w:trPr>
        <w:tc>
          <w:tcPr>
            <w:tcW w:w="1544" w:type="pct"/>
            <w:gridSpan w:val="2"/>
            <w:tcBorders>
              <w:right w:val="nil"/>
            </w:tcBorders>
          </w:tcPr>
          <w:p w14:paraId="44F3C107" w14:textId="77777777" w:rsidR="00593C80" w:rsidRPr="00094732" w:rsidRDefault="00593C80" w:rsidP="00CC065D">
            <w:pPr>
              <w:pStyle w:val="Tabletext"/>
            </w:pPr>
            <w:r>
              <w:t>Substituted services</w:t>
            </w:r>
          </w:p>
        </w:tc>
        <w:tc>
          <w:tcPr>
            <w:tcW w:w="692" w:type="pct"/>
            <w:tcBorders>
              <w:left w:val="nil"/>
              <w:right w:val="nil"/>
            </w:tcBorders>
          </w:tcPr>
          <w:p w14:paraId="5640F3F2" w14:textId="77777777" w:rsidR="00593C80" w:rsidRPr="00094732" w:rsidRDefault="00593C80" w:rsidP="00CC065D">
            <w:pPr>
              <w:pStyle w:val="Tabletext"/>
            </w:pPr>
          </w:p>
        </w:tc>
        <w:tc>
          <w:tcPr>
            <w:tcW w:w="692" w:type="pct"/>
            <w:tcBorders>
              <w:left w:val="nil"/>
              <w:right w:val="nil"/>
            </w:tcBorders>
            <w:shd w:val="clear" w:color="auto" w:fill="auto"/>
          </w:tcPr>
          <w:p w14:paraId="14DB72EB" w14:textId="77777777" w:rsidR="00593C80" w:rsidRPr="00094732" w:rsidRDefault="00593C80" w:rsidP="00CC065D">
            <w:pPr>
              <w:pStyle w:val="Tabletext"/>
            </w:pPr>
            <w:r w:rsidRPr="00094732">
              <w:t>-</w:t>
            </w:r>
          </w:p>
        </w:tc>
        <w:tc>
          <w:tcPr>
            <w:tcW w:w="692" w:type="pct"/>
            <w:tcBorders>
              <w:left w:val="nil"/>
              <w:right w:val="nil"/>
            </w:tcBorders>
            <w:shd w:val="clear" w:color="auto" w:fill="auto"/>
          </w:tcPr>
          <w:p w14:paraId="41D45958" w14:textId="77777777" w:rsidR="00593C80" w:rsidRPr="00094732" w:rsidRDefault="00593C80" w:rsidP="00CC065D">
            <w:pPr>
              <w:pStyle w:val="Tabletext"/>
            </w:pPr>
            <w:r w:rsidRPr="00094732">
              <w:t>-</w:t>
            </w:r>
          </w:p>
        </w:tc>
        <w:tc>
          <w:tcPr>
            <w:tcW w:w="692" w:type="pct"/>
            <w:tcBorders>
              <w:left w:val="nil"/>
              <w:right w:val="nil"/>
            </w:tcBorders>
            <w:shd w:val="clear" w:color="auto" w:fill="auto"/>
          </w:tcPr>
          <w:p w14:paraId="0A7452BF" w14:textId="77777777" w:rsidR="00593C80" w:rsidRPr="00094732" w:rsidRDefault="00593C80" w:rsidP="00CC065D">
            <w:pPr>
              <w:pStyle w:val="Tabletext"/>
            </w:pPr>
            <w:r w:rsidRPr="00094732">
              <w:t>-</w:t>
            </w:r>
          </w:p>
        </w:tc>
        <w:tc>
          <w:tcPr>
            <w:tcW w:w="689" w:type="pct"/>
            <w:tcBorders>
              <w:left w:val="nil"/>
              <w:right w:val="single" w:sz="4" w:space="0" w:color="auto"/>
            </w:tcBorders>
            <w:shd w:val="clear" w:color="auto" w:fill="auto"/>
          </w:tcPr>
          <w:p w14:paraId="2B9731B2" w14:textId="77777777" w:rsidR="00593C80" w:rsidRPr="00094732" w:rsidRDefault="00593C80" w:rsidP="00CC065D">
            <w:pPr>
              <w:pStyle w:val="Tabletext"/>
            </w:pPr>
            <w:r w:rsidRPr="00094732">
              <w:t>-</w:t>
            </w:r>
          </w:p>
        </w:tc>
      </w:tr>
      <w:tr w:rsidR="00170844" w:rsidRPr="002A6B43" w14:paraId="42E6D852" w14:textId="77777777" w:rsidTr="00170844">
        <w:trPr>
          <w:trHeight w:val="300"/>
        </w:trPr>
        <w:tc>
          <w:tcPr>
            <w:tcW w:w="316" w:type="pct"/>
          </w:tcPr>
          <w:p w14:paraId="3A235D00" w14:textId="77777777" w:rsidR="00170844" w:rsidRPr="00094732" w:rsidRDefault="00170844" w:rsidP="00170844">
            <w:pPr>
              <w:pStyle w:val="Tabletext"/>
            </w:pPr>
            <w:r>
              <w:t>E</w:t>
            </w:r>
          </w:p>
        </w:tc>
        <w:tc>
          <w:tcPr>
            <w:tcW w:w="1227" w:type="pct"/>
            <w:shd w:val="clear" w:color="auto" w:fill="auto"/>
          </w:tcPr>
          <w:p w14:paraId="79B38C48" w14:textId="77777777" w:rsidR="00170844" w:rsidRPr="00094732" w:rsidRDefault="00170844" w:rsidP="00170844">
            <w:pPr>
              <w:pStyle w:val="Tabletext"/>
            </w:pPr>
            <w:r w:rsidRPr="00094732">
              <w:t xml:space="preserve">Number of services </w:t>
            </w:r>
          </w:p>
        </w:tc>
        <w:tc>
          <w:tcPr>
            <w:tcW w:w="692" w:type="pct"/>
          </w:tcPr>
          <w:p w14:paraId="7819AAB4" w14:textId="65646AC7" w:rsidR="00170844" w:rsidRPr="00094732" w:rsidRDefault="00170844" w:rsidP="00170844">
            <w:pPr>
              <w:pStyle w:val="Tabletext"/>
            </w:pPr>
            <w:r w:rsidRPr="004B25D0">
              <w:rPr>
                <w:b/>
              </w:rPr>
              <w:t>redacted</w:t>
            </w:r>
          </w:p>
        </w:tc>
        <w:tc>
          <w:tcPr>
            <w:tcW w:w="692" w:type="pct"/>
            <w:shd w:val="clear" w:color="auto" w:fill="auto"/>
          </w:tcPr>
          <w:p w14:paraId="0BB6A1AC" w14:textId="586143C9" w:rsidR="00170844" w:rsidRPr="00094732" w:rsidRDefault="00170844" w:rsidP="00170844">
            <w:pPr>
              <w:pStyle w:val="Tabletext"/>
            </w:pPr>
            <w:r w:rsidRPr="004B25D0">
              <w:rPr>
                <w:b/>
              </w:rPr>
              <w:t>redacted</w:t>
            </w:r>
          </w:p>
        </w:tc>
        <w:tc>
          <w:tcPr>
            <w:tcW w:w="692" w:type="pct"/>
            <w:shd w:val="clear" w:color="auto" w:fill="auto"/>
          </w:tcPr>
          <w:p w14:paraId="7864F4B6" w14:textId="26725AA6" w:rsidR="00170844" w:rsidRPr="00094732" w:rsidRDefault="00170844" w:rsidP="00170844">
            <w:pPr>
              <w:pStyle w:val="Tabletext"/>
            </w:pPr>
            <w:r w:rsidRPr="004B25D0">
              <w:rPr>
                <w:b/>
              </w:rPr>
              <w:t>redacted</w:t>
            </w:r>
          </w:p>
        </w:tc>
        <w:tc>
          <w:tcPr>
            <w:tcW w:w="692" w:type="pct"/>
            <w:shd w:val="clear" w:color="auto" w:fill="auto"/>
          </w:tcPr>
          <w:p w14:paraId="540CD0EB" w14:textId="0C0C69F9" w:rsidR="00170844" w:rsidRPr="00094732" w:rsidRDefault="00170844" w:rsidP="00170844">
            <w:pPr>
              <w:pStyle w:val="Tabletext"/>
            </w:pPr>
            <w:r w:rsidRPr="004B25D0">
              <w:rPr>
                <w:b/>
              </w:rPr>
              <w:t>redacted</w:t>
            </w:r>
          </w:p>
        </w:tc>
        <w:tc>
          <w:tcPr>
            <w:tcW w:w="689" w:type="pct"/>
            <w:shd w:val="clear" w:color="auto" w:fill="auto"/>
          </w:tcPr>
          <w:p w14:paraId="0AB7A94E" w14:textId="534A3CDD" w:rsidR="00170844" w:rsidRPr="00094732" w:rsidRDefault="00170844" w:rsidP="00170844">
            <w:pPr>
              <w:pStyle w:val="Tabletext"/>
            </w:pPr>
            <w:r w:rsidRPr="004B25D0">
              <w:rPr>
                <w:b/>
              </w:rPr>
              <w:t>redacted</w:t>
            </w:r>
          </w:p>
        </w:tc>
      </w:tr>
      <w:tr w:rsidR="00593C80" w:rsidRPr="00976936" w14:paraId="5C52C947" w14:textId="77777777" w:rsidTr="00170844">
        <w:trPr>
          <w:trHeight w:val="300"/>
        </w:trPr>
        <w:tc>
          <w:tcPr>
            <w:tcW w:w="316" w:type="pct"/>
            <w:tcBorders>
              <w:bottom w:val="single" w:sz="4" w:space="0" w:color="auto"/>
            </w:tcBorders>
          </w:tcPr>
          <w:p w14:paraId="2D05AA77" w14:textId="77777777" w:rsidR="00593C80" w:rsidRPr="00094732" w:rsidRDefault="00593C80" w:rsidP="00CC065D">
            <w:pPr>
              <w:pStyle w:val="Tabletext"/>
            </w:pPr>
            <w:r>
              <w:t>F</w:t>
            </w:r>
          </w:p>
        </w:tc>
        <w:tc>
          <w:tcPr>
            <w:tcW w:w="1227" w:type="pct"/>
            <w:tcBorders>
              <w:bottom w:val="single" w:sz="4" w:space="0" w:color="auto"/>
            </w:tcBorders>
            <w:shd w:val="clear" w:color="auto" w:fill="auto"/>
          </w:tcPr>
          <w:p w14:paraId="4D69678E" w14:textId="77777777" w:rsidR="00593C80" w:rsidRPr="00094732" w:rsidRDefault="00593C80" w:rsidP="00CC065D">
            <w:pPr>
              <w:pStyle w:val="Tabletext"/>
            </w:pPr>
            <w:r>
              <w:t>Total cost of services</w:t>
            </w:r>
          </w:p>
        </w:tc>
        <w:tc>
          <w:tcPr>
            <w:tcW w:w="692" w:type="pct"/>
            <w:tcBorders>
              <w:bottom w:val="single" w:sz="4" w:space="0" w:color="auto"/>
            </w:tcBorders>
          </w:tcPr>
          <w:p w14:paraId="5FB681A2" w14:textId="620DC818" w:rsidR="00593C80" w:rsidRPr="00094732" w:rsidRDefault="00593C80" w:rsidP="00CC065D">
            <w:pPr>
              <w:pStyle w:val="Tabletext"/>
            </w:pPr>
            <w:r w:rsidRPr="00976936">
              <w:t>$</w:t>
            </w:r>
            <w:r w:rsidR="00170844" w:rsidRPr="00170844">
              <w:rPr>
                <w:b/>
              </w:rPr>
              <w:t>redacted</w:t>
            </w:r>
          </w:p>
        </w:tc>
        <w:tc>
          <w:tcPr>
            <w:tcW w:w="692" w:type="pct"/>
            <w:tcBorders>
              <w:bottom w:val="single" w:sz="4" w:space="0" w:color="auto"/>
            </w:tcBorders>
            <w:shd w:val="clear" w:color="auto" w:fill="auto"/>
          </w:tcPr>
          <w:p w14:paraId="779815E4" w14:textId="45C22A71" w:rsidR="00593C80" w:rsidRPr="00094732" w:rsidRDefault="00593C80" w:rsidP="00CC065D">
            <w:pPr>
              <w:pStyle w:val="Tabletext"/>
            </w:pPr>
            <w:r w:rsidRPr="00976936">
              <w:t>$</w:t>
            </w:r>
            <w:r w:rsidR="00170844" w:rsidRPr="00170844">
              <w:rPr>
                <w:b/>
              </w:rPr>
              <w:t>redacted</w:t>
            </w:r>
          </w:p>
        </w:tc>
        <w:tc>
          <w:tcPr>
            <w:tcW w:w="692" w:type="pct"/>
            <w:tcBorders>
              <w:bottom w:val="single" w:sz="4" w:space="0" w:color="auto"/>
            </w:tcBorders>
            <w:shd w:val="clear" w:color="auto" w:fill="auto"/>
          </w:tcPr>
          <w:p w14:paraId="208CB734" w14:textId="44E31634" w:rsidR="00593C80" w:rsidRPr="00094732" w:rsidRDefault="00593C80" w:rsidP="00CC065D">
            <w:pPr>
              <w:pStyle w:val="Tabletext"/>
            </w:pPr>
            <w:r w:rsidRPr="00976936">
              <w:t>$</w:t>
            </w:r>
            <w:r w:rsidR="00170844" w:rsidRPr="00170844">
              <w:rPr>
                <w:b/>
              </w:rPr>
              <w:t>redacted</w:t>
            </w:r>
          </w:p>
        </w:tc>
        <w:tc>
          <w:tcPr>
            <w:tcW w:w="692" w:type="pct"/>
            <w:tcBorders>
              <w:bottom w:val="single" w:sz="4" w:space="0" w:color="auto"/>
            </w:tcBorders>
            <w:shd w:val="clear" w:color="auto" w:fill="auto"/>
          </w:tcPr>
          <w:p w14:paraId="515D049B" w14:textId="56D7AAF8" w:rsidR="00593C80" w:rsidRPr="00094732" w:rsidRDefault="00593C80" w:rsidP="00CC065D">
            <w:pPr>
              <w:pStyle w:val="Tabletext"/>
            </w:pPr>
            <w:r w:rsidRPr="00976936">
              <w:t>$</w:t>
            </w:r>
            <w:r w:rsidR="00170844" w:rsidRPr="00170844">
              <w:rPr>
                <w:b/>
              </w:rPr>
              <w:t>redacted</w:t>
            </w:r>
          </w:p>
        </w:tc>
        <w:tc>
          <w:tcPr>
            <w:tcW w:w="689" w:type="pct"/>
            <w:tcBorders>
              <w:bottom w:val="single" w:sz="4" w:space="0" w:color="auto"/>
            </w:tcBorders>
            <w:shd w:val="clear" w:color="auto" w:fill="auto"/>
          </w:tcPr>
          <w:p w14:paraId="7886896B" w14:textId="2AC6E362" w:rsidR="00593C80" w:rsidRPr="00094732" w:rsidRDefault="00593C80" w:rsidP="00CC065D">
            <w:pPr>
              <w:pStyle w:val="Tabletext"/>
            </w:pPr>
            <w:r w:rsidRPr="00976936">
              <w:t>$</w:t>
            </w:r>
            <w:r w:rsidR="00170844" w:rsidRPr="00170844">
              <w:rPr>
                <w:b/>
              </w:rPr>
              <w:t>redacted</w:t>
            </w:r>
          </w:p>
        </w:tc>
      </w:tr>
      <w:tr w:rsidR="00593C80" w:rsidRPr="00976936" w14:paraId="06C0544D" w14:textId="77777777" w:rsidTr="00170844">
        <w:trPr>
          <w:trHeight w:val="315"/>
        </w:trPr>
        <w:tc>
          <w:tcPr>
            <w:tcW w:w="316" w:type="pct"/>
          </w:tcPr>
          <w:p w14:paraId="6F0088EC" w14:textId="77777777" w:rsidR="00593C80" w:rsidRPr="00094732" w:rsidRDefault="00593C80" w:rsidP="00CC065D">
            <w:pPr>
              <w:pStyle w:val="Tabletext"/>
            </w:pPr>
            <w:r>
              <w:t>G</w:t>
            </w:r>
          </w:p>
        </w:tc>
        <w:tc>
          <w:tcPr>
            <w:tcW w:w="1227" w:type="pct"/>
            <w:shd w:val="clear" w:color="auto" w:fill="auto"/>
          </w:tcPr>
          <w:p w14:paraId="0291C7AA" w14:textId="77777777" w:rsidR="00593C80" w:rsidRPr="00183E4D" w:rsidRDefault="00593C80" w:rsidP="00CC065D">
            <w:pPr>
              <w:pStyle w:val="Tabletext"/>
            </w:pPr>
            <w:r>
              <w:t>-</w:t>
            </w:r>
            <w:r w:rsidRPr="00EB4641">
              <w:t>MBS costs</w:t>
            </w:r>
            <w:r>
              <w:t xml:space="preserve"> (75% rebate)</w:t>
            </w:r>
          </w:p>
        </w:tc>
        <w:tc>
          <w:tcPr>
            <w:tcW w:w="692" w:type="pct"/>
          </w:tcPr>
          <w:p w14:paraId="2DA57709" w14:textId="2B0DE0AC" w:rsidR="00593C80" w:rsidRPr="00183E4D" w:rsidRDefault="00593C80" w:rsidP="00CC065D">
            <w:pPr>
              <w:pStyle w:val="Tabletext"/>
            </w:pPr>
            <w:r w:rsidRPr="00976936">
              <w:t>$</w:t>
            </w:r>
            <w:r w:rsidR="00170844" w:rsidRPr="00170844">
              <w:rPr>
                <w:b/>
              </w:rPr>
              <w:t>redacted</w:t>
            </w:r>
          </w:p>
        </w:tc>
        <w:tc>
          <w:tcPr>
            <w:tcW w:w="692" w:type="pct"/>
            <w:shd w:val="clear" w:color="auto" w:fill="auto"/>
          </w:tcPr>
          <w:p w14:paraId="3FD4698A" w14:textId="4E70F78E" w:rsidR="00593C80" w:rsidRPr="00183E4D" w:rsidRDefault="00593C80" w:rsidP="00CC065D">
            <w:pPr>
              <w:pStyle w:val="Tabletext"/>
            </w:pPr>
            <w:r w:rsidRPr="00976936">
              <w:t>$</w:t>
            </w:r>
            <w:r w:rsidR="00170844" w:rsidRPr="00170844">
              <w:rPr>
                <w:b/>
              </w:rPr>
              <w:t>redacted</w:t>
            </w:r>
          </w:p>
        </w:tc>
        <w:tc>
          <w:tcPr>
            <w:tcW w:w="692" w:type="pct"/>
            <w:shd w:val="clear" w:color="auto" w:fill="auto"/>
          </w:tcPr>
          <w:p w14:paraId="52E1B8BC" w14:textId="5ED5F0F4" w:rsidR="00593C80" w:rsidRPr="00183E4D" w:rsidRDefault="00593C80" w:rsidP="00CC065D">
            <w:pPr>
              <w:pStyle w:val="Tabletext"/>
            </w:pPr>
            <w:r w:rsidRPr="00976936">
              <w:t>$</w:t>
            </w:r>
            <w:r w:rsidR="00170844" w:rsidRPr="00170844">
              <w:rPr>
                <w:b/>
              </w:rPr>
              <w:t>redacted</w:t>
            </w:r>
          </w:p>
        </w:tc>
        <w:tc>
          <w:tcPr>
            <w:tcW w:w="692" w:type="pct"/>
            <w:shd w:val="clear" w:color="auto" w:fill="auto"/>
          </w:tcPr>
          <w:p w14:paraId="3878E9D3" w14:textId="5089AFD5" w:rsidR="00593C80" w:rsidRPr="00183E4D" w:rsidRDefault="00593C80" w:rsidP="00CC065D">
            <w:pPr>
              <w:pStyle w:val="Tabletext"/>
            </w:pPr>
            <w:r w:rsidRPr="00976936">
              <w:t>$</w:t>
            </w:r>
            <w:r w:rsidR="00170844" w:rsidRPr="00170844">
              <w:rPr>
                <w:b/>
              </w:rPr>
              <w:t>redacted</w:t>
            </w:r>
          </w:p>
        </w:tc>
        <w:tc>
          <w:tcPr>
            <w:tcW w:w="689" w:type="pct"/>
            <w:shd w:val="clear" w:color="auto" w:fill="auto"/>
          </w:tcPr>
          <w:p w14:paraId="11AF2237" w14:textId="4D2B6D7F" w:rsidR="00593C80" w:rsidRPr="00183E4D" w:rsidRDefault="00593C80" w:rsidP="00CC065D">
            <w:pPr>
              <w:pStyle w:val="Tabletext"/>
            </w:pPr>
            <w:r w:rsidRPr="00976936">
              <w:t>$</w:t>
            </w:r>
            <w:r w:rsidR="00170844" w:rsidRPr="00170844">
              <w:rPr>
                <w:b/>
              </w:rPr>
              <w:t>redacted</w:t>
            </w:r>
          </w:p>
        </w:tc>
      </w:tr>
      <w:tr w:rsidR="00593C80" w:rsidRPr="00976936" w14:paraId="0E23DD27" w14:textId="77777777" w:rsidTr="00170844">
        <w:trPr>
          <w:trHeight w:val="315"/>
        </w:trPr>
        <w:tc>
          <w:tcPr>
            <w:tcW w:w="316" w:type="pct"/>
            <w:tcBorders>
              <w:bottom w:val="single" w:sz="4" w:space="0" w:color="auto"/>
            </w:tcBorders>
          </w:tcPr>
          <w:p w14:paraId="1B6EC9EB" w14:textId="77777777" w:rsidR="00593C80" w:rsidRPr="00183E4D" w:rsidRDefault="00593C80" w:rsidP="00CC065D">
            <w:pPr>
              <w:pStyle w:val="Tabletext"/>
            </w:pPr>
            <w:r>
              <w:t>H</w:t>
            </w:r>
          </w:p>
        </w:tc>
        <w:tc>
          <w:tcPr>
            <w:tcW w:w="1227" w:type="pct"/>
            <w:tcBorders>
              <w:bottom w:val="single" w:sz="4" w:space="0" w:color="auto"/>
            </w:tcBorders>
            <w:shd w:val="clear" w:color="auto" w:fill="auto"/>
          </w:tcPr>
          <w:p w14:paraId="0444FBD7" w14:textId="77777777" w:rsidR="00593C80" w:rsidRPr="00183E4D" w:rsidRDefault="00593C80" w:rsidP="00CC065D">
            <w:pPr>
              <w:pStyle w:val="Tabletext"/>
            </w:pPr>
            <w:r>
              <w:t>-Co-payments</w:t>
            </w:r>
          </w:p>
        </w:tc>
        <w:tc>
          <w:tcPr>
            <w:tcW w:w="692" w:type="pct"/>
            <w:tcBorders>
              <w:bottom w:val="single" w:sz="4" w:space="0" w:color="auto"/>
            </w:tcBorders>
          </w:tcPr>
          <w:p w14:paraId="657E14CF" w14:textId="1614894A" w:rsidR="00593C80" w:rsidRPr="00183E4D" w:rsidRDefault="00593C80" w:rsidP="00CC065D">
            <w:pPr>
              <w:pStyle w:val="Tabletext"/>
            </w:pPr>
            <w:r w:rsidRPr="00976936">
              <w:t>$</w:t>
            </w:r>
            <w:r w:rsidR="00170844" w:rsidRPr="00170844">
              <w:rPr>
                <w:b/>
              </w:rPr>
              <w:t>redacted</w:t>
            </w:r>
          </w:p>
        </w:tc>
        <w:tc>
          <w:tcPr>
            <w:tcW w:w="692" w:type="pct"/>
            <w:tcBorders>
              <w:bottom w:val="single" w:sz="4" w:space="0" w:color="auto"/>
            </w:tcBorders>
            <w:shd w:val="clear" w:color="auto" w:fill="auto"/>
          </w:tcPr>
          <w:p w14:paraId="30F141C3" w14:textId="2CE3A1CB" w:rsidR="00593C80" w:rsidRPr="00183E4D" w:rsidRDefault="00593C80" w:rsidP="00CC065D">
            <w:pPr>
              <w:pStyle w:val="Tabletext"/>
            </w:pPr>
            <w:r w:rsidRPr="00976936">
              <w:t>$</w:t>
            </w:r>
            <w:r w:rsidR="00170844" w:rsidRPr="00170844">
              <w:rPr>
                <w:b/>
              </w:rPr>
              <w:t>redacted</w:t>
            </w:r>
          </w:p>
        </w:tc>
        <w:tc>
          <w:tcPr>
            <w:tcW w:w="692" w:type="pct"/>
            <w:tcBorders>
              <w:bottom w:val="single" w:sz="4" w:space="0" w:color="auto"/>
            </w:tcBorders>
            <w:shd w:val="clear" w:color="auto" w:fill="auto"/>
          </w:tcPr>
          <w:p w14:paraId="32749348" w14:textId="33C2AE48" w:rsidR="00593C80" w:rsidRPr="00183E4D" w:rsidRDefault="00593C80" w:rsidP="00CC065D">
            <w:pPr>
              <w:pStyle w:val="Tabletext"/>
            </w:pPr>
            <w:r w:rsidRPr="00976936">
              <w:t>$</w:t>
            </w:r>
            <w:r w:rsidR="00170844" w:rsidRPr="00170844">
              <w:rPr>
                <w:b/>
              </w:rPr>
              <w:t>redacted</w:t>
            </w:r>
          </w:p>
        </w:tc>
        <w:tc>
          <w:tcPr>
            <w:tcW w:w="692" w:type="pct"/>
            <w:tcBorders>
              <w:bottom w:val="single" w:sz="4" w:space="0" w:color="auto"/>
            </w:tcBorders>
            <w:shd w:val="clear" w:color="auto" w:fill="auto"/>
          </w:tcPr>
          <w:p w14:paraId="3D4308E6" w14:textId="4EA4C936" w:rsidR="00593C80" w:rsidRPr="00183E4D" w:rsidRDefault="00593C80" w:rsidP="00CC065D">
            <w:pPr>
              <w:pStyle w:val="Tabletext"/>
            </w:pPr>
            <w:r w:rsidRPr="00976936">
              <w:t>$</w:t>
            </w:r>
            <w:r w:rsidR="00170844" w:rsidRPr="00170844">
              <w:rPr>
                <w:b/>
              </w:rPr>
              <w:t>redacted</w:t>
            </w:r>
          </w:p>
        </w:tc>
        <w:tc>
          <w:tcPr>
            <w:tcW w:w="689" w:type="pct"/>
            <w:tcBorders>
              <w:bottom w:val="single" w:sz="4" w:space="0" w:color="auto"/>
            </w:tcBorders>
            <w:shd w:val="clear" w:color="auto" w:fill="auto"/>
          </w:tcPr>
          <w:p w14:paraId="4FB92DEE" w14:textId="22C7FA48" w:rsidR="00593C80" w:rsidRPr="00183E4D" w:rsidRDefault="00593C80" w:rsidP="00CC065D">
            <w:pPr>
              <w:pStyle w:val="Tabletext"/>
            </w:pPr>
            <w:r w:rsidRPr="00976936">
              <w:t>$</w:t>
            </w:r>
            <w:r w:rsidR="00170844" w:rsidRPr="00170844">
              <w:rPr>
                <w:b/>
              </w:rPr>
              <w:t>redacted</w:t>
            </w:r>
          </w:p>
        </w:tc>
      </w:tr>
      <w:tr w:rsidR="00593C80" w:rsidRPr="00183E4D" w14:paraId="798CBDDF" w14:textId="77777777" w:rsidTr="00170844">
        <w:trPr>
          <w:trHeight w:val="315"/>
        </w:trPr>
        <w:tc>
          <w:tcPr>
            <w:tcW w:w="1544" w:type="pct"/>
            <w:gridSpan w:val="2"/>
            <w:tcBorders>
              <w:right w:val="nil"/>
            </w:tcBorders>
          </w:tcPr>
          <w:p w14:paraId="10E7E4E8" w14:textId="77777777" w:rsidR="00593C80" w:rsidRPr="00183E4D" w:rsidRDefault="00593C80" w:rsidP="00CC065D">
            <w:pPr>
              <w:pStyle w:val="Tabletext"/>
            </w:pPr>
            <w:r>
              <w:t>Net financial impact</w:t>
            </w:r>
          </w:p>
        </w:tc>
        <w:tc>
          <w:tcPr>
            <w:tcW w:w="692" w:type="pct"/>
            <w:tcBorders>
              <w:left w:val="nil"/>
              <w:right w:val="nil"/>
            </w:tcBorders>
          </w:tcPr>
          <w:p w14:paraId="2B45538D" w14:textId="77777777" w:rsidR="00593C80" w:rsidRPr="00183E4D" w:rsidRDefault="00593C80" w:rsidP="00CC065D">
            <w:pPr>
              <w:pStyle w:val="Tabletext"/>
            </w:pPr>
          </w:p>
        </w:tc>
        <w:tc>
          <w:tcPr>
            <w:tcW w:w="692" w:type="pct"/>
            <w:tcBorders>
              <w:left w:val="nil"/>
              <w:right w:val="nil"/>
            </w:tcBorders>
            <w:shd w:val="clear" w:color="auto" w:fill="auto"/>
          </w:tcPr>
          <w:p w14:paraId="1DA315B3" w14:textId="77777777" w:rsidR="00593C80" w:rsidRPr="00183E4D" w:rsidRDefault="00593C80" w:rsidP="00CC065D">
            <w:pPr>
              <w:pStyle w:val="Tabletext"/>
            </w:pPr>
          </w:p>
        </w:tc>
        <w:tc>
          <w:tcPr>
            <w:tcW w:w="692" w:type="pct"/>
            <w:tcBorders>
              <w:left w:val="nil"/>
              <w:right w:val="nil"/>
            </w:tcBorders>
            <w:shd w:val="clear" w:color="auto" w:fill="auto"/>
          </w:tcPr>
          <w:p w14:paraId="148446D3" w14:textId="77777777" w:rsidR="00593C80" w:rsidRPr="00183E4D" w:rsidRDefault="00593C80" w:rsidP="00CC065D">
            <w:pPr>
              <w:pStyle w:val="Tabletext"/>
            </w:pPr>
          </w:p>
        </w:tc>
        <w:tc>
          <w:tcPr>
            <w:tcW w:w="692" w:type="pct"/>
            <w:tcBorders>
              <w:left w:val="nil"/>
              <w:right w:val="nil"/>
            </w:tcBorders>
            <w:shd w:val="clear" w:color="auto" w:fill="auto"/>
          </w:tcPr>
          <w:p w14:paraId="319DDB7A" w14:textId="77777777" w:rsidR="00593C80" w:rsidRPr="00183E4D" w:rsidRDefault="00593C80" w:rsidP="00CC065D">
            <w:pPr>
              <w:pStyle w:val="Tabletext"/>
            </w:pPr>
          </w:p>
        </w:tc>
        <w:tc>
          <w:tcPr>
            <w:tcW w:w="689" w:type="pct"/>
            <w:tcBorders>
              <w:left w:val="nil"/>
              <w:right w:val="single" w:sz="4" w:space="0" w:color="auto"/>
            </w:tcBorders>
            <w:shd w:val="clear" w:color="auto" w:fill="auto"/>
          </w:tcPr>
          <w:p w14:paraId="0FF9B476" w14:textId="77777777" w:rsidR="00593C80" w:rsidRPr="00183E4D" w:rsidRDefault="00593C80" w:rsidP="00CC065D">
            <w:pPr>
              <w:pStyle w:val="Tabletext"/>
            </w:pPr>
          </w:p>
        </w:tc>
      </w:tr>
      <w:tr w:rsidR="00593C80" w:rsidRPr="009D3C18" w14:paraId="7D9BF2A3" w14:textId="77777777" w:rsidTr="00170844">
        <w:trPr>
          <w:trHeight w:val="315"/>
        </w:trPr>
        <w:tc>
          <w:tcPr>
            <w:tcW w:w="316" w:type="pct"/>
          </w:tcPr>
          <w:p w14:paraId="275D1E42" w14:textId="77777777" w:rsidR="00593C80" w:rsidRDefault="00593C80" w:rsidP="00CC065D">
            <w:pPr>
              <w:pStyle w:val="Tabletext"/>
            </w:pPr>
            <w:r>
              <w:t>I</w:t>
            </w:r>
          </w:p>
        </w:tc>
        <w:tc>
          <w:tcPr>
            <w:tcW w:w="1227" w:type="pct"/>
            <w:shd w:val="clear" w:color="auto" w:fill="auto"/>
          </w:tcPr>
          <w:p w14:paraId="3A5E8266" w14:textId="77777777" w:rsidR="00593C80" w:rsidRPr="00183E4D" w:rsidRDefault="00593C80" w:rsidP="00CC065D">
            <w:pPr>
              <w:pStyle w:val="Tabletext"/>
            </w:pPr>
            <w:r>
              <w:t>Total cost of services</w:t>
            </w:r>
          </w:p>
        </w:tc>
        <w:tc>
          <w:tcPr>
            <w:tcW w:w="692" w:type="pct"/>
          </w:tcPr>
          <w:p w14:paraId="56BD5447" w14:textId="6CD95194"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3856FDBD" w14:textId="681B8829"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7C50FC3F" w14:textId="03436E3B"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49E9ECC1" w14:textId="4CE87F09" w:rsidR="00593C80" w:rsidRPr="00183E4D" w:rsidRDefault="00593C80" w:rsidP="00CC065D">
            <w:pPr>
              <w:pStyle w:val="Tabletext"/>
            </w:pPr>
            <w:r w:rsidRPr="009D3C18">
              <w:t>$</w:t>
            </w:r>
            <w:r w:rsidR="00170844" w:rsidRPr="00170844">
              <w:rPr>
                <w:b/>
              </w:rPr>
              <w:t>redacted</w:t>
            </w:r>
          </w:p>
        </w:tc>
        <w:tc>
          <w:tcPr>
            <w:tcW w:w="689" w:type="pct"/>
            <w:shd w:val="clear" w:color="auto" w:fill="auto"/>
          </w:tcPr>
          <w:p w14:paraId="2E2C894C" w14:textId="0E5E5F8E" w:rsidR="00593C80" w:rsidRPr="00183E4D" w:rsidRDefault="00593C80" w:rsidP="00CC065D">
            <w:pPr>
              <w:pStyle w:val="Tabletext"/>
            </w:pPr>
            <w:r w:rsidRPr="009D3C18">
              <w:t>$</w:t>
            </w:r>
            <w:r w:rsidR="00170844" w:rsidRPr="00170844">
              <w:rPr>
                <w:b/>
              </w:rPr>
              <w:t>redacted</w:t>
            </w:r>
          </w:p>
        </w:tc>
      </w:tr>
      <w:tr w:rsidR="00593C80" w:rsidRPr="009D3C18" w14:paraId="3CBA8F6F" w14:textId="77777777" w:rsidTr="00170844">
        <w:trPr>
          <w:trHeight w:val="315"/>
        </w:trPr>
        <w:tc>
          <w:tcPr>
            <w:tcW w:w="316" w:type="pct"/>
          </w:tcPr>
          <w:p w14:paraId="62B842BC" w14:textId="77777777" w:rsidR="00593C80" w:rsidRDefault="00593C80" w:rsidP="00CC065D">
            <w:pPr>
              <w:pStyle w:val="Tabletext"/>
            </w:pPr>
            <w:r>
              <w:t>J</w:t>
            </w:r>
          </w:p>
        </w:tc>
        <w:tc>
          <w:tcPr>
            <w:tcW w:w="1227" w:type="pct"/>
            <w:shd w:val="clear" w:color="auto" w:fill="auto"/>
          </w:tcPr>
          <w:p w14:paraId="51E51950" w14:textId="77777777" w:rsidR="00593C80" w:rsidRPr="00183E4D" w:rsidRDefault="00593C80" w:rsidP="00CC065D">
            <w:pPr>
              <w:pStyle w:val="Tabletext"/>
            </w:pPr>
            <w:r>
              <w:t>-</w:t>
            </w:r>
            <w:r w:rsidRPr="00EB4641">
              <w:t>MBS costs</w:t>
            </w:r>
            <w:r>
              <w:t xml:space="preserve"> (75% rebate)</w:t>
            </w:r>
          </w:p>
        </w:tc>
        <w:tc>
          <w:tcPr>
            <w:tcW w:w="692" w:type="pct"/>
          </w:tcPr>
          <w:p w14:paraId="5D08E4EF" w14:textId="5584888D"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39437A9E" w14:textId="58776B61"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6CC3D869" w14:textId="785F4020"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30522C42" w14:textId="792C0E4C" w:rsidR="00593C80" w:rsidRPr="00183E4D" w:rsidRDefault="00593C80" w:rsidP="00CC065D">
            <w:pPr>
              <w:pStyle w:val="Tabletext"/>
            </w:pPr>
            <w:r w:rsidRPr="009D3C18">
              <w:t>$</w:t>
            </w:r>
            <w:r w:rsidR="00170844" w:rsidRPr="00170844">
              <w:rPr>
                <w:b/>
              </w:rPr>
              <w:t>redacted</w:t>
            </w:r>
          </w:p>
        </w:tc>
        <w:tc>
          <w:tcPr>
            <w:tcW w:w="689" w:type="pct"/>
            <w:shd w:val="clear" w:color="auto" w:fill="auto"/>
          </w:tcPr>
          <w:p w14:paraId="5B789A0B" w14:textId="2A2D716C" w:rsidR="00593C80" w:rsidRPr="00183E4D" w:rsidRDefault="00593C80" w:rsidP="00CC065D">
            <w:pPr>
              <w:pStyle w:val="Tabletext"/>
            </w:pPr>
            <w:r w:rsidRPr="009D3C18">
              <w:t>$</w:t>
            </w:r>
            <w:r w:rsidR="00170844" w:rsidRPr="00170844">
              <w:rPr>
                <w:b/>
              </w:rPr>
              <w:t>redacted</w:t>
            </w:r>
          </w:p>
        </w:tc>
      </w:tr>
      <w:tr w:rsidR="00593C80" w:rsidRPr="009D3C18" w14:paraId="0AB93565" w14:textId="77777777" w:rsidTr="00170844">
        <w:trPr>
          <w:trHeight w:val="315"/>
        </w:trPr>
        <w:tc>
          <w:tcPr>
            <w:tcW w:w="316" w:type="pct"/>
          </w:tcPr>
          <w:p w14:paraId="5C1D5D54" w14:textId="77777777" w:rsidR="00593C80" w:rsidRDefault="00593C80" w:rsidP="00CC065D">
            <w:pPr>
              <w:pStyle w:val="Tabletext"/>
            </w:pPr>
            <w:r>
              <w:t>K</w:t>
            </w:r>
          </w:p>
        </w:tc>
        <w:tc>
          <w:tcPr>
            <w:tcW w:w="1227" w:type="pct"/>
            <w:shd w:val="clear" w:color="auto" w:fill="auto"/>
          </w:tcPr>
          <w:p w14:paraId="6D924EB5" w14:textId="77777777" w:rsidR="00593C80" w:rsidRPr="00183E4D" w:rsidRDefault="00593C80" w:rsidP="00CC065D">
            <w:pPr>
              <w:pStyle w:val="Tabletext"/>
            </w:pPr>
            <w:r>
              <w:t>-Co-payments</w:t>
            </w:r>
          </w:p>
        </w:tc>
        <w:tc>
          <w:tcPr>
            <w:tcW w:w="692" w:type="pct"/>
          </w:tcPr>
          <w:p w14:paraId="20E264E0" w14:textId="2C6500CC"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2844A73D" w14:textId="39DC4D4E"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6CD09C09" w14:textId="538E6FD8" w:rsidR="00593C80" w:rsidRPr="00183E4D" w:rsidRDefault="00593C80" w:rsidP="00CC065D">
            <w:pPr>
              <w:pStyle w:val="Tabletext"/>
            </w:pPr>
            <w:r w:rsidRPr="009D3C18">
              <w:t>$</w:t>
            </w:r>
            <w:r w:rsidR="00170844" w:rsidRPr="00170844">
              <w:rPr>
                <w:b/>
              </w:rPr>
              <w:t>redacted</w:t>
            </w:r>
          </w:p>
        </w:tc>
        <w:tc>
          <w:tcPr>
            <w:tcW w:w="692" w:type="pct"/>
            <w:shd w:val="clear" w:color="auto" w:fill="auto"/>
          </w:tcPr>
          <w:p w14:paraId="19FEED0C" w14:textId="1A658863" w:rsidR="00593C80" w:rsidRPr="00183E4D" w:rsidRDefault="00593C80" w:rsidP="00CC065D">
            <w:pPr>
              <w:pStyle w:val="Tabletext"/>
            </w:pPr>
            <w:r w:rsidRPr="009D3C18">
              <w:t>$</w:t>
            </w:r>
            <w:r w:rsidR="00170844" w:rsidRPr="00170844">
              <w:rPr>
                <w:b/>
              </w:rPr>
              <w:t>redacted</w:t>
            </w:r>
          </w:p>
        </w:tc>
        <w:tc>
          <w:tcPr>
            <w:tcW w:w="689" w:type="pct"/>
            <w:shd w:val="clear" w:color="auto" w:fill="auto"/>
          </w:tcPr>
          <w:p w14:paraId="63D8AEDD" w14:textId="442E0C6A" w:rsidR="00593C80" w:rsidRPr="00183E4D" w:rsidRDefault="00593C80" w:rsidP="00CC065D">
            <w:pPr>
              <w:pStyle w:val="Tabletext"/>
            </w:pPr>
            <w:r w:rsidRPr="009D3C18">
              <w:t>$</w:t>
            </w:r>
            <w:r w:rsidR="00170844" w:rsidRPr="00170844">
              <w:rPr>
                <w:b/>
              </w:rPr>
              <w:t>redacted</w:t>
            </w:r>
          </w:p>
        </w:tc>
      </w:tr>
    </w:tbl>
    <w:p w14:paraId="7E4226C0" w14:textId="77777777" w:rsidR="00593C80" w:rsidRDefault="00593C80" w:rsidP="00593C80">
      <w:pPr>
        <w:pStyle w:val="Tablenotes1"/>
      </w:pPr>
      <w:r>
        <w:t>Source: Table 6, p24 of the ADAR.</w:t>
      </w:r>
    </w:p>
    <w:p w14:paraId="7C1E860A" w14:textId="54CF8D03" w:rsidR="00593C80" w:rsidRDefault="00593C80" w:rsidP="00593C80">
      <w:pPr>
        <w:rPr>
          <w:rFonts w:eastAsia="SimSun"/>
          <w:lang w:eastAsia="zh-CN"/>
        </w:rPr>
      </w:pPr>
      <w:r>
        <w:rPr>
          <w:rFonts w:eastAsia="SimSun"/>
          <w:lang w:eastAsia="zh-CN"/>
        </w:rPr>
        <w:t>The ADAR estimated the n</w:t>
      </w:r>
      <w:r w:rsidRPr="00BC34AF">
        <w:rPr>
          <w:rFonts w:eastAsia="SimSun"/>
          <w:lang w:eastAsia="zh-CN"/>
        </w:rPr>
        <w:t>et financial</w:t>
      </w:r>
      <w:r>
        <w:rPr>
          <w:rFonts w:eastAsia="SimSun"/>
          <w:lang w:eastAsia="zh-CN"/>
        </w:rPr>
        <w:t xml:space="preserve"> cost to the MBS </w:t>
      </w:r>
      <w:r w:rsidRPr="00BC34AF">
        <w:rPr>
          <w:rFonts w:eastAsia="SimSun"/>
          <w:lang w:eastAsia="zh-CN"/>
        </w:rPr>
        <w:t xml:space="preserve">by substituting the proposed cost of TUWA (Fee, $842.10, 75% rebate $631.60) for TURP (Fee, $1,058.80, 75% rebate $794.10) and PUL (Fee, $328.55, 75% rebate $246.45). Based on </w:t>
      </w:r>
      <w:r w:rsidR="009C5CC3" w:rsidRPr="009C5CC3">
        <w:rPr>
          <w:rFonts w:eastAsia="SimSun"/>
          <w:b/>
          <w:lang w:eastAsia="zh-CN"/>
        </w:rPr>
        <w:t>redacted</w:t>
      </w:r>
      <w:r w:rsidR="009C5CC3" w:rsidRPr="00BC34AF">
        <w:rPr>
          <w:rFonts w:eastAsia="SimSun"/>
          <w:lang w:eastAsia="zh-CN"/>
        </w:rPr>
        <w:t xml:space="preserve"> </w:t>
      </w:r>
      <w:r w:rsidRPr="00BC34AF">
        <w:rPr>
          <w:rFonts w:eastAsia="SimSun"/>
          <w:lang w:eastAsia="zh-CN"/>
        </w:rPr>
        <w:t xml:space="preserve">TUWA services </w:t>
      </w:r>
      <w:r w:rsidRPr="00BC34AF">
        <w:rPr>
          <w:rFonts w:eastAsia="SimSun"/>
          <w:lang w:eastAsia="zh-CN"/>
        </w:rPr>
        <w:lastRenderedPageBreak/>
        <w:t xml:space="preserve">substituting for </w:t>
      </w:r>
      <w:r w:rsidR="009C5CC3" w:rsidRPr="009C5CC3">
        <w:rPr>
          <w:rFonts w:eastAsia="SimSun"/>
          <w:b/>
          <w:lang w:eastAsia="zh-CN"/>
        </w:rPr>
        <w:t>redacted</w:t>
      </w:r>
      <w:r w:rsidRPr="00BC34AF">
        <w:rPr>
          <w:rFonts w:eastAsia="SimSun"/>
          <w:lang w:eastAsia="zh-CN"/>
        </w:rPr>
        <w:t xml:space="preserve"> TURP and </w:t>
      </w:r>
      <w:r w:rsidR="009C5CC3" w:rsidRPr="009C5CC3">
        <w:rPr>
          <w:rFonts w:eastAsia="SimSun"/>
          <w:b/>
          <w:lang w:eastAsia="zh-CN"/>
        </w:rPr>
        <w:t>redacted</w:t>
      </w:r>
      <w:r w:rsidRPr="00BC34AF">
        <w:rPr>
          <w:rFonts w:eastAsia="SimSun"/>
          <w:lang w:eastAsia="zh-CN"/>
        </w:rPr>
        <w:t xml:space="preserve"> PUL services in Year 1, the net cost to the MBS was estimated to be $</w:t>
      </w:r>
      <w:r w:rsidR="009C5CC3" w:rsidRPr="009C5CC3">
        <w:rPr>
          <w:rFonts w:eastAsia="SimSun"/>
          <w:b/>
          <w:lang w:eastAsia="zh-CN"/>
        </w:rPr>
        <w:t>redacted</w:t>
      </w:r>
      <w:r w:rsidR="009C5CC3" w:rsidRPr="00BC34AF" w:rsidDel="009C5CC3">
        <w:rPr>
          <w:rFonts w:eastAsia="SimSun"/>
          <w:lang w:eastAsia="zh-CN"/>
        </w:rPr>
        <w:t xml:space="preserve"> </w:t>
      </w:r>
      <w:r w:rsidRPr="00BC34AF">
        <w:rPr>
          <w:rFonts w:eastAsia="SimSun"/>
          <w:lang w:eastAsia="zh-CN"/>
        </w:rPr>
        <w:t>in this year. It in</w:t>
      </w:r>
      <w:r w:rsidR="00F92968">
        <w:rPr>
          <w:rFonts w:eastAsia="SimSun"/>
          <w:lang w:eastAsia="zh-CN"/>
        </w:rPr>
        <w:t>creased to $</w:t>
      </w:r>
      <w:r w:rsidR="009C5CC3" w:rsidRPr="009C5CC3">
        <w:rPr>
          <w:rFonts w:eastAsia="SimSun"/>
          <w:b/>
          <w:lang w:eastAsia="zh-CN"/>
        </w:rPr>
        <w:t>redacted</w:t>
      </w:r>
      <w:r w:rsidR="009C5CC3" w:rsidDel="009C5CC3">
        <w:rPr>
          <w:rFonts w:eastAsia="SimSun"/>
          <w:lang w:eastAsia="zh-CN"/>
        </w:rPr>
        <w:t xml:space="preserve"> </w:t>
      </w:r>
      <w:r w:rsidR="00F92968">
        <w:rPr>
          <w:rFonts w:eastAsia="SimSun"/>
          <w:lang w:eastAsia="zh-CN"/>
        </w:rPr>
        <w:t>in Year 5.</w:t>
      </w:r>
    </w:p>
    <w:p w14:paraId="0DB7567D" w14:textId="396183C2" w:rsidR="00593C80" w:rsidRPr="00BC34AF" w:rsidRDefault="00593C80" w:rsidP="00F92968">
      <w:pPr>
        <w:spacing w:before="240"/>
        <w:rPr>
          <w:rFonts w:eastAsia="SimSun"/>
          <w:lang w:eastAsia="zh-CN"/>
        </w:rPr>
      </w:pPr>
      <w:r w:rsidRPr="00BC34AF">
        <w:rPr>
          <w:rFonts w:eastAsia="SimSun"/>
          <w:lang w:eastAsia="zh-CN"/>
        </w:rPr>
        <w:t>The commentary noted that the increased cost to the MBS reflects the higher M</w:t>
      </w:r>
      <w:r w:rsidR="009C5CC3">
        <w:rPr>
          <w:rFonts w:eastAsia="SimSun"/>
          <w:lang w:eastAsia="zh-CN"/>
        </w:rPr>
        <w:t>B</w:t>
      </w:r>
      <w:r w:rsidRPr="00BC34AF">
        <w:rPr>
          <w:rFonts w:eastAsia="SimSun"/>
          <w:lang w:eastAsia="zh-CN"/>
        </w:rPr>
        <w:t>S fee for TUWA compared to PUL.</w:t>
      </w:r>
    </w:p>
    <w:p w14:paraId="6B1BDE17" w14:textId="5AEC4EF5" w:rsidR="00593C80" w:rsidRDefault="00593C80" w:rsidP="00F92968">
      <w:pPr>
        <w:spacing w:before="240"/>
      </w:pPr>
      <w:r>
        <w:t xml:space="preserve">The commentary also </w:t>
      </w:r>
      <w:r w:rsidRPr="00F9024D">
        <w:t xml:space="preserve">noted that the ADAR estimated </w:t>
      </w:r>
      <w:r w:rsidR="009C5CC3" w:rsidRPr="009C5CC3">
        <w:rPr>
          <w:rFonts w:eastAsia="SimSun"/>
          <w:b/>
          <w:lang w:eastAsia="zh-CN"/>
        </w:rPr>
        <w:t>redacted</w:t>
      </w:r>
      <w:r w:rsidR="009C5CC3" w:rsidRPr="00F9024D" w:rsidDel="009C5CC3">
        <w:t xml:space="preserve"> </w:t>
      </w:r>
      <w:r w:rsidRPr="00F9024D">
        <w:t xml:space="preserve">TUWA procedures in Year 1 increasing to </w:t>
      </w:r>
      <w:r w:rsidR="009C5CC3" w:rsidRPr="009C5CC3">
        <w:rPr>
          <w:rFonts w:eastAsia="SimSun"/>
          <w:b/>
          <w:lang w:eastAsia="zh-CN"/>
        </w:rPr>
        <w:t>redacted</w:t>
      </w:r>
      <w:r w:rsidR="009C5CC3" w:rsidRPr="00F9024D" w:rsidDel="009C5CC3">
        <w:t xml:space="preserve"> </w:t>
      </w:r>
      <w:r w:rsidRPr="00F9024D">
        <w:t xml:space="preserve">by Year 5 by applying uptake rates of </w:t>
      </w:r>
      <w:r w:rsidR="009C5CC3" w:rsidRPr="009C5CC3">
        <w:rPr>
          <w:rFonts w:eastAsia="SimSun"/>
          <w:b/>
          <w:lang w:eastAsia="zh-CN"/>
        </w:rPr>
        <w:t>redacted</w:t>
      </w:r>
      <w:r w:rsidRPr="00F9024D">
        <w:t xml:space="preserve">%, </w:t>
      </w:r>
      <w:r w:rsidR="009C5CC3" w:rsidRPr="009C5CC3">
        <w:rPr>
          <w:rFonts w:eastAsia="SimSun"/>
          <w:b/>
          <w:lang w:eastAsia="zh-CN"/>
        </w:rPr>
        <w:t>redacted</w:t>
      </w:r>
      <w:r w:rsidRPr="00F9024D">
        <w:t xml:space="preserve">%, </w:t>
      </w:r>
      <w:r w:rsidR="009C5CC3" w:rsidRPr="009C5CC3">
        <w:rPr>
          <w:rFonts w:eastAsia="SimSun"/>
          <w:b/>
          <w:lang w:eastAsia="zh-CN"/>
        </w:rPr>
        <w:t>redacted</w:t>
      </w:r>
      <w:r w:rsidRPr="00F9024D">
        <w:t xml:space="preserve">%, </w:t>
      </w:r>
      <w:r w:rsidR="009C5CC3" w:rsidRPr="009C5CC3">
        <w:rPr>
          <w:rFonts w:eastAsia="SimSun"/>
          <w:b/>
          <w:lang w:eastAsia="zh-CN"/>
        </w:rPr>
        <w:t>redacted</w:t>
      </w:r>
      <w:r w:rsidRPr="00F9024D">
        <w:t xml:space="preserve">% and </w:t>
      </w:r>
      <w:r w:rsidR="009C5CC3" w:rsidRPr="009C5CC3">
        <w:rPr>
          <w:rFonts w:eastAsia="SimSun"/>
          <w:b/>
          <w:lang w:eastAsia="zh-CN"/>
        </w:rPr>
        <w:t>redacted</w:t>
      </w:r>
      <w:r w:rsidRPr="00F9024D">
        <w:t>% based on current use of MBS item 37201 and assumptions about TURP/PUL substitution</w:t>
      </w:r>
      <w:r>
        <w:t xml:space="preserve"> (</w:t>
      </w:r>
      <w:r w:rsidRPr="00C10743">
        <w:rPr>
          <w:szCs w:val="24"/>
        </w:rPr>
        <w:fldChar w:fldCharType="begin"/>
      </w:r>
      <w:r w:rsidRPr="00C10743">
        <w:rPr>
          <w:szCs w:val="24"/>
        </w:rPr>
        <w:instrText xml:space="preserve"> REF _Ref29974606 \h </w:instrText>
      </w:r>
      <w:r w:rsidR="00C10743" w:rsidRPr="00C10743">
        <w:rPr>
          <w:szCs w:val="24"/>
        </w:rPr>
        <w:instrText xml:space="preserve"> \* MERGEFORMAT </w:instrText>
      </w:r>
      <w:r w:rsidRPr="00C10743">
        <w:rPr>
          <w:szCs w:val="24"/>
        </w:rPr>
      </w:r>
      <w:r w:rsidRPr="00C10743">
        <w:rPr>
          <w:szCs w:val="24"/>
        </w:rPr>
        <w:fldChar w:fldCharType="separate"/>
      </w:r>
      <w:r w:rsidR="00601282" w:rsidRPr="00601282">
        <w:rPr>
          <w:szCs w:val="24"/>
        </w:rPr>
        <w:t xml:space="preserve">Table </w:t>
      </w:r>
      <w:r w:rsidR="00601282" w:rsidRPr="00601282">
        <w:rPr>
          <w:noProof/>
          <w:szCs w:val="24"/>
        </w:rPr>
        <w:t>12</w:t>
      </w:r>
      <w:r w:rsidRPr="00C10743">
        <w:rPr>
          <w:szCs w:val="24"/>
        </w:rPr>
        <w:fldChar w:fldCharType="end"/>
      </w:r>
      <w:r>
        <w:t>)</w:t>
      </w:r>
      <w:r w:rsidRPr="00F9024D">
        <w:t xml:space="preserve">. However, the commentary found it was not clear how these estimates were derived, which reflect more than </w:t>
      </w:r>
      <w:r w:rsidR="009C5CC3" w:rsidRPr="009C5CC3">
        <w:rPr>
          <w:rFonts w:eastAsia="SimSun"/>
          <w:b/>
          <w:lang w:eastAsia="zh-CN"/>
        </w:rPr>
        <w:t>redacted</w:t>
      </w:r>
      <w:r w:rsidRPr="00F9024D">
        <w:t xml:space="preserve">% increase in TUWA procedures over 5 years. No details were provided about the clinical capacity to perform this volume of procedures, what training would be needed (and </w:t>
      </w:r>
      <w:r w:rsidR="00A822FD">
        <w:t xml:space="preserve">associated </w:t>
      </w:r>
      <w:r w:rsidRPr="00F9024D">
        <w:t xml:space="preserve">costs) and BPH characteristics of the Australian patient population to support substitution assumptions (prostate size, IPSS score, suitability for TURP verse minimally invasive procedures). As such, there is considerable uncertainty about uptake estimates and </w:t>
      </w:r>
      <w:r w:rsidR="00F92968">
        <w:t>presented sensitivity analyses.</w:t>
      </w:r>
    </w:p>
    <w:p w14:paraId="2723FF29" w14:textId="1972FA15" w:rsidR="00593C80" w:rsidRPr="00C31DA9" w:rsidRDefault="00593C80" w:rsidP="00C31DA9">
      <w:pPr>
        <w:spacing w:before="240"/>
        <w:rPr>
          <w:rFonts w:ascii="Arial Narrow" w:hAnsi="Arial Narrow"/>
          <w:b/>
          <w:sz w:val="20"/>
        </w:rPr>
      </w:pPr>
      <w:bookmarkStart w:id="30" w:name="_Ref29974606"/>
      <w:bookmarkStart w:id="31" w:name="_Toc30780328"/>
      <w:bookmarkStart w:id="32" w:name="_Toc32315645"/>
      <w:r w:rsidRPr="00C31DA9">
        <w:rPr>
          <w:rFonts w:ascii="Arial Narrow" w:hAnsi="Arial Narrow"/>
          <w:b/>
          <w:sz w:val="20"/>
        </w:rPr>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601282">
        <w:rPr>
          <w:rFonts w:ascii="Arial Narrow" w:hAnsi="Arial Narrow"/>
          <w:b/>
          <w:noProof/>
          <w:sz w:val="20"/>
        </w:rPr>
        <w:t>12</w:t>
      </w:r>
      <w:r w:rsidR="000B40BF" w:rsidRPr="00C31DA9">
        <w:rPr>
          <w:rFonts w:ascii="Arial Narrow" w:hAnsi="Arial Narrow"/>
          <w:b/>
          <w:sz w:val="20"/>
        </w:rPr>
        <w:fldChar w:fldCharType="end"/>
      </w:r>
      <w:bookmarkEnd w:id="30"/>
      <w:r w:rsidRPr="00C31DA9">
        <w:rPr>
          <w:rFonts w:ascii="Arial Narrow" w:hAnsi="Arial Narrow"/>
          <w:b/>
          <w:sz w:val="20"/>
        </w:rPr>
        <w:tab/>
        <w:t>Use and cost estimates for TUWA</w:t>
      </w:r>
      <w:bookmarkEnd w:id="31"/>
      <w:bookmarkEnd w:id="32"/>
    </w:p>
    <w:tbl>
      <w:tblPr>
        <w:tblStyle w:val="TableGrid1"/>
        <w:tblW w:w="5000" w:type="pct"/>
        <w:tblLayout w:type="fixed"/>
        <w:tblLook w:val="04A0" w:firstRow="1" w:lastRow="0" w:firstColumn="1" w:lastColumn="0" w:noHBand="0" w:noVBand="1"/>
        <w:tblDescription w:val="Use and cost estimates for TUWA"/>
      </w:tblPr>
      <w:tblGrid>
        <w:gridCol w:w="565"/>
        <w:gridCol w:w="1557"/>
        <w:gridCol w:w="1134"/>
        <w:gridCol w:w="1134"/>
        <w:gridCol w:w="1134"/>
        <w:gridCol w:w="1134"/>
        <w:gridCol w:w="1134"/>
        <w:gridCol w:w="1224"/>
      </w:tblGrid>
      <w:tr w:rsidR="00593C80" w:rsidRPr="009A01B4" w14:paraId="0DA87557" w14:textId="77777777" w:rsidTr="00A248FD">
        <w:trPr>
          <w:cnfStyle w:val="100000000000" w:firstRow="1" w:lastRow="0" w:firstColumn="0" w:lastColumn="0" w:oddVBand="0" w:evenVBand="0" w:oddHBand="0" w:evenHBand="0" w:firstRowFirstColumn="0" w:firstRowLastColumn="0" w:lastRowFirstColumn="0" w:lastRowLastColumn="0"/>
          <w:trHeight w:val="300"/>
          <w:tblHeader/>
        </w:trPr>
        <w:tc>
          <w:tcPr>
            <w:tcW w:w="313" w:type="pct"/>
          </w:tcPr>
          <w:p w14:paraId="2B008377" w14:textId="77777777" w:rsidR="00593C80" w:rsidRPr="009A01B4" w:rsidRDefault="00593C80" w:rsidP="00CC065D">
            <w:pPr>
              <w:pStyle w:val="Tabletext"/>
              <w:keepNext/>
              <w:keepLines/>
              <w:rPr>
                <w:b/>
                <w:bCs/>
              </w:rPr>
            </w:pPr>
            <w:r w:rsidRPr="009A01B4">
              <w:rPr>
                <w:b/>
                <w:bCs/>
              </w:rPr>
              <w:t>Row</w:t>
            </w:r>
          </w:p>
        </w:tc>
        <w:tc>
          <w:tcPr>
            <w:tcW w:w="863" w:type="pct"/>
            <w:noWrap/>
            <w:hideMark/>
          </w:tcPr>
          <w:p w14:paraId="4DC02F37" w14:textId="77777777" w:rsidR="00593C80" w:rsidRPr="009A01B4" w:rsidRDefault="00593C80" w:rsidP="00CC065D">
            <w:pPr>
              <w:pStyle w:val="Tabletext"/>
              <w:keepNext/>
              <w:keepLines/>
              <w:rPr>
                <w:b/>
                <w:bCs/>
              </w:rPr>
            </w:pPr>
            <w:r w:rsidRPr="009A01B4">
              <w:rPr>
                <w:b/>
                <w:bCs/>
              </w:rPr>
              <w:t>Parameter</w:t>
            </w:r>
          </w:p>
        </w:tc>
        <w:tc>
          <w:tcPr>
            <w:tcW w:w="629" w:type="pct"/>
            <w:noWrap/>
            <w:hideMark/>
          </w:tcPr>
          <w:p w14:paraId="60E039A7" w14:textId="77777777" w:rsidR="00593C80" w:rsidRPr="009A01B4" w:rsidRDefault="00593C80" w:rsidP="00CC065D">
            <w:pPr>
              <w:pStyle w:val="Tabletext"/>
              <w:keepNext/>
              <w:keepLines/>
              <w:rPr>
                <w:b/>
                <w:bCs/>
              </w:rPr>
            </w:pPr>
            <w:r w:rsidRPr="009A01B4">
              <w:rPr>
                <w:b/>
                <w:bCs/>
              </w:rPr>
              <w:t>Year 1</w:t>
            </w:r>
          </w:p>
        </w:tc>
        <w:tc>
          <w:tcPr>
            <w:tcW w:w="629" w:type="pct"/>
            <w:noWrap/>
            <w:hideMark/>
          </w:tcPr>
          <w:p w14:paraId="1510B25B" w14:textId="77777777" w:rsidR="00593C80" w:rsidRPr="009A01B4" w:rsidRDefault="00593C80" w:rsidP="00CC065D">
            <w:pPr>
              <w:pStyle w:val="Tabletext"/>
              <w:keepNext/>
              <w:keepLines/>
              <w:rPr>
                <w:b/>
                <w:bCs/>
              </w:rPr>
            </w:pPr>
            <w:r w:rsidRPr="009A01B4">
              <w:rPr>
                <w:b/>
                <w:bCs/>
              </w:rPr>
              <w:t>Year 2</w:t>
            </w:r>
          </w:p>
        </w:tc>
        <w:tc>
          <w:tcPr>
            <w:tcW w:w="629" w:type="pct"/>
            <w:noWrap/>
            <w:hideMark/>
          </w:tcPr>
          <w:p w14:paraId="3C971C1C" w14:textId="77777777" w:rsidR="00593C80" w:rsidRPr="009A01B4" w:rsidRDefault="00593C80" w:rsidP="00CC065D">
            <w:pPr>
              <w:pStyle w:val="Tabletext"/>
              <w:keepNext/>
              <w:keepLines/>
              <w:rPr>
                <w:b/>
                <w:bCs/>
              </w:rPr>
            </w:pPr>
            <w:r w:rsidRPr="009A01B4">
              <w:rPr>
                <w:b/>
                <w:bCs/>
              </w:rPr>
              <w:t>Year 3</w:t>
            </w:r>
          </w:p>
        </w:tc>
        <w:tc>
          <w:tcPr>
            <w:tcW w:w="629" w:type="pct"/>
            <w:noWrap/>
            <w:hideMark/>
          </w:tcPr>
          <w:p w14:paraId="0C1E29DA" w14:textId="77777777" w:rsidR="00593C80" w:rsidRPr="009A01B4" w:rsidRDefault="00593C80" w:rsidP="00CC065D">
            <w:pPr>
              <w:pStyle w:val="Tabletext"/>
              <w:keepNext/>
              <w:keepLines/>
              <w:rPr>
                <w:b/>
                <w:bCs/>
              </w:rPr>
            </w:pPr>
            <w:r w:rsidRPr="009A01B4">
              <w:rPr>
                <w:b/>
                <w:bCs/>
              </w:rPr>
              <w:t>Year 4</w:t>
            </w:r>
          </w:p>
        </w:tc>
        <w:tc>
          <w:tcPr>
            <w:tcW w:w="629" w:type="pct"/>
            <w:noWrap/>
            <w:hideMark/>
          </w:tcPr>
          <w:p w14:paraId="7C385533" w14:textId="77777777" w:rsidR="00593C80" w:rsidRPr="009A01B4" w:rsidRDefault="00593C80" w:rsidP="00CC065D">
            <w:pPr>
              <w:pStyle w:val="Tabletext"/>
              <w:keepNext/>
              <w:keepLines/>
              <w:rPr>
                <w:b/>
                <w:bCs/>
              </w:rPr>
            </w:pPr>
            <w:r w:rsidRPr="009A01B4">
              <w:rPr>
                <w:b/>
                <w:bCs/>
              </w:rPr>
              <w:t>Year 5</w:t>
            </w:r>
          </w:p>
        </w:tc>
        <w:tc>
          <w:tcPr>
            <w:tcW w:w="679" w:type="pct"/>
          </w:tcPr>
          <w:p w14:paraId="182990E6" w14:textId="77777777" w:rsidR="00593C80" w:rsidRPr="009A01B4" w:rsidRDefault="00593C80" w:rsidP="00CC065D">
            <w:pPr>
              <w:pStyle w:val="Tabletext"/>
              <w:keepNext/>
              <w:keepLines/>
              <w:rPr>
                <w:b/>
                <w:bCs/>
              </w:rPr>
            </w:pPr>
            <w:r w:rsidRPr="009A01B4">
              <w:rPr>
                <w:b/>
                <w:bCs/>
              </w:rPr>
              <w:t>Source / calculation</w:t>
            </w:r>
          </w:p>
        </w:tc>
      </w:tr>
      <w:tr w:rsidR="009C5CC3" w:rsidRPr="006D465A" w14:paraId="14867387" w14:textId="77777777" w:rsidTr="00A248FD">
        <w:trPr>
          <w:trHeight w:val="300"/>
        </w:trPr>
        <w:tc>
          <w:tcPr>
            <w:tcW w:w="313" w:type="pct"/>
          </w:tcPr>
          <w:p w14:paraId="12AA3D69" w14:textId="77777777" w:rsidR="009C5CC3" w:rsidRDefault="009C5CC3" w:rsidP="009C5CC3">
            <w:pPr>
              <w:pStyle w:val="Tabletext"/>
              <w:keepNext/>
              <w:keepLines/>
            </w:pPr>
            <w:r>
              <w:t>A</w:t>
            </w:r>
          </w:p>
        </w:tc>
        <w:tc>
          <w:tcPr>
            <w:tcW w:w="863" w:type="pct"/>
            <w:noWrap/>
            <w:hideMark/>
          </w:tcPr>
          <w:p w14:paraId="28029E77" w14:textId="77777777" w:rsidR="009C5CC3" w:rsidRPr="006D465A" w:rsidRDefault="009C5CC3" w:rsidP="009C5CC3">
            <w:pPr>
              <w:pStyle w:val="Tabletext"/>
              <w:keepNext/>
              <w:keepLines/>
            </w:pPr>
            <w:r>
              <w:t>BPH treatment market</w:t>
            </w:r>
          </w:p>
        </w:tc>
        <w:tc>
          <w:tcPr>
            <w:tcW w:w="629" w:type="pct"/>
            <w:noWrap/>
            <w:hideMark/>
          </w:tcPr>
          <w:p w14:paraId="0786135A" w14:textId="0B14C36A" w:rsidR="009C5CC3" w:rsidRPr="006D465A" w:rsidRDefault="009C5CC3" w:rsidP="009C5CC3">
            <w:pPr>
              <w:pStyle w:val="Tabletext"/>
              <w:keepNext/>
              <w:keepLines/>
            </w:pPr>
            <w:r w:rsidRPr="009C5CC3">
              <w:rPr>
                <w:b/>
              </w:rPr>
              <w:t>redacted</w:t>
            </w:r>
          </w:p>
        </w:tc>
        <w:tc>
          <w:tcPr>
            <w:tcW w:w="629" w:type="pct"/>
            <w:noWrap/>
            <w:hideMark/>
          </w:tcPr>
          <w:p w14:paraId="3DA10830" w14:textId="36997D2B" w:rsidR="009C5CC3" w:rsidRPr="006D465A" w:rsidRDefault="009C5CC3" w:rsidP="009C5CC3">
            <w:pPr>
              <w:pStyle w:val="Tabletext"/>
              <w:keepNext/>
              <w:keepLines/>
            </w:pPr>
            <w:r w:rsidRPr="003D36C8">
              <w:rPr>
                <w:b/>
              </w:rPr>
              <w:t>redacted</w:t>
            </w:r>
          </w:p>
        </w:tc>
        <w:tc>
          <w:tcPr>
            <w:tcW w:w="629" w:type="pct"/>
            <w:noWrap/>
            <w:hideMark/>
          </w:tcPr>
          <w:p w14:paraId="65C3DE85" w14:textId="3963B549" w:rsidR="009C5CC3" w:rsidRPr="006D465A" w:rsidRDefault="009C5CC3" w:rsidP="009C5CC3">
            <w:pPr>
              <w:pStyle w:val="Tabletext"/>
              <w:keepNext/>
              <w:keepLines/>
            </w:pPr>
            <w:r w:rsidRPr="003D36C8">
              <w:rPr>
                <w:b/>
              </w:rPr>
              <w:t>redacted</w:t>
            </w:r>
          </w:p>
        </w:tc>
        <w:tc>
          <w:tcPr>
            <w:tcW w:w="629" w:type="pct"/>
            <w:noWrap/>
            <w:hideMark/>
          </w:tcPr>
          <w:p w14:paraId="263C804A" w14:textId="412E831E" w:rsidR="009C5CC3" w:rsidRPr="006D465A" w:rsidRDefault="009C5CC3" w:rsidP="009C5CC3">
            <w:pPr>
              <w:pStyle w:val="Tabletext"/>
              <w:keepNext/>
              <w:keepLines/>
            </w:pPr>
            <w:r w:rsidRPr="003D36C8">
              <w:rPr>
                <w:b/>
              </w:rPr>
              <w:t>redacted</w:t>
            </w:r>
          </w:p>
        </w:tc>
        <w:tc>
          <w:tcPr>
            <w:tcW w:w="629" w:type="pct"/>
            <w:noWrap/>
            <w:hideMark/>
          </w:tcPr>
          <w:p w14:paraId="7A1266E7" w14:textId="3068E852" w:rsidR="009C5CC3" w:rsidRPr="006D465A" w:rsidRDefault="009C5CC3" w:rsidP="009C5CC3">
            <w:pPr>
              <w:pStyle w:val="Tabletext"/>
              <w:keepNext/>
              <w:keepLines/>
            </w:pPr>
            <w:r w:rsidRPr="003D36C8">
              <w:rPr>
                <w:b/>
              </w:rPr>
              <w:t>redacted</w:t>
            </w:r>
          </w:p>
        </w:tc>
        <w:tc>
          <w:tcPr>
            <w:tcW w:w="679" w:type="pct"/>
          </w:tcPr>
          <w:p w14:paraId="2F02ABD2" w14:textId="77777777" w:rsidR="009C5CC3" w:rsidRPr="006D465A" w:rsidRDefault="009C5CC3" w:rsidP="009C5CC3">
            <w:pPr>
              <w:pStyle w:val="Tabletext"/>
              <w:keepNext/>
              <w:keepLines/>
            </w:pPr>
            <w:r>
              <w:t>Figure 25 of the ADAR</w:t>
            </w:r>
          </w:p>
        </w:tc>
      </w:tr>
      <w:tr w:rsidR="00593C80" w:rsidRPr="006D465A" w14:paraId="73C16426" w14:textId="77777777" w:rsidTr="00A248FD">
        <w:trPr>
          <w:trHeight w:val="300"/>
        </w:trPr>
        <w:tc>
          <w:tcPr>
            <w:tcW w:w="313" w:type="pct"/>
          </w:tcPr>
          <w:p w14:paraId="050ACC87" w14:textId="77777777" w:rsidR="00593C80" w:rsidRDefault="00593C80" w:rsidP="00CC065D">
            <w:pPr>
              <w:pStyle w:val="Tabletext"/>
              <w:keepNext/>
              <w:keepLines/>
              <w:tabs>
                <w:tab w:val="center" w:pos="1036"/>
              </w:tabs>
            </w:pPr>
            <w:r>
              <w:t>B</w:t>
            </w:r>
          </w:p>
        </w:tc>
        <w:tc>
          <w:tcPr>
            <w:tcW w:w="863" w:type="pct"/>
            <w:noWrap/>
          </w:tcPr>
          <w:p w14:paraId="0A54F94A" w14:textId="77777777" w:rsidR="00593C80" w:rsidRDefault="00593C80" w:rsidP="00CC065D">
            <w:pPr>
              <w:pStyle w:val="Tabletext"/>
              <w:keepNext/>
              <w:keepLines/>
              <w:tabs>
                <w:tab w:val="center" w:pos="1036"/>
              </w:tabs>
            </w:pPr>
            <w:r>
              <w:t>Uptake of TUWA, %</w:t>
            </w:r>
          </w:p>
        </w:tc>
        <w:tc>
          <w:tcPr>
            <w:tcW w:w="629" w:type="pct"/>
            <w:noWrap/>
          </w:tcPr>
          <w:p w14:paraId="78EC3FBB" w14:textId="43A56423" w:rsidR="00593C80" w:rsidRPr="006D465A" w:rsidRDefault="009C5CC3" w:rsidP="009C5CC3">
            <w:pPr>
              <w:pStyle w:val="Tabletext"/>
              <w:keepNext/>
              <w:keepLines/>
            </w:pPr>
            <w:r w:rsidRPr="009C5CC3">
              <w:rPr>
                <w:b/>
              </w:rPr>
              <w:t>redacted</w:t>
            </w:r>
            <w:r w:rsidR="00593C80" w:rsidRPr="002A6B43">
              <w:t>%</w:t>
            </w:r>
          </w:p>
        </w:tc>
        <w:tc>
          <w:tcPr>
            <w:tcW w:w="629" w:type="pct"/>
            <w:noWrap/>
          </w:tcPr>
          <w:p w14:paraId="1A55DD73" w14:textId="3AFF5E18" w:rsidR="00593C80" w:rsidRPr="006D465A" w:rsidRDefault="009C5CC3" w:rsidP="009C5CC3">
            <w:pPr>
              <w:pStyle w:val="Tabletext"/>
              <w:keepNext/>
              <w:keepLines/>
            </w:pPr>
            <w:r w:rsidRPr="009C5CC3">
              <w:rPr>
                <w:b/>
              </w:rPr>
              <w:t>redacted</w:t>
            </w:r>
            <w:r w:rsidR="00593C80" w:rsidRPr="002A6B43">
              <w:t>%</w:t>
            </w:r>
          </w:p>
        </w:tc>
        <w:tc>
          <w:tcPr>
            <w:tcW w:w="629" w:type="pct"/>
            <w:noWrap/>
          </w:tcPr>
          <w:p w14:paraId="6B1D49A2" w14:textId="71C98E37" w:rsidR="00593C80" w:rsidRPr="006D465A" w:rsidRDefault="009C5CC3" w:rsidP="009C5CC3">
            <w:pPr>
              <w:pStyle w:val="Tabletext"/>
              <w:keepNext/>
              <w:keepLines/>
            </w:pPr>
            <w:r w:rsidRPr="009C5CC3">
              <w:rPr>
                <w:b/>
              </w:rPr>
              <w:t>redacted</w:t>
            </w:r>
            <w:r w:rsidR="00593C80" w:rsidRPr="002A6B43">
              <w:t>%</w:t>
            </w:r>
          </w:p>
        </w:tc>
        <w:tc>
          <w:tcPr>
            <w:tcW w:w="629" w:type="pct"/>
            <w:noWrap/>
          </w:tcPr>
          <w:p w14:paraId="5D9EC948" w14:textId="5C61C977" w:rsidR="00593C80" w:rsidRPr="006D465A" w:rsidRDefault="009C5CC3" w:rsidP="009C5CC3">
            <w:pPr>
              <w:pStyle w:val="Tabletext"/>
              <w:keepNext/>
              <w:keepLines/>
            </w:pPr>
            <w:r w:rsidRPr="009C5CC3">
              <w:rPr>
                <w:b/>
              </w:rPr>
              <w:t>redacted</w:t>
            </w:r>
            <w:r w:rsidR="00593C80" w:rsidRPr="002A6B43">
              <w:t>%</w:t>
            </w:r>
          </w:p>
        </w:tc>
        <w:tc>
          <w:tcPr>
            <w:tcW w:w="629" w:type="pct"/>
            <w:noWrap/>
          </w:tcPr>
          <w:p w14:paraId="2F9CABB2" w14:textId="2E7AD33E" w:rsidR="00593C80" w:rsidRPr="006D465A" w:rsidRDefault="009C5CC3" w:rsidP="009C5CC3">
            <w:pPr>
              <w:pStyle w:val="Tabletext"/>
              <w:keepNext/>
              <w:keepLines/>
            </w:pPr>
            <w:r w:rsidRPr="009C5CC3">
              <w:rPr>
                <w:b/>
              </w:rPr>
              <w:t>redacted</w:t>
            </w:r>
            <w:r w:rsidR="00593C80" w:rsidRPr="002A6B43">
              <w:t>%</w:t>
            </w:r>
          </w:p>
        </w:tc>
        <w:tc>
          <w:tcPr>
            <w:tcW w:w="679" w:type="pct"/>
          </w:tcPr>
          <w:p w14:paraId="28738BA8" w14:textId="77777777" w:rsidR="00593C80" w:rsidRPr="006D465A" w:rsidRDefault="00593C80" w:rsidP="00CC065D">
            <w:pPr>
              <w:pStyle w:val="Tabletext"/>
              <w:keepNext/>
              <w:keepLines/>
            </w:pPr>
            <w:r>
              <w:t xml:space="preserve">Assumption </w:t>
            </w:r>
          </w:p>
        </w:tc>
      </w:tr>
      <w:tr w:rsidR="009C5CC3" w:rsidRPr="006D465A" w14:paraId="673F1C9B" w14:textId="77777777" w:rsidTr="00A248FD">
        <w:trPr>
          <w:trHeight w:val="300"/>
        </w:trPr>
        <w:tc>
          <w:tcPr>
            <w:tcW w:w="313" w:type="pct"/>
          </w:tcPr>
          <w:p w14:paraId="5D2C07E1" w14:textId="77777777" w:rsidR="009C5CC3" w:rsidRDefault="009C5CC3" w:rsidP="009C5CC3">
            <w:pPr>
              <w:pStyle w:val="Tabletext"/>
              <w:keepNext/>
              <w:keepLines/>
              <w:tabs>
                <w:tab w:val="center" w:pos="1036"/>
              </w:tabs>
            </w:pPr>
            <w:r>
              <w:t>C</w:t>
            </w:r>
          </w:p>
        </w:tc>
        <w:tc>
          <w:tcPr>
            <w:tcW w:w="863" w:type="pct"/>
            <w:noWrap/>
          </w:tcPr>
          <w:p w14:paraId="7D372929" w14:textId="77777777" w:rsidR="009C5CC3" w:rsidRDefault="009C5CC3" w:rsidP="009C5CC3">
            <w:pPr>
              <w:pStyle w:val="Tabletext"/>
              <w:keepNext/>
              <w:keepLines/>
              <w:tabs>
                <w:tab w:val="center" w:pos="1036"/>
              </w:tabs>
            </w:pPr>
            <w:r>
              <w:t>Est. TUWA utilisation</w:t>
            </w:r>
          </w:p>
        </w:tc>
        <w:tc>
          <w:tcPr>
            <w:tcW w:w="629" w:type="pct"/>
            <w:noWrap/>
          </w:tcPr>
          <w:p w14:paraId="483315B6" w14:textId="3906B269" w:rsidR="009C5CC3" w:rsidRPr="006D465A" w:rsidRDefault="009C5CC3" w:rsidP="009C5CC3">
            <w:pPr>
              <w:pStyle w:val="Tabletext"/>
              <w:keepNext/>
              <w:keepLines/>
            </w:pPr>
            <w:r w:rsidRPr="00822668">
              <w:rPr>
                <w:b/>
              </w:rPr>
              <w:t>redacted</w:t>
            </w:r>
          </w:p>
        </w:tc>
        <w:tc>
          <w:tcPr>
            <w:tcW w:w="629" w:type="pct"/>
            <w:noWrap/>
          </w:tcPr>
          <w:p w14:paraId="6AD4BEDB" w14:textId="50F74B86" w:rsidR="009C5CC3" w:rsidRPr="006D465A" w:rsidRDefault="009C5CC3" w:rsidP="009C5CC3">
            <w:pPr>
              <w:pStyle w:val="Tabletext"/>
              <w:keepNext/>
              <w:keepLines/>
            </w:pPr>
            <w:r w:rsidRPr="00822668">
              <w:rPr>
                <w:b/>
              </w:rPr>
              <w:t>redacted</w:t>
            </w:r>
          </w:p>
        </w:tc>
        <w:tc>
          <w:tcPr>
            <w:tcW w:w="629" w:type="pct"/>
            <w:noWrap/>
          </w:tcPr>
          <w:p w14:paraId="7EAACC4B" w14:textId="3A19244E" w:rsidR="009C5CC3" w:rsidRPr="006D465A" w:rsidRDefault="009C5CC3" w:rsidP="009C5CC3">
            <w:pPr>
              <w:pStyle w:val="Tabletext"/>
              <w:keepNext/>
              <w:keepLines/>
            </w:pPr>
            <w:r w:rsidRPr="00822668">
              <w:rPr>
                <w:b/>
              </w:rPr>
              <w:t>redacted</w:t>
            </w:r>
          </w:p>
        </w:tc>
        <w:tc>
          <w:tcPr>
            <w:tcW w:w="629" w:type="pct"/>
            <w:noWrap/>
          </w:tcPr>
          <w:p w14:paraId="796C5972" w14:textId="719288E5" w:rsidR="009C5CC3" w:rsidRPr="006D465A" w:rsidRDefault="009C5CC3" w:rsidP="009C5CC3">
            <w:pPr>
              <w:pStyle w:val="Tabletext"/>
              <w:keepNext/>
              <w:keepLines/>
            </w:pPr>
            <w:r w:rsidRPr="00822668">
              <w:rPr>
                <w:b/>
              </w:rPr>
              <w:t>redacted</w:t>
            </w:r>
          </w:p>
        </w:tc>
        <w:tc>
          <w:tcPr>
            <w:tcW w:w="629" w:type="pct"/>
            <w:noWrap/>
          </w:tcPr>
          <w:p w14:paraId="4CB06286" w14:textId="1D9A9AC0" w:rsidR="009C5CC3" w:rsidRPr="006D465A" w:rsidRDefault="009C5CC3" w:rsidP="009C5CC3">
            <w:pPr>
              <w:pStyle w:val="Tabletext"/>
              <w:keepNext/>
              <w:keepLines/>
            </w:pPr>
            <w:r w:rsidRPr="00822668">
              <w:rPr>
                <w:b/>
              </w:rPr>
              <w:t>redacted</w:t>
            </w:r>
          </w:p>
        </w:tc>
        <w:tc>
          <w:tcPr>
            <w:tcW w:w="679" w:type="pct"/>
          </w:tcPr>
          <w:p w14:paraId="25C08F1D" w14:textId="77777777" w:rsidR="009C5CC3" w:rsidRPr="006D465A" w:rsidRDefault="009C5CC3" w:rsidP="009C5CC3">
            <w:pPr>
              <w:pStyle w:val="Tabletext"/>
              <w:keepNext/>
              <w:keepLines/>
            </w:pPr>
            <w:r>
              <w:t>A*B</w:t>
            </w:r>
          </w:p>
        </w:tc>
      </w:tr>
      <w:tr w:rsidR="00593C80" w:rsidRPr="006D465A" w14:paraId="4684480A" w14:textId="77777777" w:rsidTr="00A248FD">
        <w:trPr>
          <w:trHeight w:val="300"/>
        </w:trPr>
        <w:tc>
          <w:tcPr>
            <w:tcW w:w="313" w:type="pct"/>
          </w:tcPr>
          <w:p w14:paraId="7B3954AD" w14:textId="77777777" w:rsidR="00593C80" w:rsidRDefault="00593C80" w:rsidP="00CC065D">
            <w:pPr>
              <w:pStyle w:val="Tabletext"/>
              <w:keepNext/>
              <w:keepLines/>
              <w:tabs>
                <w:tab w:val="center" w:pos="1036"/>
              </w:tabs>
            </w:pPr>
            <w:r>
              <w:t>D</w:t>
            </w:r>
          </w:p>
        </w:tc>
        <w:tc>
          <w:tcPr>
            <w:tcW w:w="863" w:type="pct"/>
            <w:noWrap/>
          </w:tcPr>
          <w:p w14:paraId="6172600A" w14:textId="77777777" w:rsidR="00593C80" w:rsidRDefault="00593C80" w:rsidP="00CC065D">
            <w:pPr>
              <w:pStyle w:val="Tabletext"/>
              <w:keepNext/>
              <w:keepLines/>
              <w:tabs>
                <w:tab w:val="center" w:pos="1036"/>
              </w:tabs>
            </w:pPr>
            <w:r>
              <w:t>MBS fee</w:t>
            </w:r>
          </w:p>
        </w:tc>
        <w:tc>
          <w:tcPr>
            <w:tcW w:w="629" w:type="pct"/>
            <w:noWrap/>
          </w:tcPr>
          <w:p w14:paraId="7BDB4EC0" w14:textId="77777777" w:rsidR="00593C80" w:rsidRPr="007E4A25" w:rsidRDefault="00593C80" w:rsidP="00CC065D">
            <w:pPr>
              <w:pStyle w:val="Tabletext"/>
              <w:keepNext/>
              <w:keepLines/>
            </w:pPr>
            <w:r w:rsidRPr="00DA01A7">
              <w:t>$842.10</w:t>
            </w:r>
          </w:p>
        </w:tc>
        <w:tc>
          <w:tcPr>
            <w:tcW w:w="629" w:type="pct"/>
            <w:noWrap/>
          </w:tcPr>
          <w:p w14:paraId="276903E7" w14:textId="77777777" w:rsidR="00593C80" w:rsidRPr="007E4A25" w:rsidRDefault="00593C80" w:rsidP="00CC065D">
            <w:pPr>
              <w:pStyle w:val="Tabletext"/>
              <w:keepNext/>
              <w:keepLines/>
            </w:pPr>
            <w:r w:rsidRPr="00DA01A7">
              <w:t>$842.10</w:t>
            </w:r>
          </w:p>
        </w:tc>
        <w:tc>
          <w:tcPr>
            <w:tcW w:w="629" w:type="pct"/>
            <w:noWrap/>
          </w:tcPr>
          <w:p w14:paraId="02C77AFB" w14:textId="77777777" w:rsidR="00593C80" w:rsidRPr="007E4A25" w:rsidRDefault="00593C80" w:rsidP="00CC065D">
            <w:pPr>
              <w:pStyle w:val="Tabletext"/>
              <w:keepNext/>
              <w:keepLines/>
            </w:pPr>
            <w:r w:rsidRPr="00DA01A7">
              <w:t>$842.10</w:t>
            </w:r>
          </w:p>
        </w:tc>
        <w:tc>
          <w:tcPr>
            <w:tcW w:w="629" w:type="pct"/>
            <w:noWrap/>
          </w:tcPr>
          <w:p w14:paraId="39C59C4B" w14:textId="77777777" w:rsidR="00593C80" w:rsidRPr="007E4A25" w:rsidRDefault="00593C80" w:rsidP="00CC065D">
            <w:pPr>
              <w:pStyle w:val="Tabletext"/>
              <w:keepNext/>
              <w:keepLines/>
            </w:pPr>
            <w:r w:rsidRPr="00DA01A7">
              <w:t>$842.10</w:t>
            </w:r>
          </w:p>
        </w:tc>
        <w:tc>
          <w:tcPr>
            <w:tcW w:w="629" w:type="pct"/>
            <w:noWrap/>
          </w:tcPr>
          <w:p w14:paraId="6D09AA0F" w14:textId="77777777" w:rsidR="00593C80" w:rsidRPr="007E4A25" w:rsidRDefault="00593C80" w:rsidP="00CC065D">
            <w:pPr>
              <w:pStyle w:val="Tabletext"/>
              <w:keepNext/>
              <w:keepLines/>
            </w:pPr>
            <w:r w:rsidRPr="00DA01A7">
              <w:t>$842.10</w:t>
            </w:r>
          </w:p>
        </w:tc>
        <w:tc>
          <w:tcPr>
            <w:tcW w:w="679" w:type="pct"/>
          </w:tcPr>
          <w:p w14:paraId="26CDF6DD" w14:textId="77777777" w:rsidR="00593C80" w:rsidRDefault="00593C80" w:rsidP="00CC065D">
            <w:pPr>
              <w:pStyle w:val="Tabletext"/>
              <w:keepNext/>
              <w:keepLines/>
            </w:pPr>
            <w:r>
              <w:t>Proposed</w:t>
            </w:r>
          </w:p>
        </w:tc>
      </w:tr>
      <w:tr w:rsidR="00593C80" w:rsidRPr="006D465A" w14:paraId="45D538EC" w14:textId="77777777" w:rsidTr="00A248FD">
        <w:trPr>
          <w:trHeight w:val="300"/>
        </w:trPr>
        <w:tc>
          <w:tcPr>
            <w:tcW w:w="313" w:type="pct"/>
          </w:tcPr>
          <w:p w14:paraId="5BCC739C" w14:textId="77777777" w:rsidR="00593C80" w:rsidRDefault="00593C80" w:rsidP="00CC065D">
            <w:pPr>
              <w:pStyle w:val="Tabletext"/>
              <w:keepNext/>
              <w:keepLines/>
              <w:tabs>
                <w:tab w:val="center" w:pos="1036"/>
              </w:tabs>
            </w:pPr>
            <w:r>
              <w:t>E</w:t>
            </w:r>
          </w:p>
        </w:tc>
        <w:tc>
          <w:tcPr>
            <w:tcW w:w="863" w:type="pct"/>
            <w:noWrap/>
          </w:tcPr>
          <w:p w14:paraId="4D7C088E" w14:textId="77777777" w:rsidR="00593C80" w:rsidRDefault="00593C80" w:rsidP="00CC065D">
            <w:pPr>
              <w:pStyle w:val="Tabletext"/>
              <w:keepNext/>
              <w:keepLines/>
              <w:tabs>
                <w:tab w:val="center" w:pos="1036"/>
              </w:tabs>
            </w:pPr>
            <w:r w:rsidRPr="00EB4641">
              <w:t>Total cost</w:t>
            </w:r>
          </w:p>
        </w:tc>
        <w:tc>
          <w:tcPr>
            <w:tcW w:w="629" w:type="pct"/>
            <w:noWrap/>
          </w:tcPr>
          <w:p w14:paraId="2A61041B" w14:textId="4F2F7E68" w:rsidR="00593C80" w:rsidRPr="007E4A25" w:rsidRDefault="00593C80" w:rsidP="00CC065D">
            <w:pPr>
              <w:pStyle w:val="Tabletext"/>
              <w:keepNext/>
              <w:keepLines/>
            </w:pPr>
            <w:r w:rsidRPr="0022507B">
              <w:t>$</w:t>
            </w:r>
            <w:r w:rsidR="009C5CC3" w:rsidRPr="009C5CC3">
              <w:rPr>
                <w:b/>
              </w:rPr>
              <w:t>redacted</w:t>
            </w:r>
          </w:p>
        </w:tc>
        <w:tc>
          <w:tcPr>
            <w:tcW w:w="629" w:type="pct"/>
            <w:noWrap/>
          </w:tcPr>
          <w:p w14:paraId="66E75573" w14:textId="6C1140A2" w:rsidR="00593C80" w:rsidRPr="007E4A25" w:rsidRDefault="00593C80" w:rsidP="00CC065D">
            <w:pPr>
              <w:pStyle w:val="Tabletext"/>
              <w:keepNext/>
              <w:keepLines/>
            </w:pPr>
            <w:r w:rsidRPr="0022507B">
              <w:t>$</w:t>
            </w:r>
            <w:r w:rsidR="009C5CC3" w:rsidRPr="009C5CC3">
              <w:rPr>
                <w:b/>
              </w:rPr>
              <w:t>redacted</w:t>
            </w:r>
          </w:p>
        </w:tc>
        <w:tc>
          <w:tcPr>
            <w:tcW w:w="629" w:type="pct"/>
            <w:noWrap/>
          </w:tcPr>
          <w:p w14:paraId="53C60E38" w14:textId="6CE9736C" w:rsidR="00593C80" w:rsidRPr="007E4A25" w:rsidRDefault="00593C80" w:rsidP="00CC065D">
            <w:pPr>
              <w:pStyle w:val="Tabletext"/>
              <w:keepNext/>
              <w:keepLines/>
            </w:pPr>
            <w:r w:rsidRPr="0022507B">
              <w:t>$</w:t>
            </w:r>
            <w:r w:rsidR="009C5CC3" w:rsidRPr="009C5CC3">
              <w:rPr>
                <w:b/>
              </w:rPr>
              <w:t>redacted</w:t>
            </w:r>
          </w:p>
        </w:tc>
        <w:tc>
          <w:tcPr>
            <w:tcW w:w="629" w:type="pct"/>
            <w:noWrap/>
          </w:tcPr>
          <w:p w14:paraId="701C5454" w14:textId="52FDD7B7" w:rsidR="00593C80" w:rsidRPr="007E4A25" w:rsidRDefault="00593C80" w:rsidP="00CC065D">
            <w:pPr>
              <w:pStyle w:val="Tabletext"/>
              <w:keepNext/>
              <w:keepLines/>
            </w:pPr>
            <w:r w:rsidRPr="0022507B">
              <w:t>$</w:t>
            </w:r>
            <w:r w:rsidR="009C5CC3" w:rsidRPr="009C5CC3">
              <w:rPr>
                <w:b/>
              </w:rPr>
              <w:t>redacted</w:t>
            </w:r>
          </w:p>
        </w:tc>
        <w:tc>
          <w:tcPr>
            <w:tcW w:w="629" w:type="pct"/>
            <w:noWrap/>
          </w:tcPr>
          <w:p w14:paraId="09DC207E" w14:textId="6F496D75" w:rsidR="00593C80" w:rsidRPr="007E4A25" w:rsidRDefault="00593C80" w:rsidP="00CC065D">
            <w:pPr>
              <w:pStyle w:val="Tabletext"/>
              <w:keepNext/>
              <w:keepLines/>
            </w:pPr>
            <w:r w:rsidRPr="0022507B">
              <w:t>$</w:t>
            </w:r>
            <w:r w:rsidR="009C5CC3" w:rsidRPr="009C5CC3">
              <w:rPr>
                <w:b/>
              </w:rPr>
              <w:t>redacted</w:t>
            </w:r>
          </w:p>
        </w:tc>
        <w:tc>
          <w:tcPr>
            <w:tcW w:w="679" w:type="pct"/>
          </w:tcPr>
          <w:p w14:paraId="5CD72C8E" w14:textId="77777777" w:rsidR="00593C80" w:rsidRDefault="00593C80" w:rsidP="00CC065D">
            <w:pPr>
              <w:pStyle w:val="Tabletext"/>
              <w:keepNext/>
              <w:keepLines/>
            </w:pPr>
            <w:r>
              <w:t>C*D</w:t>
            </w:r>
          </w:p>
        </w:tc>
      </w:tr>
      <w:tr w:rsidR="00593C80" w:rsidRPr="006D465A" w14:paraId="44C24778" w14:textId="77777777" w:rsidTr="00A248FD">
        <w:trPr>
          <w:trHeight w:val="300"/>
        </w:trPr>
        <w:tc>
          <w:tcPr>
            <w:tcW w:w="313" w:type="pct"/>
          </w:tcPr>
          <w:p w14:paraId="1FF5A0CF" w14:textId="77777777" w:rsidR="00593C80" w:rsidRDefault="00593C80" w:rsidP="00CC065D">
            <w:pPr>
              <w:pStyle w:val="Tabletext"/>
              <w:keepNext/>
              <w:keepLines/>
              <w:tabs>
                <w:tab w:val="center" w:pos="1036"/>
              </w:tabs>
            </w:pPr>
            <w:bookmarkStart w:id="33" w:name="_Hlk29975031"/>
            <w:r>
              <w:t>F</w:t>
            </w:r>
          </w:p>
        </w:tc>
        <w:tc>
          <w:tcPr>
            <w:tcW w:w="863" w:type="pct"/>
            <w:noWrap/>
          </w:tcPr>
          <w:p w14:paraId="2D26EE55" w14:textId="77777777" w:rsidR="00593C80" w:rsidRDefault="00593C80" w:rsidP="00CC065D">
            <w:pPr>
              <w:pStyle w:val="Tabletext"/>
              <w:keepNext/>
              <w:keepLines/>
              <w:tabs>
                <w:tab w:val="center" w:pos="1036"/>
              </w:tabs>
            </w:pPr>
            <w:r>
              <w:t>-</w:t>
            </w:r>
            <w:r w:rsidRPr="00EB4641">
              <w:t>MBS costs</w:t>
            </w:r>
            <w:r>
              <w:t xml:space="preserve"> (75% rebate)</w:t>
            </w:r>
          </w:p>
        </w:tc>
        <w:tc>
          <w:tcPr>
            <w:tcW w:w="629" w:type="pct"/>
            <w:noWrap/>
          </w:tcPr>
          <w:p w14:paraId="4991F125" w14:textId="6EF90382" w:rsidR="00593C80" w:rsidRPr="007E4A25" w:rsidRDefault="00593C80" w:rsidP="00CC065D">
            <w:pPr>
              <w:pStyle w:val="Tabletext"/>
              <w:keepNext/>
              <w:keepLines/>
            </w:pPr>
            <w:r w:rsidRPr="0022507B">
              <w:t>$</w:t>
            </w:r>
            <w:r w:rsidR="009C5CC3" w:rsidRPr="009C5CC3">
              <w:rPr>
                <w:b/>
              </w:rPr>
              <w:t>redacted</w:t>
            </w:r>
          </w:p>
        </w:tc>
        <w:tc>
          <w:tcPr>
            <w:tcW w:w="629" w:type="pct"/>
            <w:noWrap/>
          </w:tcPr>
          <w:p w14:paraId="7EDCF01B" w14:textId="6208828B" w:rsidR="00593C80" w:rsidRPr="007E4A25" w:rsidRDefault="00593C80" w:rsidP="00CC065D">
            <w:pPr>
              <w:pStyle w:val="Tabletext"/>
              <w:keepNext/>
              <w:keepLines/>
            </w:pPr>
            <w:r w:rsidRPr="0022507B">
              <w:t>$</w:t>
            </w:r>
            <w:r w:rsidR="009C5CC3" w:rsidRPr="009C5CC3">
              <w:rPr>
                <w:b/>
              </w:rPr>
              <w:t>redacted</w:t>
            </w:r>
          </w:p>
        </w:tc>
        <w:tc>
          <w:tcPr>
            <w:tcW w:w="629" w:type="pct"/>
            <w:noWrap/>
          </w:tcPr>
          <w:p w14:paraId="7CF42993" w14:textId="7B84F31F" w:rsidR="00593C80" w:rsidRPr="007E4A25" w:rsidRDefault="00593C80" w:rsidP="00CC065D">
            <w:pPr>
              <w:pStyle w:val="Tabletext"/>
              <w:keepNext/>
              <w:keepLines/>
            </w:pPr>
            <w:r w:rsidRPr="0022507B">
              <w:t>$</w:t>
            </w:r>
            <w:r w:rsidR="009C5CC3" w:rsidRPr="009C5CC3">
              <w:rPr>
                <w:b/>
              </w:rPr>
              <w:t>redacted</w:t>
            </w:r>
          </w:p>
        </w:tc>
        <w:tc>
          <w:tcPr>
            <w:tcW w:w="629" w:type="pct"/>
            <w:noWrap/>
          </w:tcPr>
          <w:p w14:paraId="3DEBF0A7" w14:textId="366FEA4B" w:rsidR="00593C80" w:rsidRPr="007E4A25" w:rsidRDefault="00593C80" w:rsidP="00CC065D">
            <w:pPr>
              <w:pStyle w:val="Tabletext"/>
              <w:keepNext/>
              <w:keepLines/>
            </w:pPr>
            <w:r w:rsidRPr="0022507B">
              <w:t>$</w:t>
            </w:r>
            <w:r w:rsidR="009C5CC3" w:rsidRPr="009C5CC3">
              <w:rPr>
                <w:b/>
              </w:rPr>
              <w:t>redacted</w:t>
            </w:r>
          </w:p>
        </w:tc>
        <w:tc>
          <w:tcPr>
            <w:tcW w:w="629" w:type="pct"/>
            <w:noWrap/>
          </w:tcPr>
          <w:p w14:paraId="1F7C0113" w14:textId="7E7C06CD" w:rsidR="00593C80" w:rsidRPr="007E4A25" w:rsidRDefault="00593C80" w:rsidP="00CC065D">
            <w:pPr>
              <w:pStyle w:val="Tabletext"/>
              <w:keepNext/>
              <w:keepLines/>
            </w:pPr>
            <w:r w:rsidRPr="0022507B">
              <w:t>$</w:t>
            </w:r>
            <w:r w:rsidR="009C5CC3" w:rsidRPr="009C5CC3">
              <w:rPr>
                <w:b/>
              </w:rPr>
              <w:t>redacted</w:t>
            </w:r>
          </w:p>
        </w:tc>
        <w:tc>
          <w:tcPr>
            <w:tcW w:w="679" w:type="pct"/>
          </w:tcPr>
          <w:p w14:paraId="7341F789" w14:textId="77777777" w:rsidR="00593C80" w:rsidRDefault="00593C80" w:rsidP="00CC065D">
            <w:pPr>
              <w:pStyle w:val="Tabletext"/>
              <w:keepNext/>
              <w:keepLines/>
            </w:pPr>
            <w:r>
              <w:t>C*</w:t>
            </w:r>
            <w:r w:rsidRPr="00865D56">
              <w:t>$631.60</w:t>
            </w:r>
          </w:p>
        </w:tc>
      </w:tr>
      <w:bookmarkEnd w:id="33"/>
      <w:tr w:rsidR="00593C80" w:rsidRPr="006D465A" w14:paraId="63A075DE" w14:textId="77777777" w:rsidTr="00A248FD">
        <w:trPr>
          <w:trHeight w:val="300"/>
        </w:trPr>
        <w:tc>
          <w:tcPr>
            <w:tcW w:w="313" w:type="pct"/>
          </w:tcPr>
          <w:p w14:paraId="6C3C9471" w14:textId="77777777" w:rsidR="00593C80" w:rsidRDefault="00593C80" w:rsidP="00CC065D">
            <w:pPr>
              <w:pStyle w:val="Tabletext"/>
              <w:keepNext/>
              <w:keepLines/>
              <w:tabs>
                <w:tab w:val="center" w:pos="1036"/>
              </w:tabs>
            </w:pPr>
            <w:r>
              <w:t>G</w:t>
            </w:r>
          </w:p>
        </w:tc>
        <w:tc>
          <w:tcPr>
            <w:tcW w:w="863" w:type="pct"/>
            <w:noWrap/>
          </w:tcPr>
          <w:p w14:paraId="6B17A8B0" w14:textId="77777777" w:rsidR="00593C80" w:rsidRDefault="00593C80" w:rsidP="00CC065D">
            <w:pPr>
              <w:pStyle w:val="Tabletext"/>
              <w:keepNext/>
              <w:keepLines/>
              <w:tabs>
                <w:tab w:val="center" w:pos="1036"/>
              </w:tabs>
            </w:pPr>
            <w:r>
              <w:t>-Co-payments</w:t>
            </w:r>
          </w:p>
        </w:tc>
        <w:tc>
          <w:tcPr>
            <w:tcW w:w="629" w:type="pct"/>
            <w:noWrap/>
          </w:tcPr>
          <w:p w14:paraId="05AF48AC" w14:textId="7462B44E" w:rsidR="00593C80" w:rsidRPr="007E4A25" w:rsidRDefault="00593C80" w:rsidP="00CC065D">
            <w:pPr>
              <w:pStyle w:val="Tabletext"/>
              <w:keepNext/>
              <w:keepLines/>
            </w:pPr>
            <w:r w:rsidRPr="0022507B">
              <w:t>$</w:t>
            </w:r>
            <w:r w:rsidR="009C5CC3" w:rsidRPr="009C5CC3">
              <w:rPr>
                <w:b/>
              </w:rPr>
              <w:t>redacted</w:t>
            </w:r>
          </w:p>
        </w:tc>
        <w:tc>
          <w:tcPr>
            <w:tcW w:w="629" w:type="pct"/>
            <w:noWrap/>
          </w:tcPr>
          <w:p w14:paraId="3083B525" w14:textId="09AC094D" w:rsidR="00593C80" w:rsidRPr="007E4A25" w:rsidRDefault="00593C80" w:rsidP="00CC065D">
            <w:pPr>
              <w:pStyle w:val="Tabletext"/>
              <w:keepNext/>
              <w:keepLines/>
            </w:pPr>
            <w:r w:rsidRPr="0022507B">
              <w:t>$</w:t>
            </w:r>
            <w:r w:rsidR="009C5CC3" w:rsidRPr="009C5CC3">
              <w:rPr>
                <w:b/>
              </w:rPr>
              <w:t>redacted</w:t>
            </w:r>
          </w:p>
        </w:tc>
        <w:tc>
          <w:tcPr>
            <w:tcW w:w="629" w:type="pct"/>
            <w:noWrap/>
          </w:tcPr>
          <w:p w14:paraId="47C90AEE" w14:textId="27ED9748" w:rsidR="00593C80" w:rsidRPr="007E4A25" w:rsidRDefault="00593C80" w:rsidP="00CC065D">
            <w:pPr>
              <w:pStyle w:val="Tabletext"/>
              <w:keepNext/>
              <w:keepLines/>
            </w:pPr>
            <w:r w:rsidRPr="0022507B">
              <w:t>$</w:t>
            </w:r>
            <w:r w:rsidR="009C5CC3" w:rsidRPr="009C5CC3">
              <w:rPr>
                <w:b/>
              </w:rPr>
              <w:t>redacted</w:t>
            </w:r>
          </w:p>
        </w:tc>
        <w:tc>
          <w:tcPr>
            <w:tcW w:w="629" w:type="pct"/>
            <w:noWrap/>
          </w:tcPr>
          <w:p w14:paraId="06B53909" w14:textId="60D1637F" w:rsidR="00593C80" w:rsidRPr="007E4A25" w:rsidRDefault="00593C80" w:rsidP="00CC065D">
            <w:pPr>
              <w:pStyle w:val="Tabletext"/>
              <w:keepNext/>
              <w:keepLines/>
            </w:pPr>
            <w:r w:rsidRPr="0022507B">
              <w:t>$</w:t>
            </w:r>
            <w:r w:rsidR="009C5CC3" w:rsidRPr="009C5CC3">
              <w:rPr>
                <w:b/>
              </w:rPr>
              <w:t>redacted</w:t>
            </w:r>
          </w:p>
        </w:tc>
        <w:tc>
          <w:tcPr>
            <w:tcW w:w="629" w:type="pct"/>
            <w:noWrap/>
          </w:tcPr>
          <w:p w14:paraId="7159C94F" w14:textId="5BE2DDC5" w:rsidR="00593C80" w:rsidRPr="007E4A25" w:rsidRDefault="00593C80" w:rsidP="00CC065D">
            <w:pPr>
              <w:pStyle w:val="Tabletext"/>
              <w:keepNext/>
              <w:keepLines/>
            </w:pPr>
            <w:r w:rsidRPr="0022507B">
              <w:t>$</w:t>
            </w:r>
            <w:r w:rsidR="009C5CC3" w:rsidRPr="009C5CC3">
              <w:rPr>
                <w:b/>
              </w:rPr>
              <w:t>redacted</w:t>
            </w:r>
          </w:p>
        </w:tc>
        <w:tc>
          <w:tcPr>
            <w:tcW w:w="679" w:type="pct"/>
          </w:tcPr>
          <w:p w14:paraId="1C8CE100" w14:textId="77777777" w:rsidR="00593C80" w:rsidRDefault="00593C80" w:rsidP="00CC065D">
            <w:pPr>
              <w:pStyle w:val="Tabletext"/>
              <w:keepNext/>
              <w:keepLines/>
            </w:pPr>
            <w:r>
              <w:t>E-F</w:t>
            </w:r>
          </w:p>
        </w:tc>
      </w:tr>
    </w:tbl>
    <w:p w14:paraId="1DD6C0AF" w14:textId="77777777" w:rsidR="00593C80" w:rsidRPr="0098129A" w:rsidRDefault="00593C80" w:rsidP="00593C80">
      <w:pPr>
        <w:pStyle w:val="Tablenotes1"/>
      </w:pPr>
      <w:r>
        <w:t>Source: Table 87, p161 of the ADAR.</w:t>
      </w:r>
    </w:p>
    <w:p w14:paraId="352C7F4A" w14:textId="44129182" w:rsidR="00593C80" w:rsidRDefault="00593C80" w:rsidP="00593C80">
      <w:r>
        <w:t>In regards to the substitution assumptions used in the ADAR, the applicant clarified that the applied assumptions regarding substitution are based on current trends in BPH treatment use. The applicant maintained the applied substitution rates are reasonable, and alternative substitution rates are not expected to significantly impact the exp</w:t>
      </w:r>
      <w:r w:rsidR="00F92968">
        <w:t>ected financial impact of TUWA.</w:t>
      </w:r>
    </w:p>
    <w:p w14:paraId="5A7E19C4" w14:textId="42132785" w:rsidR="00593C80" w:rsidRDefault="00593C80" w:rsidP="00F92968">
      <w:pPr>
        <w:spacing w:before="240"/>
      </w:pPr>
      <w:r w:rsidRPr="00525C12">
        <w:t xml:space="preserve">The </w:t>
      </w:r>
      <w:r>
        <w:t>ADAR</w:t>
      </w:r>
      <w:r w:rsidRPr="00525C12">
        <w:t xml:space="preserve"> included sensitivity analyses for </w:t>
      </w:r>
      <w:r>
        <w:t xml:space="preserve">the key uncertainties in the budget impact analysis: </w:t>
      </w:r>
      <w:r w:rsidRPr="00525C12">
        <w:t>TUWA uptake rates and the distribution of substitution between existing services</w:t>
      </w:r>
      <w:r>
        <w:t xml:space="preserve"> (</w:t>
      </w:r>
      <w:r w:rsidRPr="00C10743">
        <w:rPr>
          <w:szCs w:val="24"/>
        </w:rPr>
        <w:fldChar w:fldCharType="begin"/>
      </w:r>
      <w:r w:rsidRPr="00C10743">
        <w:rPr>
          <w:szCs w:val="24"/>
        </w:rPr>
        <w:instrText xml:space="preserve"> REF _Ref40192199 \h </w:instrText>
      </w:r>
      <w:r w:rsidR="00C10743" w:rsidRPr="00C10743">
        <w:rPr>
          <w:szCs w:val="24"/>
        </w:rPr>
        <w:instrText xml:space="preserve"> \* MERGEFORMAT </w:instrText>
      </w:r>
      <w:r w:rsidRPr="00C10743">
        <w:rPr>
          <w:szCs w:val="24"/>
        </w:rPr>
      </w:r>
      <w:r w:rsidRPr="00C10743">
        <w:rPr>
          <w:szCs w:val="24"/>
        </w:rPr>
        <w:fldChar w:fldCharType="separate"/>
      </w:r>
      <w:r w:rsidR="00601282" w:rsidRPr="00601282">
        <w:rPr>
          <w:szCs w:val="24"/>
        </w:rPr>
        <w:t xml:space="preserve">Table </w:t>
      </w:r>
      <w:r w:rsidR="00601282" w:rsidRPr="00601282">
        <w:rPr>
          <w:noProof/>
          <w:szCs w:val="24"/>
        </w:rPr>
        <w:t>13</w:t>
      </w:r>
      <w:r w:rsidRPr="00C10743">
        <w:rPr>
          <w:szCs w:val="24"/>
        </w:rPr>
        <w:fldChar w:fldCharType="end"/>
      </w:r>
      <w:r>
        <w:t>)</w:t>
      </w:r>
      <w:r w:rsidRPr="00525C12">
        <w:t>.</w:t>
      </w:r>
    </w:p>
    <w:p w14:paraId="0226B01E" w14:textId="1E49E06B" w:rsidR="00F92968" w:rsidRDefault="00593C80" w:rsidP="00F92968">
      <w:pPr>
        <w:spacing w:before="240"/>
      </w:pPr>
      <w:r w:rsidRPr="00525C12">
        <w:t xml:space="preserve">An increased uptake from </w:t>
      </w:r>
      <w:r w:rsidR="009C5CC3" w:rsidRPr="009C5CC3">
        <w:rPr>
          <w:b/>
        </w:rPr>
        <w:t>redacted</w:t>
      </w:r>
      <w:r w:rsidRPr="00525C12">
        <w:t xml:space="preserve">% Y1 to </w:t>
      </w:r>
      <w:r w:rsidR="009C5CC3" w:rsidRPr="009C5CC3">
        <w:rPr>
          <w:b/>
        </w:rPr>
        <w:t>redacted</w:t>
      </w:r>
      <w:r w:rsidRPr="00525C12">
        <w:t xml:space="preserve">% Y3 </w:t>
      </w:r>
      <w:r w:rsidRPr="00F9024D">
        <w:t xml:space="preserve">had a greater impact than the substitution scenario of TURP </w:t>
      </w:r>
      <w:r w:rsidR="009C5CC3" w:rsidRPr="009C5CC3">
        <w:rPr>
          <w:b/>
        </w:rPr>
        <w:t>redacted</w:t>
      </w:r>
      <w:r w:rsidRPr="00F9024D">
        <w:t xml:space="preserve">% and PUL </w:t>
      </w:r>
      <w:r w:rsidR="009C5CC3" w:rsidRPr="009C5CC3">
        <w:rPr>
          <w:b/>
        </w:rPr>
        <w:t>redacted</w:t>
      </w:r>
      <w:r w:rsidRPr="00F9024D">
        <w:t>%. The commentary included sensitivity analyses on higher growth rate in BPH services and differing MBS item cost for TUWA (MBS Item37207, $880.30). Changes in these assumptions had limited impact on net MBS benefits.</w:t>
      </w:r>
      <w:r w:rsidR="00F92968">
        <w:br w:type="page"/>
      </w:r>
    </w:p>
    <w:p w14:paraId="517C8639" w14:textId="3B3CC6E1" w:rsidR="00593C80" w:rsidRPr="00C31DA9" w:rsidRDefault="00593C80" w:rsidP="00C31DA9">
      <w:pPr>
        <w:rPr>
          <w:rFonts w:ascii="Arial Narrow" w:hAnsi="Arial Narrow"/>
          <w:b/>
          <w:sz w:val="20"/>
        </w:rPr>
      </w:pPr>
      <w:bookmarkStart w:id="34" w:name="_Ref40192199"/>
      <w:r w:rsidRPr="00C31DA9">
        <w:rPr>
          <w:rFonts w:ascii="Arial Narrow" w:hAnsi="Arial Narrow"/>
          <w:b/>
          <w:sz w:val="20"/>
        </w:rPr>
        <w:lastRenderedPageBreak/>
        <w:t xml:space="preserve">Table </w:t>
      </w:r>
      <w:r w:rsidRPr="00C31DA9">
        <w:rPr>
          <w:rFonts w:ascii="Arial Narrow" w:hAnsi="Arial Narrow"/>
          <w:b/>
          <w:sz w:val="20"/>
        </w:rPr>
        <w:fldChar w:fldCharType="begin"/>
      </w:r>
      <w:r w:rsidRPr="00C31DA9">
        <w:rPr>
          <w:rFonts w:ascii="Arial Narrow" w:hAnsi="Arial Narrow"/>
          <w:b/>
          <w:sz w:val="20"/>
        </w:rPr>
        <w:instrText xml:space="preserve"> SEQ Table \* ARABIC </w:instrText>
      </w:r>
      <w:r w:rsidRPr="00C31DA9">
        <w:rPr>
          <w:rFonts w:ascii="Arial Narrow" w:hAnsi="Arial Narrow"/>
          <w:b/>
          <w:sz w:val="20"/>
        </w:rPr>
        <w:fldChar w:fldCharType="separate"/>
      </w:r>
      <w:r w:rsidR="00601282">
        <w:rPr>
          <w:rFonts w:ascii="Arial Narrow" w:hAnsi="Arial Narrow"/>
          <w:b/>
          <w:noProof/>
          <w:sz w:val="20"/>
        </w:rPr>
        <w:t>13</w:t>
      </w:r>
      <w:r w:rsidRPr="00C31DA9">
        <w:rPr>
          <w:rFonts w:ascii="Arial Narrow" w:hAnsi="Arial Narrow"/>
          <w:b/>
          <w:sz w:val="20"/>
        </w:rPr>
        <w:fldChar w:fldCharType="end"/>
      </w:r>
      <w:bookmarkEnd w:id="34"/>
      <w:r w:rsidRPr="00C31DA9">
        <w:rPr>
          <w:rFonts w:ascii="Arial Narrow" w:hAnsi="Arial Narrow"/>
          <w:b/>
          <w:sz w:val="20"/>
        </w:rPr>
        <w:tab/>
        <w:t>Total costs to the MBS associated with listing TUWA for BPH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461"/>
        <w:gridCol w:w="1311"/>
        <w:gridCol w:w="1311"/>
        <w:gridCol w:w="1311"/>
        <w:gridCol w:w="1311"/>
        <w:gridCol w:w="1311"/>
      </w:tblGrid>
      <w:tr w:rsidR="00593C80" w:rsidRPr="00525C12" w14:paraId="269B37BD" w14:textId="77777777" w:rsidTr="00B90C0C">
        <w:trPr>
          <w:trHeight w:val="300"/>
          <w:tblHeader/>
        </w:trPr>
        <w:tc>
          <w:tcPr>
            <w:tcW w:w="1365" w:type="pct"/>
            <w:tcBorders>
              <w:bottom w:val="single" w:sz="4" w:space="0" w:color="auto"/>
            </w:tcBorders>
            <w:shd w:val="clear" w:color="auto" w:fill="auto"/>
          </w:tcPr>
          <w:p w14:paraId="313621FC" w14:textId="77777777" w:rsidR="00593C80" w:rsidRPr="00525C12" w:rsidRDefault="00593C80" w:rsidP="00CC065D">
            <w:pPr>
              <w:pStyle w:val="Tabletext"/>
              <w:rPr>
                <w:b/>
                <w:bCs/>
              </w:rPr>
            </w:pPr>
            <w:r w:rsidRPr="00525C12">
              <w:rPr>
                <w:b/>
                <w:bCs/>
              </w:rPr>
              <w:t>Parameter</w:t>
            </w:r>
          </w:p>
        </w:tc>
        <w:tc>
          <w:tcPr>
            <w:tcW w:w="727" w:type="pct"/>
            <w:tcBorders>
              <w:bottom w:val="single" w:sz="4" w:space="0" w:color="auto"/>
            </w:tcBorders>
          </w:tcPr>
          <w:p w14:paraId="04C27BE5" w14:textId="77777777" w:rsidR="00593C80" w:rsidRPr="00525C12" w:rsidRDefault="00593C80" w:rsidP="00CC065D">
            <w:pPr>
              <w:pStyle w:val="Tabletext"/>
              <w:rPr>
                <w:b/>
                <w:bCs/>
              </w:rPr>
            </w:pPr>
            <w:r w:rsidRPr="00525C12">
              <w:rPr>
                <w:b/>
                <w:bCs/>
              </w:rPr>
              <w:t>Year 1</w:t>
            </w:r>
          </w:p>
        </w:tc>
        <w:tc>
          <w:tcPr>
            <w:tcW w:w="727" w:type="pct"/>
            <w:tcBorders>
              <w:bottom w:val="single" w:sz="4" w:space="0" w:color="auto"/>
            </w:tcBorders>
            <w:shd w:val="clear" w:color="auto" w:fill="auto"/>
          </w:tcPr>
          <w:p w14:paraId="3417AE46" w14:textId="77777777" w:rsidR="00593C80" w:rsidRPr="00525C12" w:rsidRDefault="00593C80" w:rsidP="00CC065D">
            <w:pPr>
              <w:pStyle w:val="Tabletext"/>
              <w:rPr>
                <w:b/>
                <w:bCs/>
              </w:rPr>
            </w:pPr>
            <w:r w:rsidRPr="00525C12">
              <w:rPr>
                <w:b/>
                <w:bCs/>
              </w:rPr>
              <w:t>Year 2</w:t>
            </w:r>
          </w:p>
        </w:tc>
        <w:tc>
          <w:tcPr>
            <w:tcW w:w="727" w:type="pct"/>
            <w:tcBorders>
              <w:bottom w:val="single" w:sz="4" w:space="0" w:color="auto"/>
            </w:tcBorders>
            <w:shd w:val="clear" w:color="auto" w:fill="auto"/>
          </w:tcPr>
          <w:p w14:paraId="0B85821C" w14:textId="77777777" w:rsidR="00593C80" w:rsidRPr="00525C12" w:rsidRDefault="00593C80" w:rsidP="00CC065D">
            <w:pPr>
              <w:pStyle w:val="Tabletext"/>
              <w:rPr>
                <w:b/>
                <w:bCs/>
              </w:rPr>
            </w:pPr>
            <w:r w:rsidRPr="00525C12">
              <w:rPr>
                <w:b/>
                <w:bCs/>
              </w:rPr>
              <w:t>Year 3</w:t>
            </w:r>
          </w:p>
        </w:tc>
        <w:tc>
          <w:tcPr>
            <w:tcW w:w="727" w:type="pct"/>
            <w:tcBorders>
              <w:bottom w:val="single" w:sz="4" w:space="0" w:color="auto"/>
            </w:tcBorders>
            <w:shd w:val="clear" w:color="auto" w:fill="auto"/>
          </w:tcPr>
          <w:p w14:paraId="1BDD1503" w14:textId="77777777" w:rsidR="00593C80" w:rsidRPr="00525C12" w:rsidRDefault="00593C80" w:rsidP="00CC065D">
            <w:pPr>
              <w:pStyle w:val="Tabletext"/>
              <w:rPr>
                <w:b/>
                <w:bCs/>
              </w:rPr>
            </w:pPr>
            <w:r w:rsidRPr="00525C12">
              <w:rPr>
                <w:b/>
                <w:bCs/>
              </w:rPr>
              <w:t>Year 4</w:t>
            </w:r>
          </w:p>
        </w:tc>
        <w:tc>
          <w:tcPr>
            <w:tcW w:w="727" w:type="pct"/>
            <w:tcBorders>
              <w:bottom w:val="single" w:sz="4" w:space="0" w:color="auto"/>
            </w:tcBorders>
            <w:shd w:val="clear" w:color="auto" w:fill="auto"/>
          </w:tcPr>
          <w:p w14:paraId="0B7BC758" w14:textId="77777777" w:rsidR="00593C80" w:rsidRPr="00525C12" w:rsidRDefault="00593C80" w:rsidP="00CC065D">
            <w:pPr>
              <w:pStyle w:val="Tabletext"/>
              <w:rPr>
                <w:b/>
                <w:bCs/>
              </w:rPr>
            </w:pPr>
            <w:r w:rsidRPr="00525C12">
              <w:rPr>
                <w:b/>
                <w:bCs/>
              </w:rPr>
              <w:t>Year 5</w:t>
            </w:r>
          </w:p>
        </w:tc>
      </w:tr>
      <w:tr w:rsidR="00593C80" w:rsidRPr="00525C12" w14:paraId="6F40336E" w14:textId="77777777" w:rsidTr="00B90C0C">
        <w:trPr>
          <w:trHeight w:val="300"/>
        </w:trPr>
        <w:tc>
          <w:tcPr>
            <w:tcW w:w="1365" w:type="pct"/>
            <w:tcBorders>
              <w:left w:val="single" w:sz="4" w:space="0" w:color="auto"/>
              <w:right w:val="nil"/>
            </w:tcBorders>
            <w:shd w:val="clear" w:color="auto" w:fill="auto"/>
          </w:tcPr>
          <w:p w14:paraId="2BB60D0D" w14:textId="77777777" w:rsidR="00593C80" w:rsidRPr="00525C12" w:rsidRDefault="00593C80" w:rsidP="00CC065D">
            <w:pPr>
              <w:pStyle w:val="Tabletext"/>
            </w:pPr>
            <w:r w:rsidRPr="00525C12">
              <w:t xml:space="preserve">Base case </w:t>
            </w:r>
          </w:p>
        </w:tc>
        <w:tc>
          <w:tcPr>
            <w:tcW w:w="727" w:type="pct"/>
            <w:tcBorders>
              <w:left w:val="nil"/>
              <w:right w:val="nil"/>
            </w:tcBorders>
          </w:tcPr>
          <w:p w14:paraId="021F78D4" w14:textId="77777777" w:rsidR="00593C80" w:rsidRPr="00525C12" w:rsidRDefault="00593C80" w:rsidP="00CC065D">
            <w:pPr>
              <w:pStyle w:val="Tabletext"/>
            </w:pPr>
          </w:p>
        </w:tc>
        <w:tc>
          <w:tcPr>
            <w:tcW w:w="727" w:type="pct"/>
            <w:tcBorders>
              <w:left w:val="nil"/>
              <w:right w:val="nil"/>
            </w:tcBorders>
            <w:shd w:val="clear" w:color="auto" w:fill="auto"/>
          </w:tcPr>
          <w:p w14:paraId="0C6B0CF9" w14:textId="77777777" w:rsidR="00593C80" w:rsidRPr="00525C12" w:rsidRDefault="00593C80" w:rsidP="00CC065D">
            <w:pPr>
              <w:pStyle w:val="Tabletext"/>
            </w:pPr>
            <w:r w:rsidRPr="00525C12">
              <w:t>-</w:t>
            </w:r>
          </w:p>
        </w:tc>
        <w:tc>
          <w:tcPr>
            <w:tcW w:w="727" w:type="pct"/>
            <w:tcBorders>
              <w:left w:val="nil"/>
              <w:right w:val="nil"/>
            </w:tcBorders>
            <w:shd w:val="clear" w:color="auto" w:fill="auto"/>
          </w:tcPr>
          <w:p w14:paraId="01DD6988" w14:textId="77777777" w:rsidR="00593C80" w:rsidRPr="00525C12" w:rsidRDefault="00593C80" w:rsidP="00CC065D">
            <w:pPr>
              <w:pStyle w:val="Tabletext"/>
            </w:pPr>
            <w:r w:rsidRPr="00525C12">
              <w:t>-</w:t>
            </w:r>
          </w:p>
        </w:tc>
        <w:tc>
          <w:tcPr>
            <w:tcW w:w="727" w:type="pct"/>
            <w:tcBorders>
              <w:left w:val="nil"/>
              <w:right w:val="nil"/>
            </w:tcBorders>
            <w:shd w:val="clear" w:color="auto" w:fill="auto"/>
          </w:tcPr>
          <w:p w14:paraId="26262BF0" w14:textId="77777777" w:rsidR="00593C80" w:rsidRPr="00525C12" w:rsidRDefault="00593C80" w:rsidP="00CC065D">
            <w:pPr>
              <w:pStyle w:val="Tabletext"/>
            </w:pPr>
            <w:r w:rsidRPr="00525C12">
              <w:t>-</w:t>
            </w:r>
          </w:p>
        </w:tc>
        <w:tc>
          <w:tcPr>
            <w:tcW w:w="727" w:type="pct"/>
            <w:tcBorders>
              <w:left w:val="nil"/>
              <w:right w:val="single" w:sz="4" w:space="0" w:color="auto"/>
            </w:tcBorders>
            <w:shd w:val="clear" w:color="auto" w:fill="auto"/>
          </w:tcPr>
          <w:p w14:paraId="217060D9" w14:textId="77777777" w:rsidR="00593C80" w:rsidRPr="00525C12" w:rsidRDefault="00593C80" w:rsidP="00CC065D">
            <w:pPr>
              <w:pStyle w:val="Tabletext"/>
            </w:pPr>
            <w:r w:rsidRPr="00525C12">
              <w:t>-</w:t>
            </w:r>
          </w:p>
        </w:tc>
      </w:tr>
      <w:tr w:rsidR="00B90C0C" w:rsidRPr="00525C12" w14:paraId="22A37CF1" w14:textId="77777777" w:rsidTr="00B90C0C">
        <w:trPr>
          <w:trHeight w:val="300"/>
        </w:trPr>
        <w:tc>
          <w:tcPr>
            <w:tcW w:w="1365" w:type="pct"/>
            <w:shd w:val="clear" w:color="auto" w:fill="auto"/>
          </w:tcPr>
          <w:p w14:paraId="0D01F18F" w14:textId="77777777" w:rsidR="00B90C0C" w:rsidRPr="00525C12" w:rsidRDefault="00B90C0C" w:rsidP="00B90C0C">
            <w:pPr>
              <w:pStyle w:val="Tabletext"/>
            </w:pPr>
            <w:r w:rsidRPr="00525C12">
              <w:t>TUWA services</w:t>
            </w:r>
          </w:p>
        </w:tc>
        <w:tc>
          <w:tcPr>
            <w:tcW w:w="727" w:type="pct"/>
          </w:tcPr>
          <w:p w14:paraId="1E9CB253" w14:textId="13332677" w:rsidR="00B90C0C" w:rsidRPr="00525C12" w:rsidRDefault="00B90C0C" w:rsidP="00B90C0C">
            <w:pPr>
              <w:pStyle w:val="Tabletext"/>
            </w:pPr>
            <w:r w:rsidRPr="00D93BDF">
              <w:rPr>
                <w:b/>
              </w:rPr>
              <w:t>redacted</w:t>
            </w:r>
          </w:p>
        </w:tc>
        <w:tc>
          <w:tcPr>
            <w:tcW w:w="727" w:type="pct"/>
            <w:shd w:val="clear" w:color="auto" w:fill="auto"/>
          </w:tcPr>
          <w:p w14:paraId="7C71D68B" w14:textId="2C57628C" w:rsidR="00B90C0C" w:rsidRPr="00525C12" w:rsidRDefault="00B90C0C" w:rsidP="00B90C0C">
            <w:pPr>
              <w:pStyle w:val="Tabletext"/>
            </w:pPr>
            <w:r w:rsidRPr="00D93BDF">
              <w:rPr>
                <w:b/>
              </w:rPr>
              <w:t>redacted</w:t>
            </w:r>
          </w:p>
        </w:tc>
        <w:tc>
          <w:tcPr>
            <w:tcW w:w="727" w:type="pct"/>
            <w:shd w:val="clear" w:color="auto" w:fill="auto"/>
          </w:tcPr>
          <w:p w14:paraId="36407BC5" w14:textId="2F6C5AFE" w:rsidR="00B90C0C" w:rsidRPr="00525C12" w:rsidRDefault="00B90C0C" w:rsidP="00B90C0C">
            <w:pPr>
              <w:pStyle w:val="Tabletext"/>
            </w:pPr>
            <w:r w:rsidRPr="00D93BDF">
              <w:rPr>
                <w:b/>
              </w:rPr>
              <w:t>redacted</w:t>
            </w:r>
          </w:p>
        </w:tc>
        <w:tc>
          <w:tcPr>
            <w:tcW w:w="727" w:type="pct"/>
            <w:shd w:val="clear" w:color="auto" w:fill="auto"/>
          </w:tcPr>
          <w:p w14:paraId="62D91659" w14:textId="6AEB9CB6" w:rsidR="00B90C0C" w:rsidRPr="00525C12" w:rsidRDefault="00B90C0C" w:rsidP="00B90C0C">
            <w:pPr>
              <w:pStyle w:val="Tabletext"/>
            </w:pPr>
            <w:r w:rsidRPr="00D93BDF">
              <w:rPr>
                <w:b/>
              </w:rPr>
              <w:t>redacted</w:t>
            </w:r>
          </w:p>
        </w:tc>
        <w:tc>
          <w:tcPr>
            <w:tcW w:w="727" w:type="pct"/>
            <w:shd w:val="clear" w:color="auto" w:fill="auto"/>
          </w:tcPr>
          <w:p w14:paraId="3D3B2FBF" w14:textId="6BE7D52C" w:rsidR="00B90C0C" w:rsidRPr="00525C12" w:rsidRDefault="00B90C0C" w:rsidP="00B90C0C">
            <w:pPr>
              <w:pStyle w:val="Tabletext"/>
            </w:pPr>
            <w:r w:rsidRPr="00D93BDF">
              <w:rPr>
                <w:b/>
              </w:rPr>
              <w:t>redacted</w:t>
            </w:r>
          </w:p>
        </w:tc>
      </w:tr>
      <w:tr w:rsidR="00593C80" w:rsidRPr="00525C12" w14:paraId="46C3AAAF" w14:textId="77777777" w:rsidTr="00B90C0C">
        <w:trPr>
          <w:trHeight w:val="300"/>
        </w:trPr>
        <w:tc>
          <w:tcPr>
            <w:tcW w:w="1365" w:type="pct"/>
            <w:shd w:val="clear" w:color="auto" w:fill="auto"/>
          </w:tcPr>
          <w:p w14:paraId="74FCF91F" w14:textId="77777777" w:rsidR="00593C80" w:rsidRPr="00525C12" w:rsidRDefault="00593C80" w:rsidP="00CC065D">
            <w:pPr>
              <w:pStyle w:val="Tabletext"/>
            </w:pPr>
            <w:r w:rsidRPr="00525C12">
              <w:t>Net cost of services</w:t>
            </w:r>
          </w:p>
        </w:tc>
        <w:tc>
          <w:tcPr>
            <w:tcW w:w="727" w:type="pct"/>
          </w:tcPr>
          <w:p w14:paraId="27EE16B8" w14:textId="37E9D7EB"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73EA5F71" w14:textId="210D319B"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015C60A6" w14:textId="1234DBFB"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4FF477AD" w14:textId="10E7E967"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70A00A9A" w14:textId="2BF1D741" w:rsidR="00593C80" w:rsidRPr="00525C12" w:rsidRDefault="00593C80" w:rsidP="00CC065D">
            <w:pPr>
              <w:pStyle w:val="Tabletext"/>
            </w:pPr>
            <w:r w:rsidRPr="00525C12">
              <w:t>$</w:t>
            </w:r>
            <w:r w:rsidR="00B90C0C" w:rsidRPr="009C5CC3">
              <w:rPr>
                <w:b/>
              </w:rPr>
              <w:t>redacted</w:t>
            </w:r>
          </w:p>
        </w:tc>
      </w:tr>
      <w:tr w:rsidR="00593C80" w:rsidRPr="00525C12" w14:paraId="4FFEFF99" w14:textId="77777777" w:rsidTr="00B90C0C">
        <w:trPr>
          <w:trHeight w:val="315"/>
        </w:trPr>
        <w:tc>
          <w:tcPr>
            <w:tcW w:w="1365" w:type="pct"/>
            <w:tcBorders>
              <w:bottom w:val="single" w:sz="4" w:space="0" w:color="auto"/>
            </w:tcBorders>
            <w:shd w:val="clear" w:color="auto" w:fill="auto"/>
          </w:tcPr>
          <w:p w14:paraId="5B77D569" w14:textId="77777777" w:rsidR="00593C80" w:rsidRPr="00525C12" w:rsidRDefault="00593C80" w:rsidP="00CC065D">
            <w:pPr>
              <w:pStyle w:val="Tabletext"/>
            </w:pPr>
            <w:r w:rsidRPr="00525C12">
              <w:t>-MBS costs (75% rebate)</w:t>
            </w:r>
          </w:p>
        </w:tc>
        <w:tc>
          <w:tcPr>
            <w:tcW w:w="727" w:type="pct"/>
            <w:tcBorders>
              <w:bottom w:val="single" w:sz="4" w:space="0" w:color="auto"/>
            </w:tcBorders>
          </w:tcPr>
          <w:p w14:paraId="1F43152F" w14:textId="77DBB359"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6B905F19" w14:textId="427C5C43"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1C9D36AC" w14:textId="37EC44CA"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5647303C" w14:textId="7E17DA09"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04126024" w14:textId="7414979B" w:rsidR="00593C80" w:rsidRPr="00525C12" w:rsidRDefault="00593C80" w:rsidP="00CC065D">
            <w:pPr>
              <w:pStyle w:val="Tabletext"/>
            </w:pPr>
            <w:r w:rsidRPr="00525C12">
              <w:t>$</w:t>
            </w:r>
            <w:r w:rsidR="00B90C0C" w:rsidRPr="009C5CC3">
              <w:rPr>
                <w:b/>
              </w:rPr>
              <w:t>redacted</w:t>
            </w:r>
          </w:p>
        </w:tc>
      </w:tr>
      <w:tr w:rsidR="00593C80" w:rsidRPr="00525C12" w14:paraId="2D4FE1D4" w14:textId="77777777" w:rsidTr="00B90C0C">
        <w:trPr>
          <w:trHeight w:val="315"/>
        </w:trPr>
        <w:tc>
          <w:tcPr>
            <w:tcW w:w="1365" w:type="pct"/>
            <w:tcBorders>
              <w:bottom w:val="single" w:sz="4" w:space="0" w:color="auto"/>
            </w:tcBorders>
            <w:shd w:val="clear" w:color="auto" w:fill="auto"/>
          </w:tcPr>
          <w:p w14:paraId="04A0651B" w14:textId="77777777" w:rsidR="00593C80" w:rsidRPr="00525C12" w:rsidRDefault="00593C80" w:rsidP="00CC065D">
            <w:pPr>
              <w:pStyle w:val="Tabletext"/>
            </w:pPr>
            <w:r w:rsidRPr="00525C12">
              <w:t>-Co-payments</w:t>
            </w:r>
          </w:p>
        </w:tc>
        <w:tc>
          <w:tcPr>
            <w:tcW w:w="727" w:type="pct"/>
            <w:tcBorders>
              <w:bottom w:val="single" w:sz="4" w:space="0" w:color="auto"/>
            </w:tcBorders>
          </w:tcPr>
          <w:p w14:paraId="18536C17" w14:textId="55091DC1" w:rsidR="00593C80" w:rsidRPr="00525C12" w:rsidRDefault="00593C80" w:rsidP="00B90C0C">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5366796F" w14:textId="59C7461C"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1D4D7151" w14:textId="4CD98793"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3F00E9AC" w14:textId="5032DF5A"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21113CA2" w14:textId="4AAF6E70" w:rsidR="00593C80" w:rsidRPr="00525C12" w:rsidRDefault="00593C80" w:rsidP="00CC065D">
            <w:pPr>
              <w:pStyle w:val="Tabletext"/>
            </w:pPr>
            <w:r w:rsidRPr="00525C12">
              <w:t>$</w:t>
            </w:r>
            <w:r w:rsidR="00B90C0C" w:rsidRPr="009C5CC3">
              <w:rPr>
                <w:b/>
              </w:rPr>
              <w:t>redacted</w:t>
            </w:r>
          </w:p>
        </w:tc>
      </w:tr>
      <w:tr w:rsidR="00593C80" w:rsidRPr="00525C12" w14:paraId="27994183" w14:textId="77777777" w:rsidTr="00B90C0C">
        <w:trPr>
          <w:trHeight w:val="315"/>
        </w:trPr>
        <w:tc>
          <w:tcPr>
            <w:tcW w:w="1365" w:type="pct"/>
            <w:tcBorders>
              <w:left w:val="single" w:sz="4" w:space="0" w:color="auto"/>
              <w:right w:val="nil"/>
            </w:tcBorders>
            <w:shd w:val="clear" w:color="auto" w:fill="auto"/>
          </w:tcPr>
          <w:p w14:paraId="6C9746B9" w14:textId="77777777" w:rsidR="00593C80" w:rsidRPr="00525C12" w:rsidRDefault="00593C80" w:rsidP="00CC065D">
            <w:pPr>
              <w:pStyle w:val="Tabletext"/>
            </w:pPr>
            <w:r w:rsidRPr="00525C12">
              <w:t>Increased uptake</w:t>
            </w:r>
            <w:r w:rsidRPr="00525C12">
              <w:br/>
              <w:t>(10% Y1 to 20% Y3)</w:t>
            </w:r>
          </w:p>
        </w:tc>
        <w:tc>
          <w:tcPr>
            <w:tcW w:w="727" w:type="pct"/>
            <w:tcBorders>
              <w:left w:val="nil"/>
              <w:right w:val="nil"/>
            </w:tcBorders>
          </w:tcPr>
          <w:p w14:paraId="028116B4" w14:textId="77777777" w:rsidR="00593C80" w:rsidRPr="00525C12" w:rsidRDefault="00593C80" w:rsidP="00CC065D">
            <w:pPr>
              <w:pStyle w:val="Tabletext"/>
            </w:pPr>
          </w:p>
        </w:tc>
        <w:tc>
          <w:tcPr>
            <w:tcW w:w="727" w:type="pct"/>
            <w:tcBorders>
              <w:left w:val="nil"/>
              <w:right w:val="nil"/>
            </w:tcBorders>
            <w:shd w:val="clear" w:color="auto" w:fill="auto"/>
          </w:tcPr>
          <w:p w14:paraId="2D50B5A8" w14:textId="77777777" w:rsidR="00593C80" w:rsidRPr="00525C12" w:rsidRDefault="00593C80" w:rsidP="00CC065D">
            <w:pPr>
              <w:pStyle w:val="Tabletext"/>
            </w:pPr>
          </w:p>
        </w:tc>
        <w:tc>
          <w:tcPr>
            <w:tcW w:w="727" w:type="pct"/>
            <w:tcBorders>
              <w:left w:val="nil"/>
              <w:right w:val="nil"/>
            </w:tcBorders>
            <w:shd w:val="clear" w:color="auto" w:fill="auto"/>
          </w:tcPr>
          <w:p w14:paraId="0C55C5B4" w14:textId="77777777" w:rsidR="00593C80" w:rsidRPr="00525C12" w:rsidRDefault="00593C80" w:rsidP="00CC065D">
            <w:pPr>
              <w:pStyle w:val="Tabletext"/>
            </w:pPr>
          </w:p>
        </w:tc>
        <w:tc>
          <w:tcPr>
            <w:tcW w:w="727" w:type="pct"/>
            <w:tcBorders>
              <w:left w:val="nil"/>
              <w:right w:val="nil"/>
            </w:tcBorders>
            <w:shd w:val="clear" w:color="auto" w:fill="auto"/>
          </w:tcPr>
          <w:p w14:paraId="518E4270" w14:textId="77777777" w:rsidR="00593C80" w:rsidRPr="00525C12" w:rsidRDefault="00593C80" w:rsidP="00CC065D">
            <w:pPr>
              <w:pStyle w:val="Tabletext"/>
            </w:pPr>
          </w:p>
        </w:tc>
        <w:tc>
          <w:tcPr>
            <w:tcW w:w="727" w:type="pct"/>
            <w:tcBorders>
              <w:left w:val="nil"/>
              <w:right w:val="single" w:sz="4" w:space="0" w:color="auto"/>
            </w:tcBorders>
            <w:shd w:val="clear" w:color="auto" w:fill="auto"/>
          </w:tcPr>
          <w:p w14:paraId="5997976E" w14:textId="77777777" w:rsidR="00593C80" w:rsidRPr="00525C12" w:rsidRDefault="00593C80" w:rsidP="00CC065D">
            <w:pPr>
              <w:pStyle w:val="Tabletext"/>
            </w:pPr>
          </w:p>
        </w:tc>
      </w:tr>
      <w:tr w:rsidR="00B90C0C" w:rsidRPr="00525C12" w14:paraId="6F4ACD2A" w14:textId="77777777" w:rsidTr="00B90C0C">
        <w:trPr>
          <w:trHeight w:val="315"/>
        </w:trPr>
        <w:tc>
          <w:tcPr>
            <w:tcW w:w="1365" w:type="pct"/>
            <w:shd w:val="clear" w:color="auto" w:fill="auto"/>
          </w:tcPr>
          <w:p w14:paraId="3D72FD4E" w14:textId="77777777" w:rsidR="00B90C0C" w:rsidRPr="00525C12" w:rsidRDefault="00B90C0C" w:rsidP="00B90C0C">
            <w:pPr>
              <w:pStyle w:val="Tabletext"/>
            </w:pPr>
            <w:r w:rsidRPr="00525C12">
              <w:t>TUWA services</w:t>
            </w:r>
          </w:p>
        </w:tc>
        <w:tc>
          <w:tcPr>
            <w:tcW w:w="727" w:type="pct"/>
          </w:tcPr>
          <w:p w14:paraId="7F6C7472" w14:textId="472CAA5C" w:rsidR="00B90C0C" w:rsidRPr="00525C12" w:rsidRDefault="00B90C0C" w:rsidP="00B90C0C">
            <w:pPr>
              <w:pStyle w:val="Tabletext"/>
            </w:pPr>
            <w:r w:rsidRPr="00EB2197">
              <w:rPr>
                <w:b/>
              </w:rPr>
              <w:t>redacted</w:t>
            </w:r>
          </w:p>
        </w:tc>
        <w:tc>
          <w:tcPr>
            <w:tcW w:w="727" w:type="pct"/>
            <w:shd w:val="clear" w:color="auto" w:fill="auto"/>
          </w:tcPr>
          <w:p w14:paraId="7EBC34D1" w14:textId="179065F0" w:rsidR="00B90C0C" w:rsidRPr="00525C12" w:rsidRDefault="00B90C0C" w:rsidP="00B90C0C">
            <w:pPr>
              <w:pStyle w:val="Tabletext"/>
            </w:pPr>
            <w:r w:rsidRPr="00EB2197">
              <w:rPr>
                <w:b/>
              </w:rPr>
              <w:t>redacted</w:t>
            </w:r>
          </w:p>
        </w:tc>
        <w:tc>
          <w:tcPr>
            <w:tcW w:w="727" w:type="pct"/>
            <w:shd w:val="clear" w:color="auto" w:fill="auto"/>
          </w:tcPr>
          <w:p w14:paraId="15433C6D" w14:textId="19A36BDA" w:rsidR="00B90C0C" w:rsidRPr="00525C12" w:rsidRDefault="00B90C0C" w:rsidP="00B90C0C">
            <w:pPr>
              <w:pStyle w:val="Tabletext"/>
            </w:pPr>
            <w:r w:rsidRPr="00EB2197">
              <w:rPr>
                <w:b/>
              </w:rPr>
              <w:t>redacted</w:t>
            </w:r>
          </w:p>
        </w:tc>
        <w:tc>
          <w:tcPr>
            <w:tcW w:w="727" w:type="pct"/>
            <w:shd w:val="clear" w:color="auto" w:fill="auto"/>
          </w:tcPr>
          <w:p w14:paraId="4F71D6DF" w14:textId="2D6D3E7F" w:rsidR="00B90C0C" w:rsidRPr="00525C12" w:rsidRDefault="00B90C0C" w:rsidP="00B90C0C">
            <w:pPr>
              <w:pStyle w:val="Tabletext"/>
            </w:pPr>
            <w:r w:rsidRPr="00EB2197">
              <w:rPr>
                <w:b/>
              </w:rPr>
              <w:t>redacted</w:t>
            </w:r>
          </w:p>
        </w:tc>
        <w:tc>
          <w:tcPr>
            <w:tcW w:w="727" w:type="pct"/>
            <w:shd w:val="clear" w:color="auto" w:fill="auto"/>
          </w:tcPr>
          <w:p w14:paraId="5D4D0878" w14:textId="53035FBC" w:rsidR="00B90C0C" w:rsidRPr="00525C12" w:rsidRDefault="00B90C0C" w:rsidP="00B90C0C">
            <w:pPr>
              <w:pStyle w:val="Tabletext"/>
            </w:pPr>
            <w:r w:rsidRPr="00EB2197">
              <w:rPr>
                <w:b/>
              </w:rPr>
              <w:t>redacted</w:t>
            </w:r>
          </w:p>
        </w:tc>
      </w:tr>
      <w:tr w:rsidR="00593C80" w:rsidRPr="00525C12" w14:paraId="0B293C42" w14:textId="77777777" w:rsidTr="00B90C0C">
        <w:trPr>
          <w:trHeight w:val="315"/>
        </w:trPr>
        <w:tc>
          <w:tcPr>
            <w:tcW w:w="1365" w:type="pct"/>
            <w:shd w:val="clear" w:color="auto" w:fill="auto"/>
          </w:tcPr>
          <w:p w14:paraId="23ADC1D7" w14:textId="77777777" w:rsidR="00593C80" w:rsidRPr="00525C12" w:rsidRDefault="00593C80" w:rsidP="00CC065D">
            <w:pPr>
              <w:pStyle w:val="Tabletext"/>
            </w:pPr>
            <w:r w:rsidRPr="00525C12">
              <w:t>Net cost of services</w:t>
            </w:r>
          </w:p>
        </w:tc>
        <w:tc>
          <w:tcPr>
            <w:tcW w:w="727" w:type="pct"/>
          </w:tcPr>
          <w:p w14:paraId="5BF21910" w14:textId="437C81B8"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71B87159" w14:textId="1A894231"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4BE14ACF" w14:textId="1EBD1D2E"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1CFFBB32" w14:textId="58153D35"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19BD3865" w14:textId="41DA0FBE" w:rsidR="00593C80" w:rsidRPr="00525C12" w:rsidRDefault="00593C80" w:rsidP="00CC065D">
            <w:pPr>
              <w:pStyle w:val="Tabletext"/>
            </w:pPr>
            <w:r w:rsidRPr="00525C12">
              <w:t>$</w:t>
            </w:r>
            <w:r w:rsidR="00B90C0C" w:rsidRPr="009C5CC3">
              <w:rPr>
                <w:b/>
              </w:rPr>
              <w:t>redacted</w:t>
            </w:r>
          </w:p>
        </w:tc>
      </w:tr>
      <w:tr w:rsidR="00593C80" w:rsidRPr="00525C12" w14:paraId="1193397B" w14:textId="77777777" w:rsidTr="00B90C0C">
        <w:trPr>
          <w:trHeight w:val="315"/>
        </w:trPr>
        <w:tc>
          <w:tcPr>
            <w:tcW w:w="1365" w:type="pct"/>
            <w:shd w:val="clear" w:color="auto" w:fill="auto"/>
          </w:tcPr>
          <w:p w14:paraId="47F960FB" w14:textId="77777777" w:rsidR="00593C80" w:rsidRPr="00525C12" w:rsidRDefault="00593C80" w:rsidP="00CC065D">
            <w:pPr>
              <w:pStyle w:val="Tabletext"/>
            </w:pPr>
            <w:r w:rsidRPr="00525C12">
              <w:t>-MBS costs (75% rebate)</w:t>
            </w:r>
          </w:p>
        </w:tc>
        <w:tc>
          <w:tcPr>
            <w:tcW w:w="727" w:type="pct"/>
          </w:tcPr>
          <w:p w14:paraId="450A4F15" w14:textId="659ABEAB"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3788A090" w14:textId="7C918D5E"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0F84762E" w14:textId="76E95AE3"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67B66939" w14:textId="7150AD86"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5BEF977B" w14:textId="3F1DDFA5" w:rsidR="00593C80" w:rsidRPr="00525C12" w:rsidRDefault="00593C80" w:rsidP="00CC065D">
            <w:pPr>
              <w:pStyle w:val="Tabletext"/>
            </w:pPr>
            <w:r w:rsidRPr="00525C12">
              <w:t>$</w:t>
            </w:r>
            <w:r w:rsidR="00B90C0C" w:rsidRPr="009C5CC3">
              <w:rPr>
                <w:b/>
              </w:rPr>
              <w:t>redacted</w:t>
            </w:r>
          </w:p>
        </w:tc>
      </w:tr>
      <w:tr w:rsidR="00593C80" w:rsidRPr="00525C12" w14:paraId="54E95BDE" w14:textId="77777777" w:rsidTr="00B90C0C">
        <w:trPr>
          <w:trHeight w:val="315"/>
        </w:trPr>
        <w:tc>
          <w:tcPr>
            <w:tcW w:w="1365" w:type="pct"/>
            <w:tcBorders>
              <w:bottom w:val="single" w:sz="4" w:space="0" w:color="auto"/>
            </w:tcBorders>
            <w:shd w:val="clear" w:color="auto" w:fill="auto"/>
          </w:tcPr>
          <w:p w14:paraId="5810D775" w14:textId="77777777" w:rsidR="00593C80" w:rsidRPr="00525C12" w:rsidRDefault="00593C80" w:rsidP="00CC065D">
            <w:pPr>
              <w:pStyle w:val="Tabletext"/>
            </w:pPr>
            <w:r w:rsidRPr="00525C12">
              <w:t>-Co-payments</w:t>
            </w:r>
          </w:p>
        </w:tc>
        <w:tc>
          <w:tcPr>
            <w:tcW w:w="727" w:type="pct"/>
            <w:tcBorders>
              <w:bottom w:val="single" w:sz="4" w:space="0" w:color="auto"/>
            </w:tcBorders>
          </w:tcPr>
          <w:p w14:paraId="1926910D" w14:textId="7819A16B"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779768A0" w14:textId="0A5275F8"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0695B837" w14:textId="18845462"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38C8D3A6" w14:textId="27A5EA4D"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0B6C4D97" w14:textId="231A5661" w:rsidR="00593C80" w:rsidRPr="00525C12" w:rsidRDefault="00593C80" w:rsidP="00CC065D">
            <w:pPr>
              <w:pStyle w:val="Tabletext"/>
            </w:pPr>
            <w:r w:rsidRPr="00525C12">
              <w:t>$</w:t>
            </w:r>
            <w:r w:rsidR="00B90C0C" w:rsidRPr="009C5CC3">
              <w:rPr>
                <w:b/>
              </w:rPr>
              <w:t>redacted</w:t>
            </w:r>
          </w:p>
        </w:tc>
      </w:tr>
      <w:tr w:rsidR="00593C80" w:rsidRPr="00525C12" w14:paraId="41C61CCC" w14:textId="77777777" w:rsidTr="00B90C0C">
        <w:trPr>
          <w:trHeight w:val="315"/>
        </w:trPr>
        <w:tc>
          <w:tcPr>
            <w:tcW w:w="1365" w:type="pct"/>
            <w:tcBorders>
              <w:left w:val="single" w:sz="4" w:space="0" w:color="auto"/>
              <w:bottom w:val="single" w:sz="4" w:space="0" w:color="auto"/>
              <w:right w:val="nil"/>
            </w:tcBorders>
            <w:shd w:val="clear" w:color="auto" w:fill="auto"/>
          </w:tcPr>
          <w:p w14:paraId="17762E77" w14:textId="77777777" w:rsidR="00593C80" w:rsidRPr="00525C12" w:rsidRDefault="00593C80" w:rsidP="00CC065D">
            <w:pPr>
              <w:pStyle w:val="Tabletext"/>
            </w:pPr>
            <w:r w:rsidRPr="00525C12">
              <w:t>Substitution based on current market shares:</w:t>
            </w:r>
          </w:p>
          <w:p w14:paraId="2BE14467" w14:textId="77777777" w:rsidR="00593C80" w:rsidRPr="00525C12" w:rsidRDefault="00593C80" w:rsidP="00CC065D">
            <w:pPr>
              <w:pStyle w:val="Tabletext"/>
            </w:pPr>
            <w:r w:rsidRPr="00525C12">
              <w:t>Open prostatectomy 0.6%</w:t>
            </w:r>
          </w:p>
          <w:p w14:paraId="7C09ED98" w14:textId="77777777" w:rsidR="00593C80" w:rsidRPr="00525C12" w:rsidRDefault="00593C80" w:rsidP="00CC065D">
            <w:pPr>
              <w:pStyle w:val="Tabletext"/>
            </w:pPr>
            <w:r w:rsidRPr="00525C12">
              <w:t>TUNA 1.8%</w:t>
            </w:r>
          </w:p>
          <w:p w14:paraId="23ECD9AE" w14:textId="77777777" w:rsidR="00593C80" w:rsidRPr="00525C12" w:rsidRDefault="00593C80" w:rsidP="00CC065D">
            <w:pPr>
              <w:pStyle w:val="Tabletext"/>
            </w:pPr>
            <w:r w:rsidRPr="00525C12">
              <w:t>TURP 67.5%</w:t>
            </w:r>
          </w:p>
          <w:p w14:paraId="5067AC9F" w14:textId="77777777" w:rsidR="00593C80" w:rsidRPr="00525C12" w:rsidRDefault="00593C80" w:rsidP="00CC065D">
            <w:pPr>
              <w:pStyle w:val="Tabletext"/>
            </w:pPr>
            <w:r w:rsidRPr="00525C12">
              <w:t>Greenlight 15.6%</w:t>
            </w:r>
          </w:p>
          <w:p w14:paraId="34562362" w14:textId="77777777" w:rsidR="00593C80" w:rsidRPr="00525C12" w:rsidRDefault="00593C80" w:rsidP="00CC065D">
            <w:pPr>
              <w:pStyle w:val="Tabletext"/>
            </w:pPr>
            <w:r w:rsidRPr="00525C12">
              <w:t>TUMT 0.9%</w:t>
            </w:r>
          </w:p>
          <w:p w14:paraId="67983559" w14:textId="77777777" w:rsidR="00593C80" w:rsidRPr="00525C12" w:rsidRDefault="00593C80" w:rsidP="00CC065D">
            <w:pPr>
              <w:pStyle w:val="Tabletext"/>
            </w:pPr>
            <w:r w:rsidRPr="00525C12">
              <w:t>HoLEP 5.9%</w:t>
            </w:r>
          </w:p>
          <w:p w14:paraId="554393DD" w14:textId="77777777" w:rsidR="00593C80" w:rsidRPr="00525C12" w:rsidRDefault="00593C80" w:rsidP="00CC065D">
            <w:pPr>
              <w:pStyle w:val="Tabletext"/>
            </w:pPr>
            <w:r w:rsidRPr="00525C12">
              <w:t>PUL 7.7%</w:t>
            </w:r>
          </w:p>
        </w:tc>
        <w:tc>
          <w:tcPr>
            <w:tcW w:w="727" w:type="pct"/>
            <w:tcBorders>
              <w:left w:val="nil"/>
              <w:bottom w:val="single" w:sz="4" w:space="0" w:color="auto"/>
              <w:right w:val="nil"/>
            </w:tcBorders>
          </w:tcPr>
          <w:p w14:paraId="1C8C5AC8"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4F8367CC"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7F31DF56" w14:textId="77777777" w:rsidR="00593C80" w:rsidRPr="00525C12" w:rsidRDefault="00593C80" w:rsidP="00CC065D">
            <w:pPr>
              <w:pStyle w:val="Tabletext"/>
            </w:pPr>
          </w:p>
        </w:tc>
        <w:tc>
          <w:tcPr>
            <w:tcW w:w="727" w:type="pct"/>
            <w:tcBorders>
              <w:left w:val="nil"/>
              <w:bottom w:val="single" w:sz="4" w:space="0" w:color="auto"/>
              <w:right w:val="nil"/>
            </w:tcBorders>
            <w:shd w:val="clear" w:color="auto" w:fill="auto"/>
          </w:tcPr>
          <w:p w14:paraId="3751EB77" w14:textId="77777777" w:rsidR="00593C80" w:rsidRPr="00525C12" w:rsidRDefault="00593C80" w:rsidP="00CC065D">
            <w:pPr>
              <w:pStyle w:val="Tabletext"/>
            </w:pPr>
          </w:p>
        </w:tc>
        <w:tc>
          <w:tcPr>
            <w:tcW w:w="727" w:type="pct"/>
            <w:tcBorders>
              <w:left w:val="nil"/>
              <w:bottom w:val="single" w:sz="4" w:space="0" w:color="auto"/>
              <w:right w:val="single" w:sz="4" w:space="0" w:color="auto"/>
            </w:tcBorders>
            <w:shd w:val="clear" w:color="auto" w:fill="auto"/>
          </w:tcPr>
          <w:p w14:paraId="5CC30C92" w14:textId="77777777" w:rsidR="00593C80" w:rsidRPr="00525C12" w:rsidRDefault="00593C80" w:rsidP="00CC065D">
            <w:pPr>
              <w:pStyle w:val="Tabletext"/>
            </w:pPr>
          </w:p>
        </w:tc>
      </w:tr>
      <w:tr w:rsidR="00B90C0C" w:rsidRPr="00525C12" w14:paraId="0398B9AA" w14:textId="77777777" w:rsidTr="00B90C0C">
        <w:trPr>
          <w:trHeight w:val="315"/>
        </w:trPr>
        <w:tc>
          <w:tcPr>
            <w:tcW w:w="1365" w:type="pct"/>
            <w:tcBorders>
              <w:bottom w:val="single" w:sz="4" w:space="0" w:color="auto"/>
            </w:tcBorders>
            <w:shd w:val="clear" w:color="auto" w:fill="auto"/>
          </w:tcPr>
          <w:p w14:paraId="684B9D31" w14:textId="77777777" w:rsidR="00B90C0C" w:rsidRPr="00525C12" w:rsidRDefault="00B90C0C" w:rsidP="00B90C0C">
            <w:pPr>
              <w:pStyle w:val="Tabletext"/>
            </w:pPr>
            <w:r w:rsidRPr="00525C12">
              <w:t>TUWA services</w:t>
            </w:r>
          </w:p>
        </w:tc>
        <w:tc>
          <w:tcPr>
            <w:tcW w:w="727" w:type="pct"/>
            <w:tcBorders>
              <w:bottom w:val="single" w:sz="4" w:space="0" w:color="auto"/>
            </w:tcBorders>
          </w:tcPr>
          <w:p w14:paraId="37DA4DE6" w14:textId="447088E0" w:rsidR="00B90C0C" w:rsidRPr="00525C12" w:rsidRDefault="00B90C0C" w:rsidP="00B90C0C">
            <w:pPr>
              <w:pStyle w:val="Tabletext"/>
            </w:pPr>
            <w:r w:rsidRPr="00A03CAA">
              <w:rPr>
                <w:b/>
              </w:rPr>
              <w:t>redacted</w:t>
            </w:r>
          </w:p>
        </w:tc>
        <w:tc>
          <w:tcPr>
            <w:tcW w:w="727" w:type="pct"/>
            <w:tcBorders>
              <w:bottom w:val="single" w:sz="4" w:space="0" w:color="auto"/>
            </w:tcBorders>
            <w:shd w:val="clear" w:color="auto" w:fill="auto"/>
          </w:tcPr>
          <w:p w14:paraId="4CEB3603" w14:textId="2C3FD7B6" w:rsidR="00B90C0C" w:rsidRPr="00525C12" w:rsidRDefault="00B90C0C" w:rsidP="00B90C0C">
            <w:pPr>
              <w:pStyle w:val="Tabletext"/>
            </w:pPr>
            <w:r w:rsidRPr="00A03CAA">
              <w:rPr>
                <w:b/>
              </w:rPr>
              <w:t>redacted</w:t>
            </w:r>
          </w:p>
        </w:tc>
        <w:tc>
          <w:tcPr>
            <w:tcW w:w="727" w:type="pct"/>
            <w:tcBorders>
              <w:bottom w:val="single" w:sz="4" w:space="0" w:color="auto"/>
            </w:tcBorders>
            <w:shd w:val="clear" w:color="auto" w:fill="auto"/>
          </w:tcPr>
          <w:p w14:paraId="7683F989" w14:textId="28432EE5" w:rsidR="00B90C0C" w:rsidRPr="00525C12" w:rsidRDefault="00B90C0C" w:rsidP="00B90C0C">
            <w:pPr>
              <w:pStyle w:val="Tabletext"/>
            </w:pPr>
            <w:r w:rsidRPr="00A03CAA">
              <w:rPr>
                <w:b/>
              </w:rPr>
              <w:t>redacted</w:t>
            </w:r>
          </w:p>
        </w:tc>
        <w:tc>
          <w:tcPr>
            <w:tcW w:w="727" w:type="pct"/>
            <w:tcBorders>
              <w:bottom w:val="single" w:sz="4" w:space="0" w:color="auto"/>
            </w:tcBorders>
            <w:shd w:val="clear" w:color="auto" w:fill="auto"/>
          </w:tcPr>
          <w:p w14:paraId="400904EA" w14:textId="346ACF80" w:rsidR="00B90C0C" w:rsidRPr="00525C12" w:rsidRDefault="00B90C0C" w:rsidP="00B90C0C">
            <w:pPr>
              <w:pStyle w:val="Tabletext"/>
            </w:pPr>
            <w:r w:rsidRPr="00A03CAA">
              <w:rPr>
                <w:b/>
              </w:rPr>
              <w:t>redacted</w:t>
            </w:r>
          </w:p>
        </w:tc>
        <w:tc>
          <w:tcPr>
            <w:tcW w:w="727" w:type="pct"/>
            <w:tcBorders>
              <w:bottom w:val="single" w:sz="4" w:space="0" w:color="auto"/>
            </w:tcBorders>
            <w:shd w:val="clear" w:color="auto" w:fill="auto"/>
          </w:tcPr>
          <w:p w14:paraId="350E607F" w14:textId="00A71FD8" w:rsidR="00B90C0C" w:rsidRPr="00525C12" w:rsidRDefault="00B90C0C" w:rsidP="00B90C0C">
            <w:pPr>
              <w:pStyle w:val="Tabletext"/>
            </w:pPr>
            <w:r w:rsidRPr="00A03CAA">
              <w:rPr>
                <w:b/>
              </w:rPr>
              <w:t>redacted</w:t>
            </w:r>
          </w:p>
        </w:tc>
      </w:tr>
      <w:tr w:rsidR="00593C80" w:rsidRPr="00525C12" w14:paraId="44884273" w14:textId="77777777" w:rsidTr="00B90C0C">
        <w:trPr>
          <w:trHeight w:val="315"/>
        </w:trPr>
        <w:tc>
          <w:tcPr>
            <w:tcW w:w="1365" w:type="pct"/>
            <w:tcBorders>
              <w:bottom w:val="single" w:sz="4" w:space="0" w:color="auto"/>
            </w:tcBorders>
            <w:shd w:val="clear" w:color="auto" w:fill="auto"/>
          </w:tcPr>
          <w:p w14:paraId="151753DA" w14:textId="77777777" w:rsidR="00593C80" w:rsidRPr="00525C12" w:rsidRDefault="00593C80" w:rsidP="00CC065D">
            <w:pPr>
              <w:pStyle w:val="Tabletext"/>
            </w:pPr>
            <w:r w:rsidRPr="00525C12">
              <w:t>Net cost of services</w:t>
            </w:r>
          </w:p>
        </w:tc>
        <w:tc>
          <w:tcPr>
            <w:tcW w:w="727" w:type="pct"/>
            <w:tcBorders>
              <w:bottom w:val="single" w:sz="4" w:space="0" w:color="auto"/>
            </w:tcBorders>
          </w:tcPr>
          <w:p w14:paraId="3AF8824D" w14:textId="31E89150"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6AAB8EF9" w14:textId="31403D74"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5298DFD7" w14:textId="0C12B240"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4DD01ED6" w14:textId="5605045F" w:rsidR="00593C80" w:rsidRPr="00525C12" w:rsidRDefault="00593C80" w:rsidP="00CC065D">
            <w:pPr>
              <w:pStyle w:val="Tabletext"/>
            </w:pPr>
            <w:r w:rsidRPr="00525C12">
              <w:t>$</w:t>
            </w:r>
            <w:r w:rsidR="00B90C0C" w:rsidRPr="009C5CC3">
              <w:rPr>
                <w:b/>
              </w:rPr>
              <w:t>redacted</w:t>
            </w:r>
          </w:p>
        </w:tc>
        <w:tc>
          <w:tcPr>
            <w:tcW w:w="727" w:type="pct"/>
            <w:tcBorders>
              <w:bottom w:val="single" w:sz="4" w:space="0" w:color="auto"/>
            </w:tcBorders>
            <w:shd w:val="clear" w:color="auto" w:fill="auto"/>
          </w:tcPr>
          <w:p w14:paraId="443BC884" w14:textId="364CAB83" w:rsidR="00593C80" w:rsidRPr="00525C12" w:rsidRDefault="00593C80" w:rsidP="00CC065D">
            <w:pPr>
              <w:pStyle w:val="Tabletext"/>
            </w:pPr>
            <w:r w:rsidRPr="00525C12">
              <w:t>$</w:t>
            </w:r>
            <w:r w:rsidR="00B90C0C" w:rsidRPr="009C5CC3">
              <w:rPr>
                <w:b/>
              </w:rPr>
              <w:t>redacted</w:t>
            </w:r>
          </w:p>
        </w:tc>
      </w:tr>
      <w:tr w:rsidR="00593C80" w:rsidRPr="00525C12" w14:paraId="3463AD98" w14:textId="77777777" w:rsidTr="00B90C0C">
        <w:trPr>
          <w:trHeight w:val="315"/>
        </w:trPr>
        <w:tc>
          <w:tcPr>
            <w:tcW w:w="1365" w:type="pct"/>
            <w:shd w:val="clear" w:color="auto" w:fill="auto"/>
          </w:tcPr>
          <w:p w14:paraId="3A6A0F18" w14:textId="77777777" w:rsidR="00593C80" w:rsidRPr="00525C12" w:rsidRDefault="00593C80" w:rsidP="00CC065D">
            <w:pPr>
              <w:pStyle w:val="Tabletext"/>
            </w:pPr>
            <w:r w:rsidRPr="00525C12">
              <w:t>-MBS costs (75% rebate)</w:t>
            </w:r>
          </w:p>
        </w:tc>
        <w:tc>
          <w:tcPr>
            <w:tcW w:w="727" w:type="pct"/>
          </w:tcPr>
          <w:p w14:paraId="11D1D2FB" w14:textId="16028926"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399790B2" w14:textId="0C9B9EAA"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0696C845" w14:textId="49229721"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618DBD1B" w14:textId="34BEF54C"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159C9DF0" w14:textId="3CF765DF" w:rsidR="00593C80" w:rsidRPr="00525C12" w:rsidRDefault="00593C80" w:rsidP="00CC065D">
            <w:pPr>
              <w:pStyle w:val="Tabletext"/>
            </w:pPr>
            <w:r w:rsidRPr="00525C12">
              <w:t>$</w:t>
            </w:r>
            <w:r w:rsidR="00B90C0C" w:rsidRPr="009C5CC3">
              <w:rPr>
                <w:b/>
              </w:rPr>
              <w:t>redacted</w:t>
            </w:r>
          </w:p>
        </w:tc>
      </w:tr>
      <w:tr w:rsidR="00593C80" w:rsidRPr="00525C12" w14:paraId="3999A995" w14:textId="77777777" w:rsidTr="00B90C0C">
        <w:trPr>
          <w:trHeight w:val="315"/>
        </w:trPr>
        <w:tc>
          <w:tcPr>
            <w:tcW w:w="1365" w:type="pct"/>
            <w:shd w:val="clear" w:color="auto" w:fill="auto"/>
          </w:tcPr>
          <w:p w14:paraId="6F077CE7" w14:textId="77777777" w:rsidR="00593C80" w:rsidRPr="00525C12" w:rsidRDefault="00593C80" w:rsidP="00CC065D">
            <w:pPr>
              <w:pStyle w:val="Tabletext"/>
            </w:pPr>
            <w:r w:rsidRPr="00525C12">
              <w:t>-Co-payments</w:t>
            </w:r>
          </w:p>
        </w:tc>
        <w:tc>
          <w:tcPr>
            <w:tcW w:w="727" w:type="pct"/>
          </w:tcPr>
          <w:p w14:paraId="0D4F9E36" w14:textId="36373123"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42752D7F" w14:textId="7FC18A83"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245F3D9A" w14:textId="76EE070A"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74CAF5F6" w14:textId="6B56A5B1" w:rsidR="00593C80" w:rsidRPr="00525C12" w:rsidRDefault="00593C80" w:rsidP="00CC065D">
            <w:pPr>
              <w:pStyle w:val="Tabletext"/>
            </w:pPr>
            <w:r w:rsidRPr="00525C12">
              <w:t>$</w:t>
            </w:r>
            <w:r w:rsidR="00B90C0C" w:rsidRPr="009C5CC3">
              <w:rPr>
                <w:b/>
              </w:rPr>
              <w:t>redacted</w:t>
            </w:r>
          </w:p>
        </w:tc>
        <w:tc>
          <w:tcPr>
            <w:tcW w:w="727" w:type="pct"/>
            <w:shd w:val="clear" w:color="auto" w:fill="auto"/>
          </w:tcPr>
          <w:p w14:paraId="294AE756" w14:textId="2D1C2582" w:rsidR="00593C80" w:rsidRPr="00525C12" w:rsidRDefault="00593C80" w:rsidP="00CC065D">
            <w:pPr>
              <w:pStyle w:val="Tabletext"/>
            </w:pPr>
            <w:r w:rsidRPr="00525C12">
              <w:t>$</w:t>
            </w:r>
            <w:r w:rsidR="00B90C0C" w:rsidRPr="009C5CC3">
              <w:rPr>
                <w:b/>
              </w:rPr>
              <w:t>redacted</w:t>
            </w:r>
          </w:p>
        </w:tc>
      </w:tr>
      <w:tr w:rsidR="00593C80" w:rsidRPr="00525C12" w14:paraId="43230B98" w14:textId="77777777" w:rsidTr="00B90C0C">
        <w:trPr>
          <w:trHeight w:val="315"/>
        </w:trPr>
        <w:tc>
          <w:tcPr>
            <w:tcW w:w="1365" w:type="pct"/>
            <w:shd w:val="clear" w:color="auto" w:fill="auto"/>
          </w:tcPr>
          <w:p w14:paraId="570B7CB7" w14:textId="77777777" w:rsidR="00593C80" w:rsidRPr="00F9024D" w:rsidRDefault="00593C80" w:rsidP="00CC065D">
            <w:pPr>
              <w:pStyle w:val="Tabletext"/>
              <w:rPr>
                <w:iCs/>
              </w:rPr>
            </w:pPr>
            <w:r w:rsidRPr="00F9024D">
              <w:rPr>
                <w:iCs/>
              </w:rPr>
              <w:t>Higher growth rate (3%)</w:t>
            </w:r>
          </w:p>
        </w:tc>
        <w:tc>
          <w:tcPr>
            <w:tcW w:w="727" w:type="pct"/>
          </w:tcPr>
          <w:p w14:paraId="6EBC4C2C" w14:textId="77777777" w:rsidR="00593C80" w:rsidRPr="00F9024D" w:rsidRDefault="00593C80" w:rsidP="00CC065D">
            <w:pPr>
              <w:pStyle w:val="Tabletext"/>
              <w:rPr>
                <w:iCs/>
              </w:rPr>
            </w:pPr>
          </w:p>
        </w:tc>
        <w:tc>
          <w:tcPr>
            <w:tcW w:w="727" w:type="pct"/>
            <w:shd w:val="clear" w:color="auto" w:fill="auto"/>
          </w:tcPr>
          <w:p w14:paraId="48C33011" w14:textId="77777777" w:rsidR="00593C80" w:rsidRPr="00F9024D" w:rsidRDefault="00593C80" w:rsidP="00CC065D">
            <w:pPr>
              <w:pStyle w:val="Tabletext"/>
              <w:rPr>
                <w:iCs/>
              </w:rPr>
            </w:pPr>
          </w:p>
        </w:tc>
        <w:tc>
          <w:tcPr>
            <w:tcW w:w="727" w:type="pct"/>
            <w:shd w:val="clear" w:color="auto" w:fill="auto"/>
          </w:tcPr>
          <w:p w14:paraId="0317CE3A" w14:textId="77777777" w:rsidR="00593C80" w:rsidRPr="00F9024D" w:rsidRDefault="00593C80" w:rsidP="00CC065D">
            <w:pPr>
              <w:pStyle w:val="Tabletext"/>
              <w:rPr>
                <w:iCs/>
              </w:rPr>
            </w:pPr>
          </w:p>
        </w:tc>
        <w:tc>
          <w:tcPr>
            <w:tcW w:w="727" w:type="pct"/>
            <w:shd w:val="clear" w:color="auto" w:fill="auto"/>
          </w:tcPr>
          <w:p w14:paraId="434F3693" w14:textId="77777777" w:rsidR="00593C80" w:rsidRPr="00F9024D" w:rsidRDefault="00593C80" w:rsidP="00CC065D">
            <w:pPr>
              <w:pStyle w:val="Tabletext"/>
              <w:rPr>
                <w:iCs/>
              </w:rPr>
            </w:pPr>
          </w:p>
        </w:tc>
        <w:tc>
          <w:tcPr>
            <w:tcW w:w="727" w:type="pct"/>
            <w:shd w:val="clear" w:color="auto" w:fill="auto"/>
          </w:tcPr>
          <w:p w14:paraId="50ED8563" w14:textId="77777777" w:rsidR="00593C80" w:rsidRPr="00F9024D" w:rsidRDefault="00593C80" w:rsidP="00CC065D">
            <w:pPr>
              <w:pStyle w:val="Tabletext"/>
              <w:rPr>
                <w:iCs/>
              </w:rPr>
            </w:pPr>
          </w:p>
        </w:tc>
      </w:tr>
      <w:tr w:rsidR="00593C80" w:rsidRPr="00525C12" w14:paraId="46E0153B" w14:textId="77777777" w:rsidTr="00B90C0C">
        <w:trPr>
          <w:trHeight w:val="315"/>
        </w:trPr>
        <w:tc>
          <w:tcPr>
            <w:tcW w:w="1365" w:type="pct"/>
            <w:tcBorders>
              <w:bottom w:val="single" w:sz="4" w:space="0" w:color="auto"/>
            </w:tcBorders>
            <w:shd w:val="clear" w:color="auto" w:fill="auto"/>
          </w:tcPr>
          <w:p w14:paraId="32809DE3" w14:textId="77777777" w:rsidR="00593C80" w:rsidRPr="00F9024D" w:rsidRDefault="00593C80" w:rsidP="00CC065D">
            <w:pPr>
              <w:pStyle w:val="Tabletext"/>
              <w:rPr>
                <w:iCs/>
              </w:rPr>
            </w:pPr>
            <w:r w:rsidRPr="00F9024D">
              <w:rPr>
                <w:iCs/>
              </w:rPr>
              <w:t>-MBS costs (75% rebate)</w:t>
            </w:r>
          </w:p>
        </w:tc>
        <w:tc>
          <w:tcPr>
            <w:tcW w:w="727" w:type="pct"/>
            <w:tcBorders>
              <w:bottom w:val="single" w:sz="4" w:space="0" w:color="auto"/>
            </w:tcBorders>
            <w:vAlign w:val="bottom"/>
          </w:tcPr>
          <w:p w14:paraId="0B35D4E0" w14:textId="2BD7CA43" w:rsidR="00593C80" w:rsidRPr="00F9024D" w:rsidRDefault="00593C80" w:rsidP="00CC065D">
            <w:pPr>
              <w:pStyle w:val="Tabletext"/>
              <w:rPr>
                <w:iCs/>
              </w:rPr>
            </w:pPr>
            <w:r w:rsidRPr="00F9024D">
              <w:rPr>
                <w:rFonts w:cs="Calibri"/>
                <w:iCs/>
              </w:rPr>
              <w:t>$</w:t>
            </w:r>
            <w:r w:rsidR="00B90C0C" w:rsidRPr="009C5CC3">
              <w:rPr>
                <w:b/>
              </w:rPr>
              <w:t>redacted</w:t>
            </w:r>
          </w:p>
        </w:tc>
        <w:tc>
          <w:tcPr>
            <w:tcW w:w="727" w:type="pct"/>
            <w:tcBorders>
              <w:bottom w:val="single" w:sz="4" w:space="0" w:color="auto"/>
            </w:tcBorders>
            <w:shd w:val="clear" w:color="auto" w:fill="auto"/>
            <w:vAlign w:val="bottom"/>
          </w:tcPr>
          <w:p w14:paraId="2B344CD3" w14:textId="1077449C" w:rsidR="00593C80" w:rsidRPr="00F9024D" w:rsidRDefault="00593C80" w:rsidP="00CC065D">
            <w:pPr>
              <w:pStyle w:val="Tabletext"/>
              <w:rPr>
                <w:iCs/>
              </w:rPr>
            </w:pPr>
            <w:r w:rsidRPr="00F9024D">
              <w:rPr>
                <w:rFonts w:cs="Calibri"/>
                <w:iCs/>
              </w:rPr>
              <w:t>$</w:t>
            </w:r>
            <w:r w:rsidR="00B90C0C" w:rsidRPr="009C5CC3">
              <w:rPr>
                <w:b/>
              </w:rPr>
              <w:t>redacted</w:t>
            </w:r>
          </w:p>
        </w:tc>
        <w:tc>
          <w:tcPr>
            <w:tcW w:w="727" w:type="pct"/>
            <w:tcBorders>
              <w:bottom w:val="single" w:sz="4" w:space="0" w:color="auto"/>
            </w:tcBorders>
            <w:shd w:val="clear" w:color="auto" w:fill="auto"/>
            <w:vAlign w:val="bottom"/>
          </w:tcPr>
          <w:p w14:paraId="1073FE04" w14:textId="4A8FC719" w:rsidR="00593C80" w:rsidRPr="00F9024D" w:rsidRDefault="00593C80" w:rsidP="00CC065D">
            <w:pPr>
              <w:pStyle w:val="Tabletext"/>
              <w:rPr>
                <w:iCs/>
              </w:rPr>
            </w:pPr>
            <w:r w:rsidRPr="00F9024D">
              <w:rPr>
                <w:rFonts w:cs="Calibri"/>
                <w:iCs/>
              </w:rPr>
              <w:t>$</w:t>
            </w:r>
            <w:r w:rsidR="00B90C0C" w:rsidRPr="009C5CC3">
              <w:rPr>
                <w:b/>
              </w:rPr>
              <w:t>redacted</w:t>
            </w:r>
          </w:p>
        </w:tc>
        <w:tc>
          <w:tcPr>
            <w:tcW w:w="727" w:type="pct"/>
            <w:tcBorders>
              <w:bottom w:val="single" w:sz="4" w:space="0" w:color="auto"/>
            </w:tcBorders>
            <w:shd w:val="clear" w:color="auto" w:fill="auto"/>
            <w:vAlign w:val="bottom"/>
          </w:tcPr>
          <w:p w14:paraId="4CE49E3E" w14:textId="08D5ED4A" w:rsidR="00593C80" w:rsidRPr="00F9024D" w:rsidRDefault="00593C80" w:rsidP="00CC065D">
            <w:pPr>
              <w:pStyle w:val="Tabletext"/>
              <w:rPr>
                <w:iCs/>
              </w:rPr>
            </w:pPr>
            <w:r w:rsidRPr="00F9024D">
              <w:rPr>
                <w:rFonts w:cs="Calibri"/>
                <w:iCs/>
              </w:rPr>
              <w:t>$</w:t>
            </w:r>
            <w:r w:rsidR="00263C47" w:rsidRPr="009C5CC3">
              <w:rPr>
                <w:b/>
              </w:rPr>
              <w:t>redacted</w:t>
            </w:r>
          </w:p>
        </w:tc>
        <w:tc>
          <w:tcPr>
            <w:tcW w:w="727" w:type="pct"/>
            <w:tcBorders>
              <w:bottom w:val="single" w:sz="4" w:space="0" w:color="auto"/>
            </w:tcBorders>
            <w:shd w:val="clear" w:color="auto" w:fill="auto"/>
            <w:vAlign w:val="bottom"/>
          </w:tcPr>
          <w:p w14:paraId="7997929A" w14:textId="11FCF63E" w:rsidR="00593C80" w:rsidRPr="00F9024D" w:rsidRDefault="00593C80" w:rsidP="00CC065D">
            <w:pPr>
              <w:pStyle w:val="Tabletext"/>
              <w:rPr>
                <w:iCs/>
              </w:rPr>
            </w:pPr>
            <w:r w:rsidRPr="00F9024D">
              <w:rPr>
                <w:rFonts w:cs="Calibri"/>
                <w:iCs/>
              </w:rPr>
              <w:t>$</w:t>
            </w:r>
            <w:r w:rsidR="00263C47" w:rsidRPr="009C5CC3">
              <w:rPr>
                <w:b/>
              </w:rPr>
              <w:t>redacted</w:t>
            </w:r>
          </w:p>
        </w:tc>
      </w:tr>
      <w:tr w:rsidR="00593C80" w:rsidRPr="00525C12" w14:paraId="1BA34EE1" w14:textId="77777777" w:rsidTr="00B90C0C">
        <w:trPr>
          <w:trHeight w:val="315"/>
        </w:trPr>
        <w:tc>
          <w:tcPr>
            <w:tcW w:w="1365" w:type="pct"/>
            <w:tcBorders>
              <w:top w:val="single" w:sz="4" w:space="0" w:color="auto"/>
              <w:left w:val="single" w:sz="4" w:space="0" w:color="auto"/>
              <w:bottom w:val="single" w:sz="4" w:space="0" w:color="auto"/>
              <w:right w:val="single" w:sz="4" w:space="0" w:color="auto"/>
            </w:tcBorders>
            <w:shd w:val="clear" w:color="auto" w:fill="auto"/>
          </w:tcPr>
          <w:p w14:paraId="1D9B58DE" w14:textId="77777777" w:rsidR="00593C80" w:rsidRPr="00F9024D" w:rsidRDefault="00593C80" w:rsidP="00CC065D">
            <w:pPr>
              <w:pStyle w:val="Tabletext"/>
              <w:rPr>
                <w:iCs/>
              </w:rPr>
            </w:pPr>
            <w:r w:rsidRPr="00F9024D">
              <w:rPr>
                <w:iCs/>
              </w:rPr>
              <w:t>MBS Item for 37207 ($880.30)</w:t>
            </w:r>
          </w:p>
        </w:tc>
        <w:tc>
          <w:tcPr>
            <w:tcW w:w="727" w:type="pct"/>
            <w:tcBorders>
              <w:top w:val="single" w:sz="4" w:space="0" w:color="auto"/>
              <w:left w:val="single" w:sz="4" w:space="0" w:color="auto"/>
              <w:bottom w:val="single" w:sz="4" w:space="0" w:color="auto"/>
              <w:right w:val="single" w:sz="4" w:space="0" w:color="auto"/>
            </w:tcBorders>
          </w:tcPr>
          <w:p w14:paraId="6BAD0DB8"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68F43A36"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7C6A18E2"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0D498C31" w14:textId="77777777" w:rsidR="00593C80" w:rsidRPr="00F9024D" w:rsidRDefault="00593C80" w:rsidP="00CC065D">
            <w:pPr>
              <w:pStyle w:val="Tabletext"/>
              <w:rPr>
                <w:i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5993F177" w14:textId="77777777" w:rsidR="00593C80" w:rsidRPr="00F9024D" w:rsidRDefault="00593C80" w:rsidP="00CC065D">
            <w:pPr>
              <w:pStyle w:val="Tabletext"/>
              <w:rPr>
                <w:iCs/>
              </w:rPr>
            </w:pPr>
          </w:p>
        </w:tc>
      </w:tr>
      <w:tr w:rsidR="00593C80" w:rsidRPr="00525C12" w14:paraId="5DC9085C" w14:textId="77777777" w:rsidTr="00B90C0C">
        <w:trPr>
          <w:trHeight w:val="315"/>
        </w:trPr>
        <w:tc>
          <w:tcPr>
            <w:tcW w:w="1365" w:type="pct"/>
            <w:tcBorders>
              <w:top w:val="single" w:sz="4" w:space="0" w:color="auto"/>
              <w:left w:val="single" w:sz="4" w:space="0" w:color="auto"/>
              <w:bottom w:val="single" w:sz="4" w:space="0" w:color="auto"/>
              <w:right w:val="single" w:sz="4" w:space="0" w:color="auto"/>
            </w:tcBorders>
            <w:shd w:val="clear" w:color="auto" w:fill="auto"/>
          </w:tcPr>
          <w:p w14:paraId="6315CFC0" w14:textId="77777777" w:rsidR="00593C80" w:rsidRPr="00F9024D" w:rsidRDefault="00593C80" w:rsidP="00CC065D">
            <w:pPr>
              <w:pStyle w:val="Tabletext"/>
              <w:rPr>
                <w:iCs/>
              </w:rPr>
            </w:pPr>
            <w:r w:rsidRPr="00F9024D">
              <w:rPr>
                <w:iCs/>
              </w:rPr>
              <w:t>-MBS costs (75% rebate)</w:t>
            </w:r>
          </w:p>
        </w:tc>
        <w:tc>
          <w:tcPr>
            <w:tcW w:w="727" w:type="pct"/>
            <w:tcBorders>
              <w:top w:val="single" w:sz="4" w:space="0" w:color="auto"/>
              <w:left w:val="single" w:sz="4" w:space="0" w:color="auto"/>
              <w:bottom w:val="single" w:sz="4" w:space="0" w:color="auto"/>
              <w:right w:val="single" w:sz="4" w:space="0" w:color="auto"/>
            </w:tcBorders>
          </w:tcPr>
          <w:p w14:paraId="56CFD390" w14:textId="307F7181" w:rsidR="00593C80" w:rsidRPr="00F9024D" w:rsidRDefault="00593C80" w:rsidP="00CC065D">
            <w:pPr>
              <w:pStyle w:val="Tabletext"/>
              <w:rPr>
                <w:iCs/>
              </w:rPr>
            </w:pPr>
            <w:r w:rsidRPr="00F9024D">
              <w:rPr>
                <w:iCs/>
              </w:rPr>
              <w:t>$</w:t>
            </w:r>
            <w:r w:rsidR="00263C47" w:rsidRPr="009C5CC3">
              <w:rPr>
                <w:b/>
              </w:rPr>
              <w:t>redacted</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7DF41AD8" w14:textId="2432388F" w:rsidR="00593C80" w:rsidRPr="00F9024D" w:rsidRDefault="00593C80" w:rsidP="00CC065D">
            <w:pPr>
              <w:pStyle w:val="Tabletext"/>
              <w:rPr>
                <w:iCs/>
              </w:rPr>
            </w:pPr>
            <w:r w:rsidRPr="00F9024D">
              <w:rPr>
                <w:iCs/>
              </w:rPr>
              <w:t>$</w:t>
            </w:r>
            <w:r w:rsidR="00263C47" w:rsidRPr="009C5CC3">
              <w:rPr>
                <w:b/>
              </w:rPr>
              <w:t>redacted</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18B6C104" w14:textId="35B07F7F" w:rsidR="00593C80" w:rsidRPr="00F9024D" w:rsidRDefault="00593C80" w:rsidP="00CC065D">
            <w:pPr>
              <w:pStyle w:val="Tabletext"/>
              <w:rPr>
                <w:iCs/>
              </w:rPr>
            </w:pPr>
            <w:r w:rsidRPr="00F9024D">
              <w:rPr>
                <w:iCs/>
              </w:rPr>
              <w:t>$</w:t>
            </w:r>
            <w:r w:rsidR="00263C47" w:rsidRPr="009C5CC3">
              <w:rPr>
                <w:b/>
              </w:rPr>
              <w:t>redacted</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36176356" w14:textId="4F17F1CB" w:rsidR="00593C80" w:rsidRPr="00F9024D" w:rsidRDefault="00593C80" w:rsidP="00CC065D">
            <w:pPr>
              <w:pStyle w:val="Tabletext"/>
              <w:rPr>
                <w:iCs/>
              </w:rPr>
            </w:pPr>
            <w:r w:rsidRPr="00F9024D">
              <w:rPr>
                <w:iCs/>
              </w:rPr>
              <w:t>$</w:t>
            </w:r>
            <w:r w:rsidR="00263C47" w:rsidRPr="009C5CC3">
              <w:rPr>
                <w:b/>
              </w:rPr>
              <w:t>redacted</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3A4AAC84" w14:textId="64A3DD99" w:rsidR="00593C80" w:rsidRPr="00F9024D" w:rsidRDefault="00593C80" w:rsidP="00CC065D">
            <w:pPr>
              <w:pStyle w:val="Tabletext"/>
              <w:rPr>
                <w:iCs/>
              </w:rPr>
            </w:pPr>
            <w:r w:rsidRPr="00F9024D">
              <w:rPr>
                <w:iCs/>
              </w:rPr>
              <w:t>$</w:t>
            </w:r>
            <w:r w:rsidR="00263C47" w:rsidRPr="009C5CC3">
              <w:rPr>
                <w:b/>
              </w:rPr>
              <w:t>redacted</w:t>
            </w:r>
          </w:p>
        </w:tc>
      </w:tr>
    </w:tbl>
    <w:p w14:paraId="0452AB69" w14:textId="77777777" w:rsidR="00593C80" w:rsidRPr="00525C12" w:rsidRDefault="00593C80" w:rsidP="00593C80">
      <w:pPr>
        <w:pStyle w:val="Tablenotes1"/>
        <w:rPr>
          <w:rFonts w:eastAsiaTheme="minorHAnsi"/>
        </w:rPr>
      </w:pPr>
      <w:r>
        <w:rPr>
          <w:rFonts w:eastAsiaTheme="minorHAnsi"/>
        </w:rPr>
        <w:t>Source: Table 74, p95 of the commentary.</w:t>
      </w:r>
    </w:p>
    <w:p w14:paraId="455F8051" w14:textId="4A0F84B6" w:rsidR="00F92968" w:rsidRDefault="00593C80" w:rsidP="00F92968">
      <w:pPr>
        <w:tabs>
          <w:tab w:val="num" w:pos="720"/>
        </w:tabs>
        <w:jc w:val="both"/>
        <w:rPr>
          <w:rFonts w:eastAsia="SimSun"/>
          <w:lang w:eastAsia="zh-CN"/>
        </w:rPr>
      </w:pPr>
      <w:r>
        <w:t>The commentary noted that the estimates</w:t>
      </w:r>
      <w:r w:rsidRPr="00740384">
        <w:rPr>
          <w:rFonts w:eastAsia="SimSun"/>
          <w:lang w:eastAsia="zh-CN"/>
        </w:rPr>
        <w:t xml:space="preserve"> did not include state and territory government costs in the budget impact analysis as most services would be provided in private hospitals.</w:t>
      </w:r>
      <w:r w:rsidR="00F92968">
        <w:rPr>
          <w:rFonts w:eastAsia="SimSun"/>
          <w:lang w:eastAsia="zh-CN"/>
        </w:rPr>
        <w:br w:type="page"/>
      </w:r>
    </w:p>
    <w:p w14:paraId="2F36B475" w14:textId="6CF5E02F" w:rsidR="00593C80" w:rsidRPr="00C31DA9" w:rsidRDefault="00593C80" w:rsidP="00C31DA9">
      <w:pPr>
        <w:rPr>
          <w:rFonts w:ascii="Arial Narrow" w:hAnsi="Arial Narrow"/>
          <w:b/>
          <w:sz w:val="20"/>
        </w:rPr>
      </w:pPr>
      <w:bookmarkStart w:id="35" w:name="_Ref31872502"/>
      <w:r w:rsidRPr="00C31DA9">
        <w:rPr>
          <w:rFonts w:ascii="Arial Narrow" w:hAnsi="Arial Narrow"/>
          <w:b/>
          <w:sz w:val="20"/>
        </w:rPr>
        <w:lastRenderedPageBreak/>
        <w:t xml:space="preserve">Table </w:t>
      </w:r>
      <w:r w:rsidR="000B40BF" w:rsidRPr="00C31DA9">
        <w:rPr>
          <w:rFonts w:ascii="Arial Narrow" w:hAnsi="Arial Narrow"/>
          <w:b/>
          <w:sz w:val="20"/>
        </w:rPr>
        <w:fldChar w:fldCharType="begin"/>
      </w:r>
      <w:r w:rsidR="000B40BF" w:rsidRPr="00C31DA9">
        <w:rPr>
          <w:rFonts w:ascii="Arial Narrow" w:hAnsi="Arial Narrow"/>
          <w:b/>
          <w:sz w:val="20"/>
        </w:rPr>
        <w:instrText xml:space="preserve"> SEQ Table \* ARABIC </w:instrText>
      </w:r>
      <w:r w:rsidR="000B40BF" w:rsidRPr="00C31DA9">
        <w:rPr>
          <w:rFonts w:ascii="Arial Narrow" w:hAnsi="Arial Narrow"/>
          <w:b/>
          <w:sz w:val="20"/>
        </w:rPr>
        <w:fldChar w:fldCharType="separate"/>
      </w:r>
      <w:r w:rsidR="00601282">
        <w:rPr>
          <w:rFonts w:ascii="Arial Narrow" w:hAnsi="Arial Narrow"/>
          <w:b/>
          <w:noProof/>
          <w:sz w:val="20"/>
        </w:rPr>
        <w:t>14</w:t>
      </w:r>
      <w:r w:rsidR="000B40BF" w:rsidRPr="00C31DA9">
        <w:rPr>
          <w:rFonts w:ascii="Arial Narrow" w:hAnsi="Arial Narrow"/>
          <w:b/>
          <w:sz w:val="20"/>
        </w:rPr>
        <w:fldChar w:fldCharType="end"/>
      </w:r>
      <w:bookmarkEnd w:id="35"/>
      <w:r w:rsidRPr="00C31DA9">
        <w:rPr>
          <w:rFonts w:ascii="Arial Narrow" w:hAnsi="Arial Narrow"/>
          <w:b/>
          <w:sz w:val="20"/>
        </w:rPr>
        <w:tab/>
        <w:t>Net cost to the Prostheses List of listing the Rezūm disposable delivery device</w:t>
      </w:r>
    </w:p>
    <w:tbl>
      <w:tblPr>
        <w:tblStyle w:val="TableGrid1"/>
        <w:tblW w:w="5000" w:type="pct"/>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564"/>
        <w:gridCol w:w="1509"/>
        <w:gridCol w:w="1174"/>
        <w:gridCol w:w="1174"/>
        <w:gridCol w:w="1174"/>
        <w:gridCol w:w="1174"/>
        <w:gridCol w:w="1174"/>
        <w:gridCol w:w="1073"/>
      </w:tblGrid>
      <w:tr w:rsidR="00593C80" w:rsidRPr="009A01B4" w14:paraId="0EC37501" w14:textId="77777777" w:rsidTr="00666C53">
        <w:trPr>
          <w:cnfStyle w:val="100000000000" w:firstRow="1" w:lastRow="0" w:firstColumn="0" w:lastColumn="0" w:oddVBand="0" w:evenVBand="0" w:oddHBand="0" w:evenHBand="0" w:firstRowFirstColumn="0" w:firstRowLastColumn="0" w:lastRowFirstColumn="0" w:lastRowLastColumn="0"/>
          <w:trHeight w:val="300"/>
          <w:tblHeader/>
        </w:trPr>
        <w:tc>
          <w:tcPr>
            <w:tcW w:w="313" w:type="pct"/>
          </w:tcPr>
          <w:p w14:paraId="60B5BDA6" w14:textId="77777777" w:rsidR="00593C80" w:rsidRPr="009A01B4" w:rsidRDefault="00593C80" w:rsidP="00CC065D">
            <w:pPr>
              <w:pStyle w:val="Tabletext"/>
              <w:rPr>
                <w:b/>
                <w:bCs/>
              </w:rPr>
            </w:pPr>
            <w:r w:rsidRPr="009A01B4">
              <w:rPr>
                <w:b/>
                <w:bCs/>
              </w:rPr>
              <w:t>Row</w:t>
            </w:r>
          </w:p>
        </w:tc>
        <w:tc>
          <w:tcPr>
            <w:tcW w:w="837" w:type="pct"/>
          </w:tcPr>
          <w:p w14:paraId="37397EA5" w14:textId="77777777" w:rsidR="00593C80" w:rsidRPr="009A01B4" w:rsidRDefault="00593C80" w:rsidP="00CC065D">
            <w:pPr>
              <w:pStyle w:val="Tabletext"/>
              <w:rPr>
                <w:b/>
                <w:bCs/>
              </w:rPr>
            </w:pPr>
            <w:r w:rsidRPr="009A01B4">
              <w:rPr>
                <w:b/>
                <w:bCs/>
              </w:rPr>
              <w:t>Parameter</w:t>
            </w:r>
          </w:p>
        </w:tc>
        <w:tc>
          <w:tcPr>
            <w:tcW w:w="651" w:type="pct"/>
          </w:tcPr>
          <w:p w14:paraId="33BC44A7" w14:textId="77777777" w:rsidR="00593C80" w:rsidRPr="009A01B4" w:rsidRDefault="00593C80" w:rsidP="00CC065D">
            <w:pPr>
              <w:pStyle w:val="Tabletext"/>
              <w:rPr>
                <w:b/>
                <w:bCs/>
              </w:rPr>
            </w:pPr>
            <w:r w:rsidRPr="009A01B4">
              <w:rPr>
                <w:b/>
                <w:bCs/>
              </w:rPr>
              <w:t>Year 1</w:t>
            </w:r>
          </w:p>
        </w:tc>
        <w:tc>
          <w:tcPr>
            <w:tcW w:w="651" w:type="pct"/>
          </w:tcPr>
          <w:p w14:paraId="58A283CC" w14:textId="77777777" w:rsidR="00593C80" w:rsidRPr="009A01B4" w:rsidRDefault="00593C80" w:rsidP="00CC065D">
            <w:pPr>
              <w:pStyle w:val="Tabletext"/>
              <w:rPr>
                <w:b/>
                <w:bCs/>
              </w:rPr>
            </w:pPr>
            <w:r w:rsidRPr="009A01B4">
              <w:rPr>
                <w:b/>
                <w:bCs/>
              </w:rPr>
              <w:t>Year 2</w:t>
            </w:r>
          </w:p>
        </w:tc>
        <w:tc>
          <w:tcPr>
            <w:tcW w:w="651" w:type="pct"/>
          </w:tcPr>
          <w:p w14:paraId="6DA70DBC" w14:textId="77777777" w:rsidR="00593C80" w:rsidRPr="009A01B4" w:rsidRDefault="00593C80" w:rsidP="00CC065D">
            <w:pPr>
              <w:pStyle w:val="Tabletext"/>
              <w:rPr>
                <w:b/>
                <w:bCs/>
              </w:rPr>
            </w:pPr>
            <w:r w:rsidRPr="009A01B4">
              <w:rPr>
                <w:b/>
                <w:bCs/>
              </w:rPr>
              <w:t>Year 3</w:t>
            </w:r>
          </w:p>
        </w:tc>
        <w:tc>
          <w:tcPr>
            <w:tcW w:w="651" w:type="pct"/>
          </w:tcPr>
          <w:p w14:paraId="3CC6E354" w14:textId="77777777" w:rsidR="00593C80" w:rsidRPr="009A01B4" w:rsidRDefault="00593C80" w:rsidP="00CC065D">
            <w:pPr>
              <w:pStyle w:val="Tabletext"/>
              <w:rPr>
                <w:b/>
                <w:bCs/>
              </w:rPr>
            </w:pPr>
            <w:r w:rsidRPr="009A01B4">
              <w:rPr>
                <w:b/>
                <w:bCs/>
              </w:rPr>
              <w:t>Year 4</w:t>
            </w:r>
          </w:p>
        </w:tc>
        <w:tc>
          <w:tcPr>
            <w:tcW w:w="651" w:type="pct"/>
          </w:tcPr>
          <w:p w14:paraId="350BD513" w14:textId="77777777" w:rsidR="00593C80" w:rsidRPr="009A01B4" w:rsidRDefault="00593C80" w:rsidP="00CC065D">
            <w:pPr>
              <w:pStyle w:val="Tabletext"/>
              <w:rPr>
                <w:b/>
                <w:bCs/>
              </w:rPr>
            </w:pPr>
            <w:r w:rsidRPr="009A01B4">
              <w:rPr>
                <w:b/>
                <w:bCs/>
              </w:rPr>
              <w:t>Year 5</w:t>
            </w:r>
          </w:p>
        </w:tc>
        <w:tc>
          <w:tcPr>
            <w:tcW w:w="595" w:type="pct"/>
          </w:tcPr>
          <w:p w14:paraId="21F9FF4A" w14:textId="77777777" w:rsidR="00593C80" w:rsidRPr="009A01B4" w:rsidRDefault="00593C80" w:rsidP="00CC065D">
            <w:pPr>
              <w:pStyle w:val="Tabletext"/>
              <w:rPr>
                <w:b/>
                <w:bCs/>
              </w:rPr>
            </w:pPr>
            <w:r w:rsidRPr="009A01B4">
              <w:rPr>
                <w:b/>
                <w:bCs/>
              </w:rPr>
              <w:t>Source / calculation</w:t>
            </w:r>
          </w:p>
        </w:tc>
      </w:tr>
      <w:tr w:rsidR="00263C47" w:rsidRPr="00094732" w14:paraId="6861E372" w14:textId="77777777" w:rsidTr="00666C53">
        <w:trPr>
          <w:trHeight w:val="300"/>
        </w:trPr>
        <w:tc>
          <w:tcPr>
            <w:tcW w:w="313" w:type="pct"/>
          </w:tcPr>
          <w:p w14:paraId="7B6C66E6" w14:textId="77777777" w:rsidR="00263C47" w:rsidRPr="00094732" w:rsidRDefault="00263C47" w:rsidP="00263C47">
            <w:pPr>
              <w:pStyle w:val="Tabletext"/>
            </w:pPr>
            <w:r>
              <w:t>A</w:t>
            </w:r>
          </w:p>
        </w:tc>
        <w:tc>
          <w:tcPr>
            <w:tcW w:w="837" w:type="pct"/>
          </w:tcPr>
          <w:p w14:paraId="08B486F6" w14:textId="77777777" w:rsidR="00263C47" w:rsidRPr="00094732" w:rsidRDefault="00263C47" w:rsidP="00263C47">
            <w:pPr>
              <w:pStyle w:val="Tabletext"/>
            </w:pPr>
            <w:r w:rsidRPr="00D31AED">
              <w:t>TUWA procedures</w:t>
            </w:r>
          </w:p>
        </w:tc>
        <w:tc>
          <w:tcPr>
            <w:tcW w:w="651" w:type="pct"/>
          </w:tcPr>
          <w:p w14:paraId="10AA3328" w14:textId="7D792326" w:rsidR="00263C47" w:rsidRPr="00094732" w:rsidRDefault="00263C47" w:rsidP="00263C47">
            <w:pPr>
              <w:pStyle w:val="Tabletext"/>
            </w:pPr>
            <w:r w:rsidRPr="00233EC8">
              <w:rPr>
                <w:b/>
              </w:rPr>
              <w:t>redacted</w:t>
            </w:r>
          </w:p>
        </w:tc>
        <w:tc>
          <w:tcPr>
            <w:tcW w:w="651" w:type="pct"/>
          </w:tcPr>
          <w:p w14:paraId="6C794A50" w14:textId="2B467094" w:rsidR="00263C47" w:rsidRPr="00094732" w:rsidRDefault="00263C47" w:rsidP="00263C47">
            <w:pPr>
              <w:pStyle w:val="Tabletext"/>
            </w:pPr>
            <w:r w:rsidRPr="00233EC8">
              <w:rPr>
                <w:b/>
              </w:rPr>
              <w:t>redacted</w:t>
            </w:r>
          </w:p>
        </w:tc>
        <w:tc>
          <w:tcPr>
            <w:tcW w:w="651" w:type="pct"/>
          </w:tcPr>
          <w:p w14:paraId="0424D587" w14:textId="48599656" w:rsidR="00263C47" w:rsidRPr="00094732" w:rsidRDefault="00263C47" w:rsidP="00263C47">
            <w:pPr>
              <w:pStyle w:val="Tabletext"/>
            </w:pPr>
            <w:r w:rsidRPr="00233EC8">
              <w:rPr>
                <w:b/>
              </w:rPr>
              <w:t>redacted</w:t>
            </w:r>
          </w:p>
        </w:tc>
        <w:tc>
          <w:tcPr>
            <w:tcW w:w="651" w:type="pct"/>
          </w:tcPr>
          <w:p w14:paraId="14205644" w14:textId="2FE94067" w:rsidR="00263C47" w:rsidRPr="00094732" w:rsidRDefault="00263C47" w:rsidP="00263C47">
            <w:pPr>
              <w:pStyle w:val="Tabletext"/>
            </w:pPr>
            <w:r w:rsidRPr="00233EC8">
              <w:rPr>
                <w:b/>
              </w:rPr>
              <w:t>redacted</w:t>
            </w:r>
          </w:p>
        </w:tc>
        <w:tc>
          <w:tcPr>
            <w:tcW w:w="651" w:type="pct"/>
          </w:tcPr>
          <w:p w14:paraId="379A275A" w14:textId="22587D1F" w:rsidR="00263C47" w:rsidRPr="00094732" w:rsidRDefault="00263C47" w:rsidP="00263C47">
            <w:pPr>
              <w:pStyle w:val="Tabletext"/>
            </w:pPr>
            <w:r w:rsidRPr="00233EC8">
              <w:rPr>
                <w:b/>
              </w:rPr>
              <w:t>redacted</w:t>
            </w:r>
          </w:p>
        </w:tc>
        <w:tc>
          <w:tcPr>
            <w:tcW w:w="595" w:type="pct"/>
          </w:tcPr>
          <w:p w14:paraId="2FE46776" w14:textId="77777777" w:rsidR="00263C47" w:rsidRPr="002A6B43" w:rsidRDefault="00263C47" w:rsidP="00263C47">
            <w:pPr>
              <w:pStyle w:val="Tabletext"/>
            </w:pPr>
            <w:r>
              <w:t>Table 83 of the ADAR</w:t>
            </w:r>
          </w:p>
        </w:tc>
      </w:tr>
      <w:tr w:rsidR="00593C80" w:rsidRPr="00094732" w14:paraId="492FE35E" w14:textId="77777777" w:rsidTr="00666C53">
        <w:trPr>
          <w:trHeight w:val="315"/>
        </w:trPr>
        <w:tc>
          <w:tcPr>
            <w:tcW w:w="313" w:type="pct"/>
          </w:tcPr>
          <w:p w14:paraId="0E5F747E" w14:textId="77777777" w:rsidR="00593C80" w:rsidRPr="00094732" w:rsidRDefault="00593C80" w:rsidP="00CC065D">
            <w:pPr>
              <w:pStyle w:val="Tabletext"/>
            </w:pPr>
            <w:r>
              <w:t>B</w:t>
            </w:r>
          </w:p>
        </w:tc>
        <w:tc>
          <w:tcPr>
            <w:tcW w:w="837" w:type="pct"/>
          </w:tcPr>
          <w:p w14:paraId="7F04C4B6" w14:textId="77777777" w:rsidR="00593C80" w:rsidRPr="00094732" w:rsidRDefault="00593C80" w:rsidP="00CC065D">
            <w:pPr>
              <w:pStyle w:val="Tabletext"/>
            </w:pPr>
            <w:r w:rsidRPr="00D31AED">
              <w:t xml:space="preserve">Cost per </w:t>
            </w:r>
            <w:r>
              <w:t>Rezūm</w:t>
            </w:r>
            <w:r w:rsidRPr="00D31AED">
              <w:t xml:space="preserve"> disposable delivery device</w:t>
            </w:r>
          </w:p>
        </w:tc>
        <w:tc>
          <w:tcPr>
            <w:tcW w:w="651" w:type="pct"/>
          </w:tcPr>
          <w:p w14:paraId="74FB6A22" w14:textId="77777777" w:rsidR="00593C80" w:rsidRPr="00094732" w:rsidRDefault="00593C80" w:rsidP="00CC065D">
            <w:pPr>
              <w:pStyle w:val="Tabletext"/>
            </w:pPr>
            <w:r w:rsidRPr="00EE7863">
              <w:t>$1,950</w:t>
            </w:r>
          </w:p>
        </w:tc>
        <w:tc>
          <w:tcPr>
            <w:tcW w:w="651" w:type="pct"/>
          </w:tcPr>
          <w:p w14:paraId="6C238978" w14:textId="77777777" w:rsidR="00593C80" w:rsidRPr="00094732" w:rsidRDefault="00593C80" w:rsidP="00CC065D">
            <w:pPr>
              <w:pStyle w:val="Tabletext"/>
            </w:pPr>
            <w:r w:rsidRPr="00EE7863">
              <w:t>$1,950</w:t>
            </w:r>
          </w:p>
        </w:tc>
        <w:tc>
          <w:tcPr>
            <w:tcW w:w="651" w:type="pct"/>
          </w:tcPr>
          <w:p w14:paraId="2A5DA8D2" w14:textId="77777777" w:rsidR="00593C80" w:rsidRPr="00094732" w:rsidRDefault="00593C80" w:rsidP="00CC065D">
            <w:pPr>
              <w:pStyle w:val="Tabletext"/>
            </w:pPr>
            <w:r w:rsidRPr="00EE7863">
              <w:t>$1,950</w:t>
            </w:r>
          </w:p>
        </w:tc>
        <w:tc>
          <w:tcPr>
            <w:tcW w:w="651" w:type="pct"/>
          </w:tcPr>
          <w:p w14:paraId="66224D3D" w14:textId="77777777" w:rsidR="00593C80" w:rsidRPr="00094732" w:rsidRDefault="00593C80" w:rsidP="00CC065D">
            <w:pPr>
              <w:pStyle w:val="Tabletext"/>
            </w:pPr>
            <w:r w:rsidRPr="00EE7863">
              <w:t>$1,950</w:t>
            </w:r>
          </w:p>
        </w:tc>
        <w:tc>
          <w:tcPr>
            <w:tcW w:w="651" w:type="pct"/>
          </w:tcPr>
          <w:p w14:paraId="4CFA0BE7" w14:textId="77777777" w:rsidR="00593C80" w:rsidRPr="00094732" w:rsidRDefault="00593C80" w:rsidP="00CC065D">
            <w:pPr>
              <w:pStyle w:val="Tabletext"/>
            </w:pPr>
            <w:r w:rsidRPr="00EE7863">
              <w:t>$1,950</w:t>
            </w:r>
          </w:p>
        </w:tc>
        <w:tc>
          <w:tcPr>
            <w:tcW w:w="595" w:type="pct"/>
          </w:tcPr>
          <w:p w14:paraId="2FA78897" w14:textId="77777777" w:rsidR="00593C80" w:rsidRPr="0022507B" w:rsidRDefault="00593C80" w:rsidP="00CC065D">
            <w:pPr>
              <w:pStyle w:val="Tabletext"/>
            </w:pPr>
            <w:r>
              <w:t>Applicant</w:t>
            </w:r>
          </w:p>
        </w:tc>
      </w:tr>
      <w:tr w:rsidR="00593C80" w:rsidRPr="00094732" w14:paraId="00F9E5DF" w14:textId="77777777" w:rsidTr="00666C53">
        <w:trPr>
          <w:trHeight w:val="315"/>
        </w:trPr>
        <w:tc>
          <w:tcPr>
            <w:tcW w:w="313" w:type="pct"/>
          </w:tcPr>
          <w:p w14:paraId="4D32772C" w14:textId="77777777" w:rsidR="00593C80" w:rsidRPr="00094732" w:rsidRDefault="00593C80" w:rsidP="00CC065D">
            <w:pPr>
              <w:pStyle w:val="Tabletext"/>
            </w:pPr>
            <w:r>
              <w:t>C</w:t>
            </w:r>
          </w:p>
        </w:tc>
        <w:tc>
          <w:tcPr>
            <w:tcW w:w="837" w:type="pct"/>
          </w:tcPr>
          <w:p w14:paraId="2412ADA6" w14:textId="77777777" w:rsidR="00593C80" w:rsidRPr="00094732" w:rsidRDefault="00593C80" w:rsidP="00CC065D">
            <w:pPr>
              <w:pStyle w:val="Tabletext"/>
            </w:pPr>
            <w:r w:rsidRPr="00D31AED">
              <w:t>Total cost to the PL</w:t>
            </w:r>
          </w:p>
        </w:tc>
        <w:tc>
          <w:tcPr>
            <w:tcW w:w="651" w:type="pct"/>
          </w:tcPr>
          <w:p w14:paraId="7B9C8AE6" w14:textId="77777777" w:rsidR="00593C80" w:rsidRPr="00094732" w:rsidRDefault="00593C80" w:rsidP="00CC065D">
            <w:pPr>
              <w:pStyle w:val="Tabletext"/>
            </w:pPr>
            <w:r w:rsidRPr="00EE7863">
              <w:t>$1,205,191</w:t>
            </w:r>
          </w:p>
        </w:tc>
        <w:tc>
          <w:tcPr>
            <w:tcW w:w="651" w:type="pct"/>
          </w:tcPr>
          <w:p w14:paraId="3F899257" w14:textId="77777777" w:rsidR="00593C80" w:rsidRPr="00094732" w:rsidRDefault="00593C80" w:rsidP="00CC065D">
            <w:pPr>
              <w:pStyle w:val="Tabletext"/>
            </w:pPr>
            <w:r w:rsidRPr="00EE7863">
              <w:t>$1,406,623</w:t>
            </w:r>
          </w:p>
        </w:tc>
        <w:tc>
          <w:tcPr>
            <w:tcW w:w="651" w:type="pct"/>
          </w:tcPr>
          <w:p w14:paraId="1BBFE5F4" w14:textId="77777777" w:rsidR="00593C80" w:rsidRPr="00094732" w:rsidRDefault="00593C80" w:rsidP="00CC065D">
            <w:pPr>
              <w:pStyle w:val="Tabletext"/>
            </w:pPr>
            <w:r w:rsidRPr="00EE7863">
              <w:t>$1,615,371</w:t>
            </w:r>
          </w:p>
        </w:tc>
        <w:tc>
          <w:tcPr>
            <w:tcW w:w="651" w:type="pct"/>
          </w:tcPr>
          <w:p w14:paraId="2BE58D05" w14:textId="77777777" w:rsidR="00593C80" w:rsidRPr="00094732" w:rsidRDefault="00593C80" w:rsidP="00CC065D">
            <w:pPr>
              <w:pStyle w:val="Tabletext"/>
            </w:pPr>
            <w:r w:rsidRPr="00EE7863">
              <w:t>$1,831,435</w:t>
            </w:r>
          </w:p>
        </w:tc>
        <w:tc>
          <w:tcPr>
            <w:tcW w:w="651" w:type="pct"/>
          </w:tcPr>
          <w:p w14:paraId="205FC851" w14:textId="77777777" w:rsidR="00593C80" w:rsidRPr="00094732" w:rsidRDefault="00593C80" w:rsidP="00CC065D">
            <w:pPr>
              <w:pStyle w:val="Tabletext"/>
            </w:pPr>
            <w:r w:rsidRPr="00EE7863">
              <w:t>$1,868,013</w:t>
            </w:r>
          </w:p>
        </w:tc>
        <w:tc>
          <w:tcPr>
            <w:tcW w:w="595" w:type="pct"/>
          </w:tcPr>
          <w:p w14:paraId="15949A8E" w14:textId="77777777" w:rsidR="00593C80" w:rsidRPr="0022507B" w:rsidRDefault="00593C80" w:rsidP="00CC065D">
            <w:pPr>
              <w:pStyle w:val="Tabletext"/>
            </w:pPr>
            <w:r>
              <w:t>A*B</w:t>
            </w:r>
          </w:p>
        </w:tc>
      </w:tr>
      <w:tr w:rsidR="00263C47" w:rsidRPr="00094732" w14:paraId="0596AAE8" w14:textId="77777777" w:rsidTr="00666C53">
        <w:trPr>
          <w:trHeight w:val="315"/>
        </w:trPr>
        <w:tc>
          <w:tcPr>
            <w:tcW w:w="313" w:type="pct"/>
          </w:tcPr>
          <w:p w14:paraId="0DF45CE7" w14:textId="77777777" w:rsidR="00263C47" w:rsidRPr="00094732" w:rsidRDefault="00263C47" w:rsidP="00263C47">
            <w:pPr>
              <w:pStyle w:val="Tabletext"/>
            </w:pPr>
            <w:r>
              <w:t>D</w:t>
            </w:r>
          </w:p>
        </w:tc>
        <w:tc>
          <w:tcPr>
            <w:tcW w:w="837" w:type="pct"/>
          </w:tcPr>
          <w:p w14:paraId="729CC8EE" w14:textId="77777777" w:rsidR="00263C47" w:rsidRPr="00094732" w:rsidRDefault="00263C47" w:rsidP="00263C47">
            <w:pPr>
              <w:pStyle w:val="Tabletext"/>
            </w:pPr>
            <w:r w:rsidRPr="00685A2F">
              <w:t>Substituted of PUL procedures</w:t>
            </w:r>
          </w:p>
        </w:tc>
        <w:tc>
          <w:tcPr>
            <w:tcW w:w="651" w:type="pct"/>
          </w:tcPr>
          <w:p w14:paraId="03D554F4" w14:textId="37C4CF9A" w:rsidR="00263C47" w:rsidRPr="00094732" w:rsidRDefault="00263C47" w:rsidP="00263C47">
            <w:pPr>
              <w:pStyle w:val="Tabletext"/>
            </w:pPr>
            <w:r w:rsidRPr="0065059B">
              <w:rPr>
                <w:b/>
              </w:rPr>
              <w:t>redacted</w:t>
            </w:r>
          </w:p>
        </w:tc>
        <w:tc>
          <w:tcPr>
            <w:tcW w:w="651" w:type="pct"/>
          </w:tcPr>
          <w:p w14:paraId="2A28C186" w14:textId="145D0969" w:rsidR="00263C47" w:rsidRPr="00094732" w:rsidRDefault="00263C47" w:rsidP="00263C47">
            <w:pPr>
              <w:pStyle w:val="Tabletext"/>
            </w:pPr>
            <w:r w:rsidRPr="0065059B">
              <w:rPr>
                <w:b/>
              </w:rPr>
              <w:t>redacted</w:t>
            </w:r>
          </w:p>
        </w:tc>
        <w:tc>
          <w:tcPr>
            <w:tcW w:w="651" w:type="pct"/>
          </w:tcPr>
          <w:p w14:paraId="789503F3" w14:textId="503EB90A" w:rsidR="00263C47" w:rsidRPr="00094732" w:rsidRDefault="00263C47" w:rsidP="00263C47">
            <w:pPr>
              <w:pStyle w:val="Tabletext"/>
            </w:pPr>
            <w:r w:rsidRPr="0065059B">
              <w:rPr>
                <w:b/>
              </w:rPr>
              <w:t>redacted</w:t>
            </w:r>
          </w:p>
        </w:tc>
        <w:tc>
          <w:tcPr>
            <w:tcW w:w="651" w:type="pct"/>
          </w:tcPr>
          <w:p w14:paraId="07C56C0E" w14:textId="114DA1CE" w:rsidR="00263C47" w:rsidRPr="00094732" w:rsidRDefault="00263C47" w:rsidP="00263C47">
            <w:pPr>
              <w:pStyle w:val="Tabletext"/>
            </w:pPr>
            <w:r w:rsidRPr="0065059B">
              <w:rPr>
                <w:b/>
              </w:rPr>
              <w:t>redacted</w:t>
            </w:r>
          </w:p>
        </w:tc>
        <w:tc>
          <w:tcPr>
            <w:tcW w:w="651" w:type="pct"/>
          </w:tcPr>
          <w:p w14:paraId="3BCF026B" w14:textId="6A452843" w:rsidR="00263C47" w:rsidRPr="00094732" w:rsidRDefault="00263C47" w:rsidP="00263C47">
            <w:pPr>
              <w:pStyle w:val="Tabletext"/>
            </w:pPr>
            <w:r w:rsidRPr="0065059B">
              <w:rPr>
                <w:b/>
              </w:rPr>
              <w:t>redacted</w:t>
            </w:r>
          </w:p>
        </w:tc>
        <w:tc>
          <w:tcPr>
            <w:tcW w:w="595" w:type="pct"/>
          </w:tcPr>
          <w:p w14:paraId="0F9C9898" w14:textId="77777777" w:rsidR="00263C47" w:rsidRPr="0022507B" w:rsidRDefault="00263C47" w:rsidP="00263C47">
            <w:pPr>
              <w:pStyle w:val="Tabletext"/>
            </w:pPr>
            <w:r>
              <w:t>Table 85 of the ADAR</w:t>
            </w:r>
          </w:p>
        </w:tc>
      </w:tr>
      <w:tr w:rsidR="00593C80" w:rsidRPr="00094732" w14:paraId="2ECAA490" w14:textId="77777777" w:rsidTr="00666C53">
        <w:trPr>
          <w:trHeight w:val="315"/>
        </w:trPr>
        <w:tc>
          <w:tcPr>
            <w:tcW w:w="313" w:type="pct"/>
          </w:tcPr>
          <w:p w14:paraId="002735CA" w14:textId="77777777" w:rsidR="00593C80" w:rsidRPr="00094732" w:rsidRDefault="00593C80" w:rsidP="00CC065D">
            <w:pPr>
              <w:pStyle w:val="Tabletext"/>
            </w:pPr>
            <w:r>
              <w:t>E</w:t>
            </w:r>
          </w:p>
        </w:tc>
        <w:tc>
          <w:tcPr>
            <w:tcW w:w="837" w:type="pct"/>
          </w:tcPr>
          <w:p w14:paraId="7B474000" w14:textId="77777777" w:rsidR="00593C80" w:rsidRPr="00094732" w:rsidRDefault="00593C80" w:rsidP="00CC065D">
            <w:pPr>
              <w:pStyle w:val="Tabletext"/>
            </w:pPr>
            <w:r w:rsidRPr="00685A2F">
              <w:t>Urolft systems per PUL procedure</w:t>
            </w:r>
          </w:p>
        </w:tc>
        <w:tc>
          <w:tcPr>
            <w:tcW w:w="651" w:type="pct"/>
          </w:tcPr>
          <w:p w14:paraId="776F33FD" w14:textId="77777777" w:rsidR="00593C80" w:rsidRPr="00094732" w:rsidRDefault="00593C80" w:rsidP="00CC065D">
            <w:pPr>
              <w:pStyle w:val="Tabletext"/>
            </w:pPr>
            <w:r w:rsidRPr="00685A2F">
              <w:t>4.7</w:t>
            </w:r>
          </w:p>
        </w:tc>
        <w:tc>
          <w:tcPr>
            <w:tcW w:w="651" w:type="pct"/>
          </w:tcPr>
          <w:p w14:paraId="002A6008" w14:textId="77777777" w:rsidR="00593C80" w:rsidRPr="00094732" w:rsidRDefault="00593C80" w:rsidP="00CC065D">
            <w:pPr>
              <w:pStyle w:val="Tabletext"/>
            </w:pPr>
            <w:r w:rsidRPr="00685A2F">
              <w:t>4.7</w:t>
            </w:r>
          </w:p>
        </w:tc>
        <w:tc>
          <w:tcPr>
            <w:tcW w:w="651" w:type="pct"/>
          </w:tcPr>
          <w:p w14:paraId="74B2D4C4" w14:textId="77777777" w:rsidR="00593C80" w:rsidRPr="00094732" w:rsidRDefault="00593C80" w:rsidP="00CC065D">
            <w:pPr>
              <w:pStyle w:val="Tabletext"/>
            </w:pPr>
            <w:r w:rsidRPr="00685A2F">
              <w:t>4.7</w:t>
            </w:r>
          </w:p>
        </w:tc>
        <w:tc>
          <w:tcPr>
            <w:tcW w:w="651" w:type="pct"/>
          </w:tcPr>
          <w:p w14:paraId="0B995673" w14:textId="77777777" w:rsidR="00593C80" w:rsidRPr="00094732" w:rsidRDefault="00593C80" w:rsidP="00CC065D">
            <w:pPr>
              <w:pStyle w:val="Tabletext"/>
            </w:pPr>
            <w:r w:rsidRPr="00685A2F">
              <w:t>4.7</w:t>
            </w:r>
          </w:p>
        </w:tc>
        <w:tc>
          <w:tcPr>
            <w:tcW w:w="651" w:type="pct"/>
          </w:tcPr>
          <w:p w14:paraId="14962337" w14:textId="77777777" w:rsidR="00593C80" w:rsidRPr="00094732" w:rsidRDefault="00593C80" w:rsidP="00CC065D">
            <w:pPr>
              <w:pStyle w:val="Tabletext"/>
            </w:pPr>
            <w:r w:rsidRPr="00685A2F">
              <w:t>4.7</w:t>
            </w:r>
          </w:p>
        </w:tc>
        <w:tc>
          <w:tcPr>
            <w:tcW w:w="595" w:type="pct"/>
          </w:tcPr>
          <w:p w14:paraId="5ED1B99D" w14:textId="77777777" w:rsidR="00593C80" w:rsidRPr="0022507B" w:rsidRDefault="00593C80" w:rsidP="00CC065D">
            <w:pPr>
              <w:pStyle w:val="Tabletext"/>
            </w:pPr>
            <w:r>
              <w:t xml:space="preserve">BPH6 study </w:t>
            </w:r>
            <w:r w:rsidRPr="00685D31">
              <w:rPr>
                <w:vertAlign w:val="superscript"/>
              </w:rPr>
              <w:t>a</w:t>
            </w:r>
          </w:p>
        </w:tc>
      </w:tr>
      <w:tr w:rsidR="00666C53" w:rsidRPr="00094732" w14:paraId="7CEF104E" w14:textId="77777777" w:rsidTr="00666C53">
        <w:trPr>
          <w:trHeight w:val="315"/>
        </w:trPr>
        <w:tc>
          <w:tcPr>
            <w:tcW w:w="313" w:type="pct"/>
          </w:tcPr>
          <w:p w14:paraId="2F17EAB3" w14:textId="77777777" w:rsidR="00666C53" w:rsidRPr="00094732" w:rsidRDefault="00666C53" w:rsidP="00666C53">
            <w:pPr>
              <w:pStyle w:val="Tabletext"/>
            </w:pPr>
            <w:r>
              <w:t>F</w:t>
            </w:r>
          </w:p>
        </w:tc>
        <w:tc>
          <w:tcPr>
            <w:tcW w:w="837" w:type="pct"/>
          </w:tcPr>
          <w:p w14:paraId="4393AC52" w14:textId="77777777" w:rsidR="00666C53" w:rsidRPr="00094732" w:rsidRDefault="00666C53" w:rsidP="00666C53">
            <w:pPr>
              <w:pStyle w:val="Tabletext"/>
            </w:pPr>
            <w:r w:rsidRPr="00685A2F">
              <w:t>Total substitution of Urolift systems</w:t>
            </w:r>
          </w:p>
        </w:tc>
        <w:tc>
          <w:tcPr>
            <w:tcW w:w="651" w:type="pct"/>
          </w:tcPr>
          <w:p w14:paraId="134690B8" w14:textId="7A2676AA" w:rsidR="00666C53" w:rsidRPr="00094732" w:rsidRDefault="00666C53" w:rsidP="00666C53">
            <w:pPr>
              <w:pStyle w:val="Tabletext"/>
            </w:pPr>
            <w:r w:rsidRPr="00ED49A6">
              <w:rPr>
                <w:b/>
              </w:rPr>
              <w:t>redacted</w:t>
            </w:r>
          </w:p>
        </w:tc>
        <w:tc>
          <w:tcPr>
            <w:tcW w:w="651" w:type="pct"/>
          </w:tcPr>
          <w:p w14:paraId="152AAEE6" w14:textId="30A36047" w:rsidR="00666C53" w:rsidRPr="00094732" w:rsidRDefault="00666C53" w:rsidP="00666C53">
            <w:pPr>
              <w:pStyle w:val="Tabletext"/>
            </w:pPr>
            <w:r w:rsidRPr="00ED49A6">
              <w:rPr>
                <w:b/>
              </w:rPr>
              <w:t>redacted</w:t>
            </w:r>
          </w:p>
        </w:tc>
        <w:tc>
          <w:tcPr>
            <w:tcW w:w="651" w:type="pct"/>
          </w:tcPr>
          <w:p w14:paraId="21846F0B" w14:textId="06B15BD6" w:rsidR="00666C53" w:rsidRPr="00094732" w:rsidRDefault="00666C53" w:rsidP="00666C53">
            <w:pPr>
              <w:pStyle w:val="Tabletext"/>
            </w:pPr>
            <w:r w:rsidRPr="00ED49A6">
              <w:rPr>
                <w:b/>
              </w:rPr>
              <w:t>redacted</w:t>
            </w:r>
          </w:p>
        </w:tc>
        <w:tc>
          <w:tcPr>
            <w:tcW w:w="651" w:type="pct"/>
          </w:tcPr>
          <w:p w14:paraId="70A4C964" w14:textId="5D1CE4A0" w:rsidR="00666C53" w:rsidRPr="00094732" w:rsidRDefault="00666C53" w:rsidP="00666C53">
            <w:pPr>
              <w:pStyle w:val="Tabletext"/>
            </w:pPr>
            <w:r w:rsidRPr="00ED49A6">
              <w:rPr>
                <w:b/>
              </w:rPr>
              <w:t>redacted</w:t>
            </w:r>
          </w:p>
        </w:tc>
        <w:tc>
          <w:tcPr>
            <w:tcW w:w="651" w:type="pct"/>
          </w:tcPr>
          <w:p w14:paraId="7CCEFDB5" w14:textId="387BBDB2" w:rsidR="00666C53" w:rsidRPr="00094732" w:rsidRDefault="00666C53" w:rsidP="00666C53">
            <w:pPr>
              <w:pStyle w:val="Tabletext"/>
            </w:pPr>
            <w:r w:rsidRPr="00ED49A6">
              <w:rPr>
                <w:b/>
              </w:rPr>
              <w:t>redacted</w:t>
            </w:r>
          </w:p>
        </w:tc>
        <w:tc>
          <w:tcPr>
            <w:tcW w:w="595" w:type="pct"/>
          </w:tcPr>
          <w:p w14:paraId="2BE7F6AD" w14:textId="77777777" w:rsidR="00666C53" w:rsidRPr="0022507B" w:rsidRDefault="00666C53" w:rsidP="00666C53">
            <w:pPr>
              <w:pStyle w:val="Tabletext"/>
            </w:pPr>
            <w:r>
              <w:t>D*E</w:t>
            </w:r>
          </w:p>
        </w:tc>
      </w:tr>
      <w:tr w:rsidR="00593C80" w:rsidRPr="00094732" w14:paraId="08474DE0" w14:textId="77777777" w:rsidTr="00666C53">
        <w:trPr>
          <w:trHeight w:val="315"/>
        </w:trPr>
        <w:tc>
          <w:tcPr>
            <w:tcW w:w="313" w:type="pct"/>
          </w:tcPr>
          <w:p w14:paraId="7A5168C8" w14:textId="77777777" w:rsidR="00593C80" w:rsidRPr="00094732" w:rsidRDefault="00593C80" w:rsidP="00CC065D">
            <w:pPr>
              <w:pStyle w:val="Tabletext"/>
            </w:pPr>
            <w:r>
              <w:t>G</w:t>
            </w:r>
          </w:p>
        </w:tc>
        <w:tc>
          <w:tcPr>
            <w:tcW w:w="837" w:type="pct"/>
          </w:tcPr>
          <w:p w14:paraId="202DC8F4" w14:textId="77777777" w:rsidR="00593C80" w:rsidRPr="00094732" w:rsidRDefault="00593C80" w:rsidP="00CC065D">
            <w:pPr>
              <w:pStyle w:val="Tabletext"/>
            </w:pPr>
            <w:r w:rsidRPr="00685A2F">
              <w:t>Cost per Urolift system</w:t>
            </w:r>
          </w:p>
        </w:tc>
        <w:tc>
          <w:tcPr>
            <w:tcW w:w="651" w:type="pct"/>
          </w:tcPr>
          <w:p w14:paraId="1782FBB4" w14:textId="77777777" w:rsidR="00593C80" w:rsidRPr="00094732" w:rsidRDefault="00593C80" w:rsidP="00CC065D">
            <w:pPr>
              <w:pStyle w:val="Tabletext"/>
            </w:pPr>
            <w:r w:rsidRPr="00685A2F">
              <w:t>$712</w:t>
            </w:r>
          </w:p>
        </w:tc>
        <w:tc>
          <w:tcPr>
            <w:tcW w:w="651" w:type="pct"/>
          </w:tcPr>
          <w:p w14:paraId="16FEF1AC" w14:textId="77777777" w:rsidR="00593C80" w:rsidRPr="00094732" w:rsidRDefault="00593C80" w:rsidP="00CC065D">
            <w:pPr>
              <w:pStyle w:val="Tabletext"/>
            </w:pPr>
            <w:r w:rsidRPr="00685A2F">
              <w:t>$712</w:t>
            </w:r>
          </w:p>
        </w:tc>
        <w:tc>
          <w:tcPr>
            <w:tcW w:w="651" w:type="pct"/>
          </w:tcPr>
          <w:p w14:paraId="4D8A1FB0" w14:textId="77777777" w:rsidR="00593C80" w:rsidRPr="00094732" w:rsidRDefault="00593C80" w:rsidP="00CC065D">
            <w:pPr>
              <w:pStyle w:val="Tabletext"/>
            </w:pPr>
            <w:r w:rsidRPr="00685A2F">
              <w:t>$712</w:t>
            </w:r>
          </w:p>
        </w:tc>
        <w:tc>
          <w:tcPr>
            <w:tcW w:w="651" w:type="pct"/>
          </w:tcPr>
          <w:p w14:paraId="46EE725D" w14:textId="77777777" w:rsidR="00593C80" w:rsidRPr="00094732" w:rsidRDefault="00593C80" w:rsidP="00CC065D">
            <w:pPr>
              <w:pStyle w:val="Tabletext"/>
            </w:pPr>
            <w:r w:rsidRPr="00685A2F">
              <w:t>$712</w:t>
            </w:r>
          </w:p>
        </w:tc>
        <w:tc>
          <w:tcPr>
            <w:tcW w:w="651" w:type="pct"/>
          </w:tcPr>
          <w:p w14:paraId="44A621F1" w14:textId="77777777" w:rsidR="00593C80" w:rsidRPr="00094732" w:rsidRDefault="00593C80" w:rsidP="00CC065D">
            <w:pPr>
              <w:pStyle w:val="Tabletext"/>
            </w:pPr>
            <w:r w:rsidRPr="00685A2F">
              <w:t>$712</w:t>
            </w:r>
          </w:p>
        </w:tc>
        <w:tc>
          <w:tcPr>
            <w:tcW w:w="595" w:type="pct"/>
          </w:tcPr>
          <w:p w14:paraId="3470F152" w14:textId="77777777" w:rsidR="00593C80" w:rsidRDefault="00593C80" w:rsidP="00CC065D">
            <w:pPr>
              <w:pStyle w:val="Tabletext"/>
            </w:pPr>
            <w:r>
              <w:t>PL billing code:</w:t>
            </w:r>
          </w:p>
          <w:p w14:paraId="6BE6974D" w14:textId="77777777" w:rsidR="00593C80" w:rsidRPr="0022507B" w:rsidRDefault="00593C80" w:rsidP="00CC065D">
            <w:pPr>
              <w:pStyle w:val="Tabletext"/>
            </w:pPr>
            <w:r>
              <w:t>TX055</w:t>
            </w:r>
          </w:p>
        </w:tc>
      </w:tr>
      <w:tr w:rsidR="00593C80" w:rsidRPr="00094732" w14:paraId="538E4B23" w14:textId="77777777" w:rsidTr="00666C53">
        <w:trPr>
          <w:trHeight w:val="315"/>
        </w:trPr>
        <w:tc>
          <w:tcPr>
            <w:tcW w:w="313" w:type="pct"/>
          </w:tcPr>
          <w:p w14:paraId="3283493E" w14:textId="77777777" w:rsidR="00593C80" w:rsidRPr="00094732" w:rsidRDefault="00593C80" w:rsidP="00CC065D">
            <w:pPr>
              <w:pStyle w:val="Tabletext"/>
            </w:pPr>
            <w:r>
              <w:t>H</w:t>
            </w:r>
          </w:p>
        </w:tc>
        <w:tc>
          <w:tcPr>
            <w:tcW w:w="837" w:type="pct"/>
          </w:tcPr>
          <w:p w14:paraId="719D9235" w14:textId="77777777" w:rsidR="00593C80" w:rsidRPr="00094732" w:rsidRDefault="00593C80" w:rsidP="00CC065D">
            <w:pPr>
              <w:pStyle w:val="Tabletext"/>
            </w:pPr>
            <w:r w:rsidRPr="00685A2F">
              <w:t xml:space="preserve">Substituted TURP procedures </w:t>
            </w:r>
          </w:p>
        </w:tc>
        <w:tc>
          <w:tcPr>
            <w:tcW w:w="651" w:type="pct"/>
          </w:tcPr>
          <w:p w14:paraId="44FEEE6B" w14:textId="7E291AE5" w:rsidR="00593C80" w:rsidRPr="00094732" w:rsidRDefault="00593C80" w:rsidP="00CC065D">
            <w:pPr>
              <w:pStyle w:val="Tabletext"/>
            </w:pPr>
            <w:r w:rsidRPr="00685A2F">
              <w:t>$</w:t>
            </w:r>
            <w:r w:rsidR="003A7450" w:rsidRPr="00ED49A6">
              <w:rPr>
                <w:b/>
              </w:rPr>
              <w:t>redacted</w:t>
            </w:r>
          </w:p>
        </w:tc>
        <w:tc>
          <w:tcPr>
            <w:tcW w:w="651" w:type="pct"/>
          </w:tcPr>
          <w:p w14:paraId="030D5FC2" w14:textId="09F9BD1A" w:rsidR="00593C80" w:rsidRPr="00094732" w:rsidRDefault="00593C80" w:rsidP="00CC065D">
            <w:pPr>
              <w:pStyle w:val="Tabletext"/>
            </w:pPr>
            <w:r w:rsidRPr="00685A2F">
              <w:t>$</w:t>
            </w:r>
            <w:r w:rsidR="003A7450" w:rsidRPr="00ED49A6">
              <w:rPr>
                <w:b/>
              </w:rPr>
              <w:t>redacted</w:t>
            </w:r>
          </w:p>
        </w:tc>
        <w:tc>
          <w:tcPr>
            <w:tcW w:w="651" w:type="pct"/>
          </w:tcPr>
          <w:p w14:paraId="331F43A2" w14:textId="4CD8564D" w:rsidR="00593C80" w:rsidRPr="00094732" w:rsidRDefault="00593C80" w:rsidP="00CC065D">
            <w:pPr>
              <w:pStyle w:val="Tabletext"/>
            </w:pPr>
            <w:r w:rsidRPr="00685A2F">
              <w:t>$</w:t>
            </w:r>
            <w:r w:rsidR="003A7450" w:rsidRPr="00ED49A6">
              <w:rPr>
                <w:b/>
              </w:rPr>
              <w:t>redacted</w:t>
            </w:r>
          </w:p>
        </w:tc>
        <w:tc>
          <w:tcPr>
            <w:tcW w:w="651" w:type="pct"/>
          </w:tcPr>
          <w:p w14:paraId="5172737F" w14:textId="2273A93B" w:rsidR="00593C80" w:rsidRPr="00094732" w:rsidRDefault="00593C80" w:rsidP="00CC065D">
            <w:pPr>
              <w:pStyle w:val="Tabletext"/>
            </w:pPr>
            <w:r w:rsidRPr="00685A2F">
              <w:t>$</w:t>
            </w:r>
            <w:r w:rsidR="003A7450" w:rsidRPr="00ED49A6">
              <w:rPr>
                <w:b/>
              </w:rPr>
              <w:t>redacted</w:t>
            </w:r>
          </w:p>
        </w:tc>
        <w:tc>
          <w:tcPr>
            <w:tcW w:w="651" w:type="pct"/>
          </w:tcPr>
          <w:p w14:paraId="2EC5B138" w14:textId="4A300D6E" w:rsidR="00593C80" w:rsidRPr="00094732" w:rsidRDefault="00593C80" w:rsidP="00CC065D">
            <w:pPr>
              <w:pStyle w:val="Tabletext"/>
            </w:pPr>
            <w:r w:rsidRPr="00685A2F">
              <w:t>$</w:t>
            </w:r>
            <w:r w:rsidR="003A7450" w:rsidRPr="00ED49A6">
              <w:rPr>
                <w:b/>
              </w:rPr>
              <w:t>redacted</w:t>
            </w:r>
          </w:p>
        </w:tc>
        <w:tc>
          <w:tcPr>
            <w:tcW w:w="595" w:type="pct"/>
          </w:tcPr>
          <w:p w14:paraId="712C8243" w14:textId="77777777" w:rsidR="00593C80" w:rsidRPr="0022507B" w:rsidRDefault="00593C80" w:rsidP="00CC065D">
            <w:pPr>
              <w:pStyle w:val="Tabletext"/>
            </w:pPr>
            <w:r>
              <w:t>F*G</w:t>
            </w:r>
          </w:p>
        </w:tc>
      </w:tr>
      <w:tr w:rsidR="00593C80" w:rsidRPr="00094732" w14:paraId="08F9581E" w14:textId="77777777" w:rsidTr="00666C53">
        <w:trPr>
          <w:trHeight w:val="315"/>
        </w:trPr>
        <w:tc>
          <w:tcPr>
            <w:tcW w:w="313" w:type="pct"/>
          </w:tcPr>
          <w:p w14:paraId="14E54EDD" w14:textId="77777777" w:rsidR="00593C80" w:rsidRPr="00094732" w:rsidRDefault="00593C80" w:rsidP="00CC065D">
            <w:pPr>
              <w:pStyle w:val="Tabletext"/>
            </w:pPr>
            <w:r>
              <w:t>I</w:t>
            </w:r>
          </w:p>
        </w:tc>
        <w:tc>
          <w:tcPr>
            <w:tcW w:w="837" w:type="pct"/>
          </w:tcPr>
          <w:p w14:paraId="3C0F4343" w14:textId="77777777" w:rsidR="00593C80" w:rsidRPr="00094732" w:rsidRDefault="00593C80" w:rsidP="00CC065D">
            <w:pPr>
              <w:pStyle w:val="Tabletext"/>
            </w:pPr>
            <w:r w:rsidRPr="00E5633A">
              <w:t>Net cost to the PL</w:t>
            </w:r>
          </w:p>
        </w:tc>
        <w:tc>
          <w:tcPr>
            <w:tcW w:w="651" w:type="pct"/>
          </w:tcPr>
          <w:p w14:paraId="3094260D" w14:textId="3DCCE8BD" w:rsidR="00593C80" w:rsidRPr="00094732" w:rsidRDefault="00593C80" w:rsidP="00CC065D">
            <w:pPr>
              <w:pStyle w:val="Tabletext"/>
            </w:pPr>
            <w:r w:rsidRPr="00E5633A">
              <w:t>$</w:t>
            </w:r>
            <w:r w:rsidR="003A7450" w:rsidRPr="00ED49A6">
              <w:rPr>
                <w:b/>
              </w:rPr>
              <w:t>redacted</w:t>
            </w:r>
          </w:p>
        </w:tc>
        <w:tc>
          <w:tcPr>
            <w:tcW w:w="651" w:type="pct"/>
          </w:tcPr>
          <w:p w14:paraId="3E8489DA" w14:textId="7829624D" w:rsidR="00593C80" w:rsidRPr="00094732" w:rsidRDefault="00593C80" w:rsidP="00CC065D">
            <w:pPr>
              <w:pStyle w:val="Tabletext"/>
            </w:pPr>
            <w:r w:rsidRPr="00E5633A">
              <w:t>$</w:t>
            </w:r>
            <w:r w:rsidR="003A7450" w:rsidRPr="00ED49A6">
              <w:rPr>
                <w:b/>
              </w:rPr>
              <w:t>redacted</w:t>
            </w:r>
          </w:p>
        </w:tc>
        <w:tc>
          <w:tcPr>
            <w:tcW w:w="651" w:type="pct"/>
          </w:tcPr>
          <w:p w14:paraId="7DA954D2" w14:textId="1B6E62CE" w:rsidR="00593C80" w:rsidRPr="00094732" w:rsidRDefault="00593C80" w:rsidP="00CC065D">
            <w:pPr>
              <w:pStyle w:val="Tabletext"/>
            </w:pPr>
            <w:r w:rsidRPr="00E5633A">
              <w:t>$</w:t>
            </w:r>
            <w:r w:rsidR="003A7450" w:rsidRPr="00ED49A6">
              <w:rPr>
                <w:b/>
              </w:rPr>
              <w:t>redacted</w:t>
            </w:r>
          </w:p>
        </w:tc>
        <w:tc>
          <w:tcPr>
            <w:tcW w:w="651" w:type="pct"/>
          </w:tcPr>
          <w:p w14:paraId="6427FA51" w14:textId="182AA466" w:rsidR="00593C80" w:rsidRPr="00094732" w:rsidRDefault="00593C80" w:rsidP="00CC065D">
            <w:pPr>
              <w:pStyle w:val="Tabletext"/>
            </w:pPr>
            <w:r w:rsidRPr="00E5633A">
              <w:t>$</w:t>
            </w:r>
            <w:r w:rsidR="003A7450" w:rsidRPr="00ED49A6">
              <w:rPr>
                <w:b/>
              </w:rPr>
              <w:t>redacted</w:t>
            </w:r>
          </w:p>
        </w:tc>
        <w:tc>
          <w:tcPr>
            <w:tcW w:w="651" w:type="pct"/>
          </w:tcPr>
          <w:p w14:paraId="6CBAE358" w14:textId="706FD2F7" w:rsidR="00593C80" w:rsidRPr="00094732" w:rsidRDefault="00593C80" w:rsidP="00CC065D">
            <w:pPr>
              <w:pStyle w:val="Tabletext"/>
            </w:pPr>
            <w:r w:rsidRPr="00E5633A">
              <w:t>$</w:t>
            </w:r>
            <w:r w:rsidR="003A7450" w:rsidRPr="00ED49A6">
              <w:rPr>
                <w:b/>
              </w:rPr>
              <w:t>redacted</w:t>
            </w:r>
          </w:p>
        </w:tc>
        <w:tc>
          <w:tcPr>
            <w:tcW w:w="595" w:type="pct"/>
          </w:tcPr>
          <w:p w14:paraId="58B092B7" w14:textId="77777777" w:rsidR="00593C80" w:rsidRPr="0022507B" w:rsidRDefault="00593C80" w:rsidP="00CC065D">
            <w:pPr>
              <w:pStyle w:val="Tabletext"/>
            </w:pPr>
            <w:r>
              <w:t>C-H</w:t>
            </w:r>
          </w:p>
        </w:tc>
      </w:tr>
    </w:tbl>
    <w:p w14:paraId="60B61E02" w14:textId="77777777" w:rsidR="00593C80" w:rsidRDefault="00593C80" w:rsidP="00593C80">
      <w:pPr>
        <w:pStyle w:val="Tablenotes1"/>
      </w:pPr>
      <w:r w:rsidRPr="00FD2AFF">
        <w:t>Abbreviations: BPH = Benign prostatic hyperplasia; MBS = Medical Benefits Scheme; PL = prostheses list; PUL = prostatic urethral lift; TUWA = Transurethral water vapour ablation.</w:t>
      </w:r>
    </w:p>
    <w:p w14:paraId="45AA2BE3" w14:textId="77777777" w:rsidR="00593C80" w:rsidRDefault="00593C80" w:rsidP="00593C80">
      <w:pPr>
        <w:pStyle w:val="Tablenotes1"/>
      </w:pPr>
      <w:r w:rsidRPr="00685D31">
        <w:rPr>
          <w:vertAlign w:val="superscript"/>
        </w:rPr>
        <w:t>a</w:t>
      </w:r>
      <w:r>
        <w:t xml:space="preserve"> As applied in the cost comparison. </w:t>
      </w:r>
    </w:p>
    <w:p w14:paraId="2C62724A" w14:textId="77777777" w:rsidR="00593C80" w:rsidRPr="00FD2AFF" w:rsidRDefault="00593C80" w:rsidP="00593C80">
      <w:pPr>
        <w:pStyle w:val="Tablenotes1"/>
        <w:rPr>
          <w:rStyle w:val="TablenotesChar"/>
          <w:b w:val="0"/>
          <w:lang w:eastAsia="zh-CN"/>
        </w:rPr>
      </w:pPr>
      <w:r w:rsidRPr="00FD2AFF">
        <w:rPr>
          <w:rStyle w:val="TablenotesChar"/>
          <w:lang w:eastAsia="zh-CN"/>
        </w:rPr>
        <w:t>Source:</w:t>
      </w:r>
      <w:r w:rsidRPr="00FD2AFF">
        <w:t xml:space="preserve"> Table 87, p164 of the ADAR.</w:t>
      </w:r>
    </w:p>
    <w:p w14:paraId="57C75E04" w14:textId="77777777" w:rsidR="006A0D97" w:rsidRPr="00F715D1" w:rsidRDefault="006A0D97" w:rsidP="00F715D1">
      <w:pPr>
        <w:pStyle w:val="Heading1"/>
      </w:pPr>
      <w:r w:rsidRPr="00F715D1">
        <w:lastRenderedPageBreak/>
        <w:t>Key issues from ESC for MSAC</w:t>
      </w:r>
    </w:p>
    <w:tbl>
      <w:tblPr>
        <w:tblStyle w:val="TableGrid3"/>
        <w:tblW w:w="0" w:type="auto"/>
        <w:tblLook w:val="04A0" w:firstRow="1" w:lastRow="0" w:firstColumn="1" w:lastColumn="0" w:noHBand="0" w:noVBand="1"/>
        <w:tblDescription w:val="Key issues identified by ESC for MSAC consideration"/>
      </w:tblPr>
      <w:tblGrid>
        <w:gridCol w:w="2235"/>
        <w:gridCol w:w="6781"/>
      </w:tblGrid>
      <w:tr w:rsidR="00593C80" w:rsidRPr="002F4F5C" w14:paraId="4F8B5222" w14:textId="77777777" w:rsidTr="000B40BF">
        <w:trPr>
          <w:tblHeader/>
        </w:trPr>
        <w:tc>
          <w:tcPr>
            <w:tcW w:w="2235" w:type="dxa"/>
          </w:tcPr>
          <w:p w14:paraId="166EB731" w14:textId="77777777" w:rsidR="00593C80" w:rsidRPr="002F4F5C" w:rsidRDefault="00593C80" w:rsidP="00CC065D">
            <w:pPr>
              <w:keepNext/>
              <w:spacing w:before="60" w:after="60"/>
              <w:rPr>
                <w:b/>
                <w:bCs/>
                <w:color w:val="000000"/>
                <w:sz w:val="22"/>
                <w:szCs w:val="22"/>
              </w:rPr>
            </w:pPr>
            <w:r w:rsidRPr="002F4F5C">
              <w:rPr>
                <w:b/>
                <w:bCs/>
                <w:color w:val="000000"/>
                <w:sz w:val="22"/>
                <w:szCs w:val="22"/>
              </w:rPr>
              <w:t>ESC key issue</w:t>
            </w:r>
          </w:p>
        </w:tc>
        <w:tc>
          <w:tcPr>
            <w:tcW w:w="6781" w:type="dxa"/>
          </w:tcPr>
          <w:p w14:paraId="30769051" w14:textId="77777777" w:rsidR="00593C80" w:rsidRPr="002F4F5C" w:rsidRDefault="00593C80" w:rsidP="00CC065D">
            <w:pPr>
              <w:keepNext/>
              <w:spacing w:before="60" w:after="60"/>
              <w:rPr>
                <w:b/>
                <w:bCs/>
                <w:color w:val="000000"/>
                <w:sz w:val="22"/>
                <w:szCs w:val="22"/>
              </w:rPr>
            </w:pPr>
            <w:r w:rsidRPr="002F4F5C">
              <w:rPr>
                <w:b/>
                <w:bCs/>
                <w:color w:val="000000"/>
                <w:sz w:val="22"/>
                <w:szCs w:val="22"/>
              </w:rPr>
              <w:t>ESC advice to MSAC</w:t>
            </w:r>
          </w:p>
        </w:tc>
      </w:tr>
      <w:tr w:rsidR="00593C80" w:rsidRPr="002F4F5C" w14:paraId="6DAF3B1B" w14:textId="77777777" w:rsidTr="00CC065D">
        <w:tc>
          <w:tcPr>
            <w:tcW w:w="2235" w:type="dxa"/>
          </w:tcPr>
          <w:p w14:paraId="2EDAD2F8" w14:textId="77777777" w:rsidR="00593C80" w:rsidRPr="002F4F5C" w:rsidRDefault="00593C80" w:rsidP="00CC065D">
            <w:pPr>
              <w:keepNext/>
              <w:spacing w:before="60" w:after="60"/>
              <w:rPr>
                <w:bCs/>
                <w:color w:val="000000"/>
                <w:sz w:val="22"/>
                <w:szCs w:val="22"/>
              </w:rPr>
            </w:pPr>
            <w:r w:rsidRPr="002F4F5C">
              <w:rPr>
                <w:bCs/>
                <w:color w:val="000000"/>
                <w:sz w:val="22"/>
                <w:szCs w:val="22"/>
              </w:rPr>
              <w:t>Implementation of  MBS Review Taskforce recommendation</w:t>
            </w:r>
          </w:p>
        </w:tc>
        <w:tc>
          <w:tcPr>
            <w:tcW w:w="6781" w:type="dxa"/>
          </w:tcPr>
          <w:p w14:paraId="1BDC4E29" w14:textId="77777777" w:rsidR="00593C80" w:rsidRPr="002F4F5C" w:rsidRDefault="00593C80" w:rsidP="00CC065D">
            <w:pPr>
              <w:keepNext/>
              <w:spacing w:before="60" w:after="60"/>
              <w:rPr>
                <w:bCs/>
                <w:color w:val="000000"/>
                <w:sz w:val="22"/>
                <w:szCs w:val="22"/>
              </w:rPr>
            </w:pPr>
            <w:r w:rsidRPr="002F4F5C">
              <w:rPr>
                <w:bCs/>
                <w:color w:val="000000"/>
                <w:sz w:val="22"/>
                <w:szCs w:val="22"/>
              </w:rPr>
              <w:t>ESC noted the MBS taskforce review recommended MBS item 37207 (for VLAP) be repurposed as a new item for ‘ablative procedures of the prostate for BPH’ including by laser, electrocautery, high energy microwave or RF energy.  If this recommendation proceeds, TUWA could be captured by this item (albeit at a higher MBS fee than proposed in this application).</w:t>
            </w:r>
          </w:p>
        </w:tc>
      </w:tr>
      <w:tr w:rsidR="00593C80" w:rsidRPr="002F4F5C" w14:paraId="723347EE" w14:textId="77777777" w:rsidTr="00CC065D">
        <w:tc>
          <w:tcPr>
            <w:tcW w:w="2235" w:type="dxa"/>
          </w:tcPr>
          <w:p w14:paraId="767B6E32" w14:textId="77777777" w:rsidR="00593C80" w:rsidRPr="002F4F5C" w:rsidRDefault="00593C80" w:rsidP="00CC065D">
            <w:pPr>
              <w:keepNext/>
              <w:spacing w:before="60" w:after="60"/>
              <w:rPr>
                <w:b/>
                <w:bCs/>
                <w:color w:val="000000"/>
                <w:sz w:val="22"/>
                <w:szCs w:val="22"/>
              </w:rPr>
            </w:pPr>
            <w:r w:rsidRPr="002F4F5C">
              <w:rPr>
                <w:color w:val="000000"/>
                <w:sz w:val="22"/>
                <w:szCs w:val="22"/>
              </w:rPr>
              <w:t>Item descriptor</w:t>
            </w:r>
          </w:p>
        </w:tc>
        <w:tc>
          <w:tcPr>
            <w:tcW w:w="6781" w:type="dxa"/>
          </w:tcPr>
          <w:p w14:paraId="783F69E0" w14:textId="77777777" w:rsidR="00593C80" w:rsidRPr="002F4F5C" w:rsidRDefault="00593C80" w:rsidP="00CC065D">
            <w:pPr>
              <w:keepNext/>
              <w:spacing w:before="60" w:after="60"/>
              <w:rPr>
                <w:color w:val="000000"/>
                <w:sz w:val="22"/>
                <w:szCs w:val="22"/>
              </w:rPr>
            </w:pPr>
            <w:r w:rsidRPr="002F4F5C">
              <w:rPr>
                <w:color w:val="000000"/>
                <w:sz w:val="22"/>
                <w:szCs w:val="22"/>
              </w:rPr>
              <w:t>Whether there is a need for additional retreatment operation item number (within 10 days).</w:t>
            </w:r>
          </w:p>
          <w:p w14:paraId="33CD9E00" w14:textId="77777777" w:rsidR="00593C80" w:rsidRPr="002F4F5C" w:rsidRDefault="00593C80" w:rsidP="00CC065D">
            <w:pPr>
              <w:keepNext/>
              <w:spacing w:before="60" w:after="60"/>
              <w:rPr>
                <w:b/>
                <w:bCs/>
                <w:color w:val="000000"/>
                <w:sz w:val="22"/>
                <w:szCs w:val="22"/>
              </w:rPr>
            </w:pPr>
            <w:r w:rsidRPr="002F4F5C">
              <w:rPr>
                <w:color w:val="000000"/>
                <w:sz w:val="22"/>
                <w:szCs w:val="22"/>
              </w:rPr>
              <w:t xml:space="preserve">Whether the item descriptor should include the specification for </w:t>
            </w:r>
            <w:r w:rsidRPr="002F4F5C">
              <w:rPr>
                <w:color w:val="000000"/>
                <w:sz w:val="22"/>
                <w:szCs w:val="22"/>
                <w:lang w:val="en-US"/>
              </w:rPr>
              <w:t>treatment of benign prostatic hyperplasia in patients with moderate to</w:t>
            </w:r>
            <w:r w:rsidRPr="002F4F5C">
              <w:rPr>
                <w:sz w:val="22"/>
                <w:szCs w:val="22"/>
              </w:rPr>
              <w:t xml:space="preserve"> </w:t>
            </w:r>
            <w:r w:rsidRPr="002F4F5C">
              <w:rPr>
                <w:color w:val="000000"/>
                <w:sz w:val="22"/>
                <w:szCs w:val="22"/>
                <w:lang w:val="en-US"/>
              </w:rPr>
              <w:t xml:space="preserve">severe lower urinary tract symptoms. </w:t>
            </w:r>
          </w:p>
        </w:tc>
      </w:tr>
      <w:tr w:rsidR="00593C80" w:rsidRPr="002F4F5C" w14:paraId="317A0871" w14:textId="77777777" w:rsidTr="00CC065D">
        <w:tc>
          <w:tcPr>
            <w:tcW w:w="2235" w:type="dxa"/>
          </w:tcPr>
          <w:p w14:paraId="345B5ED0" w14:textId="77777777" w:rsidR="00593C80" w:rsidRPr="002F4F5C" w:rsidRDefault="00593C80" w:rsidP="00CC065D">
            <w:pPr>
              <w:keepNext/>
              <w:spacing w:before="60" w:after="60"/>
              <w:rPr>
                <w:b/>
                <w:bCs/>
                <w:color w:val="000000"/>
                <w:sz w:val="22"/>
                <w:szCs w:val="22"/>
              </w:rPr>
            </w:pPr>
            <w:r w:rsidRPr="002F4F5C">
              <w:rPr>
                <w:color w:val="000000"/>
                <w:sz w:val="22"/>
                <w:szCs w:val="22"/>
              </w:rPr>
              <w:t>Comparator</w:t>
            </w:r>
          </w:p>
        </w:tc>
        <w:tc>
          <w:tcPr>
            <w:tcW w:w="6781" w:type="dxa"/>
          </w:tcPr>
          <w:p w14:paraId="30511406" w14:textId="77777777" w:rsidR="00593C80" w:rsidRPr="002F4F5C" w:rsidRDefault="00593C80" w:rsidP="00CC065D">
            <w:pPr>
              <w:keepNext/>
              <w:spacing w:before="60" w:after="60"/>
              <w:rPr>
                <w:b/>
                <w:bCs/>
                <w:color w:val="000000"/>
                <w:sz w:val="22"/>
                <w:szCs w:val="22"/>
              </w:rPr>
            </w:pPr>
            <w:r w:rsidRPr="002F4F5C">
              <w:rPr>
                <w:color w:val="000000"/>
                <w:sz w:val="22"/>
                <w:szCs w:val="22"/>
              </w:rPr>
              <w:t>VLAP and HoLEP may also have been appropriate additional comparators.</w:t>
            </w:r>
          </w:p>
        </w:tc>
      </w:tr>
      <w:tr w:rsidR="00593C80" w:rsidRPr="002F4F5C" w14:paraId="6F68B3A9" w14:textId="77777777" w:rsidTr="00CC065D">
        <w:tc>
          <w:tcPr>
            <w:tcW w:w="2235" w:type="dxa"/>
          </w:tcPr>
          <w:p w14:paraId="31A29DDC" w14:textId="77777777" w:rsidR="00593C80" w:rsidRPr="002F4F5C" w:rsidRDefault="00593C80" w:rsidP="00CC065D">
            <w:pPr>
              <w:keepNext/>
              <w:spacing w:before="60" w:after="60"/>
              <w:rPr>
                <w:color w:val="000000"/>
                <w:sz w:val="22"/>
                <w:szCs w:val="22"/>
              </w:rPr>
            </w:pPr>
            <w:r w:rsidRPr="002F4F5C">
              <w:rPr>
                <w:color w:val="000000"/>
                <w:sz w:val="22"/>
                <w:szCs w:val="22"/>
              </w:rPr>
              <w:t xml:space="preserve">Evidence for non-inferiority </w:t>
            </w:r>
          </w:p>
        </w:tc>
        <w:tc>
          <w:tcPr>
            <w:tcW w:w="6781" w:type="dxa"/>
          </w:tcPr>
          <w:p w14:paraId="468ECD59" w14:textId="77777777" w:rsidR="00593C80" w:rsidRPr="002F4F5C" w:rsidRDefault="00593C80" w:rsidP="00CC065D">
            <w:pPr>
              <w:keepNext/>
              <w:spacing w:before="60" w:after="60"/>
              <w:rPr>
                <w:color w:val="000000"/>
                <w:sz w:val="22"/>
                <w:szCs w:val="22"/>
              </w:rPr>
            </w:pPr>
            <w:r w:rsidRPr="002F4F5C">
              <w:rPr>
                <w:color w:val="000000"/>
                <w:sz w:val="22"/>
                <w:szCs w:val="22"/>
              </w:rPr>
              <w:t xml:space="preserve">Only indirect treatment comparisons are available; there are no phase 3 head-to-head data. Overall, ESC considered TUWA is likely non-inferior to PUL in terms of effectiveness and safety in both short and longer term. TUWA is likely inferior to TURP with respect to longer term effectiveness (although non-inferior in the short term) and has a different, and possibly superior, safety profile to TURP.  </w:t>
            </w:r>
          </w:p>
        </w:tc>
      </w:tr>
      <w:tr w:rsidR="00593C80" w:rsidRPr="002F4F5C" w14:paraId="14688597" w14:textId="77777777" w:rsidTr="00CC065D">
        <w:tc>
          <w:tcPr>
            <w:tcW w:w="2235" w:type="dxa"/>
          </w:tcPr>
          <w:p w14:paraId="1EC13C8E" w14:textId="77777777" w:rsidR="00593C80" w:rsidRPr="002F4F5C" w:rsidRDefault="00593C80" w:rsidP="00CC065D">
            <w:pPr>
              <w:keepNext/>
              <w:spacing w:before="60" w:after="60"/>
              <w:rPr>
                <w:color w:val="000000"/>
                <w:sz w:val="22"/>
                <w:szCs w:val="22"/>
              </w:rPr>
            </w:pPr>
            <w:r w:rsidRPr="002F4F5C">
              <w:rPr>
                <w:color w:val="000000"/>
                <w:sz w:val="22"/>
                <w:szCs w:val="22"/>
              </w:rPr>
              <w:t>Cost of consumables</w:t>
            </w:r>
          </w:p>
        </w:tc>
        <w:tc>
          <w:tcPr>
            <w:tcW w:w="6781" w:type="dxa"/>
          </w:tcPr>
          <w:p w14:paraId="763CC543" w14:textId="0CFD4EFC" w:rsidR="00593C80" w:rsidRPr="002F4F5C" w:rsidRDefault="00593C80" w:rsidP="003A7450">
            <w:pPr>
              <w:keepNext/>
              <w:spacing w:before="60" w:after="60"/>
              <w:rPr>
                <w:color w:val="000000"/>
                <w:sz w:val="22"/>
                <w:szCs w:val="22"/>
              </w:rPr>
            </w:pPr>
            <w:r w:rsidRPr="002F4F5C">
              <w:rPr>
                <w:color w:val="000000"/>
                <w:sz w:val="22"/>
                <w:szCs w:val="22"/>
              </w:rPr>
              <w:t>The out-of-pocket costs for patients for consumables could be up to $</w:t>
            </w:r>
            <w:r w:rsidR="003A7450" w:rsidRPr="003A7450">
              <w:rPr>
                <w:b/>
                <w:color w:val="000000"/>
                <w:sz w:val="22"/>
                <w:szCs w:val="22"/>
              </w:rPr>
              <w:t>redacted</w:t>
            </w:r>
            <w:r w:rsidRPr="002F4F5C">
              <w:rPr>
                <w:color w:val="000000"/>
                <w:sz w:val="22"/>
                <w:szCs w:val="22"/>
              </w:rPr>
              <w:t>.</w:t>
            </w:r>
          </w:p>
        </w:tc>
      </w:tr>
      <w:tr w:rsidR="00593C80" w:rsidRPr="002F4F5C" w14:paraId="0FB25979" w14:textId="77777777" w:rsidTr="00CC065D">
        <w:tc>
          <w:tcPr>
            <w:tcW w:w="2235" w:type="dxa"/>
          </w:tcPr>
          <w:p w14:paraId="23EFD9CA" w14:textId="6CCBD9C2" w:rsidR="00593C80" w:rsidRPr="002F4F5C" w:rsidRDefault="00593C80" w:rsidP="00CC065D">
            <w:pPr>
              <w:keepNext/>
              <w:spacing w:before="60" w:after="60"/>
              <w:rPr>
                <w:color w:val="000000"/>
                <w:sz w:val="22"/>
                <w:szCs w:val="22"/>
              </w:rPr>
            </w:pPr>
            <w:r w:rsidRPr="002F4F5C">
              <w:rPr>
                <w:color w:val="000000"/>
                <w:sz w:val="22"/>
                <w:szCs w:val="22"/>
              </w:rPr>
              <w:t>Prosthes</w:t>
            </w:r>
            <w:r w:rsidR="002B58C6">
              <w:rPr>
                <w:color w:val="000000"/>
                <w:sz w:val="22"/>
                <w:szCs w:val="22"/>
              </w:rPr>
              <w:t>e</w:t>
            </w:r>
            <w:r w:rsidRPr="002F4F5C">
              <w:rPr>
                <w:color w:val="000000"/>
                <w:sz w:val="22"/>
                <w:szCs w:val="22"/>
              </w:rPr>
              <w:t>s List</w:t>
            </w:r>
          </w:p>
        </w:tc>
        <w:tc>
          <w:tcPr>
            <w:tcW w:w="6781" w:type="dxa"/>
          </w:tcPr>
          <w:p w14:paraId="4382E5B0" w14:textId="08724600" w:rsidR="00593C80" w:rsidRPr="002F4F5C" w:rsidRDefault="00593C80" w:rsidP="00CC065D">
            <w:pPr>
              <w:keepNext/>
              <w:spacing w:before="60" w:after="60"/>
              <w:rPr>
                <w:color w:val="000000"/>
                <w:sz w:val="22"/>
                <w:szCs w:val="22"/>
              </w:rPr>
            </w:pPr>
            <w:r w:rsidRPr="002F4F5C">
              <w:rPr>
                <w:color w:val="000000"/>
                <w:sz w:val="22"/>
                <w:szCs w:val="22"/>
              </w:rPr>
              <w:t>The applicant should confirm if it has received any advice from the Prosthes</w:t>
            </w:r>
            <w:r w:rsidR="002B58C6">
              <w:rPr>
                <w:color w:val="000000"/>
                <w:sz w:val="22"/>
                <w:szCs w:val="22"/>
              </w:rPr>
              <w:t>e</w:t>
            </w:r>
            <w:r w:rsidRPr="002F4F5C">
              <w:rPr>
                <w:color w:val="000000"/>
                <w:sz w:val="22"/>
                <w:szCs w:val="22"/>
              </w:rPr>
              <w:t xml:space="preserve">s List Advisory Committee on the suitability of the </w:t>
            </w:r>
            <w:r w:rsidR="00F85CBC" w:rsidRPr="00F85CBC">
              <w:rPr>
                <w:color w:val="000000"/>
                <w:sz w:val="22"/>
                <w:szCs w:val="22"/>
              </w:rPr>
              <w:t>Rezūm</w:t>
            </w:r>
            <w:r w:rsidR="00F85CBC" w:rsidRPr="00F85CBC" w:rsidDel="00F85CBC">
              <w:rPr>
                <w:color w:val="000000"/>
                <w:sz w:val="22"/>
                <w:szCs w:val="22"/>
              </w:rPr>
              <w:t xml:space="preserve"> </w:t>
            </w:r>
            <w:r w:rsidRPr="002F4F5C">
              <w:rPr>
                <w:color w:val="000000"/>
                <w:sz w:val="22"/>
                <w:szCs w:val="22"/>
              </w:rPr>
              <w:t>device for inclusion on the Prosthes</w:t>
            </w:r>
            <w:r w:rsidR="002B58C6">
              <w:rPr>
                <w:color w:val="000000"/>
                <w:sz w:val="22"/>
                <w:szCs w:val="22"/>
              </w:rPr>
              <w:t>e</w:t>
            </w:r>
            <w:r w:rsidRPr="002F4F5C">
              <w:rPr>
                <w:color w:val="000000"/>
                <w:sz w:val="22"/>
                <w:szCs w:val="22"/>
              </w:rPr>
              <w:t xml:space="preserve">s List or if it has a submission to the PLAC in-train. </w:t>
            </w:r>
          </w:p>
        </w:tc>
      </w:tr>
      <w:tr w:rsidR="00593C80" w:rsidRPr="002F4F5C" w14:paraId="643D6AA5" w14:textId="77777777" w:rsidTr="00CC065D">
        <w:tc>
          <w:tcPr>
            <w:tcW w:w="2235" w:type="dxa"/>
          </w:tcPr>
          <w:p w14:paraId="481F23D7" w14:textId="77777777" w:rsidR="00593C80" w:rsidRPr="002F4F5C" w:rsidRDefault="00593C80" w:rsidP="00CC065D">
            <w:pPr>
              <w:keepNext/>
              <w:spacing w:before="60" w:after="60"/>
              <w:rPr>
                <w:color w:val="000000"/>
                <w:sz w:val="22"/>
                <w:szCs w:val="22"/>
              </w:rPr>
            </w:pPr>
            <w:r w:rsidRPr="002F4F5C">
              <w:rPr>
                <w:color w:val="000000"/>
                <w:sz w:val="22"/>
                <w:szCs w:val="22"/>
              </w:rPr>
              <w:t>Economic evaluation</w:t>
            </w:r>
          </w:p>
        </w:tc>
        <w:tc>
          <w:tcPr>
            <w:tcW w:w="6781" w:type="dxa"/>
          </w:tcPr>
          <w:p w14:paraId="6DAEC160" w14:textId="77777777" w:rsidR="00593C80" w:rsidRPr="002F4F5C" w:rsidRDefault="00593C80" w:rsidP="00CC065D">
            <w:pPr>
              <w:keepNext/>
              <w:spacing w:before="60" w:after="60"/>
              <w:rPr>
                <w:color w:val="000000"/>
                <w:sz w:val="22"/>
                <w:szCs w:val="22"/>
              </w:rPr>
            </w:pPr>
            <w:r w:rsidRPr="002F4F5C">
              <w:rPr>
                <w:color w:val="000000"/>
                <w:sz w:val="22"/>
                <w:szCs w:val="22"/>
              </w:rPr>
              <w:t>The cost comparison may not be appropriate given the difference in effectiveness. Although TUWA appears less expensive than TURP it is not clear if the price differential appropriate captures the difference in effectiveness. The absence of a cost comparison with VLAP may be problematic as it is possible that TUWA may be dominated by VLAP.</w:t>
            </w:r>
          </w:p>
        </w:tc>
      </w:tr>
      <w:tr w:rsidR="00593C80" w:rsidRPr="002F4F5C" w14:paraId="16F12BE5" w14:textId="77777777" w:rsidTr="00CC065D">
        <w:tc>
          <w:tcPr>
            <w:tcW w:w="2235" w:type="dxa"/>
          </w:tcPr>
          <w:p w14:paraId="23313600" w14:textId="77777777" w:rsidR="00593C80" w:rsidRPr="002F4F5C" w:rsidRDefault="00593C80" w:rsidP="00CC065D">
            <w:pPr>
              <w:keepNext/>
              <w:spacing w:before="60" w:after="60"/>
              <w:rPr>
                <w:color w:val="000000"/>
                <w:sz w:val="22"/>
                <w:szCs w:val="22"/>
              </w:rPr>
            </w:pPr>
            <w:r w:rsidRPr="002F4F5C">
              <w:rPr>
                <w:color w:val="000000"/>
                <w:sz w:val="22"/>
                <w:szCs w:val="22"/>
              </w:rPr>
              <w:t>Financials</w:t>
            </w:r>
          </w:p>
        </w:tc>
        <w:tc>
          <w:tcPr>
            <w:tcW w:w="6781" w:type="dxa"/>
          </w:tcPr>
          <w:p w14:paraId="31F173B8" w14:textId="77777777" w:rsidR="00593C80" w:rsidRPr="002F4F5C" w:rsidRDefault="00593C80" w:rsidP="00CC065D">
            <w:pPr>
              <w:keepNext/>
              <w:spacing w:before="60" w:after="60"/>
              <w:rPr>
                <w:color w:val="000000"/>
                <w:sz w:val="22"/>
                <w:szCs w:val="22"/>
              </w:rPr>
            </w:pPr>
            <w:r w:rsidRPr="002F4F5C">
              <w:rPr>
                <w:color w:val="000000"/>
                <w:sz w:val="22"/>
                <w:szCs w:val="22"/>
              </w:rPr>
              <w:t>The claimed save to the MBS may be overestimated.</w:t>
            </w:r>
          </w:p>
        </w:tc>
      </w:tr>
    </w:tbl>
    <w:p w14:paraId="1A544FA6" w14:textId="77777777" w:rsidR="006A0D97" w:rsidRDefault="00F56D7F" w:rsidP="00F92968">
      <w:pPr>
        <w:spacing w:before="240" w:after="240"/>
        <w:rPr>
          <w:b/>
        </w:rPr>
      </w:pPr>
      <w:r w:rsidRPr="00F56D7F">
        <w:rPr>
          <w:b/>
        </w:rPr>
        <w:t>ESC discussion</w:t>
      </w:r>
    </w:p>
    <w:p w14:paraId="2F8060EF" w14:textId="77777777" w:rsidR="00593C80" w:rsidRDefault="00593C80" w:rsidP="00593C80">
      <w:pPr>
        <w:spacing w:after="240"/>
        <w:rPr>
          <w:color w:val="000000"/>
          <w:lang w:val="en-US"/>
        </w:rPr>
      </w:pPr>
      <w:r w:rsidRPr="005975BC">
        <w:rPr>
          <w:color w:val="000000"/>
        </w:rPr>
        <w:t>ESC noted that this application was</w:t>
      </w:r>
      <w:r>
        <w:rPr>
          <w:color w:val="000000"/>
        </w:rPr>
        <w:t xml:space="preserve"> requesting</w:t>
      </w:r>
      <w:r w:rsidRPr="005975BC">
        <w:rPr>
          <w:color w:val="000000"/>
          <w:lang w:val="en-US"/>
        </w:rPr>
        <w:t xml:space="preserve"> Medicare Benefits Schedule (MBS)</w:t>
      </w:r>
      <w:r>
        <w:rPr>
          <w:color w:val="000000"/>
          <w:lang w:val="en-US"/>
        </w:rPr>
        <w:t xml:space="preserve"> listing of</w:t>
      </w:r>
      <w:r w:rsidRPr="005975BC">
        <w:rPr>
          <w:color w:val="000000"/>
          <w:lang w:val="en-US"/>
        </w:rPr>
        <w:t xml:space="preserve"> </w:t>
      </w:r>
      <w:r w:rsidRPr="005975BC">
        <w:rPr>
          <w:color w:val="000000"/>
        </w:rPr>
        <w:t>transurethral water ablation (</w:t>
      </w:r>
      <w:r w:rsidRPr="005975BC">
        <w:rPr>
          <w:color w:val="000000"/>
          <w:lang w:val="en-US"/>
        </w:rPr>
        <w:t xml:space="preserve">TUWA), a minimally invasive procedure for the treatment of benign prostatic hyperplasia (BPH). </w:t>
      </w:r>
    </w:p>
    <w:p w14:paraId="6B136B31" w14:textId="072BE34E" w:rsidR="00593C80" w:rsidRDefault="00593C80" w:rsidP="00593C80">
      <w:pPr>
        <w:spacing w:after="240"/>
        <w:rPr>
          <w:color w:val="000000"/>
          <w:lang w:val="en-US"/>
        </w:rPr>
      </w:pPr>
      <w:r>
        <w:rPr>
          <w:color w:val="000000"/>
          <w:lang w:val="en-US"/>
        </w:rPr>
        <w:t>ESC noted that t</w:t>
      </w:r>
      <w:r w:rsidRPr="005975BC">
        <w:rPr>
          <w:color w:val="000000"/>
          <w:lang w:val="en-US"/>
        </w:rPr>
        <w:t xml:space="preserve">his procedure is currently </w:t>
      </w:r>
      <w:r>
        <w:rPr>
          <w:color w:val="000000"/>
          <w:lang w:val="en-US"/>
        </w:rPr>
        <w:t xml:space="preserve">being </w:t>
      </w:r>
      <w:r w:rsidRPr="005975BC">
        <w:rPr>
          <w:color w:val="000000"/>
          <w:lang w:val="en-US"/>
        </w:rPr>
        <w:t>claimed under MBS item number 37201 for transurethral needle ablation (TUNA)</w:t>
      </w:r>
      <w:r>
        <w:rPr>
          <w:color w:val="000000"/>
          <w:lang w:val="en-US"/>
        </w:rPr>
        <w:t xml:space="preserve">. ESC noted that TUNA involves direct radio-frequency (RF) ablation of the prostate whereas TUWA uses RF to generate steam (water </w:t>
      </w:r>
      <w:r w:rsidRPr="003B13B9">
        <w:rPr>
          <w:color w:val="000000"/>
        </w:rPr>
        <w:t>vapour</w:t>
      </w:r>
      <w:r>
        <w:rPr>
          <w:color w:val="000000"/>
          <w:lang w:val="en-US"/>
        </w:rPr>
        <w:t xml:space="preserve">) to ablate the prostate. ESC recalled that the MBS Review Taskforce had recommended </w:t>
      </w:r>
      <w:r w:rsidRPr="00B15DBB">
        <w:t>MBS item 37207</w:t>
      </w:r>
      <w:r>
        <w:t xml:space="preserve"> for </w:t>
      </w:r>
      <w:r w:rsidRPr="00BA3DDF">
        <w:t>visual laser ablation of prostate (VLAP)</w:t>
      </w:r>
      <w:r w:rsidRPr="00B15DBB">
        <w:t xml:space="preserve"> </w:t>
      </w:r>
      <w:r>
        <w:t xml:space="preserve">be repurposed </w:t>
      </w:r>
      <w:r w:rsidRPr="00B15DBB">
        <w:t>for ablative procedures of the prostate for BPH</w:t>
      </w:r>
      <w:r>
        <w:t xml:space="preserve"> including by laser, electrocautery, high energy microwave or RF, but noted that this had yet to be </w:t>
      </w:r>
      <w:r>
        <w:rPr>
          <w:color w:val="000000"/>
          <w:lang w:val="en-US"/>
        </w:rPr>
        <w:t>implemented</w:t>
      </w:r>
      <w:r>
        <w:t>. ESC noted further advice from the Department that the</w:t>
      </w:r>
      <w:r w:rsidRPr="00C87762">
        <w:t xml:space="preserve"> general ablative item</w:t>
      </w:r>
      <w:r>
        <w:t xml:space="preserve"> will now only</w:t>
      </w:r>
      <w:r w:rsidRPr="00C87762">
        <w:t xml:space="preserve"> consolidate electrocautery and microwave </w:t>
      </w:r>
      <w:r>
        <w:t xml:space="preserve">ablative procedures </w:t>
      </w:r>
      <w:r w:rsidRPr="00C87762">
        <w:t xml:space="preserve">into one item. VLAP and TUNA/TUWA </w:t>
      </w:r>
      <w:r>
        <w:t>will</w:t>
      </w:r>
      <w:r w:rsidRPr="00C87762">
        <w:t xml:space="preserve"> be retained as separate </w:t>
      </w:r>
      <w:r>
        <w:t xml:space="preserve">MBS </w:t>
      </w:r>
      <w:r w:rsidRPr="00C87762">
        <w:t>services.</w:t>
      </w:r>
    </w:p>
    <w:p w14:paraId="630423BF" w14:textId="77777777" w:rsidR="00593C80" w:rsidRDefault="00593C80" w:rsidP="00593C80">
      <w:pPr>
        <w:spacing w:after="240"/>
        <w:rPr>
          <w:color w:val="000000"/>
          <w:lang w:val="en-US"/>
        </w:rPr>
      </w:pPr>
      <w:r>
        <w:rPr>
          <w:color w:val="000000"/>
          <w:lang w:val="en-US"/>
        </w:rPr>
        <w:lastRenderedPageBreak/>
        <w:t>ESC noted that unlike the item</w:t>
      </w:r>
      <w:r w:rsidRPr="005975BC">
        <w:rPr>
          <w:color w:val="000000"/>
          <w:lang w:val="en-US"/>
        </w:rPr>
        <w:t xml:space="preserve"> descriptor </w:t>
      </w:r>
      <w:r>
        <w:rPr>
          <w:color w:val="000000"/>
          <w:lang w:val="en-US"/>
        </w:rPr>
        <w:t xml:space="preserve">for TUNA (MBS item 37201), the proposed MBS item for TUWA does not </w:t>
      </w:r>
      <w:r w:rsidRPr="005975BC">
        <w:rPr>
          <w:color w:val="000000"/>
          <w:lang w:val="en-US"/>
        </w:rPr>
        <w:t>specif</w:t>
      </w:r>
      <w:r>
        <w:rPr>
          <w:color w:val="000000"/>
          <w:lang w:val="en-US"/>
        </w:rPr>
        <w:t>y that</w:t>
      </w:r>
      <w:r w:rsidRPr="005975BC">
        <w:rPr>
          <w:color w:val="000000"/>
          <w:lang w:val="en-US"/>
        </w:rPr>
        <w:t xml:space="preserve"> the procedure is only for men who are not fit for transurethral resection of the prostate (TURP)</w:t>
      </w:r>
      <w:r>
        <w:rPr>
          <w:color w:val="000000"/>
          <w:lang w:val="en-US"/>
        </w:rPr>
        <w:t>. ESC queried whether the proposed item descriptor should specify the treatment of BPH in patients with moderate to</w:t>
      </w:r>
      <w:r w:rsidRPr="002077B6">
        <w:t xml:space="preserve"> </w:t>
      </w:r>
      <w:r w:rsidRPr="002077B6">
        <w:rPr>
          <w:color w:val="000000"/>
          <w:lang w:val="en-US"/>
        </w:rPr>
        <w:t>severe lower urinary tract symptoms</w:t>
      </w:r>
      <w:r>
        <w:rPr>
          <w:color w:val="000000"/>
          <w:lang w:val="en-US"/>
        </w:rPr>
        <w:t xml:space="preserve"> (LUTS). ESC also</w:t>
      </w:r>
      <w:r w:rsidRPr="005975BC">
        <w:rPr>
          <w:color w:val="000000"/>
          <w:lang w:val="en-US"/>
        </w:rPr>
        <w:t xml:space="preserve"> queried whether </w:t>
      </w:r>
      <w:r w:rsidRPr="005975BC">
        <w:rPr>
          <w:color w:val="000000"/>
        </w:rPr>
        <w:t xml:space="preserve">an additional item number for </w:t>
      </w:r>
      <w:r>
        <w:rPr>
          <w:color w:val="000000"/>
        </w:rPr>
        <w:t xml:space="preserve">a </w:t>
      </w:r>
      <w:r w:rsidRPr="005975BC">
        <w:rPr>
          <w:color w:val="000000"/>
        </w:rPr>
        <w:t>retreatment operation within 10 days</w:t>
      </w:r>
      <w:r w:rsidRPr="005975BC" w:rsidDel="009076FB">
        <w:rPr>
          <w:color w:val="000000"/>
          <w:lang w:val="en-US"/>
        </w:rPr>
        <w:t xml:space="preserve"> </w:t>
      </w:r>
      <w:r w:rsidRPr="005975BC">
        <w:rPr>
          <w:color w:val="000000"/>
          <w:lang w:val="en-US"/>
        </w:rPr>
        <w:t>is required.</w:t>
      </w:r>
      <w:r>
        <w:rPr>
          <w:color w:val="000000"/>
          <w:lang w:val="en-US"/>
        </w:rPr>
        <w:t xml:space="preserve"> </w:t>
      </w:r>
    </w:p>
    <w:p w14:paraId="0AD3EB81" w14:textId="0FDB2397" w:rsidR="00593C80" w:rsidRDefault="00593C80" w:rsidP="00593C80">
      <w:pPr>
        <w:rPr>
          <w:rFonts w:eastAsia="Calibri"/>
          <w:lang w:eastAsia="en-US"/>
        </w:rPr>
      </w:pPr>
      <w:r>
        <w:rPr>
          <w:rFonts w:eastAsia="Calibri"/>
          <w:lang w:eastAsia="en-US"/>
        </w:rPr>
        <w:t>ESC noted that MSAC had considered whether to include patient eligibility criteria in the MBS item for VLAP (level of symptoms, prostate size, use of anticoagulants) during its review of the fee for that procedure in March 2019 [MSAC 1518].  On that occasion, MSAC advised against including patient eligibility criteria in the item description.</w:t>
      </w:r>
    </w:p>
    <w:p w14:paraId="7EFE6649" w14:textId="165E8D37" w:rsidR="00593C80" w:rsidRDefault="00593C80" w:rsidP="00F92968">
      <w:pPr>
        <w:spacing w:before="240" w:after="240"/>
        <w:rPr>
          <w:color w:val="000000"/>
          <w:lang w:val="en-US"/>
        </w:rPr>
      </w:pPr>
      <w:r>
        <w:rPr>
          <w:color w:val="000000"/>
          <w:lang w:val="en-US"/>
        </w:rPr>
        <w:t>ESC noted this application had progressed as an Applicant Developed Assessment Report (ADAR) via an expedited pathway (bypassing the PICO</w:t>
      </w:r>
      <w:r>
        <w:rPr>
          <w:rStyle w:val="FootnoteReference"/>
          <w:color w:val="000000"/>
          <w:lang w:val="en-US"/>
        </w:rPr>
        <w:footnoteReference w:id="6"/>
      </w:r>
      <w:r>
        <w:rPr>
          <w:color w:val="000000"/>
          <w:lang w:val="en-US"/>
        </w:rPr>
        <w:t xml:space="preserve"> Advisory Sub-Committee [PASC]) using the PICO Confirmation from MSAC Application 1518 for endoscopic non-contact (side-firing) VLAP for benign prostatic hyperplasia. As such, the appropriate comparators for TUWA had not been considered by PASC. </w:t>
      </w:r>
    </w:p>
    <w:p w14:paraId="00A70818" w14:textId="77777777" w:rsidR="00593C80" w:rsidRDefault="00593C80" w:rsidP="00593C80">
      <w:pPr>
        <w:spacing w:after="240"/>
        <w:rPr>
          <w:color w:val="000000"/>
          <w:lang w:val="en-US"/>
        </w:rPr>
      </w:pPr>
      <w:r w:rsidRPr="005975BC">
        <w:rPr>
          <w:color w:val="000000"/>
          <w:lang w:val="en-US"/>
        </w:rPr>
        <w:t>ESC</w:t>
      </w:r>
      <w:r>
        <w:rPr>
          <w:color w:val="000000"/>
          <w:lang w:val="en-US"/>
        </w:rPr>
        <w:t xml:space="preserve"> noted that the comparators presented for TUWA by the applicant were TURP and </w:t>
      </w:r>
      <w:r w:rsidRPr="004637C3">
        <w:rPr>
          <w:color w:val="000000"/>
          <w:lang w:val="en-US"/>
        </w:rPr>
        <w:t>prostatic urethral lift</w:t>
      </w:r>
      <w:r>
        <w:rPr>
          <w:color w:val="000000"/>
          <w:lang w:val="en-US"/>
        </w:rPr>
        <w:t xml:space="preserve"> (PUL). ESC</w:t>
      </w:r>
      <w:r w:rsidRPr="005975BC">
        <w:rPr>
          <w:color w:val="000000"/>
          <w:lang w:val="en-US"/>
        </w:rPr>
        <w:t xml:space="preserve"> considered that TURP is the gold standard for BPH treatment and </w:t>
      </w:r>
      <w:r>
        <w:rPr>
          <w:color w:val="000000"/>
          <w:lang w:val="en-US"/>
        </w:rPr>
        <w:t xml:space="preserve">is an appropriate </w:t>
      </w:r>
      <w:r w:rsidRPr="005975BC">
        <w:rPr>
          <w:color w:val="000000"/>
          <w:lang w:val="en-US"/>
        </w:rPr>
        <w:t>comparator.</w:t>
      </w:r>
      <w:r>
        <w:rPr>
          <w:color w:val="000000"/>
          <w:lang w:val="en-US"/>
        </w:rPr>
        <w:t xml:space="preserve"> </w:t>
      </w:r>
    </w:p>
    <w:p w14:paraId="22EE20B7" w14:textId="4B6C5A73" w:rsidR="00593C80" w:rsidRPr="005975BC" w:rsidRDefault="00593C80" w:rsidP="00593C80">
      <w:pPr>
        <w:spacing w:after="240"/>
        <w:rPr>
          <w:color w:val="000000"/>
          <w:lang w:val="en-US"/>
        </w:rPr>
      </w:pPr>
      <w:r>
        <w:rPr>
          <w:color w:val="000000"/>
          <w:lang w:val="en-US"/>
        </w:rPr>
        <w:t>ESC noted that other comparative procedures shown in the clinical management algorithms, such as</w:t>
      </w:r>
      <w:r w:rsidR="005F377C">
        <w:rPr>
          <w:color w:val="000000"/>
          <w:lang w:val="en-US"/>
        </w:rPr>
        <w:t xml:space="preserve"> </w:t>
      </w:r>
      <w:r>
        <w:rPr>
          <w:color w:val="000000"/>
          <w:lang w:val="en-US"/>
        </w:rPr>
        <w:t>VLAP and</w:t>
      </w:r>
      <w:r w:rsidRPr="005975BC">
        <w:rPr>
          <w:color w:val="000000"/>
          <w:lang w:val="en-US"/>
        </w:rPr>
        <w:t xml:space="preserve"> holmium laser enucleation of the prostate (HoLEP)</w:t>
      </w:r>
      <w:r>
        <w:rPr>
          <w:color w:val="000000"/>
          <w:lang w:val="en-US"/>
        </w:rPr>
        <w:t xml:space="preserve">, were also not included as comparators in the ADAR and may be </w:t>
      </w:r>
      <w:r w:rsidRPr="005975BC">
        <w:rPr>
          <w:color w:val="000000"/>
          <w:lang w:val="en-US"/>
        </w:rPr>
        <w:t xml:space="preserve">appropriate comparators. ESC noted that TUNA is no longer recommended in international </w:t>
      </w:r>
      <w:r>
        <w:rPr>
          <w:color w:val="000000"/>
          <w:lang w:val="en-US"/>
        </w:rPr>
        <w:t>guidelines.</w:t>
      </w:r>
    </w:p>
    <w:p w14:paraId="2469D577" w14:textId="77777777" w:rsidR="00593C80" w:rsidRDefault="00593C80" w:rsidP="00593C80">
      <w:pPr>
        <w:spacing w:after="240"/>
        <w:rPr>
          <w:color w:val="000000"/>
        </w:rPr>
      </w:pPr>
      <w:r w:rsidRPr="005975BC">
        <w:rPr>
          <w:color w:val="000000"/>
        </w:rPr>
        <w:t xml:space="preserve">ESC noted that the clinical </w:t>
      </w:r>
      <w:r>
        <w:rPr>
          <w:color w:val="000000"/>
        </w:rPr>
        <w:t>evidence is</w:t>
      </w:r>
      <w:r w:rsidRPr="005975BC">
        <w:rPr>
          <w:color w:val="000000"/>
        </w:rPr>
        <w:t xml:space="preserve"> based on indirect treatment comparisons</w:t>
      </w:r>
      <w:r>
        <w:rPr>
          <w:color w:val="000000"/>
        </w:rPr>
        <w:t xml:space="preserve"> from three (3) randomised clinical trials (RCT): the REZUM-II study (TUWA vs. sham control), L.I.F.T study (PUL vs. sham control) and BPH6 study (PUL vs. TURP). Using the three RCT, the ADAR constructed </w:t>
      </w:r>
      <w:r w:rsidRPr="0048168E">
        <w:rPr>
          <w:color w:val="000000"/>
        </w:rPr>
        <w:t>i</w:t>
      </w:r>
      <w:r>
        <w:rPr>
          <w:color w:val="000000"/>
        </w:rPr>
        <w:t>ndirect comparisons to 3 months for TUWA versus PUL (via sham) and TUWA versus TURP</w:t>
      </w:r>
      <w:r w:rsidRPr="0048168E">
        <w:rPr>
          <w:color w:val="000000"/>
        </w:rPr>
        <w:t xml:space="preserve"> </w:t>
      </w:r>
      <w:r>
        <w:rPr>
          <w:color w:val="000000"/>
        </w:rPr>
        <w:t>(</w:t>
      </w:r>
      <w:r w:rsidRPr="0048168E">
        <w:rPr>
          <w:color w:val="000000"/>
        </w:rPr>
        <w:t>via a two-step indirect comparison</w:t>
      </w:r>
      <w:r>
        <w:rPr>
          <w:color w:val="000000"/>
        </w:rPr>
        <w:t xml:space="preserve">). </w:t>
      </w:r>
      <w:r w:rsidRPr="005975BC">
        <w:rPr>
          <w:color w:val="000000"/>
        </w:rPr>
        <w:t xml:space="preserve"> </w:t>
      </w:r>
      <w:r>
        <w:rPr>
          <w:color w:val="000000"/>
        </w:rPr>
        <w:t>ESC noted the indirect comparisons</w:t>
      </w:r>
      <w:r w:rsidRPr="005975BC">
        <w:rPr>
          <w:color w:val="000000"/>
        </w:rPr>
        <w:t xml:space="preserve"> makes any </w:t>
      </w:r>
      <w:r>
        <w:rPr>
          <w:color w:val="000000"/>
        </w:rPr>
        <w:t>conclusions</w:t>
      </w:r>
      <w:r w:rsidRPr="005975BC">
        <w:rPr>
          <w:color w:val="000000"/>
        </w:rPr>
        <w:t xml:space="preserve"> regarding the</w:t>
      </w:r>
      <w:r>
        <w:rPr>
          <w:color w:val="000000"/>
        </w:rPr>
        <w:t xml:space="preserve"> comparative safety and</w:t>
      </w:r>
      <w:r w:rsidRPr="005975BC">
        <w:rPr>
          <w:color w:val="000000"/>
        </w:rPr>
        <w:t xml:space="preserve"> effectiveness of TUWA uncertain. ESC </w:t>
      </w:r>
      <w:r>
        <w:rPr>
          <w:color w:val="000000"/>
        </w:rPr>
        <w:t xml:space="preserve">also </w:t>
      </w:r>
      <w:r w:rsidRPr="005975BC">
        <w:rPr>
          <w:color w:val="000000"/>
        </w:rPr>
        <w:t>acknowledged the risk of bias in the L</w:t>
      </w:r>
      <w:r>
        <w:rPr>
          <w:color w:val="000000"/>
        </w:rPr>
        <w:t>.</w:t>
      </w:r>
      <w:r w:rsidRPr="005975BC">
        <w:rPr>
          <w:color w:val="000000"/>
        </w:rPr>
        <w:t>I</w:t>
      </w:r>
      <w:r>
        <w:rPr>
          <w:color w:val="000000"/>
        </w:rPr>
        <w:t>.</w:t>
      </w:r>
      <w:r w:rsidRPr="005975BC">
        <w:rPr>
          <w:color w:val="000000"/>
        </w:rPr>
        <w:t>F</w:t>
      </w:r>
      <w:r>
        <w:rPr>
          <w:color w:val="000000"/>
        </w:rPr>
        <w:t>.</w:t>
      </w:r>
      <w:r w:rsidRPr="005975BC">
        <w:rPr>
          <w:color w:val="000000"/>
        </w:rPr>
        <w:t>T and REZUM-II studies due to the crossover treatment study design, resulting in un</w:t>
      </w:r>
      <w:r>
        <w:rPr>
          <w:color w:val="000000"/>
        </w:rPr>
        <w:t>-</w:t>
      </w:r>
      <w:r w:rsidRPr="005975BC">
        <w:rPr>
          <w:color w:val="000000"/>
        </w:rPr>
        <w:t>blinding</w:t>
      </w:r>
      <w:r>
        <w:rPr>
          <w:color w:val="000000"/>
        </w:rPr>
        <w:t xml:space="preserve"> at 3 months and</w:t>
      </w:r>
      <w:r w:rsidRPr="005975BC">
        <w:rPr>
          <w:color w:val="000000"/>
        </w:rPr>
        <w:t xml:space="preserve"> making long-term assessments </w:t>
      </w:r>
      <w:r>
        <w:rPr>
          <w:color w:val="000000"/>
        </w:rPr>
        <w:t>less certain</w:t>
      </w:r>
      <w:r w:rsidRPr="005975BC">
        <w:rPr>
          <w:color w:val="000000"/>
        </w:rPr>
        <w:t xml:space="preserve">. </w:t>
      </w:r>
      <w:r>
        <w:rPr>
          <w:color w:val="000000"/>
        </w:rPr>
        <w:t xml:space="preserve">ESC further noted the sources of bias for the BPH6 study included the lack of blinding and the use of a composite outcome. </w:t>
      </w:r>
    </w:p>
    <w:p w14:paraId="0B2EF210" w14:textId="3B69F5AC" w:rsidR="00593C80" w:rsidRDefault="00593C80" w:rsidP="00593C80">
      <w:pPr>
        <w:spacing w:after="240"/>
        <w:rPr>
          <w:color w:val="000000"/>
        </w:rPr>
      </w:pPr>
      <w:r w:rsidRPr="005975BC">
        <w:rPr>
          <w:color w:val="000000"/>
        </w:rPr>
        <w:t>ESC agreed with the commentary that the REZUM</w:t>
      </w:r>
      <w:r w:rsidR="0025493D">
        <w:rPr>
          <w:color w:val="000000"/>
        </w:rPr>
        <w:t>-II</w:t>
      </w:r>
      <w:r w:rsidRPr="005975BC">
        <w:rPr>
          <w:color w:val="000000"/>
        </w:rPr>
        <w:t xml:space="preserve"> and L</w:t>
      </w:r>
      <w:r>
        <w:rPr>
          <w:color w:val="000000"/>
        </w:rPr>
        <w:t>.</w:t>
      </w:r>
      <w:r w:rsidRPr="005975BC">
        <w:rPr>
          <w:color w:val="000000"/>
        </w:rPr>
        <w:t>I</w:t>
      </w:r>
      <w:r>
        <w:rPr>
          <w:color w:val="000000"/>
        </w:rPr>
        <w:t>.</w:t>
      </w:r>
      <w:r w:rsidRPr="005975BC">
        <w:rPr>
          <w:color w:val="000000"/>
        </w:rPr>
        <w:t>F</w:t>
      </w:r>
      <w:r>
        <w:rPr>
          <w:color w:val="000000"/>
        </w:rPr>
        <w:t>.</w:t>
      </w:r>
      <w:r w:rsidRPr="005975BC">
        <w:rPr>
          <w:color w:val="000000"/>
        </w:rPr>
        <w:t xml:space="preserve">T trials can be used for indirect comparison </w:t>
      </w:r>
      <w:r>
        <w:rPr>
          <w:color w:val="000000"/>
        </w:rPr>
        <w:t xml:space="preserve">for TUWA vs. PUL </w:t>
      </w:r>
      <w:r w:rsidRPr="005975BC">
        <w:rPr>
          <w:color w:val="000000"/>
        </w:rPr>
        <w:t xml:space="preserve">as the sham </w:t>
      </w:r>
      <w:r>
        <w:rPr>
          <w:color w:val="000000"/>
        </w:rPr>
        <w:t xml:space="preserve">control </w:t>
      </w:r>
      <w:r w:rsidRPr="005975BC">
        <w:rPr>
          <w:color w:val="000000"/>
        </w:rPr>
        <w:t>arms are similar, but the comparison</w:t>
      </w:r>
      <w:r>
        <w:rPr>
          <w:color w:val="000000"/>
        </w:rPr>
        <w:t xml:space="preserve"> i</w:t>
      </w:r>
      <w:r w:rsidRPr="005975BC">
        <w:rPr>
          <w:color w:val="000000"/>
        </w:rPr>
        <w:t xml:space="preserve">s </w:t>
      </w:r>
      <w:r>
        <w:rPr>
          <w:color w:val="000000"/>
        </w:rPr>
        <w:t xml:space="preserve">strongest </w:t>
      </w:r>
      <w:r w:rsidRPr="005975BC">
        <w:rPr>
          <w:color w:val="000000"/>
        </w:rPr>
        <w:t>up to 3 months, when the crossover occurred.</w:t>
      </w:r>
      <w:r>
        <w:rPr>
          <w:color w:val="000000"/>
        </w:rPr>
        <w:t xml:space="preserve"> </w:t>
      </w:r>
      <w:r w:rsidRPr="005975BC">
        <w:rPr>
          <w:color w:val="000000"/>
        </w:rPr>
        <w:t xml:space="preserve">ESC noted that quantitative statistical indirect treatment comparisons could not be performed </w:t>
      </w:r>
      <w:r>
        <w:rPr>
          <w:color w:val="000000"/>
        </w:rPr>
        <w:t xml:space="preserve">for TUWA vs. TURP </w:t>
      </w:r>
      <w:r w:rsidRPr="005975BC">
        <w:rPr>
          <w:color w:val="000000"/>
        </w:rPr>
        <w:t xml:space="preserve">due to difference in grading classification used and timing of safety assessment (3 months vs 12 months) in </w:t>
      </w:r>
      <w:r>
        <w:rPr>
          <w:color w:val="000000"/>
        </w:rPr>
        <w:t>the three RCTs</w:t>
      </w:r>
      <w:r w:rsidRPr="005975BC">
        <w:rPr>
          <w:color w:val="000000"/>
        </w:rPr>
        <w:t>.</w:t>
      </w:r>
    </w:p>
    <w:p w14:paraId="23091802" w14:textId="77777777" w:rsidR="00593C80" w:rsidRDefault="00593C80" w:rsidP="00593C80">
      <w:pPr>
        <w:spacing w:after="240"/>
      </w:pPr>
      <w:r w:rsidRPr="005975BC">
        <w:rPr>
          <w:color w:val="000000"/>
        </w:rPr>
        <w:t xml:space="preserve">ESC noted the differing conclusions </w:t>
      </w:r>
      <w:r>
        <w:rPr>
          <w:color w:val="000000"/>
        </w:rPr>
        <w:t xml:space="preserve">regarding comparative for TUWA vs. TURP </w:t>
      </w:r>
      <w:r w:rsidRPr="005975BC">
        <w:rPr>
          <w:color w:val="000000"/>
        </w:rPr>
        <w:t xml:space="preserve">between the </w:t>
      </w:r>
      <w:r>
        <w:rPr>
          <w:color w:val="000000"/>
        </w:rPr>
        <w:t>ADAR</w:t>
      </w:r>
      <w:r w:rsidRPr="005975BC">
        <w:rPr>
          <w:color w:val="000000"/>
        </w:rPr>
        <w:t xml:space="preserve"> (TUWA has non-inferior safety), the commentary (TUWA has superior safety) and the pre-ESC response (TUWA has a different safety profile). </w:t>
      </w:r>
      <w:r>
        <w:rPr>
          <w:color w:val="000000"/>
        </w:rPr>
        <w:t>ESC considered overall a conclusion of different, but likely superior safety for TUWA versus TURP may be reasonable.</w:t>
      </w:r>
      <w:r w:rsidRPr="00AD126E">
        <w:t xml:space="preserve"> </w:t>
      </w:r>
    </w:p>
    <w:p w14:paraId="2EEACBCC" w14:textId="77777777" w:rsidR="00593C80" w:rsidRDefault="00593C80" w:rsidP="00593C80">
      <w:pPr>
        <w:spacing w:after="240"/>
        <w:rPr>
          <w:color w:val="000000"/>
        </w:rPr>
      </w:pPr>
      <w:r w:rsidRPr="00AD126E">
        <w:rPr>
          <w:color w:val="000000"/>
        </w:rPr>
        <w:lastRenderedPageBreak/>
        <w:t xml:space="preserve">ESC agreed with the ADAR and commentary that TUWA has non-inferior safety compared </w:t>
      </w:r>
      <w:r>
        <w:rPr>
          <w:color w:val="000000"/>
        </w:rPr>
        <w:t>w</w:t>
      </w:r>
      <w:r w:rsidRPr="00AD126E">
        <w:rPr>
          <w:color w:val="000000"/>
        </w:rPr>
        <w:t>ith PUL.</w:t>
      </w:r>
    </w:p>
    <w:p w14:paraId="009922BF" w14:textId="77777777" w:rsidR="00593C80" w:rsidRPr="005975BC" w:rsidRDefault="00593C80" w:rsidP="00593C80">
      <w:pPr>
        <w:spacing w:after="240"/>
        <w:rPr>
          <w:color w:val="000000"/>
        </w:rPr>
      </w:pPr>
      <w:r>
        <w:rPr>
          <w:color w:val="000000"/>
        </w:rPr>
        <w:t xml:space="preserve">In terms of effectiveness, </w:t>
      </w:r>
      <w:r w:rsidRPr="005975BC">
        <w:rPr>
          <w:color w:val="000000"/>
        </w:rPr>
        <w:t>ESC considered that International Prostate Symptom Score</w:t>
      </w:r>
      <w:r>
        <w:rPr>
          <w:color w:val="000000"/>
        </w:rPr>
        <w:t>s</w:t>
      </w:r>
      <w:r w:rsidRPr="005975BC">
        <w:rPr>
          <w:color w:val="000000"/>
        </w:rPr>
        <w:t xml:space="preserve"> (IPSS) </w:t>
      </w:r>
      <w:r>
        <w:rPr>
          <w:color w:val="000000"/>
        </w:rPr>
        <w:t xml:space="preserve">reported by </w:t>
      </w:r>
      <w:r w:rsidRPr="005975BC">
        <w:rPr>
          <w:color w:val="000000"/>
        </w:rPr>
        <w:t>the trial</w:t>
      </w:r>
      <w:r>
        <w:rPr>
          <w:color w:val="000000"/>
        </w:rPr>
        <w:t>s</w:t>
      </w:r>
      <w:r w:rsidRPr="005975BC">
        <w:rPr>
          <w:color w:val="000000"/>
        </w:rPr>
        <w:t xml:space="preserve"> data w</w:t>
      </w:r>
      <w:r>
        <w:rPr>
          <w:color w:val="000000"/>
        </w:rPr>
        <w:t>ere a</w:t>
      </w:r>
      <w:r w:rsidRPr="005975BC">
        <w:rPr>
          <w:color w:val="000000"/>
        </w:rPr>
        <w:t xml:space="preserve"> key </w:t>
      </w:r>
      <w:r>
        <w:rPr>
          <w:color w:val="000000"/>
        </w:rPr>
        <w:t xml:space="preserve">clinical </w:t>
      </w:r>
      <w:r w:rsidRPr="005975BC">
        <w:rPr>
          <w:color w:val="000000"/>
        </w:rPr>
        <w:t xml:space="preserve">outcome and noted that, at 3 months post-procedure, there were no statistically significant differences among the </w:t>
      </w:r>
      <w:r>
        <w:rPr>
          <w:color w:val="000000"/>
        </w:rPr>
        <w:t xml:space="preserve">three </w:t>
      </w:r>
      <w:r w:rsidRPr="005975BC">
        <w:rPr>
          <w:color w:val="000000"/>
        </w:rPr>
        <w:t>procedures</w:t>
      </w:r>
      <w:r>
        <w:rPr>
          <w:color w:val="000000"/>
        </w:rPr>
        <w:t>, supporting a clinical of non-inferior effectiveness in the short term (3 months)</w:t>
      </w:r>
      <w:r w:rsidRPr="005975BC">
        <w:rPr>
          <w:color w:val="000000"/>
        </w:rPr>
        <w:t xml:space="preserve">. However, ESC noted that, at 24 months, TURP </w:t>
      </w:r>
      <w:r>
        <w:rPr>
          <w:color w:val="000000"/>
        </w:rPr>
        <w:t>showed a</w:t>
      </w:r>
      <w:r w:rsidRPr="005975BC">
        <w:rPr>
          <w:color w:val="000000"/>
        </w:rPr>
        <w:t xml:space="preserve"> greater </w:t>
      </w:r>
      <w:r>
        <w:rPr>
          <w:color w:val="000000"/>
        </w:rPr>
        <w:t xml:space="preserve">improvement in </w:t>
      </w:r>
      <w:r w:rsidRPr="005975BC">
        <w:rPr>
          <w:color w:val="000000"/>
        </w:rPr>
        <w:t xml:space="preserve">IPSS from baseline than TUWA. ESC noted the differences in secondary outcomes: Qmax (mL/s) favoured TURP, but the ejaculatory function score (MSHQ-EjD) favoured TUWA. ESC agreed with the commentary’s conclusion that the </w:t>
      </w:r>
      <w:r>
        <w:rPr>
          <w:color w:val="000000"/>
        </w:rPr>
        <w:t xml:space="preserve">ADAR’s claim that TUWA had non-inferior effectiveness compared to TURP </w:t>
      </w:r>
      <w:r w:rsidRPr="005975BC">
        <w:rPr>
          <w:color w:val="000000"/>
        </w:rPr>
        <w:t xml:space="preserve">was not appropriate in the long term. </w:t>
      </w:r>
      <w:r>
        <w:rPr>
          <w:color w:val="000000"/>
        </w:rPr>
        <w:t>ESC also agreed with the ADAR and the commentary that TUWA has non-inferior effectiveness in the long term compared with PUL.</w:t>
      </w:r>
    </w:p>
    <w:p w14:paraId="0DD6BC1D" w14:textId="03837866" w:rsidR="00593C80" w:rsidRPr="005975BC" w:rsidRDefault="00593C80" w:rsidP="00593C80">
      <w:pPr>
        <w:spacing w:after="240"/>
        <w:rPr>
          <w:color w:val="000000"/>
        </w:rPr>
      </w:pPr>
      <w:r>
        <w:rPr>
          <w:color w:val="000000"/>
        </w:rPr>
        <w:t>ESC noted that minimally invasive prostate procedures such as TUWA are not done without general anaesthesia in Australia</w:t>
      </w:r>
      <w:r w:rsidR="00A634A9">
        <w:rPr>
          <w:color w:val="000000"/>
        </w:rPr>
        <w:t>. In addition, ESC noted</w:t>
      </w:r>
      <w:r w:rsidR="00F85CBC">
        <w:rPr>
          <w:color w:val="000000"/>
        </w:rPr>
        <w:t xml:space="preserve"> </w:t>
      </w:r>
      <w:r>
        <w:rPr>
          <w:color w:val="000000"/>
        </w:rPr>
        <w:t>that</w:t>
      </w:r>
      <w:r w:rsidR="00A634A9">
        <w:rPr>
          <w:color w:val="000000"/>
        </w:rPr>
        <w:t xml:space="preserve"> while</w:t>
      </w:r>
      <w:r>
        <w:rPr>
          <w:color w:val="000000"/>
        </w:rPr>
        <w:t xml:space="preserve"> a post-procedure urethral catheter is used in most TUWA patients</w:t>
      </w:r>
      <w:r w:rsidR="00A634A9">
        <w:rPr>
          <w:color w:val="000000"/>
        </w:rPr>
        <w:t>,</w:t>
      </w:r>
      <w:r>
        <w:rPr>
          <w:color w:val="000000"/>
        </w:rPr>
        <w:t xml:space="preserve"> it does not require routine overnight hospital admission. However, ESC noted a suprapubic catheter may be required in some patients instead of a urethral catheter. </w:t>
      </w:r>
      <w:r w:rsidRPr="005975BC">
        <w:rPr>
          <w:color w:val="000000"/>
        </w:rPr>
        <w:t xml:space="preserve">ESC </w:t>
      </w:r>
      <w:r>
        <w:rPr>
          <w:color w:val="000000"/>
        </w:rPr>
        <w:t>suggested the applicant comment on the need for, and costs associated with</w:t>
      </w:r>
      <w:r w:rsidR="00A634A9">
        <w:rPr>
          <w:color w:val="000000"/>
        </w:rPr>
        <w:t>,</w:t>
      </w:r>
      <w:r>
        <w:rPr>
          <w:color w:val="000000"/>
        </w:rPr>
        <w:t xml:space="preserve"> </w:t>
      </w:r>
      <w:r w:rsidRPr="005975BC">
        <w:rPr>
          <w:color w:val="000000"/>
        </w:rPr>
        <w:t>a</w:t>
      </w:r>
      <w:r>
        <w:rPr>
          <w:color w:val="000000"/>
        </w:rPr>
        <w:t xml:space="preserve"> </w:t>
      </w:r>
      <w:r w:rsidRPr="005975BC">
        <w:rPr>
          <w:color w:val="000000"/>
        </w:rPr>
        <w:t xml:space="preserve">suprapubic catheter after TUWA </w:t>
      </w:r>
      <w:r>
        <w:rPr>
          <w:color w:val="000000"/>
        </w:rPr>
        <w:t xml:space="preserve">in its response to </w:t>
      </w:r>
      <w:r w:rsidRPr="005975BC">
        <w:rPr>
          <w:color w:val="000000"/>
        </w:rPr>
        <w:t>MSAC</w:t>
      </w:r>
      <w:r w:rsidR="00A634A9">
        <w:rPr>
          <w:color w:val="000000"/>
        </w:rPr>
        <w:t xml:space="preserve">. </w:t>
      </w:r>
      <w:r>
        <w:rPr>
          <w:color w:val="000000"/>
        </w:rPr>
        <w:t xml:space="preserve"> ESC considered this to be a significant adverse event that could require hospitalisation</w:t>
      </w:r>
      <w:r w:rsidR="00A634A9">
        <w:rPr>
          <w:color w:val="000000"/>
        </w:rPr>
        <w:t xml:space="preserve"> and</w:t>
      </w:r>
      <w:r>
        <w:rPr>
          <w:color w:val="000000"/>
        </w:rPr>
        <w:t xml:space="preserve"> which would </w:t>
      </w:r>
      <w:r w:rsidR="00A634A9">
        <w:rPr>
          <w:color w:val="000000"/>
        </w:rPr>
        <w:t xml:space="preserve">subsequently </w:t>
      </w:r>
      <w:r>
        <w:rPr>
          <w:color w:val="000000"/>
        </w:rPr>
        <w:t>affect the economic evaluation. Following the ESC meeting, the applicant clarified that s</w:t>
      </w:r>
      <w:r w:rsidRPr="00B631D4">
        <w:rPr>
          <w:color w:val="000000"/>
        </w:rPr>
        <w:t xml:space="preserve">uprapubic catheter insertions are not performed routinely with the TUWA procedure in Australia, unless in very rare circumstances. </w:t>
      </w:r>
      <w:r>
        <w:rPr>
          <w:color w:val="000000"/>
        </w:rPr>
        <w:t>The applicant claimed i</w:t>
      </w:r>
      <w:r w:rsidRPr="00B631D4">
        <w:rPr>
          <w:color w:val="000000"/>
        </w:rPr>
        <w:t>ndwelling urethral catheter is the standard approach to catheterisation in TUWA procedures in Australia.</w:t>
      </w:r>
    </w:p>
    <w:p w14:paraId="01FB61A5" w14:textId="5F2F38A8" w:rsidR="00593C80" w:rsidRDefault="00593C80" w:rsidP="00593C80">
      <w:pPr>
        <w:spacing w:after="240"/>
        <w:rPr>
          <w:color w:val="000000"/>
        </w:rPr>
      </w:pPr>
      <w:r>
        <w:rPr>
          <w:color w:val="000000"/>
        </w:rPr>
        <w:t xml:space="preserve">ESC noted the submission presented a simple cost-comparison for the three procedures, but considered this may not be appropriate given that non-inferiority has not been established between all procedures. In addition, the cost-comparison </w:t>
      </w:r>
      <w:r w:rsidRPr="005975BC">
        <w:rPr>
          <w:color w:val="000000"/>
        </w:rPr>
        <w:t>did not include any reintervention costs or cost</w:t>
      </w:r>
      <w:r>
        <w:rPr>
          <w:color w:val="000000"/>
        </w:rPr>
        <w:t>s for</w:t>
      </w:r>
      <w:r w:rsidRPr="005975BC">
        <w:rPr>
          <w:color w:val="000000"/>
        </w:rPr>
        <w:t xml:space="preserve"> adverse events</w:t>
      </w:r>
      <w:r>
        <w:rPr>
          <w:color w:val="000000"/>
        </w:rPr>
        <w:t xml:space="preserve"> or complications</w:t>
      </w:r>
      <w:r w:rsidRPr="005975BC">
        <w:rPr>
          <w:color w:val="000000"/>
        </w:rPr>
        <w:t>.</w:t>
      </w:r>
      <w:r>
        <w:rPr>
          <w:color w:val="000000"/>
        </w:rPr>
        <w:t xml:space="preserve"> Nonetheless, at the applicant’s requested MBS fee of $842.10, TUWA appears slightly less expensive than either PUL or TURP (see Table 8).  If the MBS fee for TUWA were the same as the current fee for VLAP, TUWA remains modestly cost-saving (see Table 9). However, the absence of a comparison with VLAP means ESC could not advise MSAC on the comparative overall cost of VLAP versus TUWA.  This is potentially problematic since MSAC has previously advised VLAP and TURP to be non-inferior in terms of effectiveness and safety. If VLAP is less expensive overall than TURP, it is possible that VLAP will also be less expensive than TUWA and that VLAP will dominate TUWA.</w:t>
      </w:r>
    </w:p>
    <w:p w14:paraId="23DDA7A6" w14:textId="7DFA5ED3" w:rsidR="00593C80" w:rsidRDefault="00593C80" w:rsidP="00593C80">
      <w:pPr>
        <w:spacing w:after="240"/>
        <w:rPr>
          <w:color w:val="000000"/>
        </w:rPr>
      </w:pPr>
      <w:r w:rsidRPr="005975BC">
        <w:rPr>
          <w:color w:val="000000"/>
        </w:rPr>
        <w:t>ESC noted that the applicant</w:t>
      </w:r>
      <w:r>
        <w:rPr>
          <w:color w:val="000000"/>
        </w:rPr>
        <w:t xml:space="preserve"> used a market share approach to support its claim that TUWA will be cost</w:t>
      </w:r>
      <w:r w:rsidRPr="005975BC">
        <w:rPr>
          <w:color w:val="000000"/>
        </w:rPr>
        <w:t>-saving</w:t>
      </w:r>
      <w:r>
        <w:rPr>
          <w:color w:val="000000"/>
        </w:rPr>
        <w:t xml:space="preserve"> to the MBS and the Prosthes</w:t>
      </w:r>
      <w:r w:rsidR="002B58C6">
        <w:rPr>
          <w:color w:val="000000"/>
        </w:rPr>
        <w:t>e</w:t>
      </w:r>
      <w:r>
        <w:rPr>
          <w:color w:val="000000"/>
        </w:rPr>
        <w:t>s List. The claimed save</w:t>
      </w:r>
      <w:r w:rsidRPr="005975BC">
        <w:rPr>
          <w:color w:val="000000"/>
        </w:rPr>
        <w:t xml:space="preserve"> relies on cost-offsets if TUWA is substituted for (PUL (cost-offsets of between $</w:t>
      </w:r>
      <w:r w:rsidR="003A7450" w:rsidRPr="003A7450">
        <w:rPr>
          <w:b/>
          <w:color w:val="000000"/>
          <w:sz w:val="22"/>
          <w:szCs w:val="22"/>
        </w:rPr>
        <w:t>redacted</w:t>
      </w:r>
      <w:r w:rsidR="003A7450" w:rsidRPr="005975BC" w:rsidDel="003A7450">
        <w:rPr>
          <w:color w:val="000000"/>
        </w:rPr>
        <w:t xml:space="preserve"> </w:t>
      </w:r>
      <w:r w:rsidRPr="005975BC">
        <w:rPr>
          <w:color w:val="000000"/>
        </w:rPr>
        <w:t xml:space="preserve">in year 1 and </w:t>
      </w:r>
      <w:r w:rsidRPr="00E71C5A">
        <w:rPr>
          <w:color w:val="000000"/>
          <w:szCs w:val="24"/>
        </w:rPr>
        <w:t>$</w:t>
      </w:r>
      <w:r w:rsidR="003A7450" w:rsidRPr="00E71C5A">
        <w:rPr>
          <w:b/>
          <w:color w:val="000000"/>
          <w:szCs w:val="24"/>
        </w:rPr>
        <w:t>redacted</w:t>
      </w:r>
      <w:r w:rsidR="003A7450" w:rsidRPr="00E71C5A" w:rsidDel="003A7450">
        <w:rPr>
          <w:color w:val="000000"/>
          <w:szCs w:val="24"/>
        </w:rPr>
        <w:t xml:space="preserve"> </w:t>
      </w:r>
      <w:r w:rsidRPr="00E71C5A">
        <w:rPr>
          <w:color w:val="000000"/>
          <w:szCs w:val="24"/>
        </w:rPr>
        <w:t xml:space="preserve">in year 5, and is based on an assumption that </w:t>
      </w:r>
      <w:r w:rsidR="008239C7" w:rsidRPr="00E71C5A">
        <w:rPr>
          <w:b/>
          <w:color w:val="000000"/>
          <w:szCs w:val="24"/>
        </w:rPr>
        <w:t>redacted</w:t>
      </w:r>
      <w:r w:rsidRPr="00E71C5A">
        <w:rPr>
          <w:color w:val="000000"/>
          <w:szCs w:val="24"/>
        </w:rPr>
        <w:t xml:space="preserve"> UroLifts® will be used per PUL procedure. However, ESC considered that the number of UroLift® devices used and the number of substitutions could be overestimated, thus also overestimating the overall cost savings ($</w:t>
      </w:r>
      <w:r w:rsidR="003A7450" w:rsidRPr="00E71C5A">
        <w:rPr>
          <w:b/>
          <w:color w:val="000000"/>
          <w:szCs w:val="24"/>
        </w:rPr>
        <w:t>redacted</w:t>
      </w:r>
      <w:r w:rsidR="003A7450" w:rsidRPr="00E71C5A" w:rsidDel="003A7450">
        <w:rPr>
          <w:color w:val="000000"/>
          <w:szCs w:val="24"/>
        </w:rPr>
        <w:t xml:space="preserve"> </w:t>
      </w:r>
      <w:r w:rsidRPr="00E71C5A">
        <w:rPr>
          <w:color w:val="000000"/>
          <w:szCs w:val="24"/>
        </w:rPr>
        <w:t>in year 1 to $</w:t>
      </w:r>
      <w:r w:rsidR="003A7450" w:rsidRPr="00E71C5A">
        <w:rPr>
          <w:b/>
          <w:color w:val="000000"/>
          <w:szCs w:val="24"/>
        </w:rPr>
        <w:t>redacted</w:t>
      </w:r>
      <w:r w:rsidRPr="00E71C5A">
        <w:rPr>
          <w:color w:val="000000"/>
          <w:szCs w:val="24"/>
        </w:rPr>
        <w:t xml:space="preserve"> in year</w:t>
      </w:r>
      <w:r w:rsidRPr="005975BC">
        <w:rPr>
          <w:color w:val="000000"/>
        </w:rPr>
        <w:t xml:space="preserve"> 5).</w:t>
      </w:r>
    </w:p>
    <w:p w14:paraId="09754156" w14:textId="77777777" w:rsidR="00593C80" w:rsidRDefault="00593C80" w:rsidP="00593C80">
      <w:pPr>
        <w:spacing w:after="240"/>
        <w:rPr>
          <w:color w:val="000000"/>
        </w:rPr>
      </w:pPr>
      <w:r>
        <w:rPr>
          <w:color w:val="000000"/>
        </w:rPr>
        <w:t>ESC also noted the financial impacts would need to be re-calculated if the Department proceeds with a generic listing for ablative procedures of the prostate for BPH.</w:t>
      </w:r>
    </w:p>
    <w:p w14:paraId="725822EE" w14:textId="149D9B93" w:rsidR="00593C80" w:rsidRPr="005975BC" w:rsidRDefault="00593C80" w:rsidP="00593C80">
      <w:pPr>
        <w:spacing w:after="240"/>
        <w:rPr>
          <w:color w:val="000000"/>
        </w:rPr>
      </w:pPr>
      <w:r w:rsidRPr="00DB4228">
        <w:rPr>
          <w:color w:val="000000"/>
        </w:rPr>
        <w:lastRenderedPageBreak/>
        <w:t xml:space="preserve">ESC noted the potential for significant out-of-pocket costs for patients (up </w:t>
      </w:r>
      <w:r w:rsidRPr="00E71C5A">
        <w:rPr>
          <w:color w:val="000000"/>
          <w:szCs w:val="24"/>
        </w:rPr>
        <w:t>to $</w:t>
      </w:r>
      <w:r w:rsidR="003A7450" w:rsidRPr="00E71C5A">
        <w:rPr>
          <w:b/>
          <w:color w:val="000000"/>
          <w:szCs w:val="24"/>
        </w:rPr>
        <w:t>redacted</w:t>
      </w:r>
      <w:r w:rsidRPr="00DB4228">
        <w:rPr>
          <w:color w:val="000000"/>
        </w:rPr>
        <w:t>)</w:t>
      </w:r>
      <w:r>
        <w:rPr>
          <w:color w:val="000000"/>
        </w:rPr>
        <w:t xml:space="preserve"> associated with the use of the </w:t>
      </w:r>
      <w:r w:rsidR="00F85CBC" w:rsidRPr="00F85CBC">
        <w:rPr>
          <w:color w:val="000000"/>
        </w:rPr>
        <w:t>Rezūm</w:t>
      </w:r>
      <w:r>
        <w:rPr>
          <w:color w:val="000000"/>
        </w:rPr>
        <w:t xml:space="preserve"> device in TUWA</w:t>
      </w:r>
      <w:r w:rsidRPr="00DB4228">
        <w:rPr>
          <w:color w:val="000000"/>
        </w:rPr>
        <w:t>.</w:t>
      </w:r>
      <w:r>
        <w:rPr>
          <w:color w:val="000000"/>
        </w:rPr>
        <w:t xml:space="preserve"> </w:t>
      </w:r>
      <w:r w:rsidRPr="005975BC">
        <w:rPr>
          <w:color w:val="000000"/>
        </w:rPr>
        <w:t>ESC noted the applicant</w:t>
      </w:r>
      <w:r>
        <w:rPr>
          <w:color w:val="000000"/>
        </w:rPr>
        <w:t xml:space="preserve"> indicated it wished to have</w:t>
      </w:r>
      <w:r w:rsidRPr="005975BC">
        <w:rPr>
          <w:color w:val="000000"/>
        </w:rPr>
        <w:t xml:space="preserve"> </w:t>
      </w:r>
      <w:r w:rsidR="00F85CBC" w:rsidRPr="00F85CBC">
        <w:rPr>
          <w:color w:val="000000"/>
        </w:rPr>
        <w:t>Rezūm</w:t>
      </w:r>
      <w:r w:rsidRPr="005975BC">
        <w:rPr>
          <w:color w:val="000000"/>
        </w:rPr>
        <w:t xml:space="preserve"> </w:t>
      </w:r>
      <w:r>
        <w:rPr>
          <w:color w:val="000000"/>
        </w:rPr>
        <w:t xml:space="preserve">added </w:t>
      </w:r>
      <w:r w:rsidRPr="005975BC">
        <w:rPr>
          <w:color w:val="000000"/>
        </w:rPr>
        <w:t xml:space="preserve">to the PL, </w:t>
      </w:r>
      <w:r>
        <w:rPr>
          <w:color w:val="000000"/>
        </w:rPr>
        <w:t>bu</w:t>
      </w:r>
      <w:r w:rsidRPr="005975BC">
        <w:rPr>
          <w:color w:val="000000"/>
        </w:rPr>
        <w:t>t</w:t>
      </w:r>
      <w:r>
        <w:rPr>
          <w:color w:val="000000"/>
        </w:rPr>
        <w:t xml:space="preserve"> ESC</w:t>
      </w:r>
      <w:r w:rsidRPr="005975BC">
        <w:rPr>
          <w:color w:val="000000"/>
        </w:rPr>
        <w:t xml:space="preserve"> queried whether the </w:t>
      </w:r>
      <w:r w:rsidR="00F85CBC" w:rsidRPr="00F85CBC">
        <w:rPr>
          <w:color w:val="000000"/>
        </w:rPr>
        <w:t>Rezūm</w:t>
      </w:r>
      <w:r w:rsidRPr="005975BC">
        <w:rPr>
          <w:color w:val="000000"/>
        </w:rPr>
        <w:t xml:space="preserve"> device qualifies as a prosthesis. ESC </w:t>
      </w:r>
      <w:r>
        <w:rPr>
          <w:color w:val="000000"/>
        </w:rPr>
        <w:t xml:space="preserve">requested the applicant advise MSAC whether it has sought advice from the PLAC on the suitability of the </w:t>
      </w:r>
      <w:r w:rsidR="00F85CBC" w:rsidRPr="00F85CBC">
        <w:rPr>
          <w:color w:val="000000"/>
        </w:rPr>
        <w:t>Rezūm</w:t>
      </w:r>
      <w:r w:rsidR="00F85CBC" w:rsidRPr="00F85CBC" w:rsidDel="00F85CBC">
        <w:rPr>
          <w:color w:val="000000"/>
        </w:rPr>
        <w:t xml:space="preserve"> </w:t>
      </w:r>
      <w:r>
        <w:rPr>
          <w:color w:val="000000"/>
        </w:rPr>
        <w:t xml:space="preserve">device for inclusion on the PL, or whether the applicant has an in-train application with the PLAC. </w:t>
      </w:r>
    </w:p>
    <w:p w14:paraId="3A41087C" w14:textId="77777777" w:rsidR="00D90A38" w:rsidRPr="00F715D1" w:rsidRDefault="00BC1364" w:rsidP="00F715D1">
      <w:pPr>
        <w:pStyle w:val="Heading1"/>
      </w:pPr>
      <w:r w:rsidRPr="00F715D1">
        <w:t>Other significant factors</w:t>
      </w:r>
    </w:p>
    <w:p w14:paraId="6BEF58FB" w14:textId="77777777" w:rsidR="00BC1364" w:rsidRPr="00593C80" w:rsidRDefault="00BC1364" w:rsidP="00F715D1">
      <w:pPr>
        <w:spacing w:after="240"/>
        <w:rPr>
          <w:szCs w:val="24"/>
        </w:rPr>
      </w:pPr>
      <w:r w:rsidRPr="00593C80">
        <w:rPr>
          <w:szCs w:val="24"/>
        </w:rPr>
        <w:t>Nil</w:t>
      </w:r>
      <w:r w:rsidR="00593C80">
        <w:rPr>
          <w:szCs w:val="24"/>
        </w:rPr>
        <w:t>.</w:t>
      </w:r>
    </w:p>
    <w:p w14:paraId="58359084"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9F5F132" w14:textId="2F374D1B" w:rsidR="00BC1364" w:rsidRPr="00A248FD" w:rsidRDefault="003147C5" w:rsidP="00F715D1">
      <w:pPr>
        <w:spacing w:after="240"/>
        <w:rPr>
          <w:color w:val="000000"/>
        </w:rPr>
      </w:pPr>
      <w:r w:rsidRPr="00DC3B69">
        <w:rPr>
          <w:color w:val="000000"/>
        </w:rPr>
        <w:t xml:space="preserve">TUWA is a minimally invasive procedure that can be conducted in 20min under local anaesthesia and no overnight hospital stay. TURP is the most frequent treatment option taking approximately 1 hour under general anaesthesia at an average length of stay of three days (median two days). MSAC considered TUWA has different but likely superior safety compared to TURP and short-term non-inferior efficacy. The long-term benefits of TUWA, including a sustained reduction of IPSS, are confirmed in 5-year results for the active treatment arm of the multicenter, randomized, controlled trial published in the Journal of Urology April 2020 (McVary KT, Roehrborn CG). The Applicant accepts the proposed holistic review of all treatments for BPH management including short and long-term outcomes. The Applicant agrees with MSAC’s consideration that some patients may prefer TUWA as a treatment option over other treatment options as it appears to relieve symptoms of BPH in the short-term, the patient-reported outcomes are acceptable, and it is a quick and minimally invasive procedure. The Applicant considers the preservation of sexual function is an additional benefit of TUWA that may influence patience preference between treatment options. </w:t>
      </w:r>
      <w:bookmarkStart w:id="36" w:name="_GoBack"/>
      <w:bookmarkEnd w:id="36"/>
      <w:r w:rsidRPr="00DC3B69">
        <w:rPr>
          <w:color w:val="000000"/>
        </w:rPr>
        <w:t>The Applicant looks forward to working with the DoH to ensure patient access to TUWA on the MBS.</w:t>
      </w:r>
      <w:r w:rsidR="005F377C">
        <w:rPr>
          <w:color w:val="000000"/>
        </w:rPr>
        <w:t xml:space="preserve"> </w:t>
      </w:r>
    </w:p>
    <w:p w14:paraId="0B32CB75" w14:textId="77777777" w:rsidR="00BC1364" w:rsidRPr="00F715D1" w:rsidRDefault="00271F18" w:rsidP="00F715D1">
      <w:pPr>
        <w:pStyle w:val="Heading1"/>
      </w:pPr>
      <w:r w:rsidRPr="00F715D1">
        <w:t>Further information on MSAC</w:t>
      </w:r>
    </w:p>
    <w:p w14:paraId="36B3F523"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9"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20"/>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5975" w16cex:dateUtc="2020-08-18T22:25:00Z"/>
  <w16cex:commentExtensible w16cex:durableId="22E75A43" w16cex:dateUtc="2020-08-18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9E27D9" w16cid:durableId="22E75975"/>
  <w16cid:commentId w16cid:paraId="7628D1A0" w16cid:durableId="22E75A43"/>
  <w16cid:commentId w16cid:paraId="7A0FE6F5" w16cid:durableId="22E756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10DD" w14:textId="77777777" w:rsidR="003A7450" w:rsidRDefault="003A7450" w:rsidP="00065623">
      <w:r>
        <w:separator/>
      </w:r>
    </w:p>
  </w:endnote>
  <w:endnote w:type="continuationSeparator" w:id="0">
    <w:p w14:paraId="3C9934B0" w14:textId="77777777" w:rsidR="003A7450" w:rsidRDefault="003A745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bold">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9C4B" w14:textId="77777777" w:rsidR="003A7450" w:rsidRDefault="003A7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73568"/>
      <w:docPartObj>
        <w:docPartGallery w:val="Page Numbers (Bottom of Page)"/>
        <w:docPartUnique/>
      </w:docPartObj>
    </w:sdtPr>
    <w:sdtEndPr>
      <w:rPr>
        <w:noProof/>
      </w:rPr>
    </w:sdtEndPr>
    <w:sdtContent>
      <w:p w14:paraId="61C9FE1D" w14:textId="6B65E808" w:rsidR="003A7450" w:rsidRDefault="003A7450">
        <w:pPr>
          <w:pStyle w:val="Footer"/>
          <w:jc w:val="right"/>
        </w:pPr>
        <w:r>
          <w:fldChar w:fldCharType="begin"/>
        </w:r>
        <w:r>
          <w:instrText xml:space="preserve"> PAGE   \* MERGEFORMAT </w:instrText>
        </w:r>
        <w:r>
          <w:fldChar w:fldCharType="separate"/>
        </w:r>
        <w:r w:rsidR="00D17B2D">
          <w:rPr>
            <w:noProof/>
          </w:rPr>
          <w:t>10</w:t>
        </w:r>
        <w:r>
          <w:rPr>
            <w:noProof/>
          </w:rPr>
          <w:fldChar w:fldCharType="end"/>
        </w:r>
      </w:p>
    </w:sdtContent>
  </w:sdt>
  <w:p w14:paraId="1D268C9B" w14:textId="77777777" w:rsidR="003A7450" w:rsidRDefault="003A7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3A93" w14:textId="77777777" w:rsidR="003A7450" w:rsidRDefault="003A74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371C387" w14:textId="29A08527" w:rsidR="003A7450" w:rsidRDefault="003A7450">
        <w:pPr>
          <w:pStyle w:val="Footer"/>
          <w:jc w:val="right"/>
        </w:pPr>
        <w:r>
          <w:fldChar w:fldCharType="begin"/>
        </w:r>
        <w:r>
          <w:instrText xml:space="preserve"> PAGE   \* MERGEFORMAT </w:instrText>
        </w:r>
        <w:r>
          <w:fldChar w:fldCharType="separate"/>
        </w:r>
        <w:r w:rsidR="00D17B2D">
          <w:rPr>
            <w:noProof/>
          </w:rPr>
          <w:t>27</w:t>
        </w:r>
        <w:r>
          <w:rPr>
            <w:noProof/>
          </w:rPr>
          <w:fldChar w:fldCharType="end"/>
        </w:r>
      </w:p>
    </w:sdtContent>
  </w:sdt>
  <w:p w14:paraId="5E66E5E3" w14:textId="77777777" w:rsidR="003A7450" w:rsidRDefault="003A7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F091" w14:textId="77777777" w:rsidR="003A7450" w:rsidRDefault="003A7450" w:rsidP="00065623">
      <w:r>
        <w:separator/>
      </w:r>
    </w:p>
  </w:footnote>
  <w:footnote w:type="continuationSeparator" w:id="0">
    <w:p w14:paraId="370E8336" w14:textId="77777777" w:rsidR="003A7450" w:rsidRDefault="003A7450" w:rsidP="00065623">
      <w:r>
        <w:continuationSeparator/>
      </w:r>
    </w:p>
  </w:footnote>
  <w:footnote w:id="1">
    <w:p w14:paraId="568E3CF1" w14:textId="2765D736" w:rsidR="00C170D5" w:rsidRPr="00C639C1" w:rsidRDefault="00C170D5" w:rsidP="00C170D5">
      <w:pPr>
        <w:pStyle w:val="Tablenotes"/>
        <w:rPr>
          <w:sz w:val="20"/>
        </w:rPr>
      </w:pPr>
      <w:r>
        <w:rPr>
          <w:rStyle w:val="FootnoteReference"/>
        </w:rPr>
        <w:footnoteRef/>
      </w:r>
      <w:r>
        <w:t xml:space="preserve"> </w:t>
      </w:r>
      <w:r w:rsidRPr="00C170D5">
        <w:rPr>
          <w:b w:val="0"/>
          <w:sz w:val="20"/>
          <w:lang w:val="en-US"/>
        </w:rPr>
        <w:t xml:space="preserve">Nickel, J. C., Aaron, L., Barkin, J., Elterman, D., Nachabé, M., &amp; Zorn, K. C. (2018). Canadian Urological Association guideline on male lower urinary tract symptoms/benign prostatic hyperplasia (MLUTS/BPH): 2018 update. </w:t>
      </w:r>
      <w:r w:rsidRPr="00C170D5">
        <w:rPr>
          <w:b w:val="0"/>
          <w:i/>
          <w:iCs/>
          <w:sz w:val="20"/>
          <w:lang w:val="en-US"/>
        </w:rPr>
        <w:t>Canadian Urological Association Journal</w:t>
      </w:r>
      <w:r w:rsidRPr="00C170D5">
        <w:rPr>
          <w:b w:val="0"/>
          <w:sz w:val="20"/>
          <w:lang w:val="en-US"/>
        </w:rPr>
        <w:t xml:space="preserve">, </w:t>
      </w:r>
      <w:r w:rsidRPr="00C170D5">
        <w:rPr>
          <w:b w:val="0"/>
          <w:i/>
          <w:iCs/>
          <w:sz w:val="20"/>
          <w:lang w:val="en-US"/>
        </w:rPr>
        <w:t>12</w:t>
      </w:r>
      <w:r w:rsidRPr="00C170D5">
        <w:rPr>
          <w:b w:val="0"/>
          <w:sz w:val="20"/>
          <w:lang w:val="en-US"/>
        </w:rPr>
        <w:t>(10).</w:t>
      </w:r>
      <w:r w:rsidRPr="00C170D5">
        <w:rPr>
          <w:rFonts w:ascii="Arial" w:hAnsi="Arial"/>
          <w:b w:val="0"/>
          <w:sz w:val="20"/>
          <w:lang w:val="en-US"/>
        </w:rPr>
        <w:t xml:space="preserve"> </w:t>
      </w:r>
      <w:hyperlink r:id="rId1" w:tooltip="Link to Canadian Urological Association Journal article" w:history="1">
        <w:r w:rsidRPr="00C170D5">
          <w:rPr>
            <w:rStyle w:val="Hyperlink"/>
            <w:b w:val="0"/>
            <w:sz w:val="20"/>
          </w:rPr>
          <w:t>https://doi.org/10.5489/cuaj.5616</w:t>
        </w:r>
      </w:hyperlink>
    </w:p>
    <w:p w14:paraId="4A032EB4" w14:textId="2860191A" w:rsidR="00C170D5" w:rsidRDefault="00C170D5">
      <w:pPr>
        <w:pStyle w:val="FootnoteText"/>
      </w:pPr>
    </w:p>
  </w:footnote>
  <w:footnote w:id="2">
    <w:p w14:paraId="11E556CC" w14:textId="77777777" w:rsidR="003A7450" w:rsidRDefault="003A7450" w:rsidP="00A1078E">
      <w:pPr>
        <w:pStyle w:val="FootnoteText"/>
      </w:pPr>
      <w:r>
        <w:rPr>
          <w:rStyle w:val="FootnoteReference"/>
        </w:rPr>
        <w:footnoteRef/>
      </w:r>
      <w:r>
        <w:t xml:space="preserve"> </w:t>
      </w:r>
      <w:r w:rsidRPr="007C24A8">
        <w:t>Minimally Invasive Prostatic Vapor Ablation - Multicenter, Controlled Study for the Treatment of BPH (Rezūm II)</w:t>
      </w:r>
      <w:r>
        <w:t xml:space="preserve"> - </w:t>
      </w:r>
      <w:r w:rsidRPr="007C24A8">
        <w:t>NCT01912339</w:t>
      </w:r>
    </w:p>
  </w:footnote>
  <w:footnote w:id="3">
    <w:p w14:paraId="263F82B0" w14:textId="77777777" w:rsidR="003A7450" w:rsidRDefault="003A7450" w:rsidP="00A1078E">
      <w:pPr>
        <w:pStyle w:val="FootnoteText"/>
      </w:pPr>
      <w:r>
        <w:rPr>
          <w:rStyle w:val="FootnoteReference"/>
        </w:rPr>
        <w:footnoteRef/>
      </w:r>
      <w:r>
        <w:t xml:space="preserve"> </w:t>
      </w:r>
      <w:r w:rsidRPr="00951C27">
        <w:t>Luminal Improvement Following Prostatic Tissue Approximation for the Tre</w:t>
      </w:r>
      <w:r>
        <w:t>atment of LUTS secondary to BPH (L.I.F.T.)</w:t>
      </w:r>
    </w:p>
  </w:footnote>
  <w:footnote w:id="4">
    <w:p w14:paraId="6D8564B7" w14:textId="77777777" w:rsidR="003A7450" w:rsidRDefault="003A7450" w:rsidP="00A1078E">
      <w:pPr>
        <w:pStyle w:val="FootnoteText"/>
      </w:pPr>
      <w:r>
        <w:rPr>
          <w:rStyle w:val="FootnoteReference"/>
        </w:rPr>
        <w:footnoteRef/>
      </w:r>
      <w:r>
        <w:t xml:space="preserve"> </w:t>
      </w:r>
      <w:r w:rsidRPr="00181300">
        <w:t>Comparison of the UroLift System to TURP for Benign Prostatic Hyperplasia (BPH-6)</w:t>
      </w:r>
      <w:r>
        <w:t xml:space="preserve"> - </w:t>
      </w:r>
      <w:r w:rsidRPr="00181300">
        <w:t>NCT01533038</w:t>
      </w:r>
    </w:p>
  </w:footnote>
  <w:footnote w:id="5">
    <w:p w14:paraId="3175A4F6" w14:textId="0A825A4F" w:rsidR="003A7450" w:rsidRPr="006374BE" w:rsidRDefault="003A7450" w:rsidP="00593C80">
      <w:pPr>
        <w:pStyle w:val="FootnoteText"/>
        <w:rPr>
          <w:sz w:val="18"/>
          <w:szCs w:val="18"/>
        </w:rPr>
      </w:pPr>
      <w:r w:rsidRPr="006374BE">
        <w:rPr>
          <w:rStyle w:val="FootnoteReference"/>
          <w:sz w:val="18"/>
          <w:szCs w:val="18"/>
        </w:rPr>
        <w:footnoteRef/>
      </w:r>
      <w:r w:rsidRPr="006374BE">
        <w:rPr>
          <w:sz w:val="18"/>
          <w:szCs w:val="18"/>
        </w:rPr>
        <w:t xml:space="preserve"> </w:t>
      </w:r>
      <w:hyperlink r:id="rId2" w:tooltip="Link to Brisbane Urology Clinic webpage for Rezum therapy" w:history="1">
        <w:r w:rsidRPr="006374BE">
          <w:rPr>
            <w:rStyle w:val="Hyperlink"/>
            <w:sz w:val="18"/>
            <w:szCs w:val="18"/>
          </w:rPr>
          <w:t>https://brisbaneurologyclinic.com.au/procedures-we-perform/rezum-water-vapour-therapy/</w:t>
        </w:r>
      </w:hyperlink>
      <w:r w:rsidRPr="006374BE">
        <w:rPr>
          <w:sz w:val="18"/>
          <w:szCs w:val="18"/>
        </w:rPr>
        <w:t xml:space="preserve"> </w:t>
      </w:r>
    </w:p>
  </w:footnote>
  <w:footnote w:id="6">
    <w:p w14:paraId="09463B2D" w14:textId="77777777" w:rsidR="003A7450" w:rsidRDefault="003A7450" w:rsidP="00593C80">
      <w:pPr>
        <w:pStyle w:val="FootnoteText"/>
      </w:pPr>
      <w:r>
        <w:rPr>
          <w:rStyle w:val="FootnoteReference"/>
        </w:rPr>
        <w:footnoteRef/>
      </w:r>
      <w:r>
        <w:t xml:space="preserve"> Population, Intervention, Comparator and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D922" w14:textId="77777777" w:rsidR="003A7450" w:rsidRDefault="003A7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E8A1" w14:textId="77777777" w:rsidR="003A7450" w:rsidRDefault="003A7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9EBB" w14:textId="77777777" w:rsidR="003A7450" w:rsidRDefault="003A7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461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A3A79"/>
    <w:multiLevelType w:val="hybridMultilevel"/>
    <w:tmpl w:val="CACEC79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41C42"/>
    <w:multiLevelType w:val="hybridMultilevel"/>
    <w:tmpl w:val="70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8031638"/>
    <w:multiLevelType w:val="hybridMultilevel"/>
    <w:tmpl w:val="52E0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D63C4"/>
    <w:multiLevelType w:val="hybridMultilevel"/>
    <w:tmpl w:val="2CBC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
  </w:num>
  <w:num w:numId="4">
    <w:abstractNumId w:val="17"/>
  </w:num>
  <w:num w:numId="5">
    <w:abstractNumId w:val="10"/>
  </w:num>
  <w:num w:numId="6">
    <w:abstractNumId w:val="16"/>
  </w:num>
  <w:num w:numId="7">
    <w:abstractNumId w:val="20"/>
  </w:num>
  <w:num w:numId="8">
    <w:abstractNumId w:val="11"/>
  </w:num>
  <w:num w:numId="9">
    <w:abstractNumId w:val="29"/>
  </w:num>
  <w:num w:numId="10">
    <w:abstractNumId w:val="0"/>
  </w:num>
  <w:num w:numId="11">
    <w:abstractNumId w:val="19"/>
  </w:num>
  <w:num w:numId="12">
    <w:abstractNumId w:val="21"/>
  </w:num>
  <w:num w:numId="13">
    <w:abstractNumId w:val="4"/>
  </w:num>
  <w:num w:numId="14">
    <w:abstractNumId w:val="26"/>
  </w:num>
  <w:num w:numId="15">
    <w:abstractNumId w:val="18"/>
  </w:num>
  <w:num w:numId="16">
    <w:abstractNumId w:val="22"/>
  </w:num>
  <w:num w:numId="17">
    <w:abstractNumId w:val="12"/>
  </w:num>
  <w:num w:numId="18">
    <w:abstractNumId w:val="13"/>
  </w:num>
  <w:num w:numId="19">
    <w:abstractNumId w:val="25"/>
  </w:num>
  <w:num w:numId="20">
    <w:abstractNumId w:val="23"/>
  </w:num>
  <w:num w:numId="21">
    <w:abstractNumId w:val="3"/>
  </w:num>
  <w:num w:numId="22">
    <w:abstractNumId w:val="9"/>
  </w:num>
  <w:num w:numId="23">
    <w:abstractNumId w:val="2"/>
  </w:num>
  <w:num w:numId="24">
    <w:abstractNumId w:val="8"/>
  </w:num>
  <w:num w:numId="25">
    <w:abstractNumId w:val="5"/>
  </w:num>
  <w:num w:numId="26">
    <w:abstractNumId w:val="6"/>
  </w:num>
  <w:num w:numId="27">
    <w:abstractNumId w:val="28"/>
  </w:num>
  <w:num w:numId="28">
    <w:abstractNumId w:val="24"/>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26859"/>
    <w:rsid w:val="000304B9"/>
    <w:rsid w:val="000317F2"/>
    <w:rsid w:val="000361B4"/>
    <w:rsid w:val="00036A68"/>
    <w:rsid w:val="00042951"/>
    <w:rsid w:val="00045AEC"/>
    <w:rsid w:val="00047606"/>
    <w:rsid w:val="000613A4"/>
    <w:rsid w:val="00065623"/>
    <w:rsid w:val="00074FB4"/>
    <w:rsid w:val="000756B9"/>
    <w:rsid w:val="00077159"/>
    <w:rsid w:val="00087401"/>
    <w:rsid w:val="00096B67"/>
    <w:rsid w:val="00096DAF"/>
    <w:rsid w:val="000B1303"/>
    <w:rsid w:val="000B40BF"/>
    <w:rsid w:val="000C2F47"/>
    <w:rsid w:val="000D2B9A"/>
    <w:rsid w:val="000D6C00"/>
    <w:rsid w:val="000E4E04"/>
    <w:rsid w:val="000F14B4"/>
    <w:rsid w:val="000F60BE"/>
    <w:rsid w:val="000F75DF"/>
    <w:rsid w:val="001023DC"/>
    <w:rsid w:val="00103B14"/>
    <w:rsid w:val="001328FA"/>
    <w:rsid w:val="00140710"/>
    <w:rsid w:val="00147AAF"/>
    <w:rsid w:val="001552C0"/>
    <w:rsid w:val="001640B1"/>
    <w:rsid w:val="00170844"/>
    <w:rsid w:val="00177610"/>
    <w:rsid w:val="001842B7"/>
    <w:rsid w:val="0018435E"/>
    <w:rsid w:val="001B1389"/>
    <w:rsid w:val="001C6E86"/>
    <w:rsid w:val="001D1CA6"/>
    <w:rsid w:val="001E2BB1"/>
    <w:rsid w:val="002041A1"/>
    <w:rsid w:val="002054F0"/>
    <w:rsid w:val="00230D6B"/>
    <w:rsid w:val="00232068"/>
    <w:rsid w:val="002327D1"/>
    <w:rsid w:val="002330F2"/>
    <w:rsid w:val="00243D9E"/>
    <w:rsid w:val="00245E07"/>
    <w:rsid w:val="00253B66"/>
    <w:rsid w:val="0025493D"/>
    <w:rsid w:val="00261DF1"/>
    <w:rsid w:val="00263C47"/>
    <w:rsid w:val="00271F18"/>
    <w:rsid w:val="0028237B"/>
    <w:rsid w:val="00282779"/>
    <w:rsid w:val="0028334D"/>
    <w:rsid w:val="002B58C6"/>
    <w:rsid w:val="002B7FFA"/>
    <w:rsid w:val="002C2BCF"/>
    <w:rsid w:val="002D212C"/>
    <w:rsid w:val="002D5B60"/>
    <w:rsid w:val="002F279D"/>
    <w:rsid w:val="002F43B8"/>
    <w:rsid w:val="002F4F5C"/>
    <w:rsid w:val="002F71C0"/>
    <w:rsid w:val="00303C40"/>
    <w:rsid w:val="003147C5"/>
    <w:rsid w:val="003273CB"/>
    <w:rsid w:val="00336856"/>
    <w:rsid w:val="0034554D"/>
    <w:rsid w:val="00352224"/>
    <w:rsid w:val="003671E6"/>
    <w:rsid w:val="00384272"/>
    <w:rsid w:val="00386D67"/>
    <w:rsid w:val="003945B8"/>
    <w:rsid w:val="003A7450"/>
    <w:rsid w:val="003D0506"/>
    <w:rsid w:val="003D7F29"/>
    <w:rsid w:val="003E4889"/>
    <w:rsid w:val="003E70F4"/>
    <w:rsid w:val="0040414E"/>
    <w:rsid w:val="00405A6B"/>
    <w:rsid w:val="00406996"/>
    <w:rsid w:val="00407B1F"/>
    <w:rsid w:val="0041184F"/>
    <w:rsid w:val="00414C57"/>
    <w:rsid w:val="0041758C"/>
    <w:rsid w:val="004539DE"/>
    <w:rsid w:val="004868DE"/>
    <w:rsid w:val="004A282A"/>
    <w:rsid w:val="004A2CF1"/>
    <w:rsid w:val="004C06FC"/>
    <w:rsid w:val="004C3035"/>
    <w:rsid w:val="004C307F"/>
    <w:rsid w:val="004C3154"/>
    <w:rsid w:val="004E4BA8"/>
    <w:rsid w:val="004F340F"/>
    <w:rsid w:val="004F6F55"/>
    <w:rsid w:val="004F7B7C"/>
    <w:rsid w:val="00500B09"/>
    <w:rsid w:val="00516E01"/>
    <w:rsid w:val="0052243D"/>
    <w:rsid w:val="00532435"/>
    <w:rsid w:val="00550354"/>
    <w:rsid w:val="005619FE"/>
    <w:rsid w:val="00562876"/>
    <w:rsid w:val="00571236"/>
    <w:rsid w:val="00593C80"/>
    <w:rsid w:val="00594125"/>
    <w:rsid w:val="005953A1"/>
    <w:rsid w:val="005A2792"/>
    <w:rsid w:val="005A4362"/>
    <w:rsid w:val="005B4552"/>
    <w:rsid w:val="005B52ED"/>
    <w:rsid w:val="005B5434"/>
    <w:rsid w:val="005D0332"/>
    <w:rsid w:val="005D0D8C"/>
    <w:rsid w:val="005F377C"/>
    <w:rsid w:val="00600563"/>
    <w:rsid w:val="00601282"/>
    <w:rsid w:val="00602925"/>
    <w:rsid w:val="00666C53"/>
    <w:rsid w:val="006776AE"/>
    <w:rsid w:val="00697DA5"/>
    <w:rsid w:val="006A0D97"/>
    <w:rsid w:val="006B1F86"/>
    <w:rsid w:val="006C0A91"/>
    <w:rsid w:val="006D5117"/>
    <w:rsid w:val="006E0502"/>
    <w:rsid w:val="007054BB"/>
    <w:rsid w:val="00707064"/>
    <w:rsid w:val="007153DA"/>
    <w:rsid w:val="00724C12"/>
    <w:rsid w:val="00730683"/>
    <w:rsid w:val="0073608C"/>
    <w:rsid w:val="0075261F"/>
    <w:rsid w:val="0075468E"/>
    <w:rsid w:val="00757328"/>
    <w:rsid w:val="007665D8"/>
    <w:rsid w:val="00766615"/>
    <w:rsid w:val="00766E36"/>
    <w:rsid w:val="007765F4"/>
    <w:rsid w:val="00776633"/>
    <w:rsid w:val="00784C0E"/>
    <w:rsid w:val="00784D53"/>
    <w:rsid w:val="00797797"/>
    <w:rsid w:val="00797FF3"/>
    <w:rsid w:val="007A63C9"/>
    <w:rsid w:val="007A7CD0"/>
    <w:rsid w:val="007B32D1"/>
    <w:rsid w:val="007B7095"/>
    <w:rsid w:val="007D24E1"/>
    <w:rsid w:val="007D6288"/>
    <w:rsid w:val="007D63F2"/>
    <w:rsid w:val="007E47D8"/>
    <w:rsid w:val="007E4D4D"/>
    <w:rsid w:val="007F4CE9"/>
    <w:rsid w:val="007F4E20"/>
    <w:rsid w:val="007F5FAB"/>
    <w:rsid w:val="008064D7"/>
    <w:rsid w:val="008067D1"/>
    <w:rsid w:val="008151BB"/>
    <w:rsid w:val="00821B85"/>
    <w:rsid w:val="00822C7E"/>
    <w:rsid w:val="008239C7"/>
    <w:rsid w:val="00842E3D"/>
    <w:rsid w:val="00847060"/>
    <w:rsid w:val="00847A36"/>
    <w:rsid w:val="00856A33"/>
    <w:rsid w:val="0087527B"/>
    <w:rsid w:val="00892620"/>
    <w:rsid w:val="008A4F1F"/>
    <w:rsid w:val="008C778E"/>
    <w:rsid w:val="008C7D37"/>
    <w:rsid w:val="008D55CC"/>
    <w:rsid w:val="008D5885"/>
    <w:rsid w:val="00907728"/>
    <w:rsid w:val="00923FA2"/>
    <w:rsid w:val="0093243C"/>
    <w:rsid w:val="0096060D"/>
    <w:rsid w:val="00974A50"/>
    <w:rsid w:val="0097585A"/>
    <w:rsid w:val="009924B0"/>
    <w:rsid w:val="009942C9"/>
    <w:rsid w:val="009B35C4"/>
    <w:rsid w:val="009B4B8D"/>
    <w:rsid w:val="009C5767"/>
    <w:rsid w:val="009C596F"/>
    <w:rsid w:val="009C5CC3"/>
    <w:rsid w:val="009C630A"/>
    <w:rsid w:val="009E0D98"/>
    <w:rsid w:val="009F3015"/>
    <w:rsid w:val="00A068A1"/>
    <w:rsid w:val="00A1078E"/>
    <w:rsid w:val="00A1207D"/>
    <w:rsid w:val="00A12FD8"/>
    <w:rsid w:val="00A248FD"/>
    <w:rsid w:val="00A346FC"/>
    <w:rsid w:val="00A45A6C"/>
    <w:rsid w:val="00A46D77"/>
    <w:rsid w:val="00A634A9"/>
    <w:rsid w:val="00A6376C"/>
    <w:rsid w:val="00A65A04"/>
    <w:rsid w:val="00A77601"/>
    <w:rsid w:val="00A822FD"/>
    <w:rsid w:val="00A83A87"/>
    <w:rsid w:val="00A846F2"/>
    <w:rsid w:val="00A84F93"/>
    <w:rsid w:val="00AB1AC5"/>
    <w:rsid w:val="00AB3BFC"/>
    <w:rsid w:val="00AC4F2E"/>
    <w:rsid w:val="00AD0C37"/>
    <w:rsid w:val="00AD385F"/>
    <w:rsid w:val="00AE6E2A"/>
    <w:rsid w:val="00AF4D60"/>
    <w:rsid w:val="00B03EAB"/>
    <w:rsid w:val="00B31E9C"/>
    <w:rsid w:val="00B35595"/>
    <w:rsid w:val="00B51C6D"/>
    <w:rsid w:val="00B83DD2"/>
    <w:rsid w:val="00B86D64"/>
    <w:rsid w:val="00B90C0C"/>
    <w:rsid w:val="00BA4AC5"/>
    <w:rsid w:val="00BC1364"/>
    <w:rsid w:val="00BC2667"/>
    <w:rsid w:val="00BC30FB"/>
    <w:rsid w:val="00BC7DE9"/>
    <w:rsid w:val="00BD5F3D"/>
    <w:rsid w:val="00BD7C85"/>
    <w:rsid w:val="00BE186D"/>
    <w:rsid w:val="00BF1C6A"/>
    <w:rsid w:val="00BF479B"/>
    <w:rsid w:val="00C02577"/>
    <w:rsid w:val="00C040B3"/>
    <w:rsid w:val="00C06B0B"/>
    <w:rsid w:val="00C10743"/>
    <w:rsid w:val="00C10E5E"/>
    <w:rsid w:val="00C170D5"/>
    <w:rsid w:val="00C204FB"/>
    <w:rsid w:val="00C20BEE"/>
    <w:rsid w:val="00C2158D"/>
    <w:rsid w:val="00C21F65"/>
    <w:rsid w:val="00C31DA9"/>
    <w:rsid w:val="00C353D3"/>
    <w:rsid w:val="00C442CD"/>
    <w:rsid w:val="00C45C71"/>
    <w:rsid w:val="00C67DD2"/>
    <w:rsid w:val="00C67E83"/>
    <w:rsid w:val="00C725CB"/>
    <w:rsid w:val="00C76F5C"/>
    <w:rsid w:val="00C81465"/>
    <w:rsid w:val="00C96BAD"/>
    <w:rsid w:val="00CA6944"/>
    <w:rsid w:val="00CB0D37"/>
    <w:rsid w:val="00CB0F8E"/>
    <w:rsid w:val="00CB417A"/>
    <w:rsid w:val="00CB7E7D"/>
    <w:rsid w:val="00CC065D"/>
    <w:rsid w:val="00CC2911"/>
    <w:rsid w:val="00CE381F"/>
    <w:rsid w:val="00CE698A"/>
    <w:rsid w:val="00CF0C6D"/>
    <w:rsid w:val="00CF4E81"/>
    <w:rsid w:val="00CF7307"/>
    <w:rsid w:val="00CF7C68"/>
    <w:rsid w:val="00D124FA"/>
    <w:rsid w:val="00D17B2D"/>
    <w:rsid w:val="00D318A2"/>
    <w:rsid w:val="00D340DE"/>
    <w:rsid w:val="00D436B9"/>
    <w:rsid w:val="00D46824"/>
    <w:rsid w:val="00D53F22"/>
    <w:rsid w:val="00D55723"/>
    <w:rsid w:val="00D610F9"/>
    <w:rsid w:val="00D62FAD"/>
    <w:rsid w:val="00D64355"/>
    <w:rsid w:val="00D70450"/>
    <w:rsid w:val="00D70E6A"/>
    <w:rsid w:val="00D81002"/>
    <w:rsid w:val="00D83BFD"/>
    <w:rsid w:val="00D90A38"/>
    <w:rsid w:val="00D95739"/>
    <w:rsid w:val="00DA0515"/>
    <w:rsid w:val="00DA171E"/>
    <w:rsid w:val="00DA4EAD"/>
    <w:rsid w:val="00DA56AA"/>
    <w:rsid w:val="00DB5833"/>
    <w:rsid w:val="00DC0321"/>
    <w:rsid w:val="00DD2858"/>
    <w:rsid w:val="00DF489D"/>
    <w:rsid w:val="00E03E33"/>
    <w:rsid w:val="00E059E0"/>
    <w:rsid w:val="00E1523E"/>
    <w:rsid w:val="00E3206A"/>
    <w:rsid w:val="00E3642A"/>
    <w:rsid w:val="00E415C4"/>
    <w:rsid w:val="00E50016"/>
    <w:rsid w:val="00E50EAA"/>
    <w:rsid w:val="00E57D69"/>
    <w:rsid w:val="00E656D6"/>
    <w:rsid w:val="00E71C5A"/>
    <w:rsid w:val="00E977EE"/>
    <w:rsid w:val="00EA2F24"/>
    <w:rsid w:val="00EA5C0E"/>
    <w:rsid w:val="00EA67A2"/>
    <w:rsid w:val="00EB2E33"/>
    <w:rsid w:val="00EB3457"/>
    <w:rsid w:val="00EB630F"/>
    <w:rsid w:val="00EB6B6F"/>
    <w:rsid w:val="00EC4F98"/>
    <w:rsid w:val="00ED6C6A"/>
    <w:rsid w:val="00EE5ADC"/>
    <w:rsid w:val="00F119A8"/>
    <w:rsid w:val="00F12F02"/>
    <w:rsid w:val="00F22A30"/>
    <w:rsid w:val="00F23018"/>
    <w:rsid w:val="00F32E0D"/>
    <w:rsid w:val="00F33285"/>
    <w:rsid w:val="00F35134"/>
    <w:rsid w:val="00F36D17"/>
    <w:rsid w:val="00F37B9C"/>
    <w:rsid w:val="00F41812"/>
    <w:rsid w:val="00F46FCB"/>
    <w:rsid w:val="00F52FBD"/>
    <w:rsid w:val="00F53620"/>
    <w:rsid w:val="00F5415A"/>
    <w:rsid w:val="00F56D7F"/>
    <w:rsid w:val="00F715D1"/>
    <w:rsid w:val="00F72715"/>
    <w:rsid w:val="00F73333"/>
    <w:rsid w:val="00F806BF"/>
    <w:rsid w:val="00F85CBC"/>
    <w:rsid w:val="00F878CB"/>
    <w:rsid w:val="00F92968"/>
    <w:rsid w:val="00F95D8F"/>
    <w:rsid w:val="00FB350A"/>
    <w:rsid w:val="00FB4C5D"/>
    <w:rsid w:val="00FD0063"/>
    <w:rsid w:val="00FD5E92"/>
    <w:rsid w:val="00FE1C3F"/>
    <w:rsid w:val="00FE731D"/>
    <w:rsid w:val="00FF5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822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left="720" w:hanging="720"/>
      <w:outlineLvl w:val="0"/>
    </w:pPr>
    <w:rPr>
      <w:rFonts w:ascii="Arial" w:hAnsi="Arial"/>
      <w:b/>
      <w:bCs/>
      <w:szCs w:val="28"/>
    </w:rPr>
  </w:style>
  <w:style w:type="paragraph" w:styleId="Heading2">
    <w:name w:val="heading 2"/>
    <w:basedOn w:val="Normal"/>
    <w:next w:val="Normal"/>
    <w:link w:val="Heading2Char"/>
    <w:unhideWhenUsed/>
    <w:qFormat/>
    <w:locked/>
    <w:rsid w:val="00A1078E"/>
    <w:pPr>
      <w:spacing w:after="240"/>
      <w:outlineLvl w:val="1"/>
    </w:pPr>
    <w:rPr>
      <w:b/>
      <w:szCs w:val="24"/>
    </w:rPr>
  </w:style>
  <w:style w:type="paragraph" w:styleId="Heading3">
    <w:name w:val="heading 3"/>
    <w:basedOn w:val="Normal"/>
    <w:next w:val="Normal"/>
    <w:link w:val="Heading3Char"/>
    <w:unhideWhenUsed/>
    <w:qFormat/>
    <w:locked/>
    <w:rsid w:val="00A1078E"/>
    <w:pPr>
      <w:keepNext/>
      <w:keepLines/>
      <w:spacing w:before="40"/>
      <w:outlineLvl w:val="2"/>
    </w:pPr>
    <w:rPr>
      <w:rFonts w:eastAsiaTheme="majorEastAsia"/>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87"/>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1078E"/>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Centered text,Summary box,Table Gridbeth"/>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1078E"/>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A1078E"/>
    <w:rPr>
      <w:rFonts w:ascii="Arial Narrow" w:eastAsia="Times New Roman" w:hAnsi="Arial Narrow"/>
      <w:sz w:val="20"/>
      <w:szCs w:val="24"/>
      <w:lang w:eastAsia="en-US"/>
    </w:rPr>
  </w:style>
  <w:style w:type="paragraph" w:customStyle="1" w:styleId="Tabletextboldleft">
    <w:name w:val="Table text bold left"/>
    <w:basedOn w:val="Normal"/>
    <w:link w:val="TabletextboldleftChar"/>
    <w:qFormat/>
    <w:rsid w:val="00A1078E"/>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A1078E"/>
    <w:rPr>
      <w:rFonts w:ascii="Arial Narrow" w:eastAsia="Times New Roman" w:hAnsi="Arial Narrow" w:cs="Arial"/>
      <w:b/>
      <w:sz w:val="20"/>
      <w:szCs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A1078E"/>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A1078E"/>
    <w:rPr>
      <w:rFonts w:ascii="Arial Narrow" w:eastAsia="Times New Roman" w:hAnsi="Arial Narrow" w:cs="Arial"/>
      <w:b/>
      <w:bCs/>
      <w:iCs/>
      <w:sz w:val="20"/>
      <w:szCs w:val="20"/>
      <w:lang w:eastAsia="en-US"/>
    </w:rPr>
  </w:style>
  <w:style w:type="paragraph" w:customStyle="1" w:styleId="Tablenotes1">
    <w:name w:val="Tablenotes 1"/>
    <w:basedOn w:val="Normal"/>
    <w:link w:val="Tablenotes1Char"/>
    <w:qFormat/>
    <w:rsid w:val="00A1078E"/>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A1078E"/>
    <w:rPr>
      <w:rFonts w:ascii="Arial Narrow" w:eastAsia="Times New Roman" w:hAnsi="Arial Narrow" w:cs="Arial"/>
      <w:snapToGrid w:val="0"/>
      <w:sz w:val="18"/>
      <w:szCs w:val="20"/>
      <w:lang w:eastAsia="en-US"/>
    </w:rPr>
  </w:style>
  <w:style w:type="paragraph" w:customStyle="1" w:styleId="Tabletextright">
    <w:name w:val="Table text right"/>
    <w:basedOn w:val="Normal"/>
    <w:link w:val="TabletextrightChar"/>
    <w:qFormat/>
    <w:rsid w:val="00A1078E"/>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A1078E"/>
    <w:rPr>
      <w:rFonts w:ascii="Arial Narrow" w:eastAsia="Times New Roman" w:hAnsi="Arial Narrow" w:cs="Arial"/>
      <w:sz w:val="20"/>
      <w:szCs w:val="20"/>
      <w:lang w:eastAsia="en-US"/>
    </w:rPr>
  </w:style>
  <w:style w:type="paragraph" w:customStyle="1" w:styleId="Comment">
    <w:name w:val="Comment"/>
    <w:basedOn w:val="Normal"/>
    <w:link w:val="CommentChar"/>
    <w:qFormat/>
    <w:rsid w:val="00A1078E"/>
    <w:pPr>
      <w:tabs>
        <w:tab w:val="num" w:pos="720"/>
      </w:tabs>
      <w:spacing w:after="240" w:line="312" w:lineRule="auto"/>
      <w:jc w:val="both"/>
    </w:pPr>
    <w:rPr>
      <w:rFonts w:ascii="Calibri" w:hAnsi="Calibri" w:cs="Tahoma"/>
      <w:i/>
      <w:color w:val="000000" w:themeColor="text1"/>
      <w:sz w:val="22"/>
      <w:szCs w:val="22"/>
    </w:rPr>
  </w:style>
  <w:style w:type="character" w:customStyle="1" w:styleId="CommentChar">
    <w:name w:val="Comment Char"/>
    <w:basedOn w:val="DefaultParagraphFont"/>
    <w:link w:val="Comment"/>
    <w:rsid w:val="00A1078E"/>
    <w:rPr>
      <w:rFonts w:ascii="Calibri" w:eastAsia="Times New Roman" w:hAnsi="Calibri" w:cs="Tahoma"/>
      <w:i/>
      <w:color w:val="000000" w:themeColor="text1"/>
    </w:rPr>
  </w:style>
  <w:style w:type="character" w:customStyle="1" w:styleId="Heading3Char">
    <w:name w:val="Heading 3 Char"/>
    <w:basedOn w:val="DefaultParagraphFont"/>
    <w:link w:val="Heading3"/>
    <w:rsid w:val="00A1078E"/>
    <w:rPr>
      <w:rFonts w:eastAsiaTheme="majorEastAsia"/>
      <w:sz w:val="24"/>
      <w:szCs w:val="24"/>
      <w:u w:val="single"/>
    </w:rPr>
  </w:style>
  <w:style w:type="character" w:customStyle="1" w:styleId="ListParagraphChar">
    <w:name w:val="List Paragraph Char"/>
    <w:aliases w:val="Styl moj Char,Akapit z listą1 Char,Akapit z listą11 Char"/>
    <w:link w:val="ListParagraph"/>
    <w:uiPriority w:val="87"/>
    <w:rsid w:val="00A1078E"/>
    <w:rPr>
      <w:rFonts w:eastAsia="Times New Roman"/>
      <w:sz w:val="24"/>
      <w:szCs w:val="20"/>
    </w:rPr>
  </w:style>
  <w:style w:type="paragraph" w:customStyle="1" w:styleId="TableHeading">
    <w:name w:val="TableHeading"/>
    <w:basedOn w:val="Normal"/>
    <w:link w:val="TableHeadingChar"/>
    <w:qFormat/>
    <w:rsid w:val="00A1078E"/>
    <w:pPr>
      <w:keepNext/>
      <w:spacing w:before="40" w:after="40"/>
      <w:ind w:left="1134" w:hanging="1134"/>
      <w:jc w:val="both"/>
      <w:outlineLvl w:val="3"/>
    </w:pPr>
    <w:rPr>
      <w:rFonts w:ascii="Arial Narrow" w:hAnsi="Arial Narrow" w:cs="Tahoma"/>
      <w:b/>
      <w:noProof/>
      <w:sz w:val="20"/>
    </w:rPr>
  </w:style>
  <w:style w:type="character" w:customStyle="1" w:styleId="TableHeadingChar">
    <w:name w:val="TableHeading Char"/>
    <w:link w:val="TableHeading"/>
    <w:rsid w:val="00A1078E"/>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A1078E"/>
    <w:pPr>
      <w:widowControl w:val="0"/>
      <w:spacing w:before="60" w:after="120"/>
      <w:contextualSpacing/>
    </w:pPr>
    <w:rPr>
      <w:rFonts w:ascii="Arial Narrow" w:hAnsi="Arial Narrow" w:cs="Arial"/>
      <w:b/>
      <w:snapToGrid w:val="0"/>
      <w:sz w:val="18"/>
      <w:lang w:eastAsia="en-US"/>
    </w:rPr>
  </w:style>
  <w:style w:type="character" w:customStyle="1" w:styleId="TablenotesChar">
    <w:name w:val="Tablenotes Char"/>
    <w:basedOn w:val="DefaultParagraphFont"/>
    <w:link w:val="Tablenotes"/>
    <w:rsid w:val="00A1078E"/>
    <w:rPr>
      <w:rFonts w:ascii="Arial Narrow" w:eastAsia="Times New Roman" w:hAnsi="Arial Narrow" w:cs="Arial"/>
      <w:b/>
      <w:snapToGrid w:val="0"/>
      <w:sz w:val="18"/>
      <w:szCs w:val="20"/>
      <w:lang w:eastAsia="en-US"/>
    </w:rPr>
  </w:style>
  <w:style w:type="paragraph" w:customStyle="1" w:styleId="Tabletextcentred">
    <w:name w:val="Table text centred"/>
    <w:basedOn w:val="Tabletext"/>
    <w:link w:val="TabletextcentredChar"/>
    <w:qFormat/>
    <w:rsid w:val="00593C80"/>
    <w:pPr>
      <w:jc w:val="center"/>
    </w:pPr>
  </w:style>
  <w:style w:type="character" w:customStyle="1" w:styleId="TabletextcentredChar">
    <w:name w:val="Table text centred Char"/>
    <w:basedOn w:val="TabletextChar"/>
    <w:link w:val="Tabletextcentred"/>
    <w:rsid w:val="00593C80"/>
    <w:rPr>
      <w:rFonts w:ascii="Arial Narrow" w:eastAsia="Times New Roman" w:hAnsi="Arial Narrow"/>
      <w:sz w:val="20"/>
      <w:szCs w:val="24"/>
      <w:lang w:eastAsia="en-US"/>
    </w:rPr>
  </w:style>
  <w:style w:type="table" w:customStyle="1" w:styleId="TableGrid1">
    <w:name w:val="Table Grid1"/>
    <w:basedOn w:val="TableNormal"/>
    <w:next w:val="TableGrid"/>
    <w:rsid w:val="00593C80"/>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table" w:customStyle="1" w:styleId="TableGrid3">
    <w:name w:val="Table Grid3"/>
    <w:basedOn w:val="TableNormal"/>
    <w:next w:val="TableGrid"/>
    <w:uiPriority w:val="59"/>
    <w:rsid w:val="00593C8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5CC"/>
    <w:rPr>
      <w:rFonts w:eastAsia="Times New Roman"/>
      <w:sz w:val="24"/>
      <w:szCs w:val="20"/>
    </w:rPr>
  </w:style>
  <w:style w:type="paragraph" w:customStyle="1" w:styleId="BoxText">
    <w:name w:val="BoxText"/>
    <w:basedOn w:val="Normal"/>
    <w:qFormat/>
    <w:rsid w:val="008D55CC"/>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8D55CC"/>
    <w:pPr>
      <w:keepNext/>
      <w:spacing w:before="180"/>
      <w:ind w:left="1080" w:hanging="1080"/>
    </w:pPr>
    <w:rPr>
      <w:b/>
      <w:bCs/>
    </w:rPr>
  </w:style>
  <w:style w:type="paragraph" w:customStyle="1" w:styleId="BoxHeading">
    <w:name w:val="BoxHeading"/>
    <w:basedOn w:val="BoxText"/>
    <w:rsid w:val="008D55CC"/>
    <w:pPr>
      <w:keepNext/>
      <w:spacing w:before="120" w:after="60"/>
    </w:pPr>
    <w:rPr>
      <w:b/>
      <w:bCs/>
    </w:rPr>
  </w:style>
  <w:style w:type="paragraph" w:customStyle="1" w:styleId="BulletBeforeDash">
    <w:name w:val="BulletBeforeDash"/>
    <w:basedOn w:val="Normal"/>
    <w:rsid w:val="008D55CC"/>
    <w:pPr>
      <w:numPr>
        <w:numId w:val="29"/>
      </w:numPr>
      <w:ind w:left="720"/>
    </w:pPr>
    <w:rPr>
      <w:color w:val="000000"/>
    </w:rPr>
  </w:style>
  <w:style w:type="paragraph" w:customStyle="1" w:styleId="Bullet">
    <w:name w:val="Bullet"/>
    <w:basedOn w:val="BulletBeforeDash"/>
    <w:qFormat/>
    <w:rsid w:val="008D55CC"/>
    <w:pPr>
      <w:spacing w:after="120"/>
    </w:pPr>
  </w:style>
  <w:style w:type="paragraph" w:customStyle="1" w:styleId="BulletLast">
    <w:name w:val="BulletLast"/>
    <w:basedOn w:val="Bullet"/>
    <w:qFormat/>
    <w:rsid w:val="008D55CC"/>
    <w:pPr>
      <w:spacing w:after="240"/>
    </w:pPr>
  </w:style>
  <w:style w:type="paragraph" w:customStyle="1" w:styleId="NormalBeforeBullet">
    <w:name w:val="NormalBeforeBullet"/>
    <w:basedOn w:val="Normal"/>
    <w:qFormat/>
    <w:rsid w:val="008D55CC"/>
    <w:pPr>
      <w:keepNext/>
      <w:spacing w:after="120"/>
    </w:pPr>
    <w:rPr>
      <w:color w:val="000000"/>
    </w:rPr>
  </w:style>
  <w:style w:type="paragraph" w:customStyle="1" w:styleId="p3">
    <w:name w:val="p3"/>
    <w:basedOn w:val="Normal"/>
    <w:rsid w:val="0073608C"/>
    <w:pPr>
      <w:spacing w:before="100" w:beforeAutospacing="1" w:after="100" w:afterAutospacing="1"/>
    </w:pPr>
    <w:rPr>
      <w:rFonts w:eastAsiaTheme="minorHAnsi"/>
      <w:szCs w:val="24"/>
    </w:rPr>
  </w:style>
  <w:style w:type="character" w:customStyle="1" w:styleId="s2">
    <w:name w:val="s2"/>
    <w:basedOn w:val="DefaultParagraphFont"/>
    <w:rsid w:val="0073608C"/>
  </w:style>
  <w:style w:type="character" w:customStyle="1" w:styleId="apple-converted-space">
    <w:name w:val="apple-converted-space"/>
    <w:basedOn w:val="DefaultParagraphFont"/>
    <w:rsid w:val="007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 w:id="1679500172">
      <w:bodyDiv w:val="1"/>
      <w:marLeft w:val="0"/>
      <w:marRight w:val="0"/>
      <w:marTop w:val="0"/>
      <w:marBottom w:val="0"/>
      <w:divBdr>
        <w:top w:val="none" w:sz="0" w:space="0" w:color="auto"/>
        <w:left w:val="none" w:sz="0" w:space="0" w:color="auto"/>
        <w:bottom w:val="none" w:sz="0" w:space="0" w:color="auto"/>
        <w:right w:val="none" w:sz="0" w:space="0" w:color="auto"/>
      </w:divBdr>
    </w:div>
    <w:div w:id="18460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 Id="rId22" Type="http://schemas.openxmlformats.org/officeDocument/2006/relationships/theme" Target="theme/theme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brisbaneurologyclinic.com.au/procedures-we-perform/rezum-water-vapour-therapy/" TargetMode="External"/><Relationship Id="rId1" Type="http://schemas.openxmlformats.org/officeDocument/2006/relationships/hyperlink" Target="https://doi.org/10.5489/cuaj.5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E9D3-F0BA-49E3-9AB9-674EFCE7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10486</Words>
  <Characters>59160</Characters>
  <Application>Microsoft Office Word</Application>
  <DocSecurity>0</DocSecurity>
  <Lines>493</Lines>
  <Paragraphs>139</Paragraphs>
  <ScaleCrop>false</ScaleCrop>
  <Company/>
  <LinksUpToDate>false</LinksUpToDate>
  <CharactersWithSpaces>69507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2020-10-20T04:32:00Z</dcterms:created>
  <dcterms:modified xsi:type="dcterms:W3CDTF">2020-10-20T04:32:00Z</dcterms:modified>
</cp:coreProperties>
</file>